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after="600"/>
        <w:ind w:left="0" w:right="0" w:firstLine="0"/>
        <w:jc w:val="center"/>
      </w:pPr>
      <w:r>
        <w:rPr>
          <w:spacing w:val="0"/>
          <w:w w:val="100"/>
          <w:position w:val="0"/>
        </w:rPr>
        <w:t>沈阳东软软件股份有限公司</w:t>
        <w:br/>
      </w:r>
      <w:r>
        <w:rPr>
          <w:spacing w:val="0"/>
          <w:w w:val="100"/>
          <w:position w:val="0"/>
          <w:sz w:val="44"/>
          <w:szCs w:val="44"/>
        </w:rPr>
        <w:t>600718</w:t>
      </w:r>
    </w:p>
    <w:p>
      <w:pPr>
        <w:pStyle w:val="Style2"/>
        <w:keepNext w:val="0"/>
        <w:keepLines w:val="0"/>
        <w:widowControl w:val="0"/>
        <w:shd w:val="clear" w:color="auto" w:fill="auto"/>
        <w:bidi w:val="0"/>
        <w:spacing w:before="0" w:after="840"/>
        <w:ind w:left="0" w:right="0" w:firstLine="0"/>
        <w:jc w:val="center"/>
      </w:pPr>
      <w:r>
        <w:rPr>
          <w:spacing w:val="0"/>
          <w:w w:val="100"/>
          <w:position w:val="0"/>
          <w:sz w:val="44"/>
          <w:szCs w:val="44"/>
        </w:rPr>
        <w:t>2006</w:t>
      </w:r>
      <w:r>
        <w:rPr>
          <w:spacing w:val="0"/>
          <w:w w:val="100"/>
          <w:position w:val="0"/>
        </w:rPr>
        <w:t>年度报告</w:t>
      </w:r>
    </w:p>
    <w:p>
      <w:pPr>
        <w:pStyle w:val="Style10"/>
        <w:keepNext w:val="0"/>
        <w:keepLines w:val="0"/>
        <w:widowControl w:val="0"/>
        <w:shd w:val="clear" w:color="auto" w:fill="auto"/>
        <w:bidi w:val="0"/>
        <w:spacing w:before="0" w:line="240" w:lineRule="auto"/>
        <w:ind w:left="0" w:right="0" w:firstLine="0"/>
        <w:jc w:val="center"/>
        <w:rPr>
          <w:sz w:val="62"/>
          <w:szCs w:val="62"/>
        </w:rPr>
      </w:pPr>
      <w:r>
        <w:rPr>
          <w:spacing w:val="0"/>
          <w:w w:val="100"/>
          <w:position w:val="0"/>
          <w:sz w:val="76"/>
          <w:szCs w:val="76"/>
        </w:rPr>
        <w:t xml:space="preserve">Neusoft </w:t>
      </w:r>
      <w:r>
        <w:rPr>
          <w:rFonts w:ascii="SimHei" w:eastAsia="SimHei" w:hAnsi="SimHei" w:cs="SimHei"/>
          <w:b w:val="0"/>
          <w:bCs w:val="0"/>
          <w:spacing w:val="0"/>
          <w:w w:val="100"/>
          <w:position w:val="0"/>
          <w:sz w:val="62"/>
          <w:szCs w:val="62"/>
        </w:rPr>
        <w:t>东软</w:t>
      </w:r>
    </w:p>
    <w:p>
      <w:pPr>
        <w:pStyle w:val="Style13"/>
        <w:keepNext w:val="0"/>
        <w:keepLines w:val="0"/>
        <w:widowControl w:val="0"/>
        <w:shd w:val="clear" w:color="auto" w:fill="auto"/>
        <w:tabs>
          <w:tab w:pos="791" w:val="left"/>
          <w:tab w:leader="dot" w:pos="8864" w:val="right"/>
        </w:tabs>
        <w:bidi w:val="0"/>
        <w:spacing w:before="0" w:after="0" w:line="240" w:lineRule="auto"/>
        <w:ind w:left="0" w:right="0" w:firstLine="0"/>
        <w:jc w:val="both"/>
      </w:pPr>
      <w:r>
        <w:fldChar w:fldCharType="begin"/>
        <w:instrText xml:space="preserve"> TOC \o "1-5" \h \z </w:instrText>
        <w:fldChar w:fldCharType="separate"/>
      </w:r>
      <w:hyperlink w:anchor="bookmark10" w:tooltip="Current Document">
        <w:bookmarkStart w:id="0" w:name="bookmark0"/>
        <w:r>
          <w:rPr>
            <w:color w:val="000000"/>
            <w:spacing w:val="0"/>
            <w:w w:val="100"/>
            <w:position w:val="0"/>
            <w:sz w:val="24"/>
            <w:szCs w:val="24"/>
          </w:rPr>
          <w:t>一</w:t>
        </w:r>
        <w:bookmarkEnd w:id="0"/>
        <w:r>
          <w:rPr>
            <w:color w:val="000000"/>
            <w:spacing w:val="0"/>
            <w:w w:val="100"/>
            <w:position w:val="0"/>
            <w:sz w:val="24"/>
            <w:szCs w:val="24"/>
          </w:rPr>
          <w:t>、</w:t>
          <w:tab/>
          <w:t>重要提示</w:t>
        </w:r>
        <w:r>
          <w:rPr>
            <w:color w:val="000000"/>
            <w:spacing w:val="0"/>
            <w:w w:val="100"/>
            <w:position w:val="0"/>
            <w:sz w:val="24"/>
            <w:szCs w:val="24"/>
          </w:rPr>
          <w:tab/>
        </w:r>
        <w:r>
          <w:rPr>
            <w:color w:val="000000"/>
            <w:spacing w:val="0"/>
            <w:w w:val="100"/>
            <w:position w:val="0"/>
            <w:sz w:val="24"/>
            <w:szCs w:val="24"/>
          </w:rPr>
          <w:t>3</w:t>
        </w:r>
      </w:hyperlink>
    </w:p>
    <w:p>
      <w:pPr>
        <w:pStyle w:val="Style13"/>
        <w:keepNext w:val="0"/>
        <w:keepLines w:val="0"/>
        <w:widowControl w:val="0"/>
        <w:shd w:val="clear" w:color="auto" w:fill="auto"/>
        <w:tabs>
          <w:tab w:pos="791" w:val="left"/>
          <w:tab w:leader="dot" w:pos="8864" w:val="right"/>
        </w:tabs>
        <w:bidi w:val="0"/>
        <w:spacing w:before="0" w:after="0" w:line="240" w:lineRule="auto"/>
        <w:ind w:left="0" w:right="0" w:firstLine="0"/>
        <w:jc w:val="both"/>
      </w:pPr>
      <w:hyperlink w:anchor="bookmark18" w:tooltip="Current Document">
        <w:bookmarkStart w:id="1" w:name="bookmark1"/>
        <w:r>
          <w:rPr>
            <w:color w:val="000000"/>
            <w:spacing w:val="0"/>
            <w:w w:val="100"/>
            <w:position w:val="0"/>
            <w:sz w:val="24"/>
            <w:szCs w:val="24"/>
          </w:rPr>
          <w:t>二</w:t>
        </w:r>
        <w:bookmarkEnd w:id="1"/>
        <w:r>
          <w:rPr>
            <w:color w:val="000000"/>
            <w:spacing w:val="0"/>
            <w:w w:val="100"/>
            <w:position w:val="0"/>
            <w:sz w:val="24"/>
            <w:szCs w:val="24"/>
          </w:rPr>
          <w:t>、</w:t>
          <w:tab/>
          <w:t>公司基本情况简介</w:t>
        </w:r>
        <w:r>
          <w:rPr>
            <w:color w:val="000000"/>
            <w:spacing w:val="0"/>
            <w:w w:val="100"/>
            <w:position w:val="0"/>
            <w:sz w:val="24"/>
            <w:szCs w:val="24"/>
          </w:rPr>
          <w:tab/>
        </w:r>
        <w:r>
          <w:rPr>
            <w:color w:val="000000"/>
            <w:spacing w:val="0"/>
            <w:w w:val="100"/>
            <w:position w:val="0"/>
            <w:sz w:val="24"/>
            <w:szCs w:val="24"/>
          </w:rPr>
          <w:t>3</w:t>
        </w:r>
      </w:hyperlink>
    </w:p>
    <w:p>
      <w:pPr>
        <w:pStyle w:val="Style13"/>
        <w:keepNext w:val="0"/>
        <w:keepLines w:val="0"/>
        <w:widowControl w:val="0"/>
        <w:shd w:val="clear" w:color="auto" w:fill="auto"/>
        <w:tabs>
          <w:tab w:pos="791" w:val="left"/>
          <w:tab w:leader="dot" w:pos="8864" w:val="right"/>
        </w:tabs>
        <w:bidi w:val="0"/>
        <w:spacing w:before="0" w:after="0" w:line="240" w:lineRule="auto"/>
        <w:ind w:left="0" w:right="0" w:firstLine="0"/>
        <w:jc w:val="both"/>
      </w:pPr>
      <w:hyperlink w:anchor="bookmark29" w:tooltip="Current Document">
        <w:bookmarkStart w:id="2" w:name="bookmark2"/>
        <w:r>
          <w:rPr>
            <w:color w:val="000000"/>
            <w:spacing w:val="0"/>
            <w:w w:val="100"/>
            <w:position w:val="0"/>
            <w:sz w:val="24"/>
            <w:szCs w:val="24"/>
          </w:rPr>
          <w:t>三</w:t>
        </w:r>
        <w:bookmarkEnd w:id="2"/>
        <w:r>
          <w:rPr>
            <w:color w:val="000000"/>
            <w:spacing w:val="0"/>
            <w:w w:val="100"/>
            <w:position w:val="0"/>
            <w:sz w:val="24"/>
            <w:szCs w:val="24"/>
          </w:rPr>
          <w:t>、</w:t>
          <w:tab/>
          <w:t>主要财务数据和指标</w:t>
        </w:r>
        <w:r>
          <w:rPr>
            <w:color w:val="000000"/>
            <w:spacing w:val="0"/>
            <w:w w:val="100"/>
            <w:position w:val="0"/>
            <w:sz w:val="24"/>
            <w:szCs w:val="24"/>
          </w:rPr>
          <w:tab/>
        </w:r>
        <w:r>
          <w:rPr>
            <w:color w:val="000000"/>
            <w:spacing w:val="0"/>
            <w:w w:val="100"/>
            <w:position w:val="0"/>
            <w:sz w:val="24"/>
            <w:szCs w:val="24"/>
          </w:rPr>
          <w:t>4</w:t>
        </w:r>
      </w:hyperlink>
    </w:p>
    <w:p>
      <w:pPr>
        <w:pStyle w:val="Style13"/>
        <w:keepNext w:val="0"/>
        <w:keepLines w:val="0"/>
        <w:widowControl w:val="0"/>
        <w:shd w:val="clear" w:color="auto" w:fill="auto"/>
        <w:tabs>
          <w:tab w:pos="791" w:val="left"/>
          <w:tab w:leader="dot" w:pos="8864" w:val="right"/>
        </w:tabs>
        <w:bidi w:val="0"/>
        <w:spacing w:before="0" w:after="0" w:line="240" w:lineRule="auto"/>
        <w:ind w:left="0" w:right="0" w:firstLine="0"/>
        <w:jc w:val="both"/>
      </w:pPr>
      <w:hyperlink w:anchor="bookmark40" w:tooltip="Current Document">
        <w:bookmarkStart w:id="3" w:name="bookmark3"/>
        <w:r>
          <w:rPr>
            <w:color w:val="000000"/>
            <w:spacing w:val="0"/>
            <w:w w:val="100"/>
            <w:position w:val="0"/>
            <w:sz w:val="24"/>
            <w:szCs w:val="24"/>
          </w:rPr>
          <w:t>四</w:t>
        </w:r>
        <w:bookmarkEnd w:id="3"/>
        <w:r>
          <w:rPr>
            <w:color w:val="000000"/>
            <w:spacing w:val="0"/>
            <w:w w:val="100"/>
            <w:position w:val="0"/>
            <w:sz w:val="24"/>
            <w:szCs w:val="24"/>
          </w:rPr>
          <w:t>、</w:t>
          <w:tab/>
          <w:t>股本变动及股东情况</w:t>
        </w:r>
        <w:r>
          <w:rPr>
            <w:color w:val="000000"/>
            <w:spacing w:val="0"/>
            <w:w w:val="100"/>
            <w:position w:val="0"/>
            <w:sz w:val="24"/>
            <w:szCs w:val="24"/>
          </w:rPr>
          <w:tab/>
        </w:r>
        <w:r>
          <w:rPr>
            <w:color w:val="000000"/>
            <w:spacing w:val="0"/>
            <w:w w:val="100"/>
            <w:position w:val="0"/>
            <w:sz w:val="24"/>
            <w:szCs w:val="24"/>
          </w:rPr>
          <w:t>6</w:t>
        </w:r>
      </w:hyperlink>
    </w:p>
    <w:p>
      <w:pPr>
        <w:pStyle w:val="Style13"/>
        <w:keepNext w:val="0"/>
        <w:keepLines w:val="0"/>
        <w:widowControl w:val="0"/>
        <w:shd w:val="clear" w:color="auto" w:fill="auto"/>
        <w:tabs>
          <w:tab w:pos="791" w:val="left"/>
          <w:tab w:leader="dot" w:pos="8864" w:val="right"/>
        </w:tabs>
        <w:bidi w:val="0"/>
        <w:spacing w:before="0" w:after="0" w:line="240" w:lineRule="auto"/>
        <w:ind w:left="0" w:right="0" w:firstLine="0"/>
        <w:jc w:val="both"/>
      </w:pPr>
      <w:hyperlink w:anchor="bookmark57" w:tooltip="Current Document">
        <w:bookmarkStart w:id="4" w:name="bookmark4"/>
        <w:r>
          <w:rPr>
            <w:color w:val="000000"/>
            <w:spacing w:val="0"/>
            <w:w w:val="100"/>
            <w:position w:val="0"/>
            <w:sz w:val="24"/>
            <w:szCs w:val="24"/>
          </w:rPr>
          <w:t>五</w:t>
        </w:r>
        <w:bookmarkEnd w:id="4"/>
        <w:r>
          <w:rPr>
            <w:color w:val="000000"/>
            <w:spacing w:val="0"/>
            <w:w w:val="100"/>
            <w:position w:val="0"/>
            <w:sz w:val="24"/>
            <w:szCs w:val="24"/>
          </w:rPr>
          <w:t>、</w:t>
          <w:tab/>
          <w:t>董事、监事和高级管理人员</w:t>
        </w:r>
        <w:r>
          <w:rPr>
            <w:color w:val="000000"/>
            <w:spacing w:val="0"/>
            <w:w w:val="100"/>
            <w:position w:val="0"/>
            <w:sz w:val="24"/>
            <w:szCs w:val="24"/>
          </w:rPr>
          <w:tab/>
        </w:r>
        <w:r>
          <w:rPr>
            <w:color w:val="000000"/>
            <w:spacing w:val="0"/>
            <w:w w:val="100"/>
            <w:position w:val="0"/>
            <w:sz w:val="24"/>
            <w:szCs w:val="24"/>
          </w:rPr>
          <w:t>11</w:t>
        </w:r>
      </w:hyperlink>
    </w:p>
    <w:p>
      <w:pPr>
        <w:pStyle w:val="Style13"/>
        <w:keepNext w:val="0"/>
        <w:keepLines w:val="0"/>
        <w:widowControl w:val="0"/>
        <w:shd w:val="clear" w:color="auto" w:fill="auto"/>
        <w:tabs>
          <w:tab w:pos="791" w:val="left"/>
          <w:tab w:leader="dot" w:pos="8864" w:val="right"/>
        </w:tabs>
        <w:bidi w:val="0"/>
        <w:spacing w:before="0" w:after="0" w:line="240" w:lineRule="auto"/>
        <w:ind w:left="0" w:right="0" w:firstLine="0"/>
        <w:jc w:val="both"/>
      </w:pPr>
      <w:hyperlink w:anchor="bookmark89" w:tooltip="Current Document">
        <w:bookmarkStart w:id="5" w:name="bookmark5"/>
        <w:r>
          <w:rPr>
            <w:color w:val="000000"/>
            <w:spacing w:val="0"/>
            <w:w w:val="100"/>
            <w:position w:val="0"/>
            <w:sz w:val="24"/>
            <w:szCs w:val="24"/>
          </w:rPr>
          <w:t>六</w:t>
        </w:r>
        <w:bookmarkEnd w:id="5"/>
        <w:r>
          <w:rPr>
            <w:color w:val="000000"/>
            <w:spacing w:val="0"/>
            <w:w w:val="100"/>
            <w:position w:val="0"/>
            <w:sz w:val="24"/>
            <w:szCs w:val="24"/>
          </w:rPr>
          <w:t>、</w:t>
          <w:tab/>
          <w:t>公司治理结构</w:t>
        </w:r>
        <w:r>
          <w:rPr>
            <w:color w:val="000000"/>
            <w:spacing w:val="0"/>
            <w:w w:val="100"/>
            <w:position w:val="0"/>
            <w:sz w:val="24"/>
            <w:szCs w:val="24"/>
          </w:rPr>
          <w:tab/>
        </w:r>
        <w:r>
          <w:rPr>
            <w:color w:val="000000"/>
            <w:spacing w:val="0"/>
            <w:w w:val="100"/>
            <w:position w:val="0"/>
            <w:sz w:val="24"/>
            <w:szCs w:val="24"/>
          </w:rPr>
          <w:t>15</w:t>
        </w:r>
      </w:hyperlink>
    </w:p>
    <w:p>
      <w:pPr>
        <w:pStyle w:val="Style13"/>
        <w:keepNext w:val="0"/>
        <w:keepLines w:val="0"/>
        <w:widowControl w:val="0"/>
        <w:shd w:val="clear" w:color="auto" w:fill="auto"/>
        <w:tabs>
          <w:tab w:pos="791" w:val="left"/>
          <w:tab w:leader="dot" w:pos="8864" w:val="right"/>
        </w:tabs>
        <w:bidi w:val="0"/>
        <w:spacing w:before="0" w:after="0" w:line="240" w:lineRule="auto"/>
        <w:ind w:left="0" w:right="0" w:firstLine="0"/>
        <w:jc w:val="both"/>
      </w:pPr>
      <w:hyperlink w:anchor="bookmark102" w:tooltip="Current Document">
        <w:bookmarkStart w:id="6" w:name="bookmark6"/>
        <w:r>
          <w:rPr>
            <w:color w:val="000000"/>
            <w:spacing w:val="0"/>
            <w:w w:val="100"/>
            <w:position w:val="0"/>
            <w:sz w:val="24"/>
            <w:szCs w:val="24"/>
          </w:rPr>
          <w:t>七</w:t>
        </w:r>
        <w:bookmarkEnd w:id="6"/>
        <w:r>
          <w:rPr>
            <w:color w:val="000000"/>
            <w:spacing w:val="0"/>
            <w:w w:val="100"/>
            <w:position w:val="0"/>
            <w:sz w:val="24"/>
            <w:szCs w:val="24"/>
          </w:rPr>
          <w:t>、</w:t>
          <w:tab/>
          <w:t>股东大会情况简介</w:t>
        </w:r>
        <w:r>
          <w:rPr>
            <w:color w:val="000000"/>
            <w:spacing w:val="0"/>
            <w:w w:val="100"/>
            <w:position w:val="0"/>
            <w:sz w:val="24"/>
            <w:szCs w:val="24"/>
          </w:rPr>
          <w:tab/>
        </w:r>
        <w:r>
          <w:rPr>
            <w:color w:val="000000"/>
            <w:spacing w:val="0"/>
            <w:w w:val="100"/>
            <w:position w:val="0"/>
            <w:sz w:val="24"/>
            <w:szCs w:val="24"/>
          </w:rPr>
          <w:t>16</w:t>
        </w:r>
      </w:hyperlink>
    </w:p>
    <w:p>
      <w:pPr>
        <w:pStyle w:val="Style13"/>
        <w:keepNext w:val="0"/>
        <w:keepLines w:val="0"/>
        <w:widowControl w:val="0"/>
        <w:shd w:val="clear" w:color="auto" w:fill="auto"/>
        <w:tabs>
          <w:tab w:pos="791" w:val="left"/>
          <w:tab w:leader="dot" w:pos="8864" w:val="right"/>
        </w:tabs>
        <w:bidi w:val="0"/>
        <w:spacing w:before="0" w:after="0" w:line="240" w:lineRule="auto"/>
        <w:ind w:left="0" w:right="0" w:firstLine="0"/>
        <w:jc w:val="both"/>
      </w:pPr>
      <w:hyperlink w:anchor="bookmark106" w:tooltip="Current Document">
        <w:bookmarkStart w:id="7" w:name="bookmark7"/>
        <w:r>
          <w:rPr>
            <w:color w:val="000000"/>
            <w:spacing w:val="0"/>
            <w:w w:val="100"/>
            <w:position w:val="0"/>
            <w:sz w:val="24"/>
            <w:szCs w:val="24"/>
          </w:rPr>
          <w:t>八</w:t>
        </w:r>
        <w:bookmarkEnd w:id="7"/>
        <w:r>
          <w:rPr>
            <w:color w:val="000000"/>
            <w:spacing w:val="0"/>
            <w:w w:val="100"/>
            <w:position w:val="0"/>
            <w:sz w:val="24"/>
            <w:szCs w:val="24"/>
          </w:rPr>
          <w:t>、</w:t>
          <w:tab/>
          <w:t>董事会报告</w:t>
        </w:r>
        <w:r>
          <w:rPr>
            <w:color w:val="000000"/>
            <w:spacing w:val="0"/>
            <w:w w:val="100"/>
            <w:position w:val="0"/>
            <w:sz w:val="24"/>
            <w:szCs w:val="24"/>
          </w:rPr>
          <w:tab/>
        </w:r>
        <w:r>
          <w:rPr>
            <w:color w:val="000000"/>
            <w:spacing w:val="0"/>
            <w:w w:val="100"/>
            <w:position w:val="0"/>
            <w:sz w:val="24"/>
            <w:szCs w:val="24"/>
          </w:rPr>
          <w:t>17</w:t>
        </w:r>
      </w:hyperlink>
    </w:p>
    <w:p>
      <w:pPr>
        <w:pStyle w:val="Style13"/>
        <w:keepNext w:val="0"/>
        <w:keepLines w:val="0"/>
        <w:widowControl w:val="0"/>
        <w:shd w:val="clear" w:color="auto" w:fill="auto"/>
        <w:tabs>
          <w:tab w:pos="791" w:val="left"/>
          <w:tab w:leader="dot" w:pos="8864" w:val="right"/>
        </w:tabs>
        <w:bidi w:val="0"/>
        <w:spacing w:before="0" w:after="0" w:line="240" w:lineRule="auto"/>
        <w:ind w:left="0" w:right="0" w:firstLine="0"/>
        <w:jc w:val="both"/>
      </w:pPr>
      <w:hyperlink w:anchor="bookmark182" w:tooltip="Current Document">
        <w:bookmarkStart w:id="8" w:name="bookmark8"/>
        <w:r>
          <w:rPr>
            <w:color w:val="000000"/>
            <w:spacing w:val="0"/>
            <w:w w:val="100"/>
            <w:position w:val="0"/>
            <w:sz w:val="24"/>
            <w:szCs w:val="24"/>
          </w:rPr>
          <w:t>九</w:t>
        </w:r>
        <w:bookmarkEnd w:id="8"/>
        <w:r>
          <w:rPr>
            <w:color w:val="000000"/>
            <w:spacing w:val="0"/>
            <w:w w:val="100"/>
            <w:position w:val="0"/>
            <w:sz w:val="24"/>
            <w:szCs w:val="24"/>
          </w:rPr>
          <w:t>、</w:t>
          <w:tab/>
          <w:t>监事会报告</w:t>
        </w:r>
        <w:r>
          <w:rPr>
            <w:color w:val="000000"/>
            <w:spacing w:val="0"/>
            <w:w w:val="100"/>
            <w:position w:val="0"/>
            <w:sz w:val="24"/>
            <w:szCs w:val="24"/>
          </w:rPr>
          <w:tab/>
        </w:r>
        <w:r>
          <w:rPr>
            <w:color w:val="000000"/>
            <w:spacing w:val="0"/>
            <w:w w:val="100"/>
            <w:position w:val="0"/>
            <w:sz w:val="24"/>
            <w:szCs w:val="24"/>
          </w:rPr>
          <w:t>25</w:t>
        </w:r>
      </w:hyperlink>
    </w:p>
    <w:p>
      <w:pPr>
        <w:pStyle w:val="Style13"/>
        <w:keepNext w:val="0"/>
        <w:keepLines w:val="0"/>
        <w:widowControl w:val="0"/>
        <w:shd w:val="clear" w:color="auto" w:fill="auto"/>
        <w:tabs>
          <w:tab w:pos="791" w:val="left"/>
          <w:tab w:leader="dot" w:pos="8864" w:val="right"/>
        </w:tabs>
        <w:bidi w:val="0"/>
        <w:spacing w:before="0" w:after="0" w:line="240" w:lineRule="auto"/>
        <w:ind w:left="0" w:right="0" w:firstLine="0"/>
        <w:jc w:val="both"/>
      </w:pPr>
      <w:hyperlink w:anchor="bookmark205" w:tooltip="Current Document">
        <w:r>
          <w:rPr>
            <w:color w:val="000000"/>
            <w:spacing w:val="0"/>
            <w:w w:val="100"/>
            <w:position w:val="0"/>
            <w:sz w:val="24"/>
            <w:szCs w:val="24"/>
          </w:rPr>
          <w:t>十、</w:t>
          <w:tab/>
          <w:t>重要事项</w:t>
        </w:r>
        <w:r>
          <w:rPr>
            <w:color w:val="000000"/>
            <w:spacing w:val="0"/>
            <w:w w:val="100"/>
            <w:position w:val="0"/>
            <w:sz w:val="24"/>
            <w:szCs w:val="24"/>
          </w:rPr>
          <w:tab/>
        </w:r>
        <w:r>
          <w:rPr>
            <w:color w:val="000000"/>
            <w:spacing w:val="0"/>
            <w:w w:val="100"/>
            <w:position w:val="0"/>
            <w:sz w:val="24"/>
            <w:szCs w:val="24"/>
          </w:rPr>
          <w:t>26</w:t>
        </w:r>
      </w:hyperlink>
    </w:p>
    <w:p>
      <w:pPr>
        <w:pStyle w:val="Style13"/>
        <w:keepNext w:val="0"/>
        <w:keepLines w:val="0"/>
        <w:widowControl w:val="0"/>
        <w:shd w:val="clear" w:color="auto" w:fill="auto"/>
        <w:tabs>
          <w:tab w:leader="dot" w:pos="8864" w:val="right"/>
        </w:tabs>
        <w:bidi w:val="0"/>
        <w:spacing w:before="0" w:after="0" w:line="240" w:lineRule="auto"/>
        <w:ind w:left="0" w:right="0" w:firstLine="0"/>
        <w:jc w:val="both"/>
      </w:pPr>
      <w:hyperlink w:anchor="bookmark217" w:tooltip="Current Document">
        <w:r>
          <w:rPr>
            <w:color w:val="000000"/>
            <w:spacing w:val="0"/>
            <w:w w:val="100"/>
            <w:position w:val="0"/>
            <w:sz w:val="24"/>
            <w:szCs w:val="24"/>
          </w:rPr>
          <w:t>十一、财务会计报告</w:t>
        </w:r>
        <w:r>
          <w:rPr>
            <w:color w:val="000000"/>
            <w:spacing w:val="0"/>
            <w:w w:val="100"/>
            <w:position w:val="0"/>
            <w:sz w:val="24"/>
            <w:szCs w:val="24"/>
          </w:rPr>
          <w:tab/>
        </w:r>
        <w:r>
          <w:rPr>
            <w:color w:val="000000"/>
            <w:spacing w:val="0"/>
            <w:w w:val="100"/>
            <w:position w:val="0"/>
            <w:sz w:val="24"/>
            <w:szCs w:val="24"/>
          </w:rPr>
          <w:t>30</w:t>
        </w:r>
      </w:hyperlink>
    </w:p>
    <w:p>
      <w:pPr>
        <w:pStyle w:val="Style13"/>
        <w:keepNext w:val="0"/>
        <w:keepLines w:val="0"/>
        <w:widowControl w:val="0"/>
        <w:shd w:val="clear" w:color="auto" w:fill="auto"/>
        <w:tabs>
          <w:tab w:leader="dot" w:pos="8864" w:val="right"/>
        </w:tabs>
        <w:bidi w:val="0"/>
        <w:spacing w:before="0" w:after="0" w:line="240" w:lineRule="auto"/>
        <w:ind w:left="0" w:right="0" w:firstLine="0"/>
        <w:jc w:val="both"/>
        <w:sectPr>
          <w:headerReference w:type="default" r:id="rId5"/>
          <w:footerReference w:type="default" r:id="rId6"/>
          <w:headerReference w:type="even" r:id="rId7"/>
          <w:footerReference w:type="even" r:id="rId8"/>
          <w:footnotePr>
            <w:pos w:val="pageBottom"/>
            <w:numFmt w:val="decimal"/>
            <w:numRestart w:val="continuous"/>
          </w:footnotePr>
          <w:pgSz w:w="11900" w:h="16840"/>
          <w:pgMar w:top="3553" w:right="1462" w:bottom="6654" w:left="1505" w:header="0" w:footer="3" w:gutter="0"/>
          <w:pgNumType w:start="1"/>
          <w:cols w:space="720"/>
          <w:noEndnote/>
          <w:rtlGutter w:val="0"/>
          <w:docGrid w:linePitch="360"/>
        </w:sectPr>
      </w:pPr>
      <w:hyperlink w:anchor="bookmark220" w:tooltip="Current Document">
        <w:r>
          <w:rPr>
            <w:color w:val="000000"/>
            <w:spacing w:val="0"/>
            <w:w w:val="100"/>
            <w:position w:val="0"/>
            <w:sz w:val="24"/>
            <w:szCs w:val="24"/>
          </w:rPr>
          <w:t>十二、备查文件目录</w:t>
        </w:r>
        <w:r>
          <w:rPr>
            <w:color w:val="000000"/>
            <w:spacing w:val="0"/>
            <w:w w:val="100"/>
            <w:position w:val="0"/>
            <w:sz w:val="24"/>
            <w:szCs w:val="24"/>
          </w:rPr>
          <w:tab/>
          <w:t xml:space="preserve"> </w:t>
        </w:r>
        <w:r>
          <w:rPr>
            <w:color w:val="000000"/>
            <w:spacing w:val="0"/>
            <w:w w:val="100"/>
            <w:position w:val="0"/>
            <w:sz w:val="24"/>
            <w:szCs w:val="24"/>
          </w:rPr>
          <w:t>30</w:t>
        </w:r>
      </w:hyperlink>
      <w:r>
        <w:fldChar w:fldCharType="end"/>
      </w:r>
    </w:p>
    <w:p>
      <w:pPr>
        <w:pStyle w:val="Style15"/>
        <w:keepNext/>
        <w:keepLines/>
        <w:widowControl w:val="0"/>
        <w:shd w:val="clear" w:color="auto" w:fill="auto"/>
        <w:tabs>
          <w:tab w:pos="1334" w:val="left"/>
        </w:tabs>
        <w:bidi w:val="0"/>
        <w:spacing w:before="0" w:after="80" w:line="240" w:lineRule="auto"/>
        <w:ind w:left="0" w:right="0" w:firstLine="760"/>
        <w:jc w:val="both"/>
      </w:pPr>
      <w:bookmarkStart w:id="10" w:name="bookmark10"/>
      <w:bookmarkStart w:id="11" w:name="bookmark11"/>
      <w:bookmarkStart w:id="12" w:name="bookmark12"/>
      <w:bookmarkStart w:id="9" w:name="bookmark9"/>
      <w:r>
        <w:rPr>
          <w:color w:val="000000"/>
          <w:spacing w:val="0"/>
          <w:w w:val="100"/>
          <w:position w:val="0"/>
        </w:rPr>
        <w:t>一</w:t>
      </w:r>
      <w:bookmarkEnd w:id="11"/>
      <w:r>
        <w:rPr>
          <w:color w:val="000000"/>
          <w:spacing w:val="0"/>
          <w:w w:val="100"/>
          <w:position w:val="0"/>
        </w:rPr>
        <w:t>、</w:t>
        <w:tab/>
        <w:t>重要提示</w:t>
      </w:r>
      <w:bookmarkEnd w:id="10"/>
      <w:bookmarkEnd w:id="12"/>
      <w:bookmarkEnd w:id="9"/>
    </w:p>
    <w:p>
      <w:pPr>
        <w:pStyle w:val="Style21"/>
        <w:keepNext w:val="0"/>
        <w:keepLines w:val="0"/>
        <w:widowControl w:val="0"/>
        <w:shd w:val="clear" w:color="auto" w:fill="auto"/>
        <w:tabs>
          <w:tab w:pos="1197" w:val="left"/>
        </w:tabs>
        <w:bidi w:val="0"/>
        <w:spacing w:before="0" w:after="0" w:line="320" w:lineRule="exact"/>
        <w:ind w:left="760" w:right="0" w:firstLine="0"/>
        <w:jc w:val="both"/>
      </w:pPr>
      <w:bookmarkStart w:id="13" w:name="bookmark13"/>
      <w:r>
        <w:rPr>
          <w:color w:val="000000"/>
          <w:spacing w:val="0"/>
          <w:w w:val="100"/>
          <w:position w:val="0"/>
          <w:sz w:val="24"/>
          <w:szCs w:val="24"/>
        </w:rPr>
        <w:t>1</w:t>
      </w:r>
      <w:bookmarkEnd w:id="13"/>
      <w:r>
        <w:rPr>
          <w:color w:val="000000"/>
          <w:spacing w:val="0"/>
          <w:w w:val="100"/>
          <w:position w:val="0"/>
          <w:sz w:val="24"/>
          <w:szCs w:val="24"/>
        </w:rPr>
        <w:t>、</w:t>
        <w:tab/>
        <w:t>本公司董事会、监事会及董事、监事、高级管理人员保证本报告所载资料不存在任 何虚假记载、误导性陈述或者重大遗漏，并对其内容的真实性、准确性和完整性承担 个别及连带责任。</w:t>
      </w:r>
    </w:p>
    <w:p>
      <w:pPr>
        <w:pStyle w:val="Style21"/>
        <w:keepNext w:val="0"/>
        <w:keepLines w:val="0"/>
        <w:widowControl w:val="0"/>
        <w:shd w:val="clear" w:color="auto" w:fill="auto"/>
        <w:tabs>
          <w:tab w:pos="1197" w:val="left"/>
        </w:tabs>
        <w:bidi w:val="0"/>
        <w:spacing w:before="0" w:after="0" w:line="320" w:lineRule="exact"/>
        <w:ind w:left="760" w:right="0" w:firstLine="0"/>
        <w:jc w:val="both"/>
      </w:pPr>
      <w:bookmarkStart w:id="14" w:name="bookmark14"/>
      <w:r>
        <w:rPr>
          <w:color w:val="000000"/>
          <w:spacing w:val="0"/>
          <w:w w:val="100"/>
          <w:position w:val="0"/>
          <w:sz w:val="24"/>
          <w:szCs w:val="24"/>
        </w:rPr>
        <w:t>2</w:t>
      </w:r>
      <w:bookmarkEnd w:id="14"/>
      <w:r>
        <w:rPr>
          <w:color w:val="000000"/>
          <w:spacing w:val="0"/>
          <w:w w:val="100"/>
          <w:position w:val="0"/>
          <w:sz w:val="24"/>
          <w:szCs w:val="24"/>
        </w:rPr>
        <w:t>、</w:t>
        <w:tab/>
        <w:t>辽宁天健会计师事务所有限公司为本公司出具了标准无保留意见的审计报告。</w:t>
      </w:r>
    </w:p>
    <w:p>
      <w:pPr>
        <w:pStyle w:val="Style21"/>
        <w:keepNext w:val="0"/>
        <w:keepLines w:val="0"/>
        <w:widowControl w:val="0"/>
        <w:shd w:val="clear" w:color="auto" w:fill="auto"/>
        <w:tabs>
          <w:tab w:pos="1197" w:val="left"/>
        </w:tabs>
        <w:bidi w:val="0"/>
        <w:spacing w:before="0" w:after="0" w:line="320" w:lineRule="exact"/>
        <w:ind w:left="760" w:right="0" w:firstLine="0"/>
        <w:jc w:val="both"/>
      </w:pPr>
      <w:bookmarkStart w:id="15" w:name="bookmark15"/>
      <w:r>
        <w:rPr>
          <w:color w:val="000000"/>
          <w:spacing w:val="0"/>
          <w:w w:val="100"/>
          <w:position w:val="0"/>
          <w:sz w:val="24"/>
          <w:szCs w:val="24"/>
        </w:rPr>
        <w:t>3</w:t>
      </w:r>
      <w:bookmarkEnd w:id="15"/>
      <w:r>
        <w:rPr>
          <w:color w:val="000000"/>
          <w:spacing w:val="0"/>
          <w:w w:val="100"/>
          <w:position w:val="0"/>
          <w:sz w:val="24"/>
          <w:szCs w:val="24"/>
        </w:rPr>
        <w:t>、</w:t>
        <w:tab/>
        <w:t>副董事长沓泽虔太郎全权委托董事猪狩健次代为出席并表决。</w:t>
      </w:r>
    </w:p>
    <w:p>
      <w:pPr>
        <w:pStyle w:val="Style21"/>
        <w:keepNext w:val="0"/>
        <w:keepLines w:val="0"/>
        <w:widowControl w:val="0"/>
        <w:shd w:val="clear" w:color="auto" w:fill="auto"/>
        <w:tabs>
          <w:tab w:pos="1197" w:val="left"/>
        </w:tabs>
        <w:bidi w:val="0"/>
        <w:spacing w:before="0" w:after="160" w:line="320" w:lineRule="exact"/>
        <w:ind w:left="760" w:right="0" w:firstLine="0"/>
        <w:jc w:val="both"/>
      </w:pPr>
      <w:bookmarkStart w:id="16" w:name="bookmark16"/>
      <w:r>
        <w:rPr>
          <w:color w:val="000000"/>
          <w:spacing w:val="0"/>
          <w:w w:val="100"/>
          <w:position w:val="0"/>
          <w:sz w:val="24"/>
          <w:szCs w:val="24"/>
        </w:rPr>
        <w:t>4</w:t>
      </w:r>
      <w:bookmarkEnd w:id="16"/>
      <w:r>
        <w:rPr>
          <w:color w:val="000000"/>
          <w:spacing w:val="0"/>
          <w:w w:val="100"/>
          <w:position w:val="0"/>
          <w:sz w:val="24"/>
          <w:szCs w:val="24"/>
        </w:rPr>
        <w:t>、</w:t>
        <w:tab/>
        <w:t>公司董事长刘积仁、高级副总裁兼财务总监张晓鸥、计划财务部部长陈平平声明： 保证本年度报告中财务报告的真实、完整。</w:t>
      </w:r>
    </w:p>
    <w:p>
      <w:pPr>
        <w:pStyle w:val="Style15"/>
        <w:keepNext/>
        <w:keepLines/>
        <w:widowControl w:val="0"/>
        <w:shd w:val="clear" w:color="auto" w:fill="auto"/>
        <w:tabs>
          <w:tab w:pos="1334" w:val="left"/>
        </w:tabs>
        <w:bidi w:val="0"/>
        <w:spacing w:before="0" w:after="80" w:line="240" w:lineRule="auto"/>
        <w:ind w:left="0" w:right="0" w:firstLine="760"/>
        <w:jc w:val="both"/>
      </w:pPr>
      <w:bookmarkStart w:id="17" w:name="bookmark17"/>
      <w:bookmarkStart w:id="18" w:name="bookmark18"/>
      <w:bookmarkStart w:id="19" w:name="bookmark19"/>
      <w:bookmarkStart w:id="20" w:name="bookmark20"/>
      <w:r>
        <w:rPr>
          <w:color w:val="000000"/>
          <w:spacing w:val="0"/>
          <w:w w:val="100"/>
          <w:position w:val="0"/>
        </w:rPr>
        <w:t>二</w:t>
      </w:r>
      <w:bookmarkEnd w:id="19"/>
      <w:r>
        <w:rPr>
          <w:color w:val="000000"/>
          <w:spacing w:val="0"/>
          <w:w w:val="100"/>
          <w:position w:val="0"/>
        </w:rPr>
        <w:t>、</w:t>
        <w:tab/>
        <w:t>公司基本情况简介</w:t>
      </w:r>
      <w:bookmarkEnd w:id="17"/>
      <w:bookmarkEnd w:id="18"/>
      <w:bookmarkEnd w:id="20"/>
    </w:p>
    <w:p>
      <w:pPr>
        <w:pStyle w:val="Style21"/>
        <w:keepNext w:val="0"/>
        <w:keepLines w:val="0"/>
        <w:widowControl w:val="0"/>
        <w:shd w:val="clear" w:color="auto" w:fill="auto"/>
        <w:tabs>
          <w:tab w:pos="1197" w:val="left"/>
        </w:tabs>
        <w:bidi w:val="0"/>
        <w:spacing w:before="0" w:after="0" w:line="312" w:lineRule="exact"/>
        <w:ind w:left="0" w:right="0" w:firstLine="760"/>
        <w:jc w:val="both"/>
      </w:pPr>
      <w:bookmarkStart w:id="21" w:name="bookmark21"/>
      <w:r>
        <w:rPr>
          <w:color w:val="000000"/>
          <w:spacing w:val="0"/>
          <w:w w:val="100"/>
          <w:position w:val="0"/>
          <w:sz w:val="24"/>
          <w:szCs w:val="24"/>
        </w:rPr>
        <w:t>1</w:t>
      </w:r>
      <w:bookmarkEnd w:id="21"/>
      <w:r>
        <w:rPr>
          <w:color w:val="000000"/>
          <w:spacing w:val="0"/>
          <w:w w:val="100"/>
          <w:position w:val="0"/>
          <w:sz w:val="24"/>
          <w:szCs w:val="24"/>
        </w:rPr>
        <w:t>、</w:t>
        <w:tab/>
        <w:t>公司法定中文名称：沈阳东软软件股份有限公司</w:t>
      </w:r>
    </w:p>
    <w:p>
      <w:pPr>
        <w:pStyle w:val="Style21"/>
        <w:keepNext w:val="0"/>
        <w:keepLines w:val="0"/>
        <w:widowControl w:val="0"/>
        <w:shd w:val="clear" w:color="auto" w:fill="auto"/>
        <w:bidi w:val="0"/>
        <w:spacing w:before="0" w:after="0" w:line="312" w:lineRule="exact"/>
        <w:ind w:left="1180" w:right="0" w:firstLine="0"/>
        <w:jc w:val="both"/>
      </w:pPr>
      <w:r>
        <w:rPr>
          <w:color w:val="000000"/>
          <w:spacing w:val="0"/>
          <w:w w:val="100"/>
          <w:position w:val="0"/>
          <w:sz w:val="24"/>
          <w:szCs w:val="24"/>
        </w:rPr>
        <w:t>公司法定中文名称缩写：东软股份</w:t>
      </w:r>
    </w:p>
    <w:p>
      <w:pPr>
        <w:pStyle w:val="Style21"/>
        <w:keepNext w:val="0"/>
        <w:keepLines w:val="0"/>
        <w:widowControl w:val="0"/>
        <w:shd w:val="clear" w:color="auto" w:fill="auto"/>
        <w:bidi w:val="0"/>
        <w:spacing w:before="0" w:after="0" w:line="312" w:lineRule="exact"/>
        <w:ind w:left="1180" w:right="0" w:firstLine="0"/>
        <w:jc w:val="both"/>
      </w:pPr>
      <w:r>
        <w:rPr>
          <w:color w:val="000000"/>
          <w:spacing w:val="0"/>
          <w:w w:val="100"/>
          <w:position w:val="0"/>
          <w:sz w:val="24"/>
          <w:szCs w:val="24"/>
        </w:rPr>
        <w:t>公司英文名称：</w:t>
      </w:r>
      <w:r>
        <w:rPr>
          <w:color w:val="000000"/>
          <w:spacing w:val="0"/>
          <w:w w:val="100"/>
          <w:position w:val="0"/>
          <w:sz w:val="24"/>
          <w:szCs w:val="24"/>
        </w:rPr>
        <w:t>Shenyang Neusoft Co.,Ltd.</w:t>
      </w:r>
    </w:p>
    <w:p>
      <w:pPr>
        <w:pStyle w:val="Style21"/>
        <w:keepNext w:val="0"/>
        <w:keepLines w:val="0"/>
        <w:widowControl w:val="0"/>
        <w:shd w:val="clear" w:color="auto" w:fill="auto"/>
        <w:bidi w:val="0"/>
        <w:spacing w:before="0" w:after="0" w:line="312" w:lineRule="exact"/>
        <w:ind w:left="1180" w:right="0" w:firstLine="0"/>
        <w:jc w:val="both"/>
      </w:pPr>
      <w:r>
        <w:rPr>
          <w:color w:val="000000"/>
          <w:spacing w:val="0"/>
          <w:w w:val="100"/>
          <w:position w:val="0"/>
          <w:sz w:val="24"/>
          <w:szCs w:val="24"/>
        </w:rPr>
        <w:t>公司英文名称缩写：</w:t>
      </w:r>
      <w:r>
        <w:rPr>
          <w:color w:val="000000"/>
          <w:spacing w:val="0"/>
          <w:w w:val="100"/>
          <w:position w:val="0"/>
          <w:sz w:val="24"/>
          <w:szCs w:val="24"/>
        </w:rPr>
        <w:t>Neusoft</w:t>
      </w:r>
    </w:p>
    <w:p>
      <w:pPr>
        <w:pStyle w:val="Style21"/>
        <w:keepNext w:val="0"/>
        <w:keepLines w:val="0"/>
        <w:widowControl w:val="0"/>
        <w:shd w:val="clear" w:color="auto" w:fill="auto"/>
        <w:tabs>
          <w:tab w:pos="1197" w:val="left"/>
        </w:tabs>
        <w:bidi w:val="0"/>
        <w:spacing w:before="0" w:after="0" w:line="312" w:lineRule="exact"/>
        <w:ind w:left="0" w:right="0" w:firstLine="760"/>
        <w:jc w:val="both"/>
      </w:pPr>
      <w:bookmarkStart w:id="22" w:name="bookmark22"/>
      <w:r>
        <w:rPr>
          <w:color w:val="000000"/>
          <w:spacing w:val="0"/>
          <w:w w:val="100"/>
          <w:position w:val="0"/>
          <w:sz w:val="24"/>
          <w:szCs w:val="24"/>
        </w:rPr>
        <w:t>2</w:t>
      </w:r>
      <w:bookmarkEnd w:id="22"/>
      <w:r>
        <w:rPr>
          <w:color w:val="000000"/>
          <w:spacing w:val="0"/>
          <w:w w:val="100"/>
          <w:position w:val="0"/>
          <w:sz w:val="24"/>
          <w:szCs w:val="24"/>
        </w:rPr>
        <w:t>、</w:t>
        <w:tab/>
      </w:r>
      <w:r>
        <w:rPr>
          <w:color w:val="000000"/>
          <w:spacing w:val="0"/>
          <w:w w:val="100"/>
          <w:position w:val="0"/>
          <w:sz w:val="24"/>
          <w:szCs w:val="24"/>
        </w:rPr>
        <w:t>公司法定代表人：刘积仁</w:t>
      </w:r>
    </w:p>
    <w:p>
      <w:pPr>
        <w:pStyle w:val="Style21"/>
        <w:keepNext w:val="0"/>
        <w:keepLines w:val="0"/>
        <w:widowControl w:val="0"/>
        <w:shd w:val="clear" w:color="auto" w:fill="auto"/>
        <w:tabs>
          <w:tab w:pos="1197" w:val="left"/>
        </w:tabs>
        <w:bidi w:val="0"/>
        <w:spacing w:before="0" w:after="0" w:line="312" w:lineRule="exact"/>
        <w:ind w:left="0" w:right="0" w:firstLine="760"/>
        <w:jc w:val="both"/>
      </w:pPr>
      <w:bookmarkStart w:id="23" w:name="bookmark23"/>
      <w:r>
        <w:rPr>
          <w:color w:val="000000"/>
          <w:spacing w:val="0"/>
          <w:w w:val="100"/>
          <w:position w:val="0"/>
          <w:sz w:val="24"/>
          <w:szCs w:val="24"/>
        </w:rPr>
        <w:t>3</w:t>
      </w:r>
      <w:bookmarkEnd w:id="23"/>
      <w:r>
        <w:rPr>
          <w:color w:val="000000"/>
          <w:spacing w:val="0"/>
          <w:w w:val="100"/>
          <w:position w:val="0"/>
          <w:sz w:val="24"/>
          <w:szCs w:val="24"/>
        </w:rPr>
        <w:t>、</w:t>
        <w:tab/>
        <w:t>公司董事会秘书：徐庆荣</w:t>
      </w:r>
    </w:p>
    <w:p>
      <w:pPr>
        <w:pStyle w:val="Style21"/>
        <w:keepNext w:val="0"/>
        <w:keepLines w:val="0"/>
        <w:widowControl w:val="0"/>
        <w:shd w:val="clear" w:color="auto" w:fill="auto"/>
        <w:bidi w:val="0"/>
        <w:spacing w:before="0" w:after="0" w:line="312" w:lineRule="exact"/>
        <w:ind w:left="1180" w:right="0" w:firstLine="0"/>
        <w:jc w:val="both"/>
      </w:pPr>
      <w:r>
        <w:rPr>
          <w:color w:val="000000"/>
          <w:spacing w:val="0"/>
          <w:w w:val="100"/>
          <w:position w:val="0"/>
          <w:sz w:val="24"/>
          <w:szCs w:val="24"/>
        </w:rPr>
        <w:t>电话：</w:t>
      </w:r>
      <w:r>
        <w:rPr>
          <w:color w:val="000000"/>
          <w:spacing w:val="0"/>
          <w:w w:val="100"/>
          <w:position w:val="0"/>
          <w:sz w:val="24"/>
          <w:szCs w:val="24"/>
        </w:rPr>
        <w:t>024-83662115</w:t>
      </w:r>
    </w:p>
    <w:p>
      <w:pPr>
        <w:pStyle w:val="Style21"/>
        <w:keepNext w:val="0"/>
        <w:keepLines w:val="0"/>
        <w:widowControl w:val="0"/>
        <w:shd w:val="clear" w:color="auto" w:fill="auto"/>
        <w:bidi w:val="0"/>
        <w:spacing w:before="0" w:after="0" w:line="312" w:lineRule="exact"/>
        <w:ind w:left="1180" w:right="0" w:firstLine="0"/>
        <w:jc w:val="both"/>
      </w:pPr>
      <w:r>
        <w:rPr>
          <w:color w:val="000000"/>
          <w:spacing w:val="0"/>
          <w:w w:val="100"/>
          <w:position w:val="0"/>
          <w:sz w:val="24"/>
          <w:szCs w:val="24"/>
        </w:rPr>
        <w:t>传真：024-23783375</w:t>
      </w:r>
    </w:p>
    <w:p>
      <w:pPr>
        <w:pStyle w:val="Style21"/>
        <w:keepNext w:val="0"/>
        <w:keepLines w:val="0"/>
        <w:widowControl w:val="0"/>
        <w:shd w:val="clear" w:color="auto" w:fill="auto"/>
        <w:bidi w:val="0"/>
        <w:spacing w:before="0" w:after="0" w:line="312" w:lineRule="exact"/>
        <w:ind w:left="1180" w:right="0" w:firstLine="0"/>
        <w:jc w:val="both"/>
      </w:pPr>
      <w:r>
        <w:rPr>
          <w:color w:val="000000"/>
          <w:spacing w:val="0"/>
          <w:w w:val="100"/>
          <w:position w:val="0"/>
          <w:sz w:val="24"/>
          <w:szCs w:val="24"/>
        </w:rPr>
        <w:t>E-mail：</w:t>
      </w:r>
      <w:r>
        <w:fldChar w:fldCharType="begin"/>
      </w:r>
      <w:r>
        <w:rPr/>
        <w:instrText> HYPERLINK "mailto:investor@neusoft.com" </w:instrText>
      </w:r>
      <w:r>
        <w:fldChar w:fldCharType="separate"/>
      </w:r>
      <w:r>
        <w:rPr>
          <w:color w:val="000000"/>
          <w:spacing w:val="0"/>
          <w:w w:val="100"/>
          <w:position w:val="0"/>
          <w:sz w:val="24"/>
          <w:szCs w:val="24"/>
        </w:rPr>
        <w:t>investor@neusoft.com</w:t>
      </w:r>
      <w:r>
        <w:fldChar w:fldCharType="end"/>
      </w:r>
    </w:p>
    <w:p>
      <w:pPr>
        <w:pStyle w:val="Style21"/>
        <w:keepNext w:val="0"/>
        <w:keepLines w:val="0"/>
        <w:widowControl w:val="0"/>
        <w:shd w:val="clear" w:color="auto" w:fill="auto"/>
        <w:bidi w:val="0"/>
        <w:spacing w:before="0" w:after="0" w:line="312" w:lineRule="exact"/>
        <w:ind w:left="1180" w:right="0" w:firstLine="0"/>
        <w:jc w:val="both"/>
      </w:pPr>
      <w:r>
        <w:rPr>
          <w:color w:val="000000"/>
          <w:spacing w:val="0"/>
          <w:w w:val="100"/>
          <w:position w:val="0"/>
          <w:sz w:val="24"/>
          <w:szCs w:val="24"/>
        </w:rPr>
        <w:t>联系地址：沈阳浑南新区新秀街2号东软软件园</w:t>
      </w:r>
    </w:p>
    <w:p>
      <w:pPr>
        <w:pStyle w:val="Style21"/>
        <w:keepNext w:val="0"/>
        <w:keepLines w:val="0"/>
        <w:widowControl w:val="0"/>
        <w:shd w:val="clear" w:color="auto" w:fill="auto"/>
        <w:bidi w:val="0"/>
        <w:spacing w:before="0" w:after="0" w:line="312" w:lineRule="exact"/>
        <w:ind w:left="1180" w:right="0" w:firstLine="0"/>
        <w:jc w:val="both"/>
      </w:pPr>
      <w:r>
        <w:rPr>
          <w:color w:val="000000"/>
          <w:spacing w:val="0"/>
          <w:w w:val="100"/>
          <w:position w:val="0"/>
          <w:sz w:val="24"/>
          <w:szCs w:val="24"/>
        </w:rPr>
        <w:t>公司证券事务代表：张龙</w:t>
      </w:r>
    </w:p>
    <w:p>
      <w:pPr>
        <w:pStyle w:val="Style21"/>
        <w:keepNext w:val="0"/>
        <w:keepLines w:val="0"/>
        <w:widowControl w:val="0"/>
        <w:shd w:val="clear" w:color="auto" w:fill="auto"/>
        <w:bidi w:val="0"/>
        <w:spacing w:before="0" w:after="0" w:line="312" w:lineRule="exact"/>
        <w:ind w:left="1180" w:right="0" w:firstLine="0"/>
        <w:jc w:val="both"/>
      </w:pPr>
      <w:r>
        <w:rPr>
          <w:color w:val="000000"/>
          <w:spacing w:val="0"/>
          <w:w w:val="100"/>
          <w:position w:val="0"/>
          <w:sz w:val="24"/>
          <w:szCs w:val="24"/>
        </w:rPr>
        <w:t>电话：024-83662115 传真：024-23783375</w:t>
      </w:r>
    </w:p>
    <w:p>
      <w:pPr>
        <w:pStyle w:val="Style21"/>
        <w:keepNext w:val="0"/>
        <w:keepLines w:val="0"/>
        <w:widowControl w:val="0"/>
        <w:shd w:val="clear" w:color="auto" w:fill="auto"/>
        <w:bidi w:val="0"/>
        <w:spacing w:before="0" w:after="0" w:line="312" w:lineRule="exact"/>
        <w:ind w:left="1180" w:right="0" w:firstLine="0"/>
        <w:jc w:val="both"/>
      </w:pPr>
      <w:r>
        <w:rPr>
          <w:color w:val="000000"/>
          <w:spacing w:val="0"/>
          <w:w w:val="100"/>
          <w:position w:val="0"/>
          <w:sz w:val="24"/>
          <w:szCs w:val="24"/>
        </w:rPr>
        <w:t>E-mail：</w:t>
      </w:r>
      <w:r>
        <w:fldChar w:fldCharType="begin"/>
      </w:r>
      <w:r>
        <w:rPr/>
        <w:instrText> HYPERLINK "mailto:investor@neusoft.com" </w:instrText>
      </w:r>
      <w:r>
        <w:fldChar w:fldCharType="separate"/>
      </w:r>
      <w:r>
        <w:rPr>
          <w:color w:val="000000"/>
          <w:spacing w:val="0"/>
          <w:w w:val="100"/>
          <w:position w:val="0"/>
          <w:sz w:val="24"/>
          <w:szCs w:val="24"/>
        </w:rPr>
        <w:t>investor@neusoft.com</w:t>
      </w:r>
      <w:r>
        <w:fldChar w:fldCharType="end"/>
      </w:r>
    </w:p>
    <w:p>
      <w:pPr>
        <w:pStyle w:val="Style21"/>
        <w:keepNext w:val="0"/>
        <w:keepLines w:val="0"/>
        <w:widowControl w:val="0"/>
        <w:shd w:val="clear" w:color="auto" w:fill="auto"/>
        <w:bidi w:val="0"/>
        <w:spacing w:before="0" w:after="0" w:line="312" w:lineRule="exact"/>
        <w:ind w:left="1180" w:right="0" w:firstLine="0"/>
        <w:jc w:val="both"/>
      </w:pPr>
      <w:r>
        <w:rPr>
          <w:color w:val="000000"/>
          <w:spacing w:val="0"/>
          <w:w w:val="100"/>
          <w:position w:val="0"/>
          <w:sz w:val="24"/>
          <w:szCs w:val="24"/>
        </w:rPr>
        <w:t>联系地址：沈阳浑南新区新秀街2号东软软件园</w:t>
      </w:r>
    </w:p>
    <w:p>
      <w:pPr>
        <w:pStyle w:val="Style21"/>
        <w:keepNext w:val="0"/>
        <w:keepLines w:val="0"/>
        <w:widowControl w:val="0"/>
        <w:shd w:val="clear" w:color="auto" w:fill="auto"/>
        <w:tabs>
          <w:tab w:pos="1197" w:val="left"/>
        </w:tabs>
        <w:bidi w:val="0"/>
        <w:spacing w:before="0" w:after="0" w:line="312" w:lineRule="exact"/>
        <w:ind w:left="0" w:right="0" w:firstLine="760"/>
        <w:jc w:val="both"/>
      </w:pPr>
      <w:bookmarkStart w:id="24" w:name="bookmark24"/>
      <w:r>
        <w:rPr>
          <w:color w:val="000000"/>
          <w:spacing w:val="0"/>
          <w:w w:val="100"/>
          <w:position w:val="0"/>
          <w:sz w:val="24"/>
          <w:szCs w:val="24"/>
        </w:rPr>
        <w:t>4</w:t>
      </w:r>
      <w:bookmarkEnd w:id="24"/>
      <w:r>
        <w:rPr>
          <w:color w:val="000000"/>
          <w:spacing w:val="0"/>
          <w:w w:val="100"/>
          <w:position w:val="0"/>
          <w:sz w:val="24"/>
          <w:szCs w:val="24"/>
        </w:rPr>
        <w:t>、</w:t>
        <w:tab/>
        <w:t>公司注册地址：沈阳市和平区文化路3号巷11号</w:t>
      </w:r>
    </w:p>
    <w:p>
      <w:pPr>
        <w:pStyle w:val="Style21"/>
        <w:keepNext w:val="0"/>
        <w:keepLines w:val="0"/>
        <w:widowControl w:val="0"/>
        <w:shd w:val="clear" w:color="auto" w:fill="auto"/>
        <w:bidi w:val="0"/>
        <w:spacing w:before="0" w:after="0" w:line="312" w:lineRule="exact"/>
        <w:ind w:left="1180" w:right="0" w:firstLine="0"/>
        <w:jc w:val="both"/>
      </w:pPr>
      <w:r>
        <w:rPr>
          <w:color w:val="000000"/>
          <w:spacing w:val="0"/>
          <w:w w:val="100"/>
          <w:position w:val="0"/>
          <w:sz w:val="24"/>
          <w:szCs w:val="24"/>
        </w:rPr>
        <w:t>公司办公地址：沈阳浑南新区新秀街2号东软软件园 邮政编码：110179</w:t>
      </w:r>
    </w:p>
    <w:p>
      <w:pPr>
        <w:pStyle w:val="Style21"/>
        <w:keepNext w:val="0"/>
        <w:keepLines w:val="0"/>
        <w:widowControl w:val="0"/>
        <w:shd w:val="clear" w:color="auto" w:fill="auto"/>
        <w:bidi w:val="0"/>
        <w:spacing w:before="0" w:after="0" w:line="312" w:lineRule="exact"/>
        <w:ind w:left="1180" w:right="0" w:firstLine="0"/>
        <w:jc w:val="both"/>
      </w:pPr>
      <w:r>
        <w:rPr>
          <w:color w:val="000000"/>
          <w:spacing w:val="0"/>
          <w:w w:val="100"/>
          <w:position w:val="0"/>
          <w:sz w:val="24"/>
          <w:szCs w:val="24"/>
        </w:rPr>
        <w:t>公司国际互联网网址：</w:t>
      </w:r>
      <w:r>
        <w:rPr>
          <w:color w:val="000000"/>
          <w:spacing w:val="0"/>
          <w:w w:val="100"/>
          <w:position w:val="0"/>
          <w:sz w:val="24"/>
          <w:szCs w:val="24"/>
        </w:rPr>
        <w:t>http://www.neusoft.com</w:t>
      </w:r>
    </w:p>
    <w:p>
      <w:pPr>
        <w:pStyle w:val="Style21"/>
        <w:keepNext w:val="0"/>
        <w:keepLines w:val="0"/>
        <w:widowControl w:val="0"/>
        <w:shd w:val="clear" w:color="auto" w:fill="auto"/>
        <w:bidi w:val="0"/>
        <w:spacing w:before="0" w:after="0" w:line="312" w:lineRule="exact"/>
        <w:ind w:left="1180" w:right="0" w:firstLine="0"/>
        <w:jc w:val="both"/>
      </w:pPr>
      <w:r>
        <w:rPr>
          <w:color w:val="000000"/>
          <w:spacing w:val="0"/>
          <w:w w:val="100"/>
          <w:position w:val="0"/>
          <w:sz w:val="24"/>
          <w:szCs w:val="24"/>
        </w:rPr>
        <w:t>公司电子信箱：</w:t>
      </w:r>
      <w:r>
        <w:fldChar w:fldCharType="begin"/>
      </w:r>
      <w:r>
        <w:rPr/>
        <w:instrText> HYPERLINK "mailto:investor@neusoft.com" </w:instrText>
      </w:r>
      <w:r>
        <w:fldChar w:fldCharType="separate"/>
      </w:r>
      <w:r>
        <w:rPr>
          <w:color w:val="000000"/>
          <w:spacing w:val="0"/>
          <w:w w:val="100"/>
          <w:position w:val="0"/>
          <w:sz w:val="24"/>
          <w:szCs w:val="24"/>
        </w:rPr>
        <w:t>investor@neusoft.com</w:t>
      </w:r>
      <w:r>
        <w:fldChar w:fldCharType="end"/>
      </w:r>
    </w:p>
    <w:p>
      <w:pPr>
        <w:pStyle w:val="Style21"/>
        <w:keepNext w:val="0"/>
        <w:keepLines w:val="0"/>
        <w:widowControl w:val="0"/>
        <w:shd w:val="clear" w:color="auto" w:fill="auto"/>
        <w:tabs>
          <w:tab w:pos="1197" w:val="left"/>
        </w:tabs>
        <w:bidi w:val="0"/>
        <w:spacing w:before="0" w:after="0" w:line="312" w:lineRule="exact"/>
        <w:ind w:left="0" w:right="0" w:firstLine="760"/>
        <w:jc w:val="both"/>
      </w:pPr>
      <w:bookmarkStart w:id="25" w:name="bookmark25"/>
      <w:r>
        <w:rPr>
          <w:color w:val="000000"/>
          <w:spacing w:val="0"/>
          <w:w w:val="100"/>
          <w:position w:val="0"/>
          <w:sz w:val="24"/>
          <w:szCs w:val="24"/>
        </w:rPr>
        <w:t>5</w:t>
      </w:r>
      <w:bookmarkEnd w:id="25"/>
      <w:r>
        <w:rPr>
          <w:color w:val="000000"/>
          <w:spacing w:val="0"/>
          <w:w w:val="100"/>
          <w:position w:val="0"/>
          <w:sz w:val="24"/>
          <w:szCs w:val="24"/>
        </w:rPr>
        <w:t>、</w:t>
        <w:tab/>
        <w:t>公司信息披露报纸名称：中国证券报、上海证券报</w:t>
      </w:r>
    </w:p>
    <w:p>
      <w:pPr>
        <w:pStyle w:val="Style21"/>
        <w:keepNext w:val="0"/>
        <w:keepLines w:val="0"/>
        <w:widowControl w:val="0"/>
        <w:shd w:val="clear" w:color="auto" w:fill="auto"/>
        <w:bidi w:val="0"/>
        <w:spacing w:before="0" w:after="0" w:line="312" w:lineRule="exact"/>
        <w:ind w:left="1180" w:right="0" w:firstLine="0"/>
        <w:jc w:val="left"/>
      </w:pPr>
      <w:r>
        <w:rPr>
          <w:color w:val="000000"/>
          <w:spacing w:val="0"/>
          <w:w w:val="100"/>
          <w:position w:val="0"/>
          <w:sz w:val="24"/>
          <w:szCs w:val="24"/>
        </w:rPr>
        <w:t>登载公司年度报告的中国证监会指定国际互联网网址：</w:t>
      </w:r>
      <w:r>
        <w:rPr>
          <w:color w:val="000000"/>
          <w:spacing w:val="0"/>
          <w:w w:val="100"/>
          <w:position w:val="0"/>
          <w:sz w:val="24"/>
          <w:szCs w:val="24"/>
        </w:rPr>
        <w:t>http://www.sse.com.cn</w:t>
      </w:r>
      <w:r>
        <w:rPr>
          <w:color w:val="000000"/>
          <w:spacing w:val="0"/>
          <w:w w:val="100"/>
          <w:position w:val="0"/>
          <w:sz w:val="24"/>
          <w:szCs w:val="24"/>
        </w:rPr>
        <w:t xml:space="preserve"> </w:t>
      </w:r>
      <w:r>
        <w:rPr>
          <w:color w:val="000000"/>
          <w:spacing w:val="0"/>
          <w:w w:val="100"/>
          <w:position w:val="0"/>
          <w:sz w:val="24"/>
          <w:szCs w:val="24"/>
        </w:rPr>
        <w:t>公司年度报告备置地点：沈阳浑南新区新秀街2号东软软件园</w:t>
      </w:r>
    </w:p>
    <w:p>
      <w:pPr>
        <w:pStyle w:val="Style21"/>
        <w:keepNext w:val="0"/>
        <w:keepLines w:val="0"/>
        <w:widowControl w:val="0"/>
        <w:shd w:val="clear" w:color="auto" w:fill="auto"/>
        <w:tabs>
          <w:tab w:pos="1197" w:val="left"/>
        </w:tabs>
        <w:bidi w:val="0"/>
        <w:spacing w:before="0" w:after="0" w:line="312" w:lineRule="exact"/>
        <w:ind w:left="0" w:right="0" w:firstLine="760"/>
        <w:jc w:val="both"/>
      </w:pPr>
      <w:bookmarkStart w:id="26" w:name="bookmark26"/>
      <w:r>
        <w:rPr>
          <w:color w:val="000000"/>
          <w:spacing w:val="0"/>
          <w:w w:val="100"/>
          <w:position w:val="0"/>
          <w:sz w:val="24"/>
          <w:szCs w:val="24"/>
        </w:rPr>
        <w:t>6</w:t>
      </w:r>
      <w:bookmarkEnd w:id="26"/>
      <w:r>
        <w:rPr>
          <w:color w:val="000000"/>
          <w:spacing w:val="0"/>
          <w:w w:val="100"/>
          <w:position w:val="0"/>
          <w:sz w:val="24"/>
          <w:szCs w:val="24"/>
        </w:rPr>
        <w:t>、</w:t>
        <w:tab/>
        <w:t>公司</w:t>
      </w:r>
      <w:r>
        <w:rPr>
          <w:color w:val="000000"/>
          <w:spacing w:val="0"/>
          <w:w w:val="100"/>
          <w:position w:val="0"/>
          <w:sz w:val="24"/>
          <w:szCs w:val="24"/>
        </w:rPr>
        <w:t>A</w:t>
      </w:r>
      <w:r>
        <w:rPr>
          <w:color w:val="000000"/>
          <w:spacing w:val="0"/>
          <w:w w:val="100"/>
          <w:position w:val="0"/>
          <w:sz w:val="24"/>
          <w:szCs w:val="24"/>
        </w:rPr>
        <w:t>股上市交易所：上海证券交易所</w:t>
      </w:r>
    </w:p>
    <w:p>
      <w:pPr>
        <w:pStyle w:val="Style21"/>
        <w:keepNext w:val="0"/>
        <w:keepLines w:val="0"/>
        <w:widowControl w:val="0"/>
        <w:shd w:val="clear" w:color="auto" w:fill="auto"/>
        <w:bidi w:val="0"/>
        <w:spacing w:before="0" w:after="0" w:line="312" w:lineRule="exact"/>
        <w:ind w:left="1180" w:right="0" w:firstLine="0"/>
        <w:jc w:val="both"/>
      </w:pPr>
      <w:r>
        <w:rPr>
          <w:color w:val="000000"/>
          <w:spacing w:val="0"/>
          <w:w w:val="100"/>
          <w:position w:val="0"/>
          <w:sz w:val="24"/>
          <w:szCs w:val="24"/>
        </w:rPr>
        <w:t>公司</w:t>
      </w:r>
      <w:r>
        <w:rPr>
          <w:color w:val="000000"/>
          <w:spacing w:val="0"/>
          <w:w w:val="100"/>
          <w:position w:val="0"/>
          <w:sz w:val="24"/>
          <w:szCs w:val="24"/>
        </w:rPr>
        <w:t>A</w:t>
      </w:r>
      <w:r>
        <w:rPr>
          <w:color w:val="000000"/>
          <w:spacing w:val="0"/>
          <w:w w:val="100"/>
          <w:position w:val="0"/>
          <w:sz w:val="24"/>
          <w:szCs w:val="24"/>
        </w:rPr>
        <w:t>股简称：东软股份</w:t>
      </w:r>
    </w:p>
    <w:p>
      <w:pPr>
        <w:pStyle w:val="Style21"/>
        <w:keepNext w:val="0"/>
        <w:keepLines w:val="0"/>
        <w:widowControl w:val="0"/>
        <w:shd w:val="clear" w:color="auto" w:fill="auto"/>
        <w:bidi w:val="0"/>
        <w:spacing w:before="0" w:after="0" w:line="312" w:lineRule="exact"/>
        <w:ind w:left="1180" w:right="0" w:firstLine="0"/>
        <w:jc w:val="both"/>
      </w:pPr>
      <w:r>
        <w:rPr>
          <w:color w:val="000000"/>
          <w:spacing w:val="0"/>
          <w:w w:val="100"/>
          <w:position w:val="0"/>
          <w:sz w:val="24"/>
          <w:szCs w:val="24"/>
        </w:rPr>
        <w:t>公司</w:t>
      </w:r>
      <w:r>
        <w:rPr>
          <w:color w:val="000000"/>
          <w:spacing w:val="0"/>
          <w:w w:val="100"/>
          <w:position w:val="0"/>
          <w:sz w:val="24"/>
          <w:szCs w:val="24"/>
        </w:rPr>
        <w:t>A</w:t>
      </w:r>
      <w:r>
        <w:rPr>
          <w:color w:val="000000"/>
          <w:spacing w:val="0"/>
          <w:w w:val="100"/>
          <w:position w:val="0"/>
          <w:sz w:val="24"/>
          <w:szCs w:val="24"/>
        </w:rPr>
        <w:t>股代码：600718</w:t>
      </w:r>
    </w:p>
    <w:p>
      <w:pPr>
        <w:pStyle w:val="Style21"/>
        <w:keepNext w:val="0"/>
        <w:keepLines w:val="0"/>
        <w:widowControl w:val="0"/>
        <w:shd w:val="clear" w:color="auto" w:fill="auto"/>
        <w:tabs>
          <w:tab w:pos="1197" w:val="left"/>
        </w:tabs>
        <w:bidi w:val="0"/>
        <w:spacing w:before="0" w:after="0" w:line="312" w:lineRule="exact"/>
        <w:ind w:left="0" w:right="0" w:firstLine="760"/>
        <w:jc w:val="both"/>
      </w:pPr>
      <w:bookmarkStart w:id="27" w:name="bookmark27"/>
      <w:r>
        <w:rPr>
          <w:color w:val="000000"/>
          <w:spacing w:val="0"/>
          <w:w w:val="100"/>
          <w:position w:val="0"/>
          <w:sz w:val="24"/>
          <w:szCs w:val="24"/>
        </w:rPr>
        <w:t>7</w:t>
      </w:r>
      <w:bookmarkEnd w:id="27"/>
      <w:r>
        <w:rPr>
          <w:color w:val="000000"/>
          <w:spacing w:val="0"/>
          <w:w w:val="100"/>
          <w:position w:val="0"/>
          <w:sz w:val="24"/>
          <w:szCs w:val="24"/>
        </w:rPr>
        <w:t>、</w:t>
        <w:tab/>
        <w:t>其他有关资料</w:t>
      </w:r>
    </w:p>
    <w:p>
      <w:pPr>
        <w:pStyle w:val="Style21"/>
        <w:keepNext w:val="0"/>
        <w:keepLines w:val="0"/>
        <w:widowControl w:val="0"/>
        <w:shd w:val="clear" w:color="auto" w:fill="auto"/>
        <w:bidi w:val="0"/>
        <w:spacing w:before="0" w:after="0" w:line="312" w:lineRule="exact"/>
        <w:ind w:left="1180" w:right="0" w:firstLine="0"/>
        <w:jc w:val="left"/>
      </w:pPr>
      <w:r>
        <w:rPr>
          <w:color w:val="000000"/>
          <w:spacing w:val="0"/>
          <w:w w:val="100"/>
          <w:position w:val="0"/>
          <w:sz w:val="24"/>
          <w:szCs w:val="24"/>
        </w:rPr>
        <w:t>公司首次注册登记日期：1991年6月17日</w:t>
      </w:r>
    </w:p>
    <w:p>
      <w:pPr>
        <w:pStyle w:val="Style21"/>
        <w:keepNext w:val="0"/>
        <w:keepLines w:val="0"/>
        <w:widowControl w:val="0"/>
        <w:shd w:val="clear" w:color="auto" w:fill="auto"/>
        <w:bidi w:val="0"/>
        <w:spacing w:before="0" w:after="0" w:line="312" w:lineRule="exact"/>
        <w:ind w:left="1180" w:right="0" w:firstLine="0"/>
        <w:jc w:val="left"/>
      </w:pPr>
      <w:r>
        <w:rPr>
          <w:color w:val="000000"/>
          <w:spacing w:val="0"/>
          <w:w w:val="100"/>
          <w:position w:val="0"/>
          <w:sz w:val="24"/>
          <w:szCs w:val="24"/>
        </w:rPr>
        <w:t>公司首次注册登记地点：沈阳市和平区文化路3号巷11号</w:t>
      </w:r>
    </w:p>
    <w:p>
      <w:pPr>
        <w:pStyle w:val="Style21"/>
        <w:keepNext w:val="0"/>
        <w:keepLines w:val="0"/>
        <w:widowControl w:val="0"/>
        <w:shd w:val="clear" w:color="auto" w:fill="auto"/>
        <w:bidi w:val="0"/>
        <w:spacing w:before="0" w:after="0" w:line="312" w:lineRule="exact"/>
        <w:ind w:left="1180" w:right="0" w:firstLine="0"/>
        <w:jc w:val="left"/>
      </w:pPr>
      <w:r>
        <w:rPr>
          <w:color w:val="000000"/>
          <w:spacing w:val="0"/>
          <w:w w:val="100"/>
          <w:position w:val="0"/>
          <w:sz w:val="24"/>
          <w:szCs w:val="24"/>
        </w:rPr>
        <w:t>公司变更注册登记日期：2004年5月28日</w:t>
      </w:r>
    </w:p>
    <w:p>
      <w:pPr>
        <w:pStyle w:val="Style21"/>
        <w:keepNext w:val="0"/>
        <w:keepLines w:val="0"/>
        <w:widowControl w:val="0"/>
        <w:shd w:val="clear" w:color="auto" w:fill="auto"/>
        <w:bidi w:val="0"/>
        <w:spacing w:before="0" w:after="0" w:line="312" w:lineRule="exact"/>
        <w:ind w:left="1180" w:right="0" w:firstLine="0"/>
        <w:jc w:val="left"/>
      </w:pPr>
      <w:r>
        <w:rPr>
          <w:color w:val="000000"/>
          <w:spacing w:val="0"/>
          <w:w w:val="100"/>
          <w:position w:val="0"/>
          <w:sz w:val="24"/>
          <w:szCs w:val="24"/>
        </w:rPr>
        <w:t>公司法人营业执照注册号：2101322105305</w:t>
      </w:r>
    </w:p>
    <w:p>
      <w:pPr>
        <w:pStyle w:val="Style21"/>
        <w:keepNext w:val="0"/>
        <w:keepLines w:val="0"/>
        <w:widowControl w:val="0"/>
        <w:shd w:val="clear" w:color="auto" w:fill="auto"/>
        <w:bidi w:val="0"/>
        <w:spacing w:before="0" w:after="0" w:line="312" w:lineRule="exact"/>
        <w:ind w:left="1180" w:right="0" w:firstLine="0"/>
        <w:jc w:val="left"/>
      </w:pPr>
      <w:r>
        <w:rPr>
          <w:color w:val="000000"/>
          <w:spacing w:val="0"/>
          <w:w w:val="100"/>
          <w:position w:val="0"/>
          <w:sz w:val="24"/>
          <w:szCs w:val="24"/>
        </w:rPr>
        <w:t>公司税务登记号码：210132604608172</w:t>
      </w:r>
    </w:p>
    <w:p>
      <w:pPr>
        <w:pStyle w:val="Style21"/>
        <w:keepNext w:val="0"/>
        <w:keepLines w:val="0"/>
        <w:widowControl w:val="0"/>
        <w:shd w:val="clear" w:color="auto" w:fill="auto"/>
        <w:bidi w:val="0"/>
        <w:spacing w:before="0" w:after="0" w:line="293" w:lineRule="exact"/>
        <w:ind w:left="1180" w:right="0" w:firstLine="0"/>
        <w:jc w:val="left"/>
      </w:pPr>
      <w:r>
        <w:rPr>
          <w:color w:val="000000"/>
          <w:spacing w:val="0"/>
          <w:w w:val="100"/>
          <w:position w:val="0"/>
          <w:sz w:val="24"/>
          <w:szCs w:val="24"/>
        </w:rPr>
        <w:t>公司聘请的境内会计师事务所名称：辽宁天健会计师事务所有限公司</w:t>
      </w:r>
    </w:p>
    <w:p>
      <w:pPr>
        <w:pStyle w:val="Style21"/>
        <w:keepNext w:val="0"/>
        <w:keepLines w:val="0"/>
        <w:widowControl w:val="0"/>
        <w:shd w:val="clear" w:color="auto" w:fill="auto"/>
        <w:bidi w:val="0"/>
        <w:spacing w:before="0" w:after="0" w:line="293" w:lineRule="exact"/>
        <w:ind w:left="760" w:right="0" w:firstLine="420"/>
        <w:jc w:val="both"/>
      </w:pPr>
      <w:r>
        <w:rPr>
          <w:color w:val="000000"/>
          <w:spacing w:val="0"/>
          <w:w w:val="100"/>
          <w:position w:val="0"/>
          <w:sz w:val="24"/>
          <w:szCs w:val="24"/>
        </w:rPr>
        <w:t>公司聘请的境内会计师事务所办公地址：辽宁省沈阳市沈河区北站路146号嘉兴 国际大厦5层</w:t>
      </w:r>
      <w:r>
        <w:br w:type="page"/>
      </w:r>
    </w:p>
    <w:p>
      <w:pPr>
        <w:pStyle w:val="Style15"/>
        <w:keepNext/>
        <w:keepLines/>
        <w:widowControl w:val="0"/>
        <w:shd w:val="clear" w:color="auto" w:fill="auto"/>
        <w:bidi w:val="0"/>
        <w:spacing w:before="0" w:after="160" w:line="240" w:lineRule="auto"/>
        <w:ind w:left="0" w:right="0" w:firstLine="740"/>
        <w:jc w:val="left"/>
      </w:pPr>
      <w:bookmarkStart w:id="28" w:name="bookmark28"/>
      <w:bookmarkStart w:id="29" w:name="bookmark29"/>
      <w:bookmarkStart w:id="30" w:name="bookmark30"/>
      <w:bookmarkStart w:id="31" w:name="bookmark31"/>
      <w:r>
        <w:rPr>
          <w:color w:val="000000"/>
          <w:spacing w:val="0"/>
          <w:w w:val="100"/>
          <w:position w:val="0"/>
        </w:rPr>
        <w:t>三</w:t>
      </w:r>
      <w:bookmarkEnd w:id="30"/>
      <w:r>
        <w:rPr>
          <w:color w:val="000000"/>
          <w:spacing w:val="0"/>
          <w:w w:val="100"/>
          <w:position w:val="0"/>
        </w:rPr>
        <w:t>、主要财务数据和指标</w:t>
      </w:r>
      <w:bookmarkEnd w:id="28"/>
      <w:bookmarkEnd w:id="29"/>
      <w:bookmarkEnd w:id="31"/>
    </w:p>
    <w:p>
      <w:pPr>
        <w:pStyle w:val="Style21"/>
        <w:keepNext w:val="0"/>
        <w:keepLines w:val="0"/>
        <w:widowControl w:val="0"/>
        <w:shd w:val="clear" w:color="auto" w:fill="auto"/>
        <w:bidi w:val="0"/>
        <w:spacing w:before="0" w:after="0" w:line="240" w:lineRule="auto"/>
        <w:ind w:left="0" w:right="0" w:firstLine="740"/>
        <w:jc w:val="left"/>
      </w:pPr>
      <w:bookmarkStart w:id="32" w:name="bookmark32"/>
      <w:r>
        <w:rPr>
          <w:color w:val="000000"/>
          <w:spacing w:val="0"/>
          <w:w w:val="100"/>
          <w:position w:val="0"/>
          <w:sz w:val="24"/>
          <w:szCs w:val="24"/>
        </w:rPr>
        <w:t>（</w:t>
      </w:r>
      <w:bookmarkEnd w:id="32"/>
      <w:r>
        <w:rPr>
          <w:color w:val="000000"/>
          <w:spacing w:val="0"/>
          <w:w w:val="100"/>
          <w:position w:val="0"/>
          <w:sz w:val="24"/>
          <w:szCs w:val="24"/>
        </w:rPr>
        <w:t>一）本报告期主要财务数据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57"/>
        <w:gridCol w:w="3360"/>
      </w:tblGrid>
      <w:tr>
        <w:trPr>
          <w:trHeight w:val="4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rPr>
              <w:t>109, 649,948</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80" w:right="0" w:firstLine="0"/>
              <w:jc w:val="both"/>
              <w:rPr>
                <w:sz w:val="20"/>
                <w:szCs w:val="20"/>
              </w:rPr>
            </w:pPr>
            <w:r>
              <w:rPr>
                <w:color w:val="000000"/>
                <w:spacing w:val="0"/>
                <w:w w:val="100"/>
                <w:position w:val="0"/>
                <w:sz w:val="20"/>
                <w:szCs w:val="20"/>
              </w:rPr>
              <w:t>79,674, 262</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扣除非经常性损益后的净利润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80" w:right="0" w:firstLine="0"/>
              <w:jc w:val="both"/>
              <w:rPr>
                <w:sz w:val="20"/>
                <w:szCs w:val="20"/>
              </w:rPr>
            </w:pPr>
            <w:r>
              <w:rPr>
                <w:color w:val="000000"/>
                <w:spacing w:val="0"/>
                <w:w w:val="100"/>
                <w:position w:val="0"/>
                <w:sz w:val="20"/>
                <w:szCs w:val="20"/>
              </w:rPr>
              <w:t>73,683, 077</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rPr>
              <w:t>576, 704,402</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其他业务利润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80" w:right="0" w:firstLine="0"/>
              <w:jc w:val="left"/>
              <w:rPr>
                <w:sz w:val="20"/>
                <w:szCs w:val="20"/>
              </w:rPr>
            </w:pPr>
            <w:r>
              <w:rPr>
                <w:color w:val="000000"/>
                <w:spacing w:val="0"/>
                <w:w w:val="100"/>
                <w:position w:val="0"/>
                <w:sz w:val="20"/>
                <w:szCs w:val="20"/>
              </w:rPr>
              <w:t>21,804, 232</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80" w:right="0" w:firstLine="0"/>
              <w:jc w:val="left"/>
              <w:rPr>
                <w:sz w:val="20"/>
                <w:szCs w:val="20"/>
              </w:rPr>
            </w:pPr>
            <w:r>
              <w:rPr>
                <w:color w:val="000000"/>
                <w:spacing w:val="0"/>
                <w:w w:val="100"/>
                <w:position w:val="0"/>
                <w:sz w:val="20"/>
                <w:szCs w:val="20"/>
              </w:rPr>
              <w:t>83,052, 216</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80" w:right="0" w:firstLine="0"/>
              <w:jc w:val="left"/>
              <w:rPr>
                <w:sz w:val="20"/>
                <w:szCs w:val="20"/>
              </w:rPr>
            </w:pPr>
            <w:r>
              <w:rPr>
                <w:color w:val="000000"/>
                <w:spacing w:val="0"/>
                <w:w w:val="100"/>
                <w:position w:val="0"/>
                <w:sz w:val="20"/>
                <w:szCs w:val="20"/>
              </w:rPr>
              <w:t>11,336, 352</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补贴收入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80" w:right="0" w:firstLine="0"/>
              <w:jc w:val="left"/>
              <w:rPr>
                <w:sz w:val="20"/>
                <w:szCs w:val="20"/>
              </w:rPr>
            </w:pPr>
            <w:r>
              <w:rPr>
                <w:color w:val="000000"/>
                <w:spacing w:val="0"/>
                <w:w w:val="100"/>
                <w:position w:val="0"/>
                <w:sz w:val="20"/>
                <w:szCs w:val="20"/>
              </w:rPr>
              <w:t>16,271, 486</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营业外收支净额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80" w:right="0" w:firstLine="0"/>
              <w:jc w:val="left"/>
              <w:rPr>
                <w:sz w:val="20"/>
                <w:szCs w:val="20"/>
              </w:rPr>
            </w:pPr>
            <w:r>
              <w:rPr>
                <w:color w:val="000000"/>
                <w:spacing w:val="0"/>
                <w:w w:val="100"/>
                <w:position w:val="0"/>
                <w:sz w:val="20"/>
                <w:szCs w:val="20"/>
              </w:rPr>
              <w:t>-1,010,106</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rPr>
              <w:t>304, 655,272</w:t>
            </w:r>
          </w:p>
        </w:tc>
      </w:tr>
      <w:tr>
        <w:trPr>
          <w:trHeight w:val="312"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rPr>
              <w:t xml:space="preserve">-50,432, </w:t>
            </w:r>
            <w:r>
              <w:rPr>
                <w:color w:val="000000"/>
                <w:spacing w:val="0"/>
                <w:w w:val="100"/>
                <w:position w:val="0"/>
                <w:sz w:val="20"/>
                <w:szCs w:val="20"/>
              </w:rPr>
              <w:t>650</w:t>
            </w:r>
          </w:p>
        </w:tc>
      </w:tr>
    </w:tbl>
    <w:p>
      <w:pPr>
        <w:widowControl w:val="0"/>
        <w:spacing w:after="299" w:line="1" w:lineRule="exact"/>
      </w:pPr>
    </w:p>
    <w:p>
      <w:pPr>
        <w:pStyle w:val="Style21"/>
        <w:keepNext w:val="0"/>
        <w:keepLines w:val="0"/>
        <w:widowControl w:val="0"/>
        <w:shd w:val="clear" w:color="auto" w:fill="auto"/>
        <w:bidi w:val="0"/>
        <w:spacing w:before="0" w:after="0" w:line="240" w:lineRule="auto"/>
        <w:ind w:left="0" w:right="0" w:firstLine="900"/>
        <w:jc w:val="left"/>
      </w:pPr>
      <w:bookmarkStart w:id="33" w:name="bookmark33"/>
      <w:r>
        <w:rPr>
          <w:color w:val="000000"/>
          <w:spacing w:val="0"/>
          <w:w w:val="100"/>
          <w:position w:val="0"/>
          <w:sz w:val="24"/>
          <w:szCs w:val="24"/>
        </w:rPr>
        <w:t>（</w:t>
      </w:r>
      <w:bookmarkEnd w:id="33"/>
      <w:r>
        <w:rPr>
          <w:color w:val="000000"/>
          <w:spacing w:val="0"/>
          <w:w w:val="100"/>
          <w:position w:val="0"/>
          <w:sz w:val="24"/>
          <w:szCs w:val="24"/>
        </w:rPr>
        <w:t>二）扣除非经常性损益项目和金额</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016"/>
        <w:gridCol w:w="4301"/>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非经常性损益项目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处置固定资产产生的损失</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861,137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处置长期投资产生的收益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-6,721,391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-995, </w:t>
            </w:r>
            <w:r>
              <w:rPr>
                <w:color w:val="000000"/>
                <w:spacing w:val="0"/>
                <w:w w:val="100"/>
                <w:position w:val="0"/>
                <w:sz w:val="20"/>
                <w:szCs w:val="20"/>
              </w:rPr>
              <w:t>277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-1,285,593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营业外支出</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1,434,562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非经常性损益的所得税影响数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485,398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少数股东损益影响数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229,979</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-5,991,185</w:t>
            </w:r>
          </w:p>
        </w:tc>
      </w:tr>
    </w:tbl>
    <w:p>
      <w:pPr>
        <w:widowControl w:val="0"/>
        <w:spacing w:after="819" w:line="1" w:lineRule="exact"/>
      </w:pPr>
    </w:p>
    <w:p>
      <w:pPr>
        <w:pStyle w:val="Style21"/>
        <w:keepNext w:val="0"/>
        <w:keepLines w:val="0"/>
        <w:widowControl w:val="0"/>
        <w:shd w:val="clear" w:color="auto" w:fill="auto"/>
        <w:bidi w:val="0"/>
        <w:spacing w:before="0" w:after="0" w:line="240" w:lineRule="auto"/>
        <w:ind w:left="0" w:right="0" w:firstLine="740"/>
        <w:jc w:val="left"/>
      </w:pPr>
      <w:bookmarkStart w:id="34" w:name="bookmark34"/>
      <w:r>
        <w:rPr>
          <w:color w:val="000000"/>
          <w:spacing w:val="0"/>
          <w:w w:val="100"/>
          <w:position w:val="0"/>
          <w:sz w:val="24"/>
          <w:szCs w:val="24"/>
        </w:rPr>
        <w:t>（</w:t>
      </w:r>
      <w:bookmarkEnd w:id="34"/>
      <w:r>
        <w:rPr>
          <w:color w:val="000000"/>
          <w:spacing w:val="0"/>
          <w:w w:val="100"/>
          <w:position w:val="0"/>
          <w:sz w:val="24"/>
          <w:szCs w:val="24"/>
        </w:rPr>
        <w:t>三）报告期末公司前三年主要会计数据和财务指标</w:t>
      </w:r>
    </w:p>
    <w:p>
      <w:pPr>
        <w:pStyle w:val="Style29"/>
        <w:keepNext w:val="0"/>
        <w:keepLines w:val="0"/>
        <w:widowControl w:val="0"/>
        <w:shd w:val="clear" w:color="auto" w:fill="auto"/>
        <w:bidi w:val="0"/>
        <w:spacing w:before="0" w:after="300" w:line="240" w:lineRule="auto"/>
        <w:ind w:left="0" w:right="760" w:firstLine="0"/>
        <w:jc w:val="right"/>
      </w:pPr>
      <w:r>
        <w:rPr>
          <w:color w:val="000000"/>
          <w:spacing w:val="0"/>
          <w:w w:val="100"/>
          <w:position w:val="0"/>
        </w:rPr>
        <w:t>单位:元 币种:人民币</w:t>
      </w:r>
    </w:p>
    <w:tbl>
      <w:tblPr>
        <w:tblOverlap w:val="never"/>
        <w:jc w:val="center"/>
        <w:tblLayout w:type="fixed"/>
      </w:tblPr>
      <w:tblGrid>
        <w:gridCol w:w="3389"/>
        <w:gridCol w:w="1584"/>
        <w:gridCol w:w="1598"/>
        <w:gridCol w:w="2189"/>
        <w:gridCol w:w="1670"/>
      </w:tblGrid>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主要会计数据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2006 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2005 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本年比上年增减（%）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2004 年</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2,697,189,629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2,441,949,742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10.5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2,245,675,877</w:t>
            </w:r>
          </w:p>
        </w:tc>
      </w:tr>
      <w:tr>
        <w:trPr>
          <w:trHeight w:val="31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109,649,948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89,384, 635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22.7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522,387,145</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79,674,262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58,249,049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36.8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271,166,063</w:t>
            </w:r>
          </w:p>
        </w:tc>
      </w:tr>
      <w:tr>
        <w:trPr>
          <w:trHeight w:val="31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扣除非经常性损益的净利润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73,683,077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47,523,504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55.0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5, 490,358</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0.28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0.21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36.8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0.96</w:t>
            </w:r>
          </w:p>
        </w:tc>
      </w:tr>
      <w:tr>
        <w:trPr>
          <w:trHeight w:val="31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净资产收益率（粉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5.66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4.37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增加</w:t>
            </w:r>
            <w:r>
              <w:rPr>
                <w:color w:val="000000"/>
                <w:spacing w:val="0"/>
                <w:w w:val="100"/>
                <w:position w:val="0"/>
                <w:sz w:val="20"/>
                <w:szCs w:val="20"/>
              </w:rPr>
              <w:t>1.29</w:t>
            </w:r>
            <w:r>
              <w:rPr>
                <w:color w:val="000000"/>
                <w:spacing w:val="0"/>
                <w:w w:val="100"/>
                <w:position w:val="0"/>
                <w:sz w:val="20"/>
                <w:szCs w:val="20"/>
              </w:rPr>
              <w:t>个百分点</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18.77</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扣除非经常性损益的净利润为基础 计算的净资产收益率（%）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增加</w:t>
            </w:r>
            <w:r>
              <w:rPr>
                <w:color w:val="000000"/>
                <w:spacing w:val="0"/>
                <w:w w:val="100"/>
                <w:position w:val="0"/>
                <w:sz w:val="20"/>
                <w:szCs w:val="20"/>
              </w:rPr>
              <w:t>1.66</w:t>
            </w:r>
            <w:r>
              <w:rPr>
                <w:color w:val="000000"/>
                <w:spacing w:val="0"/>
                <w:w w:val="100"/>
                <w:position w:val="0"/>
                <w:sz w:val="20"/>
                <w:szCs w:val="20"/>
              </w:rPr>
              <w:t>个百分点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0.38</w:t>
            </w:r>
          </w:p>
        </w:tc>
      </w:tr>
      <w:tr>
        <w:trPr>
          <w:trHeight w:val="66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扣除非经常性损益后净利润为基础 计算的加权平均净资产收益率（%）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5.36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增加</w:t>
            </w:r>
            <w:r>
              <w:rPr>
                <w:color w:val="000000"/>
                <w:spacing w:val="0"/>
                <w:w w:val="100"/>
                <w:position w:val="0"/>
                <w:sz w:val="20"/>
                <w:szCs w:val="20"/>
              </w:rPr>
              <w:t>1.94</w:t>
            </w:r>
            <w:r>
              <w:rPr>
                <w:color w:val="000000"/>
                <w:spacing w:val="0"/>
                <w:w w:val="100"/>
                <w:position w:val="0"/>
                <w:sz w:val="20"/>
                <w:szCs w:val="20"/>
              </w:rPr>
              <w:t>个百分点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0.39</w:t>
            </w:r>
          </w:p>
        </w:tc>
      </w:tr>
      <w:tr>
        <w:trPr>
          <w:trHeight w:val="31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304,655,272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210,692,991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44.6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159,401,579</w:t>
            </w:r>
          </w:p>
        </w:tc>
      </w:tr>
      <w:tr>
        <w:trPr>
          <w:trHeight w:val="31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每股经营活动产生的现金流量净额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1.08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0.75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44.6</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0.57</w:t>
            </w:r>
          </w:p>
        </w:tc>
      </w:tr>
    </w:tbl>
    <w:p>
      <w:pPr>
        <w:spacing w:lineRule="exact" w:line="1"/>
        <w:rPr>
          <w:sz w:val="2"/>
          <w:szCs w:val="2"/>
        </w:rPr>
      </w:pPr>
      <w:r>
        <w:br w:type="page"/>
      </w:r>
    </w:p>
    <w:tbl>
      <w:tblPr>
        <w:tblOverlap w:val="never"/>
        <w:jc w:val="center"/>
        <w:tblLayout w:type="fixed"/>
      </w:tblPr>
      <w:tblGrid>
        <w:gridCol w:w="3389"/>
        <w:gridCol w:w="1584"/>
        <w:gridCol w:w="1598"/>
        <w:gridCol w:w="2189"/>
        <w:gridCol w:w="1670"/>
      </w:tblGrid>
      <w:tr>
        <w:trPr>
          <w:trHeight w:val="31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财务指标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2006年末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2005年末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20"/>
                <w:szCs w:val="20"/>
              </w:rPr>
            </w:pPr>
            <w:r>
              <w:rPr>
                <w:b/>
                <w:bCs/>
                <w:color w:val="000000"/>
                <w:spacing w:val="0"/>
                <w:w w:val="100"/>
                <w:position w:val="0"/>
                <w:sz w:val="18"/>
                <w:szCs w:val="18"/>
              </w:rPr>
              <w:t>本年末比上年末增减佛</w:t>
            </w: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2004年末</w:t>
            </w:r>
          </w:p>
        </w:tc>
      </w:tr>
      <w:tr>
        <w:trPr>
          <w:trHeight w:val="31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2,516, 564, 269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2, 700, 985, 931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2, 781, 710, 585</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股东权益（不含少数股东权益）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1,408, 020, 153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1, 331, 799, 112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 xml:space="preserve">5. </w:t>
            </w:r>
            <w:r>
              <w:rPr>
                <w:color w:val="000000"/>
                <w:spacing w:val="0"/>
                <w:w w:val="100"/>
                <w:position w:val="0"/>
                <w:sz w:val="20"/>
                <w:szCs w:val="20"/>
              </w:rPr>
              <w:t>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1, 444, 471,226</w:t>
            </w:r>
          </w:p>
        </w:tc>
      </w:tr>
      <w:tr>
        <w:trPr>
          <w:trHeight w:val="31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每股净资产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 xml:space="preserve">5.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 xml:space="preserve">4. </w:t>
            </w:r>
            <w:r>
              <w:rPr>
                <w:color w:val="000000"/>
                <w:spacing w:val="0"/>
                <w:w w:val="100"/>
                <w:position w:val="0"/>
                <w:sz w:val="20"/>
                <w:szCs w:val="20"/>
              </w:rPr>
              <w:t>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 xml:space="preserve">5. </w:t>
            </w:r>
            <w:r>
              <w:rPr>
                <w:color w:val="000000"/>
                <w:spacing w:val="0"/>
                <w:w w:val="100"/>
                <w:position w:val="0"/>
                <w:sz w:val="20"/>
                <w:szCs w:val="20"/>
              </w:rPr>
              <w:t>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 xml:space="preserve">5. </w:t>
            </w:r>
            <w:r>
              <w:rPr>
                <w:color w:val="000000"/>
                <w:spacing w:val="0"/>
                <w:w w:val="100"/>
                <w:position w:val="0"/>
                <w:sz w:val="20"/>
                <w:szCs w:val="20"/>
              </w:rPr>
              <w:t>13</w:t>
            </w:r>
          </w:p>
        </w:tc>
      </w:tr>
      <w:tr>
        <w:trPr>
          <w:trHeight w:val="317"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调整后的每股净资产</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 xml:space="preserve">4. </w:t>
            </w:r>
            <w:r>
              <w:rPr>
                <w:color w:val="000000"/>
                <w:spacing w:val="0"/>
                <w:w w:val="100"/>
                <w:position w:val="0"/>
                <w:sz w:val="20"/>
                <w:szCs w:val="20"/>
              </w:rPr>
              <w:t>92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 xml:space="preserve">4. </w:t>
            </w:r>
            <w:r>
              <w:rPr>
                <w:color w:val="000000"/>
                <w:spacing w:val="0"/>
                <w:w w:val="100"/>
                <w:position w:val="0"/>
                <w:sz w:val="20"/>
                <w:szCs w:val="20"/>
              </w:rPr>
              <w:t>65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 xml:space="preserve">5. </w:t>
            </w:r>
            <w:r>
              <w:rPr>
                <w:color w:val="000000"/>
                <w:spacing w:val="0"/>
                <w:w w:val="100"/>
                <w:position w:val="0"/>
                <w:sz w:val="20"/>
                <w:szCs w:val="20"/>
              </w:rPr>
              <w:t>9</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 xml:space="preserve">5. </w:t>
            </w:r>
            <w:r>
              <w:rPr>
                <w:color w:val="000000"/>
                <w:spacing w:val="0"/>
                <w:w w:val="100"/>
                <w:position w:val="0"/>
                <w:sz w:val="20"/>
                <w:szCs w:val="20"/>
              </w:rPr>
              <w:t>05</w:t>
            </w:r>
          </w:p>
        </w:tc>
      </w:tr>
    </w:tbl>
    <w:p>
      <w:pPr>
        <w:widowControl w:val="0"/>
        <w:spacing w:after="559" w:line="1" w:lineRule="exact"/>
      </w:pPr>
    </w:p>
    <w:p>
      <w:pPr>
        <w:pStyle w:val="Style21"/>
        <w:keepNext w:val="0"/>
        <w:keepLines w:val="0"/>
        <w:widowControl w:val="0"/>
        <w:shd w:val="clear" w:color="auto" w:fill="auto"/>
        <w:bidi w:val="0"/>
        <w:spacing w:before="0" w:after="40" w:line="240" w:lineRule="auto"/>
        <w:ind w:left="0" w:right="0" w:firstLine="900"/>
        <w:jc w:val="left"/>
      </w:pPr>
      <w:bookmarkStart w:id="35" w:name="bookmark35"/>
      <w:r>
        <w:rPr>
          <w:color w:val="000000"/>
          <w:spacing w:val="0"/>
          <w:w w:val="100"/>
          <w:position w:val="0"/>
          <w:sz w:val="24"/>
          <w:szCs w:val="24"/>
        </w:rPr>
        <w:t>（</w:t>
      </w:r>
      <w:bookmarkEnd w:id="35"/>
      <w:r>
        <w:rPr>
          <w:color w:val="000000"/>
          <w:spacing w:val="0"/>
          <w:w w:val="100"/>
          <w:position w:val="0"/>
          <w:sz w:val="24"/>
          <w:szCs w:val="24"/>
        </w:rPr>
        <w:t>四）报告期内股东权益变动情况及变化原因</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67"/>
        <w:gridCol w:w="1373"/>
        <w:gridCol w:w="1368"/>
        <w:gridCol w:w="1373"/>
        <w:gridCol w:w="1368"/>
        <w:gridCol w:w="1373"/>
        <w:gridCol w:w="1589"/>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法定公益金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未分配利润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股东权益合计</w:t>
            </w: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281,451,690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586,270,173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364, 239, 280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146, 783, 323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108, 910, 635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1, 331, 799,112</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3,733,974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13,857,279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79,674,262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83,408,236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146,783,323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13,857,279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7,187,195</w:t>
            </w:r>
          </w:p>
        </w:tc>
      </w:tr>
      <w:tr>
        <w:trPr>
          <w:trHeight w:val="35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期末数</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281,451,690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590,004,147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378, 096, 559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174, 727, 618</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1, 408, 020, 153</w:t>
            </w:r>
          </w:p>
        </w:tc>
      </w:tr>
    </w:tbl>
    <w:p>
      <w:pPr>
        <w:widowControl w:val="0"/>
        <w:spacing w:after="239" w:line="1" w:lineRule="exact"/>
      </w:pPr>
    </w:p>
    <w:p>
      <w:pPr>
        <w:pStyle w:val="Style21"/>
        <w:keepNext w:val="0"/>
        <w:keepLines w:val="0"/>
        <w:widowControl w:val="0"/>
        <w:shd w:val="clear" w:color="auto" w:fill="auto"/>
        <w:bidi w:val="0"/>
        <w:spacing w:before="0" w:after="0" w:line="315" w:lineRule="exact"/>
        <w:ind w:left="0" w:right="0" w:firstLine="760"/>
        <w:jc w:val="both"/>
      </w:pPr>
      <w:r>
        <w:rPr>
          <w:color w:val="000000"/>
          <w:spacing w:val="0"/>
          <w:w w:val="100"/>
          <w:position w:val="0"/>
          <w:sz w:val="24"/>
          <w:szCs w:val="24"/>
        </w:rPr>
        <w:t>变动原因：</w:t>
      </w:r>
    </w:p>
    <w:p>
      <w:pPr>
        <w:pStyle w:val="Style21"/>
        <w:keepNext w:val="0"/>
        <w:keepLines w:val="0"/>
        <w:widowControl w:val="0"/>
        <w:numPr>
          <w:ilvl w:val="0"/>
          <w:numId w:val="1"/>
        </w:numPr>
        <w:shd w:val="clear" w:color="auto" w:fill="auto"/>
        <w:tabs>
          <w:tab w:pos="1117" w:val="left"/>
        </w:tabs>
        <w:bidi w:val="0"/>
        <w:spacing w:before="0" w:after="0" w:line="315" w:lineRule="exact"/>
        <w:ind w:left="1120" w:right="0" w:hanging="360"/>
        <w:jc w:val="left"/>
      </w:pPr>
      <w:bookmarkStart w:id="36" w:name="bookmark36"/>
      <w:bookmarkEnd w:id="36"/>
      <w:r>
        <w:rPr>
          <w:color w:val="000000"/>
          <w:spacing w:val="0"/>
          <w:w w:val="100"/>
          <w:position w:val="0"/>
          <w:sz w:val="24"/>
          <w:szCs w:val="24"/>
        </w:rPr>
        <w:t>资本公积增加主要是公司收到的国家拨付的用于指定性用途的资金，在拨款项目完 成后形成资产部分的转入。</w:t>
      </w:r>
    </w:p>
    <w:p>
      <w:pPr>
        <w:pStyle w:val="Style21"/>
        <w:keepNext w:val="0"/>
        <w:keepLines w:val="0"/>
        <w:widowControl w:val="0"/>
        <w:numPr>
          <w:ilvl w:val="0"/>
          <w:numId w:val="1"/>
        </w:numPr>
        <w:shd w:val="clear" w:color="auto" w:fill="auto"/>
        <w:tabs>
          <w:tab w:pos="1117" w:val="left"/>
        </w:tabs>
        <w:bidi w:val="0"/>
        <w:spacing w:before="0" w:after="0" w:line="315" w:lineRule="exact"/>
        <w:ind w:left="1120" w:right="0" w:hanging="360"/>
        <w:jc w:val="left"/>
      </w:pPr>
      <w:bookmarkStart w:id="37" w:name="bookmark37"/>
      <w:bookmarkEnd w:id="37"/>
      <w:r>
        <w:rPr>
          <w:color w:val="000000"/>
          <w:spacing w:val="0"/>
          <w:w w:val="100"/>
          <w:position w:val="0"/>
          <w:sz w:val="24"/>
          <w:szCs w:val="24"/>
        </w:rPr>
        <w:t>盈余公积增加主要是公司及控股子公司在本年度以弥补亏损后的税后利润按相应 比例提取的各项公积金。</w:t>
      </w:r>
    </w:p>
    <w:p>
      <w:pPr>
        <w:pStyle w:val="Style21"/>
        <w:keepNext w:val="0"/>
        <w:keepLines w:val="0"/>
        <w:widowControl w:val="0"/>
        <w:numPr>
          <w:ilvl w:val="0"/>
          <w:numId w:val="1"/>
        </w:numPr>
        <w:shd w:val="clear" w:color="auto" w:fill="auto"/>
        <w:tabs>
          <w:tab w:pos="1117" w:val="left"/>
        </w:tabs>
        <w:bidi w:val="0"/>
        <w:spacing w:before="0" w:after="240" w:line="315" w:lineRule="exact"/>
        <w:ind w:left="1120" w:right="0" w:hanging="360"/>
        <w:jc w:val="left"/>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436" w:right="708" w:bottom="1244" w:left="761" w:header="0" w:footer="3" w:gutter="0"/>
          <w:cols w:space="720"/>
          <w:noEndnote/>
          <w:rtlGutter w:val="0"/>
          <w:docGrid w:linePitch="360"/>
        </w:sectPr>
      </w:pPr>
      <w:bookmarkStart w:id="38" w:name="bookmark38"/>
      <w:bookmarkEnd w:id="38"/>
      <w:r>
        <w:rPr>
          <w:color w:val="000000"/>
          <w:spacing w:val="0"/>
          <w:w w:val="100"/>
          <w:position w:val="0"/>
          <w:sz w:val="24"/>
          <w:szCs w:val="24"/>
        </w:rPr>
        <w:t>未分配利润增加是本年度实现的净利润所致，未分配利润减少是提取盈余公积所 致。</w:t>
      </w:r>
    </w:p>
    <w:p>
      <w:pPr>
        <w:pStyle w:val="Style15"/>
        <w:keepNext/>
        <w:keepLines/>
        <w:widowControl w:val="0"/>
        <w:shd w:val="clear" w:color="auto" w:fill="auto"/>
        <w:bidi w:val="0"/>
        <w:spacing w:before="0" w:line="240" w:lineRule="auto"/>
        <w:ind w:left="0" w:right="0" w:firstLine="760"/>
        <w:jc w:val="both"/>
      </w:pPr>
      <w:bookmarkStart w:id="39" w:name="bookmark39"/>
      <w:bookmarkStart w:id="40" w:name="bookmark40"/>
      <w:bookmarkStart w:id="41" w:name="bookmark41"/>
      <w:bookmarkStart w:id="42" w:name="bookmark42"/>
      <w:r>
        <w:rPr>
          <w:color w:val="000000"/>
          <w:spacing w:val="0"/>
          <w:w w:val="100"/>
          <w:position w:val="0"/>
        </w:rPr>
        <w:t>四</w:t>
      </w:r>
      <w:bookmarkEnd w:id="41"/>
      <w:r>
        <w:rPr>
          <w:color w:val="000000"/>
          <w:spacing w:val="0"/>
          <w:w w:val="100"/>
          <w:position w:val="0"/>
        </w:rPr>
        <w:t>、股本变动及股东情况</w:t>
      </w:r>
      <w:bookmarkEnd w:id="39"/>
      <w:bookmarkEnd w:id="40"/>
      <w:bookmarkEnd w:id="42"/>
    </w:p>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（一）股本变动情况</w:t>
      </w:r>
    </w:p>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1、股份变动情况表</w:t>
      </w:r>
    </w:p>
    <w:p>
      <w:pPr>
        <w:pStyle w:val="Style29"/>
        <w:keepNext w:val="0"/>
        <w:keepLines w:val="0"/>
        <w:widowControl w:val="0"/>
        <w:shd w:val="clear" w:color="auto" w:fill="auto"/>
        <w:bidi w:val="0"/>
        <w:spacing w:before="0" w:after="0" w:line="240" w:lineRule="auto"/>
        <w:ind w:left="0" w:right="740" w:firstLine="0"/>
        <w:jc w:val="right"/>
      </w:pPr>
      <w:r>
        <w:rPr>
          <w:color w:val="000000"/>
          <w:spacing w:val="0"/>
          <w:w w:val="100"/>
          <w:position w:val="0"/>
        </w:rPr>
        <w:t>单位:股</w:t>
      </w:r>
    </w:p>
    <w:tbl>
      <w:tblPr>
        <w:tblOverlap w:val="never"/>
        <w:jc w:val="center"/>
        <w:tblLayout w:type="fixed"/>
      </w:tblPr>
      <w:tblGrid>
        <w:gridCol w:w="2078"/>
        <w:gridCol w:w="1205"/>
        <w:gridCol w:w="758"/>
        <w:gridCol w:w="394"/>
        <w:gridCol w:w="398"/>
        <w:gridCol w:w="394"/>
        <w:gridCol w:w="1286"/>
        <w:gridCol w:w="1368"/>
        <w:gridCol w:w="1205"/>
        <w:gridCol w:w="768"/>
      </w:tblGrid>
      <w:tr>
        <w:trPr>
          <w:trHeight w:val="446"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本次变动前</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本次变动增减（+,一）</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本次变动后</w:t>
            </w:r>
          </w:p>
        </w:tc>
      </w:tr>
      <w:tr>
        <w:trPr>
          <w:trHeight w:val="11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比例</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送 股</w:t>
            </w: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比例</w:t>
            </w:r>
          </w:p>
          <w:p>
            <w:pPr>
              <w:pStyle w:val="Style25"/>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w:t>
            </w:r>
          </w:p>
        </w:tc>
      </w:tr>
      <w:tr>
        <w:trPr>
          <w:trHeight w:val="586" w:hRule="exact"/>
        </w:trPr>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11,430,619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-11,430,619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-11,430,619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其中：境内法人持股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156,762,778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-16,883,955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-16,883,955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139,878,823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49.70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有限售条件股份合计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168,193,397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-28,314,574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-28,314,574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139,878,823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49.70</w:t>
            </w:r>
          </w:p>
        </w:tc>
      </w:tr>
      <w:tr>
        <w:trPr>
          <w:trHeight w:val="562" w:hRule="exact"/>
        </w:trPr>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二、无限售条件流通股份</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113,258,293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28,314,574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28,314,574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141,572,867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50.30</w:t>
            </w:r>
          </w:p>
        </w:tc>
      </w:tr>
      <w:tr>
        <w:trPr>
          <w:trHeight w:val="29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无限售条件流通股份合 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113,258,293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28,314,574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28,314,574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141,572,867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50.30</w:t>
            </w:r>
          </w:p>
        </w:tc>
      </w:tr>
      <w:tr>
        <w:trPr>
          <w:trHeight w:val="30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281,451,690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281,451,690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279" w:line="1" w:lineRule="exact"/>
      </w:pPr>
    </w:p>
    <w:p>
      <w:pPr>
        <w:pStyle w:val="Style21"/>
        <w:keepNext w:val="0"/>
        <w:keepLines w:val="0"/>
        <w:widowControl w:val="0"/>
        <w:shd w:val="clear" w:color="auto" w:fill="auto"/>
        <w:bidi w:val="0"/>
        <w:spacing w:before="0" w:after="0" w:line="314" w:lineRule="exact"/>
        <w:ind w:left="0" w:right="0" w:firstLine="760"/>
        <w:jc w:val="both"/>
      </w:pPr>
      <w:r>
        <w:rPr>
          <w:color w:val="000000"/>
          <w:spacing w:val="0"/>
          <w:w w:val="100"/>
          <w:position w:val="0"/>
          <w:sz w:val="24"/>
          <w:szCs w:val="24"/>
        </w:rPr>
        <w:t>股份变动情况说明：</w:t>
      </w:r>
    </w:p>
    <w:p>
      <w:pPr>
        <w:pStyle w:val="Style21"/>
        <w:keepNext w:val="0"/>
        <w:keepLines w:val="0"/>
        <w:widowControl w:val="0"/>
        <w:shd w:val="clear" w:color="auto" w:fill="auto"/>
        <w:tabs>
          <w:tab w:pos="1574" w:val="left"/>
        </w:tabs>
        <w:bidi w:val="0"/>
        <w:spacing w:before="0" w:after="280" w:line="314" w:lineRule="exact"/>
        <w:ind w:left="760" w:right="0" w:firstLine="420"/>
        <w:jc w:val="both"/>
      </w:pPr>
      <w:bookmarkStart w:id="43" w:name="bookmark43"/>
      <w:r>
        <w:rPr>
          <w:color w:val="000000"/>
          <w:spacing w:val="0"/>
          <w:w w:val="100"/>
          <w:position w:val="0"/>
          <w:sz w:val="24"/>
          <w:szCs w:val="24"/>
        </w:rPr>
        <w:t>1</w:t>
      </w:r>
      <w:bookmarkEnd w:id="43"/>
      <w:r>
        <w:rPr>
          <w:color w:val="000000"/>
          <w:spacing w:val="0"/>
          <w:w w:val="100"/>
          <w:position w:val="0"/>
          <w:sz w:val="24"/>
          <w:szCs w:val="24"/>
        </w:rPr>
        <w:t>、</w:t>
        <w:tab/>
        <w:t>根据2006年2月28日国务院国有资产监督管理委员会“国资产权〔2006） 181 号”文件《关于沈阳东软软件股份有限公司国有股性质变更有关问题的复函》，公司 控股股东东软集团有限公司所持本公司非流通股168,193,397股属非国有股。</w:t>
      </w:r>
    </w:p>
    <w:p>
      <w:pPr>
        <w:pStyle w:val="Style21"/>
        <w:keepNext w:val="0"/>
        <w:keepLines w:val="0"/>
        <w:widowControl w:val="0"/>
        <w:shd w:val="clear" w:color="auto" w:fill="auto"/>
        <w:tabs>
          <w:tab w:pos="1574" w:val="left"/>
        </w:tabs>
        <w:bidi w:val="0"/>
        <w:spacing w:before="0" w:after="80" w:line="314" w:lineRule="exact"/>
        <w:ind w:left="760" w:right="0" w:firstLine="420"/>
        <w:jc w:val="both"/>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436" w:right="708" w:bottom="1244" w:left="761" w:header="0" w:footer="3" w:gutter="0"/>
          <w:cols w:space="720"/>
          <w:noEndnote/>
          <w:rtlGutter w:val="0"/>
          <w:docGrid w:linePitch="360"/>
        </w:sectPr>
      </w:pPr>
      <w:bookmarkStart w:id="44" w:name="bookmark44"/>
      <w:r>
        <w:rPr>
          <w:color w:val="000000"/>
          <w:spacing w:val="0"/>
          <w:w w:val="100"/>
          <w:position w:val="0"/>
          <w:sz w:val="24"/>
          <w:szCs w:val="24"/>
        </w:rPr>
        <w:t>2</w:t>
      </w:r>
      <w:bookmarkEnd w:id="44"/>
      <w:r>
        <w:rPr>
          <w:color w:val="000000"/>
          <w:spacing w:val="0"/>
          <w:w w:val="100"/>
          <w:position w:val="0"/>
          <w:sz w:val="24"/>
          <w:szCs w:val="24"/>
        </w:rPr>
        <w:t>、</w:t>
        <w:tab/>
        <w:t>2006年3月27日，公司股权分置改革相关股东会议审议通过了《沈阳东软软 件股份有限公司股权分置改革方案》，2006年4月7日，公司控股股东东软集团有限 公司完成了向流通股东支付对价，东软集团有限公司共计向全体流通股股东支付 28,314,574股和41,339,277元现金对价，即每10股流通股获付</w:t>
      </w:r>
      <w:r>
        <w:rPr>
          <w:color w:val="000000"/>
          <w:spacing w:val="0"/>
          <w:w w:val="100"/>
          <w:position w:val="0"/>
          <w:sz w:val="24"/>
          <w:szCs w:val="24"/>
        </w:rPr>
        <w:t>2.5</w:t>
      </w:r>
      <w:r>
        <w:rPr>
          <w:color w:val="000000"/>
          <w:spacing w:val="0"/>
          <w:w w:val="100"/>
          <w:position w:val="0"/>
          <w:sz w:val="24"/>
          <w:szCs w:val="24"/>
        </w:rPr>
        <w:t>股股票和</w:t>
      </w:r>
      <w:r>
        <w:rPr>
          <w:color w:val="000000"/>
          <w:spacing w:val="0"/>
          <w:w w:val="100"/>
          <w:position w:val="0"/>
          <w:sz w:val="24"/>
          <w:szCs w:val="24"/>
        </w:rPr>
        <w:t xml:space="preserve">3.65 </w:t>
      </w:r>
      <w:r>
        <w:rPr>
          <w:color w:val="000000"/>
          <w:spacing w:val="0"/>
          <w:w w:val="100"/>
          <w:position w:val="0"/>
          <w:sz w:val="24"/>
          <w:szCs w:val="24"/>
        </w:rPr>
        <w:t>元现金。</w:t>
      </w:r>
    </w:p>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有限售条件股份可上市交易时间</w:t>
      </w:r>
    </w:p>
    <w:p>
      <w:pPr>
        <w:pStyle w:val="Style23"/>
        <w:keepNext w:val="0"/>
        <w:keepLines w:val="0"/>
        <w:widowControl w:val="0"/>
        <w:shd w:val="clear" w:color="auto" w:fill="auto"/>
        <w:bidi w:val="0"/>
        <w:spacing w:before="0" w:after="0" w:line="240" w:lineRule="auto"/>
        <w:ind w:left="8285" w:right="0" w:firstLine="0"/>
        <w:jc w:val="left"/>
      </w:pPr>
      <w:r>
        <w:rPr>
          <w:color w:val="000000"/>
          <w:spacing w:val="0"/>
          <w:w w:val="100"/>
          <w:position w:val="0"/>
        </w:rPr>
        <w:t>单位:股</w:t>
      </w:r>
    </w:p>
    <w:tbl>
      <w:tblPr>
        <w:tblOverlap w:val="never"/>
        <w:jc w:val="center"/>
        <w:tblLayout w:type="fixed"/>
      </w:tblPr>
      <w:tblGrid>
        <w:gridCol w:w="1930"/>
        <w:gridCol w:w="2410"/>
        <w:gridCol w:w="2405"/>
        <w:gridCol w:w="2414"/>
      </w:tblGrid>
      <w:tr>
        <w:trPr>
          <w:trHeight w:val="57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时间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rPr>
                <w:sz w:val="20"/>
                <w:szCs w:val="20"/>
              </w:rPr>
            </w:pPr>
            <w:r>
              <w:rPr>
                <w:b/>
                <w:bCs/>
                <w:color w:val="000000"/>
                <w:spacing w:val="0"/>
                <w:w w:val="100"/>
                <w:position w:val="0"/>
                <w:sz w:val="20"/>
                <w:szCs w:val="20"/>
              </w:rPr>
              <w:t>限售期满新增 可上市交易股份数量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有限售条件 股份数量余额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无限售条件 股份数量余额</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2008年4月4日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14,072,585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125, 806, 238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155, 645, 452</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2009年4月4日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28,145,169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111,733,654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169, 718, 036</w:t>
            </w:r>
          </w:p>
        </w:tc>
      </w:tr>
      <w:tr>
        <w:trPr>
          <w:trHeight w:val="35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2010年4月4日</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139, 878, 823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281, 451, 690</w:t>
            </w:r>
          </w:p>
        </w:tc>
      </w:tr>
    </w:tbl>
    <w:p>
      <w:pPr>
        <w:widowControl w:val="0"/>
        <w:spacing w:after="299" w:line="1" w:lineRule="exact"/>
      </w:pPr>
    </w:p>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2、股票发行与上市情况</w:t>
      </w:r>
    </w:p>
    <w:p>
      <w:pPr>
        <w:pStyle w:val="Style21"/>
        <w:keepNext w:val="0"/>
        <w:keepLines w:val="0"/>
        <w:widowControl w:val="0"/>
        <w:numPr>
          <w:ilvl w:val="0"/>
          <w:numId w:val="3"/>
        </w:numPr>
        <w:shd w:val="clear" w:color="auto" w:fill="auto"/>
        <w:tabs>
          <w:tab w:pos="1214" w:val="left"/>
        </w:tabs>
        <w:bidi w:val="0"/>
        <w:spacing w:before="0" w:after="0" w:line="240" w:lineRule="auto"/>
        <w:ind w:left="0" w:right="0" w:firstLine="760"/>
        <w:jc w:val="left"/>
      </w:pPr>
      <w:bookmarkStart w:id="45" w:name="bookmark45"/>
      <w:bookmarkEnd w:id="45"/>
      <w:r>
        <w:rPr>
          <w:color w:val="000000"/>
          <w:spacing w:val="0"/>
          <w:w w:val="100"/>
          <w:position w:val="0"/>
          <w:sz w:val="24"/>
          <w:szCs w:val="24"/>
        </w:rPr>
        <w:t>前三年历次股票发行情况</w:t>
      </w:r>
    </w:p>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截止本报告期末至前三年，公司未有增发新股、配售股份等股票发行与上市情况。</w:t>
      </w:r>
    </w:p>
    <w:p>
      <w:pPr>
        <w:pStyle w:val="Style21"/>
        <w:keepNext w:val="0"/>
        <w:keepLines w:val="0"/>
        <w:widowControl w:val="0"/>
        <w:numPr>
          <w:ilvl w:val="0"/>
          <w:numId w:val="3"/>
        </w:numPr>
        <w:shd w:val="clear" w:color="auto" w:fill="auto"/>
        <w:tabs>
          <w:tab w:pos="1214" w:val="left"/>
        </w:tabs>
        <w:bidi w:val="0"/>
        <w:spacing w:before="0" w:after="0" w:line="240" w:lineRule="auto"/>
        <w:ind w:left="0" w:right="0" w:firstLine="760"/>
        <w:jc w:val="left"/>
      </w:pPr>
      <w:bookmarkStart w:id="46" w:name="bookmark46"/>
      <w:bookmarkEnd w:id="46"/>
      <w:r>
        <w:rPr>
          <w:color w:val="000000"/>
          <w:spacing w:val="0"/>
          <w:w w:val="100"/>
          <w:position w:val="0"/>
          <w:sz w:val="24"/>
          <w:szCs w:val="24"/>
        </w:rPr>
        <w:t>公司股份总数及结构的变动情况</w:t>
      </w:r>
    </w:p>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报告期内没有因送股、配股等原因引起公司股份总数及结构的变动。</w:t>
      </w:r>
    </w:p>
    <w:p>
      <w:pPr>
        <w:pStyle w:val="Style21"/>
        <w:keepNext w:val="0"/>
        <w:keepLines w:val="0"/>
        <w:widowControl w:val="0"/>
        <w:numPr>
          <w:ilvl w:val="0"/>
          <w:numId w:val="3"/>
        </w:numPr>
        <w:shd w:val="clear" w:color="auto" w:fill="auto"/>
        <w:tabs>
          <w:tab w:pos="1214" w:val="left"/>
        </w:tabs>
        <w:bidi w:val="0"/>
        <w:spacing w:before="0" w:after="0" w:line="240" w:lineRule="auto"/>
        <w:ind w:left="0" w:right="0" w:firstLine="760"/>
        <w:jc w:val="left"/>
      </w:pPr>
      <w:bookmarkStart w:id="47" w:name="bookmark47"/>
      <w:bookmarkEnd w:id="47"/>
      <w:r>
        <w:rPr>
          <w:color w:val="000000"/>
          <w:spacing w:val="0"/>
          <w:w w:val="100"/>
          <w:position w:val="0"/>
          <w:sz w:val="24"/>
          <w:szCs w:val="24"/>
        </w:rPr>
        <w:t>现存的内部职工股情况</w:t>
      </w:r>
    </w:p>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本报告期末公司无内部职工股。</w:t>
      </w:r>
      <w:r>
        <w:br w:type="page"/>
      </w:r>
    </w:p>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(二)股东情况</w:t>
      </w:r>
    </w:p>
    <w:p>
      <w:pPr>
        <w:pStyle w:val="Style21"/>
        <w:keepNext w:val="0"/>
        <w:keepLines w:val="0"/>
        <w:widowControl w:val="0"/>
        <w:shd w:val="clear" w:color="auto" w:fill="auto"/>
        <w:bidi w:val="0"/>
        <w:spacing w:before="0" w:after="0" w:line="240" w:lineRule="auto"/>
        <w:ind w:left="0" w:right="0" w:firstLine="760"/>
        <w:jc w:val="left"/>
      </w:pPr>
      <w:bookmarkStart w:id="48" w:name="bookmark48"/>
      <w:r>
        <w:rPr>
          <w:color w:val="000000"/>
          <w:spacing w:val="0"/>
          <w:w w:val="100"/>
          <w:position w:val="0"/>
          <w:sz w:val="24"/>
          <w:szCs w:val="24"/>
        </w:rPr>
        <w:t>1</w:t>
      </w:r>
      <w:bookmarkEnd w:id="48"/>
      <w:r>
        <w:rPr>
          <w:color w:val="000000"/>
          <w:spacing w:val="0"/>
          <w:w w:val="100"/>
          <w:position w:val="0"/>
          <w:sz w:val="24"/>
          <w:szCs w:val="24"/>
        </w:rPr>
        <w:t>、股东数量和持股情况</w:t>
      </w:r>
    </w:p>
    <w:p>
      <w:pPr>
        <w:pStyle w:val="Style29"/>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单位:股</w:t>
      </w:r>
    </w:p>
    <w:tbl>
      <w:tblPr>
        <w:tblOverlap w:val="never"/>
        <w:jc w:val="center"/>
        <w:tblLayout w:type="fixed"/>
      </w:tblPr>
      <w:tblGrid>
        <w:gridCol w:w="3019"/>
        <w:gridCol w:w="710"/>
        <w:gridCol w:w="888"/>
        <w:gridCol w:w="1397"/>
        <w:gridCol w:w="1382"/>
        <w:gridCol w:w="182"/>
        <w:gridCol w:w="1061"/>
        <w:gridCol w:w="1291"/>
      </w:tblGrid>
      <w:tr>
        <w:trPr>
          <w:trHeight w:val="466" w:hRule="exact"/>
        </w:trPr>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198" w:val="left"/>
              </w:tabs>
              <w:bidi w:val="0"/>
              <w:spacing w:before="0" w:after="0" w:line="240" w:lineRule="auto"/>
              <w:ind w:left="0" w:right="0" w:firstLine="0"/>
              <w:jc w:val="left"/>
              <w:rPr>
                <w:sz w:val="18"/>
                <w:szCs w:val="18"/>
              </w:rPr>
            </w:pPr>
            <w:r>
              <w:rPr>
                <w:color w:val="000000"/>
                <w:spacing w:val="0"/>
                <w:w w:val="100"/>
                <w:position w:val="0"/>
                <w:sz w:val="18"/>
                <w:szCs w:val="18"/>
              </w:rPr>
              <w:t>报告期末股东总数</w:t>
              <w:tab/>
            </w:r>
            <w:r>
              <w:rPr>
                <w:color w:val="000000"/>
                <w:spacing w:val="0"/>
                <w:w w:val="100"/>
                <w:position w:val="0"/>
                <w:sz w:val="18"/>
                <w:szCs w:val="18"/>
              </w:rPr>
              <w:t>26,922</w:t>
            </w:r>
            <w:r>
              <w:rPr>
                <w:color w:val="000000"/>
                <w:spacing w:val="0"/>
                <w:w w:val="100"/>
                <w:position w:val="0"/>
                <w:sz w:val="18"/>
                <w:szCs w:val="18"/>
              </w:rPr>
              <w:t>户</w:t>
            </w:r>
          </w:p>
        </w:tc>
      </w:tr>
      <w:tr>
        <w:trPr>
          <w:trHeight w:val="250" w:hRule="exact"/>
        </w:trPr>
        <w:tc>
          <w:tcPr>
            <w:gridSpan w:val="8"/>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前十名股东持股情况</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160" w:right="0" w:firstLine="0"/>
              <w:jc w:val="left"/>
              <w:rPr>
                <w:sz w:val="18"/>
                <w:szCs w:val="18"/>
              </w:rPr>
            </w:pPr>
            <w:r>
              <w:rPr>
                <w:color w:val="000000"/>
                <w:spacing w:val="0"/>
                <w:w w:val="100"/>
                <w:position w:val="0"/>
                <w:sz w:val="18"/>
                <w:szCs w:val="18"/>
              </w:rPr>
              <w:t>股东 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持股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年度内 增减</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持有有限售 条件股份数 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质押或冻结 的股份数量</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境内 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141,579,808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-27,974,377</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139,878,823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景福证券投资基金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6,931,899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未知</w:t>
            </w:r>
          </w:p>
        </w:tc>
      </w:tr>
      <w:tr>
        <w:trPr>
          <w:trHeight w:val="48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中国银行一海富通收益增长证券投 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-1,385,900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未知</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景博证券投资基金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5,950,000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未知</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交通银行一海富通精选证券投资基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999,908</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未知</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兴和证券投资基金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4,822,942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未知</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中国建设银行一工银瑞信精选平衡 混合型证券投资基金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4,283,035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未知</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中国工商银行一天元证券投资基金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3,235,000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right"/>
              <w:rPr>
                <w:sz w:val="20"/>
                <w:szCs w:val="20"/>
              </w:rPr>
            </w:pPr>
            <w:r>
              <w:rPr>
                <w:color w:val="000000"/>
                <w:spacing w:val="0"/>
                <w:w w:val="100"/>
                <w:position w:val="0"/>
                <w:sz w:val="20"/>
                <w:szCs w:val="20"/>
              </w:rPr>
              <w:t>—</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未知</w:t>
            </w:r>
          </w:p>
        </w:tc>
      </w:tr>
      <w:tr>
        <w:trPr>
          <w:trHeight w:val="48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中国建设银行一信诚精萃成长股票 型证券投资基金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3,144,327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未知</w:t>
            </w:r>
          </w:p>
        </w:tc>
      </w:tr>
      <w:tr>
        <w:trPr>
          <w:trHeight w:val="48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中国农业银行一大成精选增值混合 型证券投资基金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2,941,902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未知</w:t>
            </w:r>
          </w:p>
        </w:tc>
      </w:tr>
      <w:tr>
        <w:trPr>
          <w:trHeight w:val="259" w:hRule="exact"/>
        </w:trPr>
        <w:tc>
          <w:tcPr>
            <w:gridSpan w:val="8"/>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前十名无限售条件股东持股情况</w:t>
            </w:r>
          </w:p>
        </w:tc>
      </w:tr>
      <w:tr>
        <w:trPr>
          <w:trHeight w:val="250" w:hRule="exact"/>
        </w:trPr>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持有无限售条件股份数量</w:t>
            </w:r>
          </w:p>
        </w:tc>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245"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景福证券投资基金</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6,931,899</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人民币普通股</w:t>
            </w:r>
          </w:p>
        </w:tc>
      </w:tr>
      <w:tr>
        <w:trPr>
          <w:trHeight w:val="250"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中国银行一海富通收益增长证券投资基金</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6,000,000</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人民币普通股</w:t>
            </w:r>
          </w:p>
        </w:tc>
      </w:tr>
      <w:tr>
        <w:trPr>
          <w:trHeight w:val="250"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景博证券投资基金</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5,950,000</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人民币普通股</w:t>
            </w:r>
          </w:p>
        </w:tc>
      </w:tr>
      <w:tr>
        <w:trPr>
          <w:trHeight w:val="250"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交通银行一海富通精选证券投资基金</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5,000,000</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人民币普通股</w:t>
            </w:r>
          </w:p>
        </w:tc>
      </w:tr>
      <w:tr>
        <w:trPr>
          <w:trHeight w:val="245"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兴和证券投资基金</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4,822,942</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人民币普通股</w:t>
            </w:r>
          </w:p>
        </w:tc>
      </w:tr>
      <w:tr>
        <w:trPr>
          <w:trHeight w:val="250"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中国建设银行一工银瑞信精选平衡混合型证券投资基金</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4,283,035</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人民币普通股</w:t>
            </w:r>
          </w:p>
        </w:tc>
      </w:tr>
      <w:tr>
        <w:trPr>
          <w:trHeight w:val="250"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中国工商银行一天元证券投资基金</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3,235,000</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人民币普通股</w:t>
            </w:r>
          </w:p>
        </w:tc>
      </w:tr>
      <w:tr>
        <w:trPr>
          <w:trHeight w:val="250"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中国建设银行一信诚精萃成长股票型证券投资基金</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3,144,327</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人民币普通股</w:t>
            </w:r>
          </w:p>
        </w:tc>
      </w:tr>
      <w:tr>
        <w:trPr>
          <w:trHeight w:val="245"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中国农业银行一大成精选增值混合型证券投资基金</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2,941,902</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人民币普通股</w:t>
            </w:r>
          </w:p>
        </w:tc>
      </w:tr>
      <w:tr>
        <w:trPr>
          <w:trHeight w:val="250"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中国银行一兴安证券投资基金</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2,585,621</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人民币普通股</w:t>
            </w:r>
          </w:p>
        </w:tc>
      </w:tr>
      <w:tr>
        <w:trPr>
          <w:trHeight w:val="1661" w:hRule="exact"/>
        </w:trPr>
        <w:tc>
          <w:tcPr>
            <w:gridSpan w:val="3"/>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上述股东关联关系或一致行动关系的说明</w:t>
            </w:r>
          </w:p>
        </w:tc>
        <w:tc>
          <w:tcPr>
            <w:gridSpan w:val="5"/>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景福证券投资基金、景博证券投资基金和中国农业银行一大成精 选增值混合型证券投资基金同为大成基金管理有限公司基金产 品。中国银行一海富通收益增长证券投资基金、交通银行一海富 通精选证券投资基金同为海富通基金管理有限公司基金产品。兴 和证券投资基金、中国银行一兴安证券投资基金同为华夏基金管 理有限公司基金产品。公司未知其他股东之间是否有关联关系， 是否为一致行动人。</w:t>
            </w:r>
          </w:p>
        </w:tc>
      </w:tr>
    </w:tbl>
    <w:p>
      <w:pPr>
        <w:widowControl w:val="0"/>
        <w:spacing w:after="279" w:line="1" w:lineRule="exact"/>
      </w:pPr>
    </w:p>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前十名有限售条件股东持股数量及限售条件</w:t>
      </w:r>
    </w:p>
    <w:p>
      <w:pPr>
        <w:pStyle w:val="Style29"/>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单位:股</w:t>
      </w:r>
    </w:p>
    <w:tbl>
      <w:tblPr>
        <w:tblOverlap w:val="never"/>
        <w:jc w:val="center"/>
        <w:tblLayout w:type="fixed"/>
      </w:tblPr>
      <w:tblGrid>
        <w:gridCol w:w="514"/>
        <w:gridCol w:w="1771"/>
        <w:gridCol w:w="1498"/>
        <w:gridCol w:w="2098"/>
        <w:gridCol w:w="3394"/>
      </w:tblGrid>
      <w:tr>
        <w:trPr>
          <w:trHeight w:val="259" w:hRule="exact"/>
        </w:trPr>
        <w:tc>
          <w:tcPr>
            <w:vMerge w:val="restart"/>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有限售条件股东名 称</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持有的有限售条 件股份数量</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有限售条件股份可上市交易情况</w:t>
            </w:r>
          </w:p>
        </w:tc>
      </w:tr>
      <w:tr>
        <w:trPr>
          <w:trHeight w:val="250" w:hRule="exact"/>
        </w:trPr>
        <w:tc>
          <w:tcPr>
            <w:vMerge/>
            <w:tcBorders>
              <w:left w:val="single" w:sz="4"/>
            </w:tcBorders>
            <w:shd w:val="clear" w:color="auto" w:fill="FFFFFF"/>
            <w:textDirection w:val="tbRlV"/>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可上市交易时间</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新增可上市交易股份数量</w:t>
            </w:r>
          </w:p>
        </w:tc>
      </w:tr>
      <w:tr>
        <w:trPr>
          <w:trHeight w:val="29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东软集团有限公司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139,878,823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w:t>
            </w:r>
            <w:r>
              <w:rPr>
                <w:color w:val="000000"/>
                <w:spacing w:val="0"/>
                <w:w w:val="100"/>
                <w:position w:val="0"/>
                <w:sz w:val="18"/>
                <w:szCs w:val="18"/>
              </w:rPr>
              <w:t>年</w:t>
            </w:r>
            <w:r>
              <w:rPr>
                <w:color w:val="000000"/>
                <w:spacing w:val="0"/>
                <w:w w:val="100"/>
                <w:position w:val="0"/>
                <w:sz w:val="18"/>
                <w:szCs w:val="18"/>
              </w:rPr>
              <w:t>4</w:t>
            </w:r>
            <w:r>
              <w:rPr>
                <w:color w:val="000000"/>
                <w:spacing w:val="0"/>
                <w:w w:val="100"/>
                <w:position w:val="0"/>
                <w:sz w:val="18"/>
                <w:szCs w:val="18"/>
              </w:rPr>
              <w:t>月</w:t>
            </w:r>
            <w:r>
              <w:rPr>
                <w:color w:val="000000"/>
                <w:spacing w:val="0"/>
                <w:w w:val="100"/>
                <w:position w:val="0"/>
                <w:sz w:val="18"/>
                <w:szCs w:val="18"/>
              </w:rPr>
              <w:t>4</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14,072,585</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w:t>
            </w:r>
            <w:r>
              <w:rPr>
                <w:color w:val="000000"/>
                <w:spacing w:val="0"/>
                <w:w w:val="100"/>
                <w:position w:val="0"/>
                <w:sz w:val="18"/>
                <w:szCs w:val="18"/>
              </w:rPr>
              <w:t>年</w:t>
            </w:r>
            <w:r>
              <w:rPr>
                <w:color w:val="000000"/>
                <w:spacing w:val="0"/>
                <w:w w:val="100"/>
                <w:position w:val="0"/>
                <w:sz w:val="18"/>
                <w:szCs w:val="18"/>
              </w:rPr>
              <w:t>4</w:t>
            </w:r>
            <w:r>
              <w:rPr>
                <w:color w:val="000000"/>
                <w:spacing w:val="0"/>
                <w:w w:val="100"/>
                <w:position w:val="0"/>
                <w:sz w:val="18"/>
                <w:szCs w:val="18"/>
              </w:rPr>
              <w:t>月</w:t>
            </w:r>
            <w:r>
              <w:rPr>
                <w:color w:val="000000"/>
                <w:spacing w:val="0"/>
                <w:w w:val="100"/>
                <w:position w:val="0"/>
                <w:sz w:val="18"/>
                <w:szCs w:val="18"/>
              </w:rPr>
              <w:t>4</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28,145,169</w:t>
            </w:r>
          </w:p>
        </w:tc>
      </w:tr>
      <w:tr>
        <w:trPr>
          <w:trHeight w:val="25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w:t>
            </w:r>
            <w:r>
              <w:rPr>
                <w:color w:val="000000"/>
                <w:spacing w:val="0"/>
                <w:w w:val="100"/>
                <w:position w:val="0"/>
                <w:sz w:val="18"/>
                <w:szCs w:val="18"/>
              </w:rPr>
              <w:t>年</w:t>
            </w:r>
            <w:r>
              <w:rPr>
                <w:color w:val="000000"/>
                <w:spacing w:val="0"/>
                <w:w w:val="100"/>
                <w:position w:val="0"/>
                <w:sz w:val="18"/>
                <w:szCs w:val="18"/>
              </w:rPr>
              <w:t>4</w:t>
            </w:r>
            <w:r>
              <w:rPr>
                <w:color w:val="000000"/>
                <w:spacing w:val="0"/>
                <w:w w:val="100"/>
                <w:position w:val="0"/>
                <w:sz w:val="18"/>
                <w:szCs w:val="18"/>
              </w:rPr>
              <w:t>月</w:t>
            </w:r>
            <w:r>
              <w:rPr>
                <w:color w:val="000000"/>
                <w:spacing w:val="0"/>
                <w:w w:val="100"/>
                <w:position w:val="0"/>
                <w:sz w:val="18"/>
                <w:szCs w:val="18"/>
              </w:rPr>
              <w:t>4</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139,878,823</w:t>
            </w:r>
          </w:p>
        </w:tc>
      </w:tr>
    </w:tbl>
    <w:p>
      <w:pPr>
        <w:widowControl w:val="0"/>
        <w:spacing w:after="279" w:line="1" w:lineRule="exact"/>
      </w:pPr>
    </w:p>
    <w:p>
      <w:pPr>
        <w:pStyle w:val="Style21"/>
        <w:keepNext w:val="0"/>
        <w:keepLines w:val="0"/>
        <w:widowControl w:val="0"/>
        <w:shd w:val="clear" w:color="auto" w:fill="auto"/>
        <w:bidi w:val="0"/>
        <w:spacing w:before="0" w:after="280" w:line="298" w:lineRule="exact"/>
        <w:ind w:left="0" w:right="0" w:firstLine="0"/>
        <w:jc w:val="left"/>
      </w:pPr>
      <w:r>
        <w:rPr>
          <w:b/>
          <w:bCs/>
          <w:color w:val="000000"/>
          <w:spacing w:val="0"/>
          <w:w w:val="100"/>
          <w:position w:val="0"/>
          <w:sz w:val="24"/>
          <w:szCs w:val="24"/>
        </w:rPr>
        <w:t>限售条件</w:t>
      </w:r>
      <w:r>
        <w:rPr>
          <w:color w:val="000000"/>
          <w:spacing w:val="0"/>
          <w:w w:val="100"/>
          <w:position w:val="0"/>
          <w:sz w:val="24"/>
          <w:szCs w:val="24"/>
        </w:rPr>
        <w:t xml:space="preserve">：东软集团有限公司承诺其持有的公司非流通股份将自股权分置改革实施后 的首个交易日起，在24个月内不上市交易或者转让；在上述承诺期期满后，通过上海 </w:t>
      </w:r>
      <w:r>
        <w:rPr>
          <w:color w:val="000000"/>
          <w:spacing w:val="0"/>
          <w:w w:val="100"/>
          <w:position w:val="0"/>
          <w:sz w:val="24"/>
          <w:szCs w:val="24"/>
        </w:rPr>
        <w:t>证券交易所挂牌交易出售股份，出售数量占公司股份总数的比例在12个月内不超过 5%,在24个月内不超出10%。在上述限售期内，通过上海证券交易所挂牌交易方式出 售所持有的东软股份有限售条件的流通股股份的价格不低于15元，该限售价格遇公司 送股或转增股本、增发新股或配股、派息等情况使公司股份总数或股东权益发生变化 的，按规定进行相应调整。</w:t>
      </w:r>
    </w:p>
    <w:p>
      <w:pPr>
        <w:pStyle w:val="Style21"/>
        <w:keepNext w:val="0"/>
        <w:keepLines w:val="0"/>
        <w:widowControl w:val="0"/>
        <w:shd w:val="clear" w:color="auto" w:fill="auto"/>
        <w:bidi w:val="0"/>
        <w:spacing w:before="0" w:after="0" w:line="311" w:lineRule="exact"/>
        <w:ind w:left="0" w:right="0" w:firstLine="760"/>
        <w:jc w:val="both"/>
      </w:pPr>
      <w:bookmarkStart w:id="49" w:name="bookmark49"/>
      <w:r>
        <w:rPr>
          <w:color w:val="000000"/>
          <w:spacing w:val="0"/>
          <w:w w:val="100"/>
          <w:position w:val="0"/>
          <w:sz w:val="24"/>
          <w:szCs w:val="24"/>
        </w:rPr>
        <w:t>2</w:t>
      </w:r>
      <w:bookmarkEnd w:id="49"/>
      <w:r>
        <w:rPr>
          <w:color w:val="000000"/>
          <w:spacing w:val="0"/>
          <w:w w:val="100"/>
          <w:position w:val="0"/>
          <w:sz w:val="24"/>
          <w:szCs w:val="24"/>
        </w:rPr>
        <w:t>、控股股东及实际控制人简介</w:t>
      </w:r>
    </w:p>
    <w:p>
      <w:pPr>
        <w:pStyle w:val="Style21"/>
        <w:keepNext w:val="0"/>
        <w:keepLines w:val="0"/>
        <w:widowControl w:val="0"/>
        <w:shd w:val="clear" w:color="auto" w:fill="auto"/>
        <w:tabs>
          <w:tab w:pos="1286" w:val="left"/>
        </w:tabs>
        <w:bidi w:val="0"/>
        <w:spacing w:before="0" w:after="0" w:line="311" w:lineRule="exact"/>
        <w:ind w:left="0" w:right="0" w:firstLine="760"/>
        <w:jc w:val="both"/>
      </w:pPr>
      <w:bookmarkStart w:id="50" w:name="bookmark50"/>
      <w:r>
        <w:rPr>
          <w:color w:val="000000"/>
          <w:spacing w:val="0"/>
          <w:w w:val="100"/>
          <w:position w:val="0"/>
          <w:sz w:val="24"/>
          <w:szCs w:val="24"/>
        </w:rPr>
        <w:t>（</w:t>
      </w:r>
      <w:bookmarkEnd w:id="50"/>
      <w:r>
        <w:rPr>
          <w:color w:val="000000"/>
          <w:spacing w:val="0"/>
          <w:w w:val="100"/>
          <w:position w:val="0"/>
          <w:sz w:val="24"/>
          <w:szCs w:val="24"/>
        </w:rPr>
        <w:t>1）</w:t>
        <w:tab/>
        <w:t>控股股东情况</w:t>
      </w:r>
    </w:p>
    <w:p>
      <w:pPr>
        <w:pStyle w:val="Style21"/>
        <w:keepNext w:val="0"/>
        <w:keepLines w:val="0"/>
        <w:widowControl w:val="0"/>
        <w:shd w:val="clear" w:color="auto" w:fill="auto"/>
        <w:bidi w:val="0"/>
        <w:spacing w:before="0" w:after="0" w:line="311" w:lineRule="exact"/>
        <w:ind w:left="1240" w:right="0" w:firstLine="0"/>
        <w:jc w:val="both"/>
      </w:pPr>
      <w:r>
        <w:rPr>
          <w:color w:val="000000"/>
          <w:spacing w:val="0"/>
          <w:w w:val="100"/>
          <w:position w:val="0"/>
          <w:sz w:val="24"/>
          <w:szCs w:val="24"/>
        </w:rPr>
        <w:t>控股股东名称：东软集团有限公司</w:t>
      </w:r>
    </w:p>
    <w:p>
      <w:pPr>
        <w:pStyle w:val="Style21"/>
        <w:keepNext w:val="0"/>
        <w:keepLines w:val="0"/>
        <w:widowControl w:val="0"/>
        <w:shd w:val="clear" w:color="auto" w:fill="auto"/>
        <w:bidi w:val="0"/>
        <w:spacing w:before="0" w:after="0" w:line="311" w:lineRule="exact"/>
        <w:ind w:left="1240" w:right="0" w:firstLine="0"/>
        <w:jc w:val="both"/>
      </w:pPr>
      <w:r>
        <w:rPr>
          <w:color w:val="000000"/>
          <w:spacing w:val="0"/>
          <w:w w:val="100"/>
          <w:position w:val="0"/>
          <w:sz w:val="24"/>
          <w:szCs w:val="24"/>
        </w:rPr>
        <w:t>法定代表人：刘积仁</w:t>
      </w:r>
    </w:p>
    <w:p>
      <w:pPr>
        <w:pStyle w:val="Style21"/>
        <w:keepNext w:val="0"/>
        <w:keepLines w:val="0"/>
        <w:widowControl w:val="0"/>
        <w:shd w:val="clear" w:color="auto" w:fill="auto"/>
        <w:bidi w:val="0"/>
        <w:spacing w:before="0" w:after="0" w:line="331" w:lineRule="exact"/>
        <w:ind w:left="1240" w:right="0" w:firstLine="0"/>
        <w:jc w:val="both"/>
      </w:pPr>
      <w:r>
        <w:rPr>
          <w:color w:val="000000"/>
          <w:spacing w:val="0"/>
          <w:w w:val="100"/>
          <w:position w:val="0"/>
          <w:sz w:val="24"/>
          <w:szCs w:val="24"/>
        </w:rPr>
        <w:t>注册资本：1,346,593,651元人民币</w:t>
      </w:r>
    </w:p>
    <w:p>
      <w:pPr>
        <w:pStyle w:val="Style21"/>
        <w:keepNext w:val="0"/>
        <w:keepLines w:val="0"/>
        <w:widowControl w:val="0"/>
        <w:shd w:val="clear" w:color="auto" w:fill="auto"/>
        <w:bidi w:val="0"/>
        <w:spacing w:before="0" w:after="0" w:line="331" w:lineRule="exact"/>
        <w:ind w:left="1240" w:right="0" w:firstLine="0"/>
        <w:jc w:val="both"/>
      </w:pPr>
      <w:r>
        <w:rPr>
          <w:color w:val="000000"/>
          <w:spacing w:val="0"/>
          <w:w w:val="100"/>
          <w:position w:val="0"/>
          <w:sz w:val="24"/>
          <w:szCs w:val="24"/>
        </w:rPr>
        <w:t>成立日期：1998年10月26日</w:t>
      </w:r>
    </w:p>
    <w:p>
      <w:pPr>
        <w:pStyle w:val="Style21"/>
        <w:keepNext w:val="0"/>
        <w:keepLines w:val="0"/>
        <w:widowControl w:val="0"/>
        <w:shd w:val="clear" w:color="auto" w:fill="auto"/>
        <w:bidi w:val="0"/>
        <w:spacing w:before="0" w:after="0" w:line="331" w:lineRule="exact"/>
        <w:ind w:left="760" w:right="0" w:firstLine="480"/>
        <w:jc w:val="both"/>
      </w:pPr>
      <w:r>
        <w:rPr>
          <w:color w:val="000000"/>
          <w:spacing w:val="0"/>
          <w:w w:val="100"/>
          <w:position w:val="0"/>
          <w:sz w:val="24"/>
          <w:szCs w:val="24"/>
        </w:rPr>
        <w:t>主要经营业务：计算机软件产品、计算机应用系统的研究、设计、开发、制造、 销售；并提供产品技术咨询和服务；场地租赁；物业管理。</w:t>
      </w:r>
    </w:p>
    <w:p>
      <w:pPr>
        <w:pStyle w:val="Style21"/>
        <w:keepNext w:val="0"/>
        <w:keepLines w:val="0"/>
        <w:widowControl w:val="0"/>
        <w:shd w:val="clear" w:color="auto" w:fill="auto"/>
        <w:bidi w:val="0"/>
        <w:spacing w:before="0" w:after="0" w:line="311" w:lineRule="exact"/>
        <w:ind w:left="760" w:right="0" w:firstLine="480"/>
        <w:jc w:val="both"/>
      </w:pPr>
      <w:r>
        <w:rPr>
          <w:color w:val="000000"/>
          <w:spacing w:val="0"/>
          <w:w w:val="100"/>
          <w:position w:val="0"/>
          <w:sz w:val="24"/>
          <w:szCs w:val="24"/>
        </w:rPr>
        <w:t>截至2006年12月31日，该公司持有本公司141,579,808股，占公司总股本的 50.30%。</w:t>
      </w:r>
    </w:p>
    <w:p>
      <w:pPr>
        <w:pStyle w:val="Style21"/>
        <w:keepNext w:val="0"/>
        <w:keepLines w:val="0"/>
        <w:widowControl w:val="0"/>
        <w:shd w:val="clear" w:color="auto" w:fill="auto"/>
        <w:bidi w:val="0"/>
        <w:spacing w:before="0" w:after="0" w:line="311" w:lineRule="exact"/>
        <w:ind w:left="1240" w:right="0" w:firstLine="0"/>
        <w:jc w:val="both"/>
      </w:pPr>
      <w:r>
        <w:rPr>
          <w:color w:val="000000"/>
          <w:spacing w:val="0"/>
          <w:w w:val="100"/>
          <w:position w:val="0"/>
          <w:sz w:val="24"/>
          <w:szCs w:val="24"/>
        </w:rPr>
        <w:t>截至目前，东软集团有限公司的主要股东情况：</w:t>
      </w:r>
    </w:p>
    <w:p>
      <w:pPr>
        <w:pStyle w:val="Style21"/>
        <w:keepNext w:val="0"/>
        <w:keepLines w:val="0"/>
        <w:widowControl w:val="0"/>
        <w:numPr>
          <w:ilvl w:val="0"/>
          <w:numId w:val="5"/>
        </w:numPr>
        <w:shd w:val="clear" w:color="auto" w:fill="auto"/>
        <w:tabs>
          <w:tab w:pos="1661" w:val="left"/>
        </w:tabs>
        <w:bidi w:val="0"/>
        <w:spacing w:before="0" w:after="0" w:line="311" w:lineRule="exact"/>
        <w:ind w:left="1240" w:right="0" w:firstLine="0"/>
        <w:jc w:val="both"/>
      </w:pPr>
      <w:bookmarkStart w:id="51" w:name="bookmark51"/>
      <w:bookmarkEnd w:id="51"/>
      <w:r>
        <w:rPr>
          <w:color w:val="000000"/>
          <w:spacing w:val="0"/>
          <w:w w:val="100"/>
          <w:position w:val="0"/>
          <w:sz w:val="24"/>
          <w:szCs w:val="24"/>
        </w:rPr>
        <w:t>东北大学科技产业集团有限公司</w:t>
      </w:r>
    </w:p>
    <w:p>
      <w:pPr>
        <w:pStyle w:val="Style21"/>
        <w:keepNext w:val="0"/>
        <w:keepLines w:val="0"/>
        <w:widowControl w:val="0"/>
        <w:shd w:val="clear" w:color="auto" w:fill="auto"/>
        <w:bidi w:val="0"/>
        <w:spacing w:before="0" w:after="0" w:line="311" w:lineRule="exact"/>
        <w:ind w:left="760" w:right="0" w:firstLine="480"/>
        <w:jc w:val="both"/>
      </w:pPr>
      <w:r>
        <w:rPr>
          <w:color w:val="000000"/>
          <w:spacing w:val="0"/>
          <w:w w:val="100"/>
          <w:position w:val="0"/>
          <w:sz w:val="24"/>
          <w:szCs w:val="24"/>
        </w:rPr>
        <w:t>东北大学科技产业集团有限公司成立于2005年8月，注册资本为5亿元，企业性 质为国有独资有限公司，主营计算机软硬件、机电一体化、高新技术产品、热能工程 技术、新材料、冶金技术产品、化工新技术产品的研究和开发制造等业务。</w:t>
      </w:r>
    </w:p>
    <w:p>
      <w:pPr>
        <w:pStyle w:val="Style21"/>
        <w:keepNext w:val="0"/>
        <w:keepLines w:val="0"/>
        <w:widowControl w:val="0"/>
        <w:shd w:val="clear" w:color="auto" w:fill="auto"/>
        <w:bidi w:val="0"/>
        <w:spacing w:before="0" w:after="0" w:line="311" w:lineRule="exact"/>
        <w:ind w:left="760" w:right="0" w:firstLine="480"/>
        <w:jc w:val="both"/>
      </w:pPr>
      <w:r>
        <w:rPr>
          <w:color w:val="000000"/>
          <w:spacing w:val="0"/>
          <w:w w:val="100"/>
          <w:position w:val="0"/>
          <w:sz w:val="24"/>
          <w:szCs w:val="24"/>
        </w:rPr>
        <w:t>按照国家教育部《关于积极发展高校科技产业的指导意见》的要求，该产业集团 统一代表东北大学持有对企业投资的股权和经营性资产，原东北大学软件中心持有的 东软集团的股权并入该产业集团持有。</w:t>
      </w:r>
    </w:p>
    <w:p>
      <w:pPr>
        <w:pStyle w:val="Style21"/>
        <w:keepNext w:val="0"/>
        <w:keepLines w:val="0"/>
        <w:widowControl w:val="0"/>
        <w:numPr>
          <w:ilvl w:val="0"/>
          <w:numId w:val="5"/>
        </w:numPr>
        <w:shd w:val="clear" w:color="auto" w:fill="auto"/>
        <w:tabs>
          <w:tab w:pos="1661" w:val="left"/>
        </w:tabs>
        <w:bidi w:val="0"/>
        <w:spacing w:before="0" w:after="0" w:line="311" w:lineRule="exact"/>
        <w:ind w:left="1240" w:right="0" w:firstLine="0"/>
        <w:jc w:val="both"/>
      </w:pPr>
      <w:bookmarkStart w:id="52" w:name="bookmark52"/>
      <w:bookmarkEnd w:id="52"/>
      <w:r>
        <w:rPr>
          <w:color w:val="000000"/>
          <w:spacing w:val="0"/>
          <w:w w:val="100"/>
          <w:position w:val="0"/>
          <w:sz w:val="24"/>
          <w:szCs w:val="24"/>
        </w:rPr>
        <w:t>华宝信托投资有限责任公司</w:t>
      </w:r>
    </w:p>
    <w:p>
      <w:pPr>
        <w:pStyle w:val="Style21"/>
        <w:keepNext w:val="0"/>
        <w:keepLines w:val="0"/>
        <w:widowControl w:val="0"/>
        <w:shd w:val="clear" w:color="auto" w:fill="auto"/>
        <w:bidi w:val="0"/>
        <w:spacing w:before="0" w:after="0" w:line="311" w:lineRule="exact"/>
        <w:ind w:left="760" w:right="0" w:firstLine="480"/>
        <w:jc w:val="both"/>
      </w:pPr>
      <w:r>
        <w:rPr>
          <w:color w:val="000000"/>
          <w:spacing w:val="0"/>
          <w:w w:val="100"/>
          <w:position w:val="0"/>
          <w:sz w:val="24"/>
          <w:szCs w:val="24"/>
        </w:rPr>
        <w:t>华宝信托投资有限责任公司成立于1998年9月，2001年经中国人民银行核准首 批获得重新登记，注册资本为10亿元人民币，注册地址在上海。华宝信托投资有限责 任公司受东软集团有限公司工会委托，持有东软集团有限公司股权。</w:t>
      </w:r>
    </w:p>
    <w:p>
      <w:pPr>
        <w:pStyle w:val="Style21"/>
        <w:keepNext w:val="0"/>
        <w:keepLines w:val="0"/>
        <w:widowControl w:val="0"/>
        <w:numPr>
          <w:ilvl w:val="0"/>
          <w:numId w:val="5"/>
        </w:numPr>
        <w:shd w:val="clear" w:color="auto" w:fill="auto"/>
        <w:tabs>
          <w:tab w:pos="1661" w:val="left"/>
        </w:tabs>
        <w:bidi w:val="0"/>
        <w:spacing w:before="0" w:after="0" w:line="311" w:lineRule="exact"/>
        <w:ind w:left="1240" w:right="0" w:firstLine="0"/>
        <w:jc w:val="both"/>
      </w:pPr>
      <w:bookmarkStart w:id="53" w:name="bookmark53"/>
      <w:bookmarkEnd w:id="53"/>
      <w:r>
        <w:rPr>
          <w:color w:val="000000"/>
          <w:spacing w:val="0"/>
          <w:w w:val="100"/>
          <w:position w:val="0"/>
          <w:sz w:val="24"/>
          <w:szCs w:val="24"/>
        </w:rPr>
        <w:t>阿尔派株式会社、阿尔派电子（中国）有限公司</w:t>
      </w:r>
    </w:p>
    <w:p>
      <w:pPr>
        <w:pStyle w:val="Style21"/>
        <w:keepNext w:val="0"/>
        <w:keepLines w:val="0"/>
        <w:widowControl w:val="0"/>
        <w:shd w:val="clear" w:color="auto" w:fill="auto"/>
        <w:bidi w:val="0"/>
        <w:spacing w:before="0" w:after="0" w:line="311" w:lineRule="exact"/>
        <w:ind w:left="760" w:right="0" w:firstLine="480"/>
        <w:jc w:val="both"/>
      </w:pPr>
      <w:r>
        <w:rPr>
          <w:color w:val="000000"/>
          <w:spacing w:val="0"/>
          <w:w w:val="100"/>
          <w:position w:val="0"/>
          <w:sz w:val="24"/>
          <w:szCs w:val="24"/>
        </w:rPr>
        <w:t>阿尔派株式会社成立于1967年，是世界高品质汽车多媒体及导航系统制造领域的 领导厂商。该公司注册资本金为25,920百万日元，股票在日本东京证券交易所上市。</w:t>
      </w:r>
    </w:p>
    <w:p>
      <w:pPr>
        <w:pStyle w:val="Style21"/>
        <w:keepNext w:val="0"/>
        <w:keepLines w:val="0"/>
        <w:widowControl w:val="0"/>
        <w:shd w:val="clear" w:color="auto" w:fill="auto"/>
        <w:bidi w:val="0"/>
        <w:spacing w:before="0" w:after="0" w:line="311" w:lineRule="exact"/>
        <w:ind w:left="760" w:right="0" w:firstLine="480"/>
        <w:jc w:val="both"/>
      </w:pPr>
      <w:r>
        <w:rPr>
          <w:color w:val="000000"/>
          <w:spacing w:val="0"/>
          <w:w w:val="100"/>
          <w:position w:val="0"/>
          <w:sz w:val="24"/>
          <w:szCs w:val="24"/>
        </w:rPr>
        <w:t>阿尔派电子（中国）有限公司成立于1994年12月，是由阿尔派株式会社投资设 立的外商独资的投资性公司。该公司注册资本为8,400万美元，公司主要从事阿尔派 在华汽车电子领域的投资、研发及销售。</w:t>
      </w:r>
    </w:p>
    <w:p>
      <w:pPr>
        <w:pStyle w:val="Style21"/>
        <w:keepNext w:val="0"/>
        <w:keepLines w:val="0"/>
        <w:widowControl w:val="0"/>
        <w:numPr>
          <w:ilvl w:val="0"/>
          <w:numId w:val="5"/>
        </w:numPr>
        <w:shd w:val="clear" w:color="auto" w:fill="auto"/>
        <w:tabs>
          <w:tab w:pos="1661" w:val="left"/>
        </w:tabs>
        <w:bidi w:val="0"/>
        <w:spacing w:before="0" w:after="0" w:line="310" w:lineRule="exact"/>
        <w:ind w:left="1240" w:right="0" w:firstLine="0"/>
        <w:jc w:val="both"/>
      </w:pPr>
      <w:bookmarkStart w:id="54" w:name="bookmark54"/>
      <w:bookmarkEnd w:id="54"/>
      <w:r>
        <w:rPr>
          <w:color w:val="000000"/>
          <w:spacing w:val="0"/>
          <w:w w:val="100"/>
          <w:position w:val="0"/>
          <w:sz w:val="24"/>
          <w:szCs w:val="24"/>
        </w:rPr>
        <w:t>宝钢集团有限公司</w:t>
      </w:r>
    </w:p>
    <w:p>
      <w:pPr>
        <w:pStyle w:val="Style21"/>
        <w:keepNext w:val="0"/>
        <w:keepLines w:val="0"/>
        <w:widowControl w:val="0"/>
        <w:shd w:val="clear" w:color="auto" w:fill="auto"/>
        <w:bidi w:val="0"/>
        <w:spacing w:before="0" w:after="280" w:line="310" w:lineRule="exact"/>
        <w:ind w:left="760" w:right="0" w:firstLine="480"/>
        <w:jc w:val="both"/>
      </w:pPr>
      <w:r>
        <w:rPr>
          <w:color w:val="000000"/>
          <w:spacing w:val="0"/>
          <w:w w:val="100"/>
          <w:position w:val="0"/>
          <w:sz w:val="24"/>
          <w:szCs w:val="24"/>
        </w:rPr>
        <w:t>宝钢集团有限公司是国家授权投资机构和国家控股公司。该公司注册资本为人民 币458亿元，主营国务院授权范围内的国有资产，并开展有关投资业务；钢铁、冶金 矿产、煤炭、化工、电力、码头、仓储、运输与钢铁相关的业务以及技术开发、技术 转让、技术服务和技术管理咨询业务，外经贸部批准的进出口业务，国内外贸易（除 专项规定）及其服务。</w:t>
      </w:r>
    </w:p>
    <w:p>
      <w:pPr>
        <w:pStyle w:val="Style21"/>
        <w:keepNext w:val="0"/>
        <w:keepLines w:val="0"/>
        <w:widowControl w:val="0"/>
        <w:shd w:val="clear" w:color="auto" w:fill="auto"/>
        <w:tabs>
          <w:tab w:pos="1286" w:val="left"/>
        </w:tabs>
        <w:bidi w:val="0"/>
        <w:spacing w:before="0" w:after="0" w:line="311" w:lineRule="exact"/>
        <w:ind w:left="0" w:right="0" w:firstLine="760"/>
        <w:jc w:val="both"/>
      </w:pPr>
      <w:bookmarkStart w:id="55" w:name="bookmark55"/>
      <w:r>
        <w:rPr>
          <w:color w:val="000000"/>
          <w:spacing w:val="0"/>
          <w:w w:val="100"/>
          <w:position w:val="0"/>
          <w:sz w:val="24"/>
          <w:szCs w:val="24"/>
        </w:rPr>
        <w:t>（</w:t>
      </w:r>
      <w:bookmarkEnd w:id="55"/>
      <w:r>
        <w:rPr>
          <w:color w:val="000000"/>
          <w:spacing w:val="0"/>
          <w:w w:val="100"/>
          <w:position w:val="0"/>
          <w:sz w:val="24"/>
          <w:szCs w:val="24"/>
        </w:rPr>
        <w:t>2）</w:t>
        <w:tab/>
        <w:t>公司实际控制人情况</w:t>
      </w:r>
    </w:p>
    <w:p>
      <w:pPr>
        <w:pStyle w:val="Style21"/>
        <w:keepNext w:val="0"/>
        <w:keepLines w:val="0"/>
        <w:widowControl w:val="0"/>
        <w:shd w:val="clear" w:color="auto" w:fill="auto"/>
        <w:bidi w:val="0"/>
        <w:spacing w:before="0" w:after="0" w:line="307" w:lineRule="exact"/>
        <w:ind w:left="760" w:right="0" w:firstLine="480"/>
        <w:jc w:val="both"/>
        <w:sectPr>
          <w:footnotePr>
            <w:pos w:val="pageBottom"/>
            <w:numFmt w:val="decimal"/>
            <w:numRestart w:val="continuous"/>
          </w:footnotePr>
          <w:pgSz w:w="11900" w:h="16840"/>
          <w:pgMar w:top="1455" w:right="708" w:bottom="1301" w:left="761" w:header="0" w:footer="3" w:gutter="0"/>
          <w:cols w:space="720"/>
          <w:noEndnote/>
          <w:rtlGutter w:val="0"/>
          <w:docGrid w:linePitch="360"/>
        </w:sectPr>
      </w:pPr>
      <w:r>
        <w:rPr>
          <w:color w:val="000000"/>
          <w:spacing w:val="0"/>
          <w:w w:val="100"/>
          <w:position w:val="0"/>
          <w:sz w:val="24"/>
          <w:szCs w:val="24"/>
        </w:rPr>
        <w:t>本公司控股股东为东软集团有限公司，其是由多家股东出资设立的有限责任公司， 本公司无法确认东软集团的实际控制人。</w:t>
      </w: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42" w:right="1280" w:bottom="998" w:left="1510" w:header="0" w:footer="3" w:gutter="0"/>
          <w:cols w:space="720"/>
          <w:noEndnote/>
          <w:rtlGutter w:val="0"/>
          <w:docGrid w:linePitch="360"/>
        </w:sectPr>
      </w:pPr>
    </w:p>
    <w:p>
      <w:pPr>
        <w:pStyle w:val="Style37"/>
        <w:keepNext w:val="0"/>
        <w:keepLines w:val="0"/>
        <w:framePr w:w="5789" w:h="298" w:wrap="none" w:vAnchor="text" w:hAnchor="page" w:x="1635" w:y="21"/>
        <w:widowControl w:val="0"/>
        <w:shd w:val="clear" w:color="auto" w:fill="auto"/>
        <w:bidi w:val="0"/>
        <w:spacing w:before="0" w:after="0" w:line="240" w:lineRule="auto"/>
        <w:ind w:left="0" w:right="0" w:firstLine="0"/>
        <w:jc w:val="left"/>
      </w:pPr>
      <w:r>
        <w:rPr>
          <w:color w:val="000000"/>
          <w:spacing w:val="0"/>
          <w:w w:val="100"/>
          <w:position w:val="0"/>
          <w:sz w:val="24"/>
          <w:szCs w:val="24"/>
        </w:rPr>
        <w:t>(3)公司与实际控制人之间的产权及控制关系的方框图</w:t>
      </w:r>
    </w:p>
    <w:p>
      <w:pPr>
        <w:pStyle w:val="Style21"/>
        <w:keepNext w:val="0"/>
        <w:keepLines w:val="0"/>
        <w:framePr w:w="6994" w:h="610" w:wrap="none" w:vAnchor="text" w:hAnchor="page" w:x="1511" w:y="7667"/>
        <w:widowControl w:val="0"/>
        <w:shd w:val="clear" w:color="auto" w:fill="auto"/>
        <w:bidi w:val="0"/>
        <w:spacing w:before="0" w:after="40" w:line="240" w:lineRule="auto"/>
        <w:ind w:left="0" w:right="0" w:firstLine="0"/>
        <w:jc w:val="left"/>
      </w:pPr>
      <w:r>
        <w:rPr>
          <w:color w:val="000000"/>
          <w:spacing w:val="0"/>
          <w:w w:val="100"/>
          <w:position w:val="0"/>
          <w:sz w:val="24"/>
          <w:szCs w:val="24"/>
        </w:rPr>
        <w:t>3、其他持股在百分之十以上的法人股东</w:t>
      </w:r>
    </w:p>
    <w:p>
      <w:pPr>
        <w:pStyle w:val="Style21"/>
        <w:keepNext w:val="0"/>
        <w:keepLines w:val="0"/>
        <w:framePr w:w="6994" w:h="610" w:wrap="none" w:vAnchor="text" w:hAnchor="page" w:x="1511" w:y="7667"/>
        <w:widowControl w:val="0"/>
        <w:shd w:val="clear" w:color="auto" w:fill="auto"/>
        <w:bidi w:val="0"/>
        <w:spacing w:before="0" w:after="0" w:line="240" w:lineRule="auto"/>
        <w:ind w:left="0" w:right="0" w:firstLine="480"/>
        <w:jc w:val="left"/>
      </w:pPr>
      <w:r>
        <w:rPr>
          <w:color w:val="000000"/>
          <w:spacing w:val="0"/>
          <w:w w:val="100"/>
          <w:position w:val="0"/>
          <w:sz w:val="24"/>
          <w:szCs w:val="24"/>
        </w:rPr>
        <w:t>截止本报告期末公司无其他持股在百分之十以上的法人股东。</w:t>
      </w:r>
    </w:p>
    <w:p>
      <w:pPr>
        <w:widowControl w:val="0"/>
        <w:spacing w:line="360" w:lineRule="exact"/>
      </w:pPr>
      <w:r>
        <w:drawing>
          <wp:anchor distT="399415" distB="0" distL="0" distR="0" simplePos="0" relativeHeight="62914714" behindDoc="1" locked="0" layoutInCell="1" allowOverlap="1">
            <wp:simplePos x="0" y="0"/>
            <wp:positionH relativeFrom="page">
              <wp:posOffset>967740</wp:posOffset>
            </wp:positionH>
            <wp:positionV relativeFrom="paragraph">
              <wp:posOffset>412115</wp:posOffset>
            </wp:positionV>
            <wp:extent cx="5779135" cy="4072255"/>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7"/>
                    <a:stretch/>
                  </pic:blipFill>
                  <pic:spPr>
                    <a:xfrm>
                      <a:ext cx="5779135" cy="40722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14" w:line="1" w:lineRule="exact"/>
      </w:pPr>
    </w:p>
    <w:p>
      <w:pPr>
        <w:widowControl w:val="0"/>
        <w:spacing w:line="1" w:lineRule="exact"/>
        <w:sectPr>
          <w:footnotePr>
            <w:pos w:val="pageBottom"/>
            <w:numFmt w:val="decimal"/>
            <w:numRestart w:val="continuous"/>
          </w:footnotePr>
          <w:type w:val="continuous"/>
          <w:pgSz w:w="11900" w:h="16840"/>
          <w:pgMar w:top="1142" w:right="1280" w:bottom="998" w:left="1510" w:header="0" w:footer="3" w:gutter="0"/>
          <w:cols w:space="720"/>
          <w:noEndnote/>
          <w:rtlGutter w:val="0"/>
          <w:docGrid w:linePitch="360"/>
        </w:sectPr>
      </w:pPr>
    </w:p>
    <w:p>
      <w:pPr>
        <w:pStyle w:val="Style15"/>
        <w:keepNext/>
        <w:keepLines/>
        <w:widowControl w:val="0"/>
        <w:shd w:val="clear" w:color="auto" w:fill="auto"/>
        <w:bidi w:val="0"/>
        <w:spacing w:before="0" w:after="160" w:line="240" w:lineRule="auto"/>
        <w:ind w:left="0" w:right="0" w:firstLine="660"/>
        <w:jc w:val="both"/>
      </w:pPr>
      <w:bookmarkStart w:id="56" w:name="bookmark56"/>
      <w:bookmarkStart w:id="57" w:name="bookmark57"/>
      <w:bookmarkStart w:id="58" w:name="bookmark58"/>
      <w:bookmarkStart w:id="59" w:name="bookmark59"/>
      <w:r>
        <w:rPr>
          <w:color w:val="000000"/>
          <w:spacing w:val="0"/>
          <w:w w:val="100"/>
          <w:position w:val="0"/>
        </w:rPr>
        <w:t>五</w:t>
      </w:r>
      <w:bookmarkEnd w:id="58"/>
      <w:r>
        <w:rPr>
          <w:color w:val="000000"/>
          <w:spacing w:val="0"/>
          <w:w w:val="100"/>
          <w:position w:val="0"/>
        </w:rPr>
        <w:t>、董事、监事和高级管理人员</w:t>
      </w:r>
      <w:bookmarkEnd w:id="56"/>
      <w:bookmarkEnd w:id="57"/>
      <w:bookmarkEnd w:id="59"/>
    </w:p>
    <w:p>
      <w:pPr>
        <w:pStyle w:val="Style21"/>
        <w:keepNext w:val="0"/>
        <w:keepLines w:val="0"/>
        <w:widowControl w:val="0"/>
        <w:shd w:val="clear" w:color="auto" w:fill="auto"/>
        <w:bidi w:val="0"/>
        <w:spacing w:before="0" w:after="0" w:line="240" w:lineRule="auto"/>
        <w:ind w:left="0" w:right="0" w:firstLine="660"/>
        <w:jc w:val="both"/>
      </w:pPr>
      <w:bookmarkStart w:id="60" w:name="bookmark60"/>
      <w:r>
        <w:rPr>
          <w:color w:val="000000"/>
          <w:spacing w:val="0"/>
          <w:w w:val="100"/>
          <w:position w:val="0"/>
          <w:sz w:val="24"/>
          <w:szCs w:val="24"/>
        </w:rPr>
        <w:t>（</w:t>
      </w:r>
      <w:bookmarkEnd w:id="60"/>
      <w:r>
        <w:rPr>
          <w:color w:val="000000"/>
          <w:spacing w:val="0"/>
          <w:w w:val="100"/>
          <w:position w:val="0"/>
          <w:sz w:val="24"/>
          <w:szCs w:val="24"/>
        </w:rPr>
        <w:t>一）董事、监事、高级管理人员情况</w:t>
      </w:r>
    </w:p>
    <w:p>
      <w:pPr>
        <w:pStyle w:val="Style29"/>
        <w:keepNext w:val="0"/>
        <w:keepLines w:val="0"/>
        <w:widowControl w:val="0"/>
        <w:shd w:val="clear" w:color="auto" w:fill="auto"/>
        <w:bidi w:val="0"/>
        <w:spacing w:before="0" w:after="0" w:line="240" w:lineRule="auto"/>
        <w:ind w:left="0" w:right="660" w:firstLine="0"/>
        <w:jc w:val="right"/>
      </w:pPr>
      <w:r>
        <w:rPr>
          <w:color w:val="000000"/>
          <w:spacing w:val="0"/>
          <w:w w:val="100"/>
          <w:position w:val="0"/>
        </w:rPr>
        <w:t>单位:股币种:人民币</w:t>
      </w:r>
    </w:p>
    <w:tbl>
      <w:tblPr>
        <w:tblOverlap w:val="never"/>
        <w:jc w:val="center"/>
        <w:tblLayout w:type="fixed"/>
      </w:tblPr>
      <w:tblGrid>
        <w:gridCol w:w="1152"/>
        <w:gridCol w:w="1421"/>
        <w:gridCol w:w="595"/>
        <w:gridCol w:w="648"/>
        <w:gridCol w:w="1387"/>
        <w:gridCol w:w="1195"/>
        <w:gridCol w:w="869"/>
        <w:gridCol w:w="1027"/>
        <w:gridCol w:w="754"/>
        <w:gridCol w:w="398"/>
        <w:gridCol w:w="802"/>
      </w:tblGrid>
      <w:tr>
        <w:trPr>
          <w:trHeight w:val="165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性别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任期 起始日期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任期 终止日期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年初 持股数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年末 持股数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股份 增减 数</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after="0" w:line="240" w:lineRule="auto"/>
              <w:ind w:left="0" w:right="0" w:firstLine="0"/>
              <w:jc w:val="center"/>
              <w:rPr>
                <w:sz w:val="19"/>
                <w:szCs w:val="19"/>
              </w:rPr>
            </w:pPr>
            <w:r>
              <w:rPr>
                <w:rFonts w:ascii="SimHei" w:eastAsia="SimHei" w:hAnsi="SimHei" w:cs="SimHei"/>
                <w:color w:val="000000"/>
                <w:spacing w:val="0"/>
                <w:w w:val="100"/>
                <w:position w:val="0"/>
                <w:sz w:val="19"/>
                <w:szCs w:val="19"/>
              </w:rPr>
              <w:t>变动原因</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31" w:lineRule="exact"/>
              <w:ind w:left="0" w:right="0" w:firstLine="0"/>
              <w:jc w:val="center"/>
              <w:rPr>
                <w:sz w:val="18"/>
                <w:szCs w:val="18"/>
              </w:rPr>
            </w:pPr>
            <w:r>
              <w:rPr>
                <w:b/>
                <w:bCs/>
                <w:color w:val="000000"/>
                <w:spacing w:val="0"/>
                <w:w w:val="100"/>
                <w:position w:val="0"/>
                <w:sz w:val="18"/>
                <w:szCs w:val="18"/>
              </w:rPr>
              <w:t>报告期 内从公 司领取 的报酬 总额</w:t>
            </w:r>
          </w:p>
          <w:p>
            <w:pPr>
              <w:pStyle w:val="Style25"/>
              <w:keepNext w:val="0"/>
              <w:keepLines w:val="0"/>
              <w:widowControl w:val="0"/>
              <w:shd w:val="clear" w:color="auto" w:fill="auto"/>
              <w:bidi w:val="0"/>
              <w:spacing w:before="0" w:after="0" w:line="231" w:lineRule="exact"/>
              <w:ind w:left="0" w:right="0" w:firstLine="0"/>
              <w:jc w:val="center"/>
              <w:rPr>
                <w:sz w:val="18"/>
                <w:szCs w:val="18"/>
              </w:rPr>
            </w:pPr>
            <w:r>
              <w:rPr>
                <w:b/>
                <w:bCs/>
                <w:color w:val="000000"/>
                <w:spacing w:val="0"/>
                <w:w w:val="100"/>
                <w:position w:val="0"/>
                <w:sz w:val="18"/>
                <w:szCs w:val="18"/>
              </w:rPr>
              <w:t>（税前， 万元）</w:t>
            </w:r>
          </w:p>
        </w:tc>
      </w:tr>
      <w:tr>
        <w:trPr>
          <w:trHeight w:val="29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刘积仁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2005-05-20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2008-05-19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156,130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195,163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沓泽虔太郎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2005-05-20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2008-05-19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赵宏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2005-05-20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2008-05-19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105,908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王勇峰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董事 兼总裁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2005-05-20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2008-05-19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62,430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荣新节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董事兼 高级副总裁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2005-05-20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2008-05-19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w:t>
            </w:r>
          </w:p>
        </w:tc>
      </w:tr>
      <w:tr>
        <w:trPr>
          <w:trHeight w:val="29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猪狩健次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2005-05-20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2008-05-19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高文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2005-05-20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2008-05-19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12,500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9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刘明辉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2005-05-20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2008-05-19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怀进鹏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2005-05-20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2008-05-19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9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王宛山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2005-05-20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2008-05-19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时培军</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2005-05-20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2008-05-19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r>
      <w:tr>
        <w:trPr>
          <w:trHeight w:val="29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岩城康博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2005-05-20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2008-05-19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卢朝霞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高级副总裁兼 运营总监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2005-05-20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2008-05-19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首席技术官和 首席知识官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2005-05-20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2008-05-19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王经锡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高级副总裁兼 行政总监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2005-05-20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2008-05-19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张晓鸥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高级副总裁兼 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2005-05-20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2008-05-19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w:t>
            </w:r>
          </w:p>
        </w:tc>
      </w:tr>
      <w:tr>
        <w:trPr>
          <w:trHeight w:val="29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徐庆荣</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2005-05-20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2008-05-19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w:t>
            </w:r>
          </w:p>
        </w:tc>
      </w:tr>
    </w:tbl>
    <w:p>
      <w:pPr>
        <w:widowControl w:val="0"/>
        <w:spacing w:after="159" w:line="1" w:lineRule="exact"/>
      </w:pPr>
    </w:p>
    <w:p>
      <w:pPr>
        <w:pStyle w:val="Style21"/>
        <w:keepNext w:val="0"/>
        <w:keepLines w:val="0"/>
        <w:widowControl w:val="0"/>
        <w:shd w:val="clear" w:color="auto" w:fill="auto"/>
        <w:bidi w:val="0"/>
        <w:spacing w:before="0" w:after="100" w:line="319" w:lineRule="exact"/>
        <w:ind w:left="660" w:right="0" w:firstLine="0"/>
        <w:jc w:val="both"/>
        <w:sectPr>
          <w:footnotePr>
            <w:pos w:val="pageBottom"/>
            <w:numFmt w:val="decimal"/>
            <w:numRestart w:val="continuous"/>
          </w:footnotePr>
          <w:pgSz w:w="11900" w:h="16840"/>
          <w:pgMar w:top="1489" w:right="799" w:bottom="1489" w:left="852" w:header="0" w:footer="3" w:gutter="0"/>
          <w:cols w:space="720"/>
          <w:noEndnote/>
          <w:rtlGutter w:val="0"/>
          <w:docGrid w:linePitch="360"/>
        </w:sectPr>
      </w:pPr>
      <w:r>
        <w:rPr>
          <w:b/>
          <w:bCs/>
          <w:color w:val="000000"/>
          <w:spacing w:val="0"/>
          <w:w w:val="100"/>
          <w:position w:val="0"/>
          <w:sz w:val="24"/>
          <w:szCs w:val="24"/>
        </w:rPr>
        <w:t>注：</w:t>
      </w:r>
      <w:r>
        <w:rPr>
          <w:color w:val="000000"/>
          <w:spacing w:val="0"/>
          <w:w w:val="100"/>
          <w:position w:val="0"/>
          <w:sz w:val="24"/>
          <w:szCs w:val="24"/>
        </w:rPr>
        <w:t>由于报告期内公司实施股权分置改革，2006年4月4日公司控股股东东软集团有 限公司完成了向流通股东支付股票对价，即每10股流通股获付</w:t>
      </w:r>
      <w:r>
        <w:rPr>
          <w:color w:val="000000"/>
          <w:spacing w:val="0"/>
          <w:w w:val="100"/>
          <w:position w:val="0"/>
          <w:sz w:val="24"/>
          <w:szCs w:val="24"/>
        </w:rPr>
        <w:t>2.5</w:t>
      </w:r>
      <w:r>
        <w:rPr>
          <w:color w:val="000000"/>
          <w:spacing w:val="0"/>
          <w:w w:val="100"/>
          <w:position w:val="0"/>
          <w:sz w:val="24"/>
          <w:szCs w:val="24"/>
        </w:rPr>
        <w:t>股股票，上述人员 获付股票对价导致本期持股数量增加。</w:t>
      </w:r>
    </w:p>
    <w:p>
      <w:pPr>
        <w:pStyle w:val="Style21"/>
        <w:keepNext w:val="0"/>
        <w:keepLines w:val="0"/>
        <w:widowControl w:val="0"/>
        <w:shd w:val="clear" w:color="auto" w:fill="auto"/>
        <w:bidi w:val="0"/>
        <w:spacing w:before="0" w:after="0" w:line="316" w:lineRule="exact"/>
        <w:ind w:left="0" w:right="0" w:firstLine="660"/>
        <w:jc w:val="both"/>
      </w:pPr>
      <w:r>
        <w:rPr>
          <w:color w:val="000000"/>
          <w:spacing w:val="0"/>
          <w:w w:val="100"/>
          <w:position w:val="0"/>
          <w:sz w:val="24"/>
          <w:szCs w:val="24"/>
        </w:rPr>
        <w:t>董事、监事、高级管理人员主要工作经历：</w:t>
      </w:r>
    </w:p>
    <w:p>
      <w:pPr>
        <w:pStyle w:val="Style21"/>
        <w:keepNext w:val="0"/>
        <w:keepLines w:val="0"/>
        <w:widowControl w:val="0"/>
        <w:numPr>
          <w:ilvl w:val="0"/>
          <w:numId w:val="7"/>
        </w:numPr>
        <w:shd w:val="clear" w:color="auto" w:fill="auto"/>
        <w:tabs>
          <w:tab w:pos="1376" w:val="left"/>
        </w:tabs>
        <w:bidi w:val="0"/>
        <w:spacing w:before="0" w:after="0" w:line="316" w:lineRule="exact"/>
        <w:ind w:left="660" w:right="0" w:firstLine="240"/>
        <w:jc w:val="both"/>
      </w:pPr>
      <w:bookmarkStart w:id="61" w:name="bookmark61"/>
      <w:bookmarkEnd w:id="61"/>
      <w:r>
        <w:rPr>
          <w:color w:val="000000"/>
          <w:spacing w:val="0"/>
          <w:w w:val="100"/>
          <w:position w:val="0"/>
          <w:sz w:val="24"/>
          <w:szCs w:val="24"/>
        </w:rPr>
        <w:t>刘积仁，教授，博士生导师，全国政协委员。1993年6月至1999年8月任公司 董事、总经理，1999年8月至今任公司董事长，现兼任东北大学副校长，东软集团有 限公司董事长、总裁。</w:t>
      </w:r>
    </w:p>
    <w:p>
      <w:pPr>
        <w:pStyle w:val="Style21"/>
        <w:keepNext w:val="0"/>
        <w:keepLines w:val="0"/>
        <w:widowControl w:val="0"/>
        <w:numPr>
          <w:ilvl w:val="0"/>
          <w:numId w:val="7"/>
        </w:numPr>
        <w:shd w:val="clear" w:color="auto" w:fill="auto"/>
        <w:tabs>
          <w:tab w:pos="1376" w:val="left"/>
        </w:tabs>
        <w:bidi w:val="0"/>
        <w:spacing w:before="0" w:after="0" w:line="316" w:lineRule="exact"/>
        <w:ind w:left="660" w:right="0" w:firstLine="240"/>
        <w:jc w:val="both"/>
      </w:pPr>
      <w:bookmarkStart w:id="62" w:name="bookmark62"/>
      <w:bookmarkEnd w:id="62"/>
      <w:r>
        <w:rPr>
          <w:color w:val="000000"/>
          <w:spacing w:val="0"/>
          <w:w w:val="100"/>
          <w:position w:val="0"/>
          <w:sz w:val="24"/>
          <w:szCs w:val="24"/>
        </w:rPr>
        <w:t>沓泽虔太郎，日本籍，东京理科大学理学部毕业，物理学士学位。现任日本阿尔 派株式会社顾问，阿尔派电子(中国)有限公司董事长，东软集团有限公司副董事长, 东北大学名誉顾问，沈阳市对外经济贸易顾问。</w:t>
      </w:r>
    </w:p>
    <w:p>
      <w:pPr>
        <w:pStyle w:val="Style21"/>
        <w:keepNext w:val="0"/>
        <w:keepLines w:val="0"/>
        <w:widowControl w:val="0"/>
        <w:numPr>
          <w:ilvl w:val="0"/>
          <w:numId w:val="7"/>
        </w:numPr>
        <w:shd w:val="clear" w:color="auto" w:fill="auto"/>
        <w:tabs>
          <w:tab w:pos="1381" w:val="left"/>
        </w:tabs>
        <w:bidi w:val="0"/>
        <w:spacing w:before="0" w:after="0" w:line="326" w:lineRule="exact"/>
        <w:ind w:left="660" w:right="0" w:firstLine="240"/>
        <w:jc w:val="both"/>
      </w:pPr>
      <w:bookmarkStart w:id="63" w:name="bookmark63"/>
      <w:bookmarkEnd w:id="63"/>
      <w:r>
        <w:rPr>
          <w:color w:val="000000"/>
          <w:spacing w:val="0"/>
          <w:w w:val="100"/>
          <w:position w:val="0"/>
          <w:sz w:val="24"/>
          <w:szCs w:val="24"/>
        </w:rPr>
        <w:t>赵宏，教授，博士生导师。1993年9月至1996年3月任公司副总经理，1996年 6月起任公司董事，现兼任东软集团有限公司董事、副总裁。</w:t>
      </w:r>
    </w:p>
    <w:p>
      <w:pPr>
        <w:pStyle w:val="Style21"/>
        <w:keepNext w:val="0"/>
        <w:keepLines w:val="0"/>
        <w:widowControl w:val="0"/>
        <w:numPr>
          <w:ilvl w:val="0"/>
          <w:numId w:val="7"/>
        </w:numPr>
        <w:shd w:val="clear" w:color="auto" w:fill="auto"/>
        <w:tabs>
          <w:tab w:pos="1371" w:val="left"/>
        </w:tabs>
        <w:bidi w:val="0"/>
        <w:spacing w:before="0" w:after="0" w:line="326" w:lineRule="exact"/>
        <w:ind w:left="660" w:right="0" w:firstLine="240"/>
        <w:jc w:val="both"/>
      </w:pPr>
      <w:bookmarkStart w:id="64" w:name="bookmark64"/>
      <w:bookmarkEnd w:id="64"/>
      <w:r>
        <w:rPr>
          <w:color w:val="000000"/>
          <w:spacing w:val="0"/>
          <w:w w:val="100"/>
          <w:position w:val="0"/>
          <w:sz w:val="24"/>
          <w:szCs w:val="24"/>
        </w:rPr>
        <w:t>王勇峰，硕士。1992年5月加入公司，1999年8月至今任公司总裁，1999年10 月至今任公司董事，现兼任东软集团有限公司董事。</w:t>
      </w:r>
    </w:p>
    <w:p>
      <w:pPr>
        <w:pStyle w:val="Style21"/>
        <w:keepNext w:val="0"/>
        <w:keepLines w:val="0"/>
        <w:widowControl w:val="0"/>
        <w:numPr>
          <w:ilvl w:val="0"/>
          <w:numId w:val="7"/>
        </w:numPr>
        <w:shd w:val="clear" w:color="auto" w:fill="auto"/>
        <w:tabs>
          <w:tab w:pos="1371" w:val="left"/>
        </w:tabs>
        <w:bidi w:val="0"/>
        <w:spacing w:before="0" w:after="0" w:line="319" w:lineRule="exact"/>
        <w:ind w:left="660" w:right="0" w:firstLine="240"/>
        <w:jc w:val="both"/>
      </w:pPr>
      <w:bookmarkStart w:id="65" w:name="bookmark65"/>
      <w:bookmarkEnd w:id="65"/>
      <w:r>
        <w:rPr>
          <w:color w:val="000000"/>
          <w:spacing w:val="0"/>
          <w:w w:val="100"/>
          <w:position w:val="0"/>
          <w:sz w:val="24"/>
          <w:szCs w:val="24"/>
        </w:rPr>
        <w:t>荣新节，学士。1993年12月加入公司，2004年9月至今任公司董事，2004年11 月至今任公司高级副总裁。</w:t>
      </w:r>
    </w:p>
    <w:p>
      <w:pPr>
        <w:pStyle w:val="Style21"/>
        <w:keepNext w:val="0"/>
        <w:keepLines w:val="0"/>
        <w:widowControl w:val="0"/>
        <w:numPr>
          <w:ilvl w:val="0"/>
          <w:numId w:val="7"/>
        </w:numPr>
        <w:shd w:val="clear" w:color="auto" w:fill="auto"/>
        <w:tabs>
          <w:tab w:pos="1362" w:val="left"/>
        </w:tabs>
        <w:bidi w:val="0"/>
        <w:spacing w:before="0" w:after="0" w:line="319" w:lineRule="exact"/>
        <w:ind w:left="660" w:right="0" w:firstLine="240"/>
        <w:jc w:val="both"/>
      </w:pPr>
      <w:bookmarkStart w:id="66" w:name="bookmark66"/>
      <w:bookmarkEnd w:id="66"/>
      <w:r>
        <w:rPr>
          <w:color w:val="000000"/>
          <w:spacing w:val="0"/>
          <w:w w:val="100"/>
          <w:position w:val="0"/>
          <w:sz w:val="24"/>
          <w:szCs w:val="24"/>
        </w:rPr>
        <w:t>猪狩健次，日本籍，日本新泻大学电气工学科毕业。曾任阿尔派电子(中国)有 限公司大连研究开发中心总经理。2007年起任阿尔派技术本部担当理事。</w:t>
      </w:r>
    </w:p>
    <w:p>
      <w:pPr>
        <w:pStyle w:val="Style21"/>
        <w:keepNext w:val="0"/>
        <w:keepLines w:val="0"/>
        <w:widowControl w:val="0"/>
        <w:numPr>
          <w:ilvl w:val="0"/>
          <w:numId w:val="7"/>
        </w:numPr>
        <w:shd w:val="clear" w:color="auto" w:fill="auto"/>
        <w:tabs>
          <w:tab w:pos="1381" w:val="left"/>
        </w:tabs>
        <w:bidi w:val="0"/>
        <w:spacing w:before="0" w:after="0" w:line="319" w:lineRule="exact"/>
        <w:ind w:left="660" w:right="0" w:firstLine="240"/>
        <w:jc w:val="both"/>
      </w:pPr>
      <w:bookmarkStart w:id="67" w:name="bookmark67"/>
      <w:bookmarkEnd w:id="67"/>
      <w:r>
        <w:rPr>
          <w:color w:val="000000"/>
          <w:spacing w:val="0"/>
          <w:w w:val="100"/>
          <w:position w:val="0"/>
          <w:sz w:val="24"/>
          <w:szCs w:val="24"/>
        </w:rPr>
        <w:t>高文，教授，博士生导师。曾任哈尔滨工业大学校长助理、国家863计划智能计 算机主题专家组组长、中科院计算技术研究所所长、中国科学院研究生院常务副院长、 中国科技大学副校长，2006年起任北京大学数字媒体研究所所长，北京大学信息技术 学院教授、博士生导师。</w:t>
      </w:r>
    </w:p>
    <w:p>
      <w:pPr>
        <w:pStyle w:val="Style21"/>
        <w:keepNext w:val="0"/>
        <w:keepLines w:val="0"/>
        <w:widowControl w:val="0"/>
        <w:numPr>
          <w:ilvl w:val="0"/>
          <w:numId w:val="7"/>
        </w:numPr>
        <w:shd w:val="clear" w:color="auto" w:fill="auto"/>
        <w:tabs>
          <w:tab w:pos="1381" w:val="left"/>
        </w:tabs>
        <w:bidi w:val="0"/>
        <w:spacing w:before="0" w:after="0" w:line="319" w:lineRule="exact"/>
        <w:ind w:left="660" w:right="0" w:firstLine="240"/>
        <w:jc w:val="both"/>
      </w:pPr>
      <w:bookmarkStart w:id="68" w:name="bookmark68"/>
      <w:bookmarkEnd w:id="68"/>
      <w:r>
        <w:rPr>
          <w:color w:val="000000"/>
          <w:spacing w:val="0"/>
          <w:w w:val="100"/>
          <w:position w:val="0"/>
          <w:sz w:val="24"/>
          <w:szCs w:val="24"/>
        </w:rPr>
        <w:t>刘明辉，教授，博士生导师，中国注册会计师。2001年3月至2004年1月任东 北财经大学津桥商学院院长,2004年1月至2004年10月任东北财经大学杂志社社长, 现任大连报业集团副社长、大连出版社社长。</w:t>
      </w:r>
    </w:p>
    <w:p>
      <w:pPr>
        <w:pStyle w:val="Style21"/>
        <w:keepNext w:val="0"/>
        <w:keepLines w:val="0"/>
        <w:widowControl w:val="0"/>
        <w:numPr>
          <w:ilvl w:val="0"/>
          <w:numId w:val="7"/>
        </w:numPr>
        <w:shd w:val="clear" w:color="auto" w:fill="auto"/>
        <w:tabs>
          <w:tab w:pos="1381" w:val="left"/>
        </w:tabs>
        <w:bidi w:val="0"/>
        <w:spacing w:before="0" w:after="0" w:line="317" w:lineRule="exact"/>
        <w:ind w:left="660" w:right="0" w:firstLine="240"/>
        <w:jc w:val="both"/>
      </w:pPr>
      <w:bookmarkStart w:id="69" w:name="bookmark69"/>
      <w:bookmarkEnd w:id="69"/>
      <w:r>
        <w:rPr>
          <w:color w:val="000000"/>
          <w:spacing w:val="0"/>
          <w:w w:val="100"/>
          <w:position w:val="0"/>
          <w:sz w:val="24"/>
          <w:szCs w:val="24"/>
        </w:rPr>
        <w:t>怀进鹏，教授，博士生导师。2000年11月至2003年2月任北京航空航天大学副 书记兼副校长，现任北京航空航天大学常务副校长、国家863计划计算机技术主题首 席科学家，国家信息化专家咨询委员会成员。</w:t>
      </w:r>
    </w:p>
    <w:p>
      <w:pPr>
        <w:pStyle w:val="Style21"/>
        <w:keepNext w:val="0"/>
        <w:keepLines w:val="0"/>
        <w:widowControl w:val="0"/>
        <w:numPr>
          <w:ilvl w:val="0"/>
          <w:numId w:val="7"/>
        </w:numPr>
        <w:shd w:val="clear" w:color="auto" w:fill="auto"/>
        <w:tabs>
          <w:tab w:pos="1491" w:val="left"/>
        </w:tabs>
        <w:bidi w:val="0"/>
        <w:spacing w:before="0" w:after="0" w:line="331" w:lineRule="exact"/>
        <w:ind w:left="660" w:right="0" w:firstLine="240"/>
        <w:jc w:val="both"/>
      </w:pPr>
      <w:bookmarkStart w:id="70" w:name="bookmark70"/>
      <w:bookmarkEnd w:id="70"/>
      <w:r>
        <w:rPr>
          <w:color w:val="000000"/>
          <w:spacing w:val="0"/>
          <w:w w:val="100"/>
          <w:position w:val="0"/>
          <w:sz w:val="24"/>
          <w:szCs w:val="24"/>
        </w:rPr>
        <w:t>王宛山，教授，博士生导师。1988年起历任东北大学校长助理、秘书长，现任 东北大学副校长。</w:t>
      </w:r>
    </w:p>
    <w:p>
      <w:pPr>
        <w:pStyle w:val="Style21"/>
        <w:keepNext w:val="0"/>
        <w:keepLines w:val="0"/>
        <w:widowControl w:val="0"/>
        <w:numPr>
          <w:ilvl w:val="0"/>
          <w:numId w:val="7"/>
        </w:numPr>
        <w:shd w:val="clear" w:color="auto" w:fill="auto"/>
        <w:tabs>
          <w:tab w:pos="1496" w:val="left"/>
        </w:tabs>
        <w:bidi w:val="0"/>
        <w:spacing w:before="0" w:after="0" w:line="318" w:lineRule="exact"/>
        <w:ind w:left="660" w:right="0" w:firstLine="240"/>
        <w:jc w:val="both"/>
      </w:pPr>
      <w:bookmarkStart w:id="71" w:name="bookmark71"/>
      <w:bookmarkEnd w:id="71"/>
      <w:r>
        <w:rPr>
          <w:color w:val="000000"/>
          <w:spacing w:val="0"/>
          <w:w w:val="100"/>
          <w:position w:val="0"/>
          <w:sz w:val="24"/>
          <w:szCs w:val="24"/>
        </w:rPr>
        <w:t>时培军，硕士，注册会计师，高级会计师。2003年10月加入公司，现任投资管 理审计部部长。</w:t>
      </w:r>
    </w:p>
    <w:p>
      <w:pPr>
        <w:pStyle w:val="Style21"/>
        <w:keepNext w:val="0"/>
        <w:keepLines w:val="0"/>
        <w:widowControl w:val="0"/>
        <w:numPr>
          <w:ilvl w:val="0"/>
          <w:numId w:val="7"/>
        </w:numPr>
        <w:shd w:val="clear" w:color="auto" w:fill="auto"/>
        <w:tabs>
          <w:tab w:pos="1496" w:val="left"/>
        </w:tabs>
        <w:bidi w:val="0"/>
        <w:spacing w:before="0" w:after="0" w:line="318" w:lineRule="exact"/>
        <w:ind w:left="660" w:right="0" w:firstLine="240"/>
        <w:jc w:val="both"/>
      </w:pPr>
      <w:bookmarkStart w:id="72" w:name="bookmark72"/>
      <w:bookmarkEnd w:id="72"/>
      <w:r>
        <w:rPr>
          <w:color w:val="000000"/>
          <w:spacing w:val="0"/>
          <w:w w:val="100"/>
          <w:position w:val="0"/>
          <w:sz w:val="24"/>
          <w:szCs w:val="24"/>
        </w:rPr>
        <w:t>岩城康博，日本籍，日本庆应义塾大学法学部毕业，硕士。2000年起就职于阿 尔派株式会社知识财产部法务组。</w:t>
      </w:r>
    </w:p>
    <w:p>
      <w:pPr>
        <w:pStyle w:val="Style21"/>
        <w:keepNext w:val="0"/>
        <w:keepLines w:val="0"/>
        <w:widowControl w:val="0"/>
        <w:numPr>
          <w:ilvl w:val="0"/>
          <w:numId w:val="7"/>
        </w:numPr>
        <w:shd w:val="clear" w:color="auto" w:fill="auto"/>
        <w:tabs>
          <w:tab w:pos="1491" w:val="left"/>
        </w:tabs>
        <w:bidi w:val="0"/>
        <w:spacing w:before="0" w:after="0" w:line="318" w:lineRule="exact"/>
        <w:ind w:left="660" w:right="0" w:firstLine="240"/>
        <w:jc w:val="both"/>
      </w:pPr>
      <w:bookmarkStart w:id="73" w:name="bookmark73"/>
      <w:bookmarkEnd w:id="73"/>
      <w:r>
        <w:rPr>
          <w:color w:val="000000"/>
          <w:spacing w:val="0"/>
          <w:w w:val="100"/>
          <w:position w:val="0"/>
          <w:sz w:val="24"/>
          <w:szCs w:val="24"/>
        </w:rPr>
        <w:t>卢朝霞，硕士，教授。曾任东北大学管理控制中心主任，1995年加入公司，任 公司副总经理，现任公司高级副总裁兼运营总监。</w:t>
      </w:r>
    </w:p>
    <w:p>
      <w:pPr>
        <w:pStyle w:val="Style21"/>
        <w:keepNext w:val="0"/>
        <w:keepLines w:val="0"/>
        <w:widowControl w:val="0"/>
        <w:numPr>
          <w:ilvl w:val="0"/>
          <w:numId w:val="7"/>
        </w:numPr>
        <w:shd w:val="clear" w:color="auto" w:fill="auto"/>
        <w:tabs>
          <w:tab w:pos="1496" w:val="left"/>
        </w:tabs>
        <w:bidi w:val="0"/>
        <w:spacing w:before="0" w:after="0" w:line="318" w:lineRule="exact"/>
        <w:ind w:left="660" w:right="0" w:firstLine="240"/>
        <w:jc w:val="both"/>
      </w:pPr>
      <w:bookmarkStart w:id="74" w:name="bookmark74"/>
      <w:bookmarkEnd w:id="74"/>
      <w:r>
        <w:rPr>
          <w:color w:val="000000"/>
          <w:spacing w:val="0"/>
          <w:w w:val="100"/>
          <w:position w:val="0"/>
          <w:sz w:val="24"/>
          <w:szCs w:val="24"/>
        </w:rPr>
        <w:t>张霞,博士，教授。1994年11月加入公司，曾任公司数据库部部长、软件产品 事业部部长、东软集团有限公司软件技术中心主任、中间件技术分公司总经理、副总 裁兼首席知识官等职。2004年11月至今任公司首席技术官和首席知识官</w:t>
      </w:r>
      <w:r>
        <w:rPr>
          <w:color w:val="000000"/>
          <w:spacing w:val="0"/>
          <w:w w:val="100"/>
          <w:position w:val="0"/>
          <w:sz w:val="24"/>
          <w:szCs w:val="24"/>
        </w:rPr>
        <w:t>(CT0&amp;CK0)</w:t>
      </w:r>
      <w:r>
        <w:rPr>
          <w:color w:val="000000"/>
          <w:spacing w:val="0"/>
          <w:w w:val="100"/>
          <w:position w:val="0"/>
          <w:sz w:val="24"/>
          <w:szCs w:val="24"/>
        </w:rPr>
        <w:t>。</w:t>
      </w:r>
    </w:p>
    <w:p>
      <w:pPr>
        <w:pStyle w:val="Style21"/>
        <w:keepNext w:val="0"/>
        <w:keepLines w:val="0"/>
        <w:widowControl w:val="0"/>
        <w:numPr>
          <w:ilvl w:val="0"/>
          <w:numId w:val="7"/>
        </w:numPr>
        <w:shd w:val="clear" w:color="auto" w:fill="auto"/>
        <w:tabs>
          <w:tab w:pos="1491" w:val="left"/>
        </w:tabs>
        <w:bidi w:val="0"/>
        <w:spacing w:before="0" w:after="0" w:line="318" w:lineRule="exact"/>
        <w:ind w:left="660" w:right="0" w:firstLine="240"/>
        <w:jc w:val="both"/>
      </w:pPr>
      <w:bookmarkStart w:id="75" w:name="bookmark75"/>
      <w:bookmarkEnd w:id="75"/>
      <w:r>
        <w:rPr>
          <w:color w:val="000000"/>
          <w:spacing w:val="0"/>
          <w:w w:val="100"/>
          <w:position w:val="0"/>
          <w:sz w:val="24"/>
          <w:szCs w:val="24"/>
        </w:rPr>
        <w:t>王经锡，学士，1999年3月加入东软集团，任人力资源部部长，2001年2月任 公司行政总监，现任公司高级副总裁兼行政总监。</w:t>
      </w:r>
    </w:p>
    <w:p>
      <w:pPr>
        <w:pStyle w:val="Style21"/>
        <w:keepNext w:val="0"/>
        <w:keepLines w:val="0"/>
        <w:widowControl w:val="0"/>
        <w:numPr>
          <w:ilvl w:val="0"/>
          <w:numId w:val="7"/>
        </w:numPr>
        <w:shd w:val="clear" w:color="auto" w:fill="auto"/>
        <w:tabs>
          <w:tab w:pos="1496" w:val="left"/>
        </w:tabs>
        <w:bidi w:val="0"/>
        <w:spacing w:before="0" w:after="0" w:line="331" w:lineRule="exact"/>
        <w:ind w:left="660" w:right="0" w:firstLine="240"/>
        <w:jc w:val="both"/>
      </w:pPr>
      <w:bookmarkStart w:id="76" w:name="bookmark76"/>
      <w:bookmarkEnd w:id="76"/>
      <w:r>
        <w:rPr>
          <w:color w:val="000000"/>
          <w:spacing w:val="0"/>
          <w:w w:val="100"/>
          <w:position w:val="0"/>
          <w:sz w:val="24"/>
          <w:szCs w:val="24"/>
        </w:rPr>
        <w:t>张晓鸥，硕士，注册会计师，高级会计师。2000年4月加入公司，现任公司高 级副总裁兼财务总监。</w:t>
      </w:r>
    </w:p>
    <w:p>
      <w:pPr>
        <w:pStyle w:val="Style21"/>
        <w:keepNext w:val="0"/>
        <w:keepLines w:val="0"/>
        <w:widowControl w:val="0"/>
        <w:numPr>
          <w:ilvl w:val="0"/>
          <w:numId w:val="7"/>
        </w:numPr>
        <w:shd w:val="clear" w:color="auto" w:fill="auto"/>
        <w:tabs>
          <w:tab w:pos="1501" w:val="left"/>
        </w:tabs>
        <w:bidi w:val="0"/>
        <w:spacing w:before="0" w:after="0" w:line="331" w:lineRule="exact"/>
        <w:ind w:left="660" w:right="0" w:firstLine="240"/>
        <w:jc w:val="both"/>
      </w:pPr>
      <w:bookmarkStart w:id="77" w:name="bookmark77"/>
      <w:bookmarkEnd w:id="77"/>
      <w:r>
        <w:rPr>
          <w:color w:val="000000"/>
          <w:spacing w:val="0"/>
          <w:w w:val="100"/>
          <w:position w:val="0"/>
          <w:sz w:val="24"/>
          <w:szCs w:val="24"/>
        </w:rPr>
        <w:t>徐庆荣，硕士，1996年12月加入本公司，任公司证券事务代表，现任公司董事 会秘书。</w:t>
      </w:r>
      <w:r>
        <w:br w:type="page"/>
      </w:r>
    </w:p>
    <w:p>
      <w:pPr>
        <w:pStyle w:val="Style21"/>
        <w:keepNext w:val="0"/>
        <w:keepLines w:val="0"/>
        <w:widowControl w:val="0"/>
        <w:shd w:val="clear" w:color="auto" w:fill="auto"/>
        <w:bidi w:val="0"/>
        <w:spacing w:before="0" w:after="440" w:line="240" w:lineRule="auto"/>
        <w:ind w:left="0" w:right="0" w:firstLine="480"/>
        <w:jc w:val="left"/>
      </w:pPr>
      <w:bookmarkStart w:id="78" w:name="bookmark78"/>
      <w:r>
        <w:rPr>
          <w:color w:val="000000"/>
          <w:spacing w:val="0"/>
          <w:w w:val="100"/>
          <w:position w:val="0"/>
          <w:sz w:val="24"/>
          <w:szCs w:val="24"/>
        </w:rPr>
        <w:t>（</w:t>
      </w:r>
      <w:bookmarkEnd w:id="78"/>
      <w:r>
        <w:rPr>
          <w:color w:val="000000"/>
          <w:spacing w:val="0"/>
          <w:w w:val="100"/>
          <w:position w:val="0"/>
          <w:sz w:val="24"/>
          <w:szCs w:val="24"/>
        </w:rPr>
        <w:t>二）在股东单位任职情况</w:t>
      </w:r>
    </w:p>
    <w:tbl>
      <w:tblPr>
        <w:tblOverlap w:val="never"/>
        <w:jc w:val="center"/>
        <w:tblLayout w:type="fixed"/>
      </w:tblPr>
      <w:tblGrid>
        <w:gridCol w:w="1416"/>
        <w:gridCol w:w="2002"/>
        <w:gridCol w:w="1402"/>
        <w:gridCol w:w="1843"/>
        <w:gridCol w:w="1843"/>
        <w:gridCol w:w="1435"/>
      </w:tblGrid>
      <w:tr>
        <w:trPr>
          <w:trHeight w:val="57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担任的职务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任期起始日期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任期终止日期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是否领取报 酬津贴</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刘积仁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东软集团有限公司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董事长、总裁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2003年5月13日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2007年5月12日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沓泽虔太郎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东软集团有限公司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2003年5月13日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2007年5月12日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东软集团有限公司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董事、副总裁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2003年5月13日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2007年5月12日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王勇峰</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东软集团有限公司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2003年5月13日</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2007年5月12日</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0" w:right="0" w:firstLine="640"/>
        <w:jc w:val="left"/>
      </w:pPr>
      <w:bookmarkStart w:id="79" w:name="bookmark79"/>
      <w:r>
        <w:rPr>
          <w:color w:val="000000"/>
          <w:spacing w:val="0"/>
          <w:w w:val="100"/>
          <w:position w:val="0"/>
          <w:sz w:val="24"/>
          <w:szCs w:val="24"/>
        </w:rPr>
        <w:t>（</w:t>
      </w:r>
      <w:bookmarkEnd w:id="79"/>
      <w:r>
        <w:rPr>
          <w:color w:val="000000"/>
          <w:spacing w:val="0"/>
          <w:w w:val="100"/>
          <w:position w:val="0"/>
          <w:sz w:val="24"/>
          <w:szCs w:val="24"/>
        </w:rPr>
        <w:t>三）在除控股子公司外的其他单位任职情况</w:t>
      </w:r>
    </w:p>
    <w:tbl>
      <w:tblPr>
        <w:tblOverlap w:val="never"/>
        <w:jc w:val="center"/>
        <w:tblLayout w:type="fixed"/>
      </w:tblPr>
      <w:tblGrid>
        <w:gridCol w:w="2314"/>
        <w:gridCol w:w="4003"/>
        <w:gridCol w:w="3010"/>
      </w:tblGrid>
      <w:tr>
        <w:trPr>
          <w:trHeight w:val="33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其他单位名称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担任的职务</w:t>
            </w:r>
          </w:p>
        </w:tc>
      </w:tr>
      <w:tr>
        <w:trPr>
          <w:trHeight w:val="33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刘积仁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东北大学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副校长</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刘积仁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东软飞利浦医疗设备系统有限责任公司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33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刘积仁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大连东软软件园产业发展有限公司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33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刘积仁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东软诺基亚通信技术有限公司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r>
      <w:tr>
        <w:trPr>
          <w:trHeight w:val="64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沓泽虔太郎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阿尔派株式会社</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阿尔派电子（中国）有限公司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顾问</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33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王勇峰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东软诺基亚通信技术有限公司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33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猪狩健次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阿尔派电子（中国）有限公司大连研究开发中心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r>
      <w:tr>
        <w:trPr>
          <w:trHeight w:val="33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北京大学数字媒体研究所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所长</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怀进鹏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北京航空航天大学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常务副校长</w:t>
            </w:r>
          </w:p>
        </w:tc>
      </w:tr>
      <w:tr>
        <w:trPr>
          <w:trHeight w:val="36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刘明辉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大连报业集团</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副社长</w:t>
            </w:r>
          </w:p>
        </w:tc>
      </w:tr>
      <w:tr>
        <w:trPr>
          <w:trHeight w:val="293"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大连出版社</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社长</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王宛山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东北大学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副校长</w:t>
            </w:r>
          </w:p>
        </w:tc>
      </w:tr>
      <w:tr>
        <w:trPr>
          <w:trHeight w:val="341"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岩城康博</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阿尔派株式会社</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法律顾问</w:t>
            </w:r>
          </w:p>
        </w:tc>
      </w:tr>
    </w:tbl>
    <w:p>
      <w:pPr>
        <w:widowControl w:val="0"/>
        <w:spacing w:after="239" w:line="1" w:lineRule="exact"/>
      </w:pPr>
    </w:p>
    <w:p>
      <w:pPr>
        <w:pStyle w:val="Style21"/>
        <w:keepNext w:val="0"/>
        <w:keepLines w:val="0"/>
        <w:widowControl w:val="0"/>
        <w:shd w:val="clear" w:color="auto" w:fill="auto"/>
        <w:bidi w:val="0"/>
        <w:spacing w:before="0" w:after="0" w:line="313" w:lineRule="exact"/>
        <w:ind w:left="0" w:right="0" w:firstLine="480"/>
        <w:jc w:val="left"/>
      </w:pPr>
      <w:bookmarkStart w:id="80" w:name="bookmark80"/>
      <w:r>
        <w:rPr>
          <w:color w:val="000000"/>
          <w:spacing w:val="0"/>
          <w:w w:val="100"/>
          <w:position w:val="0"/>
          <w:sz w:val="24"/>
          <w:szCs w:val="24"/>
        </w:rPr>
        <w:t>（</w:t>
      </w:r>
      <w:bookmarkEnd w:id="80"/>
      <w:r>
        <w:rPr>
          <w:color w:val="000000"/>
          <w:spacing w:val="0"/>
          <w:w w:val="100"/>
          <w:position w:val="0"/>
          <w:sz w:val="24"/>
          <w:szCs w:val="24"/>
        </w:rPr>
        <w:t>四）董事、监事、高级管理人员报酬情况</w:t>
      </w:r>
    </w:p>
    <w:p>
      <w:pPr>
        <w:pStyle w:val="Style21"/>
        <w:keepNext w:val="0"/>
        <w:keepLines w:val="0"/>
        <w:widowControl w:val="0"/>
        <w:shd w:val="clear" w:color="auto" w:fill="auto"/>
        <w:tabs>
          <w:tab w:pos="1294" w:val="left"/>
        </w:tabs>
        <w:bidi w:val="0"/>
        <w:spacing w:before="0" w:after="0" w:line="313" w:lineRule="exact"/>
        <w:ind w:left="480" w:right="0" w:firstLine="500"/>
        <w:jc w:val="left"/>
      </w:pPr>
      <w:bookmarkStart w:id="81" w:name="bookmark81"/>
      <w:r>
        <w:rPr>
          <w:color w:val="000000"/>
          <w:spacing w:val="0"/>
          <w:w w:val="100"/>
          <w:position w:val="0"/>
          <w:sz w:val="24"/>
          <w:szCs w:val="24"/>
        </w:rPr>
        <w:t>1</w:t>
      </w:r>
      <w:bookmarkEnd w:id="81"/>
      <w:r>
        <w:rPr>
          <w:color w:val="000000"/>
          <w:spacing w:val="0"/>
          <w:w w:val="100"/>
          <w:position w:val="0"/>
          <w:sz w:val="24"/>
          <w:szCs w:val="24"/>
        </w:rPr>
        <w:t>、</w:t>
        <w:tab/>
        <w:t>董事、监事、高级管理人员报酬的决策程序：在公司担任行政职务的董事、监 事和高级管理人员的报酬由公司支付。不在公司担任行政职务的董事和监事公司不支 付报酬，由其所在单位支付。自2001年度起，根据股东大会决议，公司以每人每年5 万元（含税）的标准向独立董事支付津贴，其会议费据实报销。</w:t>
      </w:r>
    </w:p>
    <w:p>
      <w:pPr>
        <w:pStyle w:val="Style21"/>
        <w:keepNext w:val="0"/>
        <w:keepLines w:val="0"/>
        <w:widowControl w:val="0"/>
        <w:shd w:val="clear" w:color="auto" w:fill="auto"/>
        <w:tabs>
          <w:tab w:pos="1352" w:val="left"/>
        </w:tabs>
        <w:bidi w:val="0"/>
        <w:spacing w:before="0" w:after="0" w:line="313" w:lineRule="exact"/>
        <w:ind w:left="480" w:right="0" w:firstLine="500"/>
        <w:jc w:val="left"/>
      </w:pPr>
      <w:bookmarkStart w:id="82" w:name="bookmark82"/>
      <w:r>
        <w:rPr>
          <w:color w:val="000000"/>
          <w:spacing w:val="0"/>
          <w:w w:val="100"/>
          <w:position w:val="0"/>
          <w:sz w:val="24"/>
          <w:szCs w:val="24"/>
        </w:rPr>
        <w:t>2</w:t>
      </w:r>
      <w:bookmarkEnd w:id="82"/>
      <w:r>
        <w:rPr>
          <w:color w:val="000000"/>
          <w:spacing w:val="0"/>
          <w:w w:val="100"/>
          <w:position w:val="0"/>
          <w:sz w:val="24"/>
          <w:szCs w:val="24"/>
        </w:rPr>
        <w:t>、</w:t>
        <w:tab/>
        <w:t>董事、监事、高级管理人员报酬确定依据：在公司担任行政职务的董事、监事、 高级管理人员的报酬依据公司的整体薪酬政策和工资标准，结合公司的实际经营情况, 参考同业标准，由董事会薪酬与考核委员会审核后，由公司董事会审议确定。</w:t>
      </w:r>
    </w:p>
    <w:p>
      <w:pPr>
        <w:pStyle w:val="Style21"/>
        <w:keepNext w:val="0"/>
        <w:keepLines w:val="0"/>
        <w:widowControl w:val="0"/>
        <w:shd w:val="clear" w:color="auto" w:fill="auto"/>
        <w:bidi w:val="0"/>
        <w:spacing w:before="0" w:after="0" w:line="240" w:lineRule="auto"/>
        <w:ind w:left="0" w:right="0" w:firstLine="920"/>
        <w:jc w:val="left"/>
      </w:pPr>
      <w:bookmarkStart w:id="83" w:name="bookmark83"/>
      <w:r>
        <w:rPr>
          <w:color w:val="000000"/>
          <w:spacing w:val="0"/>
          <w:w w:val="100"/>
          <w:position w:val="0"/>
          <w:sz w:val="24"/>
          <w:szCs w:val="24"/>
        </w:rPr>
        <w:t>3</w:t>
      </w:r>
      <w:bookmarkEnd w:id="83"/>
      <w:r>
        <w:rPr>
          <w:color w:val="000000"/>
          <w:spacing w:val="0"/>
          <w:w w:val="100"/>
          <w:position w:val="0"/>
          <w:sz w:val="24"/>
          <w:szCs w:val="24"/>
        </w:rPr>
        <w:t>、不在公司领取报酬津贴的董事监事情况</w:t>
      </w:r>
    </w:p>
    <w:tbl>
      <w:tblPr>
        <w:tblOverlap w:val="never"/>
        <w:jc w:val="center"/>
        <w:tblLayout w:type="fixed"/>
      </w:tblPr>
      <w:tblGrid>
        <w:gridCol w:w="4656"/>
        <w:gridCol w:w="4661"/>
      </w:tblGrid>
      <w:tr>
        <w:trPr>
          <w:trHeight w:val="40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 w:right="0" w:firstLine="0"/>
              <w:jc w:val="center"/>
              <w:rPr>
                <w:sz w:val="20"/>
                <w:szCs w:val="20"/>
              </w:rPr>
            </w:pPr>
            <w:r>
              <w:rPr>
                <w:b/>
                <w:bCs/>
                <w:color w:val="000000"/>
                <w:spacing w:val="0"/>
                <w:w w:val="100"/>
                <w:position w:val="0"/>
                <w:sz w:val="20"/>
                <w:szCs w:val="20"/>
              </w:rPr>
              <w:t>不在公司领取报酬津贴的董事、监事的姓名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是否在股东单位或其他关联单位领取报酬津贴</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刘积仁</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沓泽虔太郎</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赵宏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猪狩健次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王宛山</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岩城康博</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79" w:line="1" w:lineRule="exact"/>
      </w:pPr>
    </w:p>
    <w:p>
      <w:pPr>
        <w:pStyle w:val="Style21"/>
        <w:keepNext w:val="0"/>
        <w:keepLines w:val="0"/>
        <w:widowControl w:val="0"/>
        <w:shd w:val="clear" w:color="auto" w:fill="auto"/>
        <w:bidi w:val="0"/>
        <w:spacing w:before="0" w:after="160" w:line="312" w:lineRule="exact"/>
        <w:ind w:left="920" w:right="0" w:hanging="420"/>
        <w:jc w:val="left"/>
      </w:pPr>
      <w:bookmarkStart w:id="84" w:name="bookmark84"/>
      <w:r>
        <w:rPr>
          <w:color w:val="000000"/>
          <w:spacing w:val="0"/>
          <w:w w:val="100"/>
          <w:position w:val="0"/>
          <w:sz w:val="24"/>
          <w:szCs w:val="24"/>
        </w:rPr>
        <w:t>（</w:t>
      </w:r>
      <w:bookmarkEnd w:id="84"/>
      <w:r>
        <w:rPr>
          <w:color w:val="000000"/>
          <w:spacing w:val="0"/>
          <w:w w:val="100"/>
          <w:position w:val="0"/>
          <w:sz w:val="24"/>
          <w:szCs w:val="24"/>
        </w:rPr>
        <w:t>五）公司董事、监事、高级管理人员变动情况 本报告期内公司董事、监事、高管无离任情况。</w:t>
      </w:r>
    </w:p>
    <w:p>
      <w:pPr>
        <w:pStyle w:val="Style21"/>
        <w:keepNext w:val="0"/>
        <w:keepLines w:val="0"/>
        <w:widowControl w:val="0"/>
        <w:shd w:val="clear" w:color="auto" w:fill="auto"/>
        <w:bidi w:val="0"/>
        <w:spacing w:before="0" w:after="140" w:line="240" w:lineRule="auto"/>
        <w:ind w:left="0" w:right="0" w:firstLine="500"/>
        <w:jc w:val="left"/>
      </w:pPr>
      <w:bookmarkStart w:id="85" w:name="bookmark85"/>
      <w:r>
        <w:rPr>
          <w:color w:val="000000"/>
          <w:spacing w:val="0"/>
          <w:w w:val="100"/>
          <w:position w:val="0"/>
          <w:sz w:val="24"/>
          <w:szCs w:val="24"/>
        </w:rPr>
        <w:t>（</w:t>
      </w:r>
      <w:bookmarkEnd w:id="85"/>
      <w:r>
        <w:rPr>
          <w:color w:val="000000"/>
          <w:spacing w:val="0"/>
          <w:w w:val="100"/>
          <w:position w:val="0"/>
          <w:sz w:val="24"/>
          <w:szCs w:val="24"/>
        </w:rPr>
        <w:t>六）员工情况</w:t>
      </w:r>
    </w:p>
    <w:p>
      <w:pPr>
        <w:pStyle w:val="Style21"/>
        <w:keepNext w:val="0"/>
        <w:keepLines w:val="0"/>
        <w:widowControl w:val="0"/>
        <w:shd w:val="clear" w:color="auto" w:fill="auto"/>
        <w:bidi w:val="0"/>
        <w:spacing w:before="0" w:after="140" w:line="240" w:lineRule="auto"/>
        <w:ind w:left="0" w:right="0" w:firstLine="980"/>
        <w:jc w:val="left"/>
      </w:pPr>
      <w:r>
        <w:rPr>
          <w:color w:val="000000"/>
          <w:spacing w:val="0"/>
          <w:w w:val="100"/>
          <w:position w:val="0"/>
          <w:sz w:val="24"/>
          <w:szCs w:val="24"/>
        </w:rPr>
        <w:t>截止报告期末，公司在职员工为6,740人，无需承担费用的离退休职工。</w:t>
      </w:r>
    </w:p>
    <w:p>
      <w:pPr>
        <w:pStyle w:val="Style21"/>
        <w:keepNext w:val="0"/>
        <w:keepLines w:val="0"/>
        <w:widowControl w:val="0"/>
        <w:shd w:val="clear" w:color="auto" w:fill="auto"/>
        <w:bidi w:val="0"/>
        <w:spacing w:before="0" w:after="140" w:line="240" w:lineRule="auto"/>
        <w:ind w:left="0" w:right="0" w:firstLine="980"/>
        <w:jc w:val="left"/>
      </w:pPr>
      <w:r>
        <w:rPr>
          <w:color w:val="000000"/>
          <w:spacing w:val="0"/>
          <w:w w:val="100"/>
          <w:position w:val="0"/>
          <w:sz w:val="24"/>
          <w:szCs w:val="24"/>
        </w:rPr>
        <w:t>员工的结构如下：</w:t>
      </w:r>
    </w:p>
    <w:p>
      <w:pPr>
        <w:pStyle w:val="Style21"/>
        <w:keepNext w:val="0"/>
        <w:keepLines w:val="0"/>
        <w:widowControl w:val="0"/>
        <w:shd w:val="clear" w:color="auto" w:fill="auto"/>
        <w:bidi w:val="0"/>
        <w:spacing w:before="0" w:after="0" w:line="240" w:lineRule="auto"/>
        <w:ind w:left="0" w:right="0" w:firstLine="980"/>
        <w:jc w:val="left"/>
      </w:pPr>
      <w:bookmarkStart w:id="86" w:name="bookmark86"/>
      <w:r>
        <w:rPr>
          <w:color w:val="000000"/>
          <w:spacing w:val="0"/>
          <w:w w:val="100"/>
          <w:position w:val="0"/>
          <w:sz w:val="24"/>
          <w:szCs w:val="24"/>
        </w:rPr>
        <w:t>1</w:t>
      </w:r>
      <w:bookmarkEnd w:id="86"/>
      <w:r>
        <w:rPr>
          <w:color w:val="000000"/>
          <w:spacing w:val="0"/>
          <w:w w:val="100"/>
          <w:position w:val="0"/>
          <w:sz w:val="24"/>
          <w:szCs w:val="24"/>
        </w:rPr>
        <w:t>、专业构成情况</w:t>
      </w:r>
    </w:p>
    <w:tbl>
      <w:tblPr>
        <w:tblOverlap w:val="never"/>
        <w:jc w:val="center"/>
        <w:tblLayout w:type="fixed"/>
      </w:tblPr>
      <w:tblGrid>
        <w:gridCol w:w="5573"/>
        <w:gridCol w:w="3898"/>
      </w:tblGrid>
      <w:tr>
        <w:trPr>
          <w:trHeight w:val="44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专业类别</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人数</w:t>
            </w: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技术开发</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3240" w:right="0" w:firstLine="0"/>
              <w:jc w:val="left"/>
              <w:rPr>
                <w:sz w:val="20"/>
                <w:szCs w:val="20"/>
              </w:rPr>
            </w:pPr>
            <w:r>
              <w:rPr>
                <w:color w:val="000000"/>
                <w:spacing w:val="0"/>
                <w:w w:val="100"/>
                <w:position w:val="0"/>
                <w:sz w:val="20"/>
                <w:szCs w:val="20"/>
              </w:rPr>
              <w:t>5, 075</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市场营销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846</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管理人员</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723</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后勤人员</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96</w:t>
            </w:r>
          </w:p>
        </w:tc>
      </w:tr>
      <w:tr>
        <w:trPr>
          <w:trHeight w:val="35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3240" w:right="0" w:firstLine="0"/>
              <w:jc w:val="left"/>
              <w:rPr>
                <w:sz w:val="20"/>
                <w:szCs w:val="20"/>
              </w:rPr>
            </w:pPr>
            <w:r>
              <w:rPr>
                <w:color w:val="000000"/>
                <w:spacing w:val="0"/>
                <w:w w:val="100"/>
                <w:position w:val="0"/>
                <w:sz w:val="20"/>
                <w:szCs w:val="20"/>
              </w:rPr>
              <w:t>6, 740</w:t>
            </w:r>
          </w:p>
        </w:tc>
      </w:tr>
    </w:tbl>
    <w:p>
      <w:pPr>
        <w:widowControl w:val="0"/>
        <w:spacing w:after="299" w:line="1" w:lineRule="exact"/>
      </w:pPr>
    </w:p>
    <w:p>
      <w:pPr>
        <w:pStyle w:val="Style21"/>
        <w:keepNext w:val="0"/>
        <w:keepLines w:val="0"/>
        <w:widowControl w:val="0"/>
        <w:shd w:val="clear" w:color="auto" w:fill="auto"/>
        <w:bidi w:val="0"/>
        <w:spacing w:before="0" w:after="0" w:line="240" w:lineRule="auto"/>
        <w:ind w:left="0" w:right="0" w:firstLine="980"/>
        <w:jc w:val="left"/>
      </w:pPr>
      <w:bookmarkStart w:id="87" w:name="bookmark87"/>
      <w:r>
        <w:rPr>
          <w:color w:val="000000"/>
          <w:spacing w:val="0"/>
          <w:w w:val="100"/>
          <w:position w:val="0"/>
          <w:sz w:val="24"/>
          <w:szCs w:val="24"/>
        </w:rPr>
        <w:t>2</w:t>
      </w:r>
      <w:bookmarkEnd w:id="87"/>
      <w:r>
        <w:rPr>
          <w:color w:val="000000"/>
          <w:spacing w:val="0"/>
          <w:w w:val="100"/>
          <w:position w:val="0"/>
          <w:sz w:val="24"/>
          <w:szCs w:val="24"/>
        </w:rPr>
        <w:t>、教育程度情况</w:t>
      </w:r>
    </w:p>
    <w:tbl>
      <w:tblPr>
        <w:tblOverlap w:val="never"/>
        <w:jc w:val="center"/>
        <w:tblLayout w:type="fixed"/>
      </w:tblPr>
      <w:tblGrid>
        <w:gridCol w:w="5621"/>
        <w:gridCol w:w="3850"/>
      </w:tblGrid>
      <w:tr>
        <w:trPr>
          <w:trHeight w:val="4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教育类别</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人数</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硕士及硕士以上</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675</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学士</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3200" w:right="0" w:firstLine="0"/>
              <w:jc w:val="left"/>
              <w:rPr>
                <w:sz w:val="20"/>
                <w:szCs w:val="20"/>
              </w:rPr>
            </w:pPr>
            <w:r>
              <w:rPr>
                <w:color w:val="000000"/>
                <w:spacing w:val="0"/>
                <w:w w:val="100"/>
                <w:position w:val="0"/>
                <w:sz w:val="20"/>
                <w:szCs w:val="20"/>
              </w:rPr>
              <w:t>4, 888</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3200" w:right="0" w:firstLine="0"/>
              <w:jc w:val="left"/>
              <w:rPr>
                <w:sz w:val="20"/>
                <w:szCs w:val="20"/>
              </w:rPr>
            </w:pPr>
            <w:r>
              <w:rPr>
                <w:color w:val="000000"/>
                <w:spacing w:val="0"/>
                <w:w w:val="100"/>
                <w:position w:val="0"/>
                <w:sz w:val="20"/>
                <w:szCs w:val="20"/>
              </w:rPr>
              <w:t>1, 045</w:t>
            </w: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132</w:t>
            </w:r>
          </w:p>
        </w:tc>
      </w:tr>
      <w:tr>
        <w:trPr>
          <w:trHeight w:val="35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3200" w:right="0" w:firstLine="0"/>
              <w:jc w:val="left"/>
              <w:rPr>
                <w:sz w:val="20"/>
                <w:szCs w:val="20"/>
              </w:rPr>
            </w:pPr>
            <w:r>
              <w:rPr>
                <w:color w:val="000000"/>
                <w:spacing w:val="0"/>
                <w:w w:val="100"/>
                <w:position w:val="0"/>
                <w:sz w:val="20"/>
                <w:szCs w:val="20"/>
              </w:rPr>
              <w:t>6, 740</w:t>
            </w:r>
          </w:p>
        </w:tc>
      </w:tr>
    </w:tbl>
    <w:p>
      <w:pPr>
        <w:sectPr>
          <w:footnotePr>
            <w:pos w:val="pageBottom"/>
            <w:numFmt w:val="decimal"/>
            <w:numRestart w:val="continuous"/>
          </w:footnotePr>
          <w:pgSz w:w="11900" w:h="16840"/>
          <w:pgMar w:top="1412" w:right="799" w:bottom="1450" w:left="852" w:header="0" w:footer="3" w:gutter="0"/>
          <w:cols w:space="720"/>
          <w:noEndnote/>
          <w:rtlGutter w:val="0"/>
          <w:docGrid w:linePitch="360"/>
        </w:sectPr>
      </w:pPr>
    </w:p>
    <w:p>
      <w:pPr>
        <w:pStyle w:val="Style15"/>
        <w:keepNext/>
        <w:keepLines/>
        <w:widowControl w:val="0"/>
        <w:shd w:val="clear" w:color="auto" w:fill="auto"/>
        <w:bidi w:val="0"/>
        <w:spacing w:before="0" w:after="120" w:line="240" w:lineRule="auto"/>
        <w:ind w:left="0" w:right="0" w:firstLine="480"/>
        <w:jc w:val="both"/>
      </w:pPr>
      <w:bookmarkStart w:id="88" w:name="bookmark88"/>
      <w:bookmarkStart w:id="89" w:name="bookmark89"/>
      <w:bookmarkStart w:id="90" w:name="bookmark90"/>
      <w:bookmarkStart w:id="91" w:name="bookmark91"/>
      <w:r>
        <w:rPr>
          <w:color w:val="000000"/>
          <w:spacing w:val="0"/>
          <w:w w:val="100"/>
          <w:position w:val="0"/>
        </w:rPr>
        <w:t>六</w:t>
      </w:r>
      <w:bookmarkEnd w:id="90"/>
      <w:r>
        <w:rPr>
          <w:color w:val="000000"/>
          <w:spacing w:val="0"/>
          <w:w w:val="100"/>
          <w:position w:val="0"/>
        </w:rPr>
        <w:t>、公司治理结构</w:t>
      </w:r>
      <w:bookmarkEnd w:id="88"/>
      <w:bookmarkEnd w:id="89"/>
      <w:bookmarkEnd w:id="91"/>
    </w:p>
    <w:p>
      <w:pPr>
        <w:pStyle w:val="Style21"/>
        <w:keepNext w:val="0"/>
        <w:keepLines w:val="0"/>
        <w:widowControl w:val="0"/>
        <w:shd w:val="clear" w:color="auto" w:fill="auto"/>
        <w:bidi w:val="0"/>
        <w:spacing w:before="0" w:after="0" w:line="313" w:lineRule="exact"/>
        <w:ind w:left="0" w:right="0" w:firstLine="480"/>
        <w:jc w:val="both"/>
      </w:pPr>
      <w:bookmarkStart w:id="92" w:name="bookmark92"/>
      <w:r>
        <w:rPr>
          <w:color w:val="000000"/>
          <w:spacing w:val="0"/>
          <w:w w:val="100"/>
          <w:position w:val="0"/>
          <w:sz w:val="24"/>
          <w:szCs w:val="24"/>
        </w:rPr>
        <w:t>（</w:t>
      </w:r>
      <w:bookmarkEnd w:id="92"/>
      <w:r>
        <w:rPr>
          <w:color w:val="000000"/>
          <w:spacing w:val="0"/>
          <w:w w:val="100"/>
          <w:position w:val="0"/>
          <w:sz w:val="24"/>
          <w:szCs w:val="24"/>
        </w:rPr>
        <w:t>一）公司治理的情况</w:t>
      </w:r>
    </w:p>
    <w:p>
      <w:pPr>
        <w:pStyle w:val="Style21"/>
        <w:keepNext w:val="0"/>
        <w:keepLines w:val="0"/>
        <w:widowControl w:val="0"/>
        <w:shd w:val="clear" w:color="auto" w:fill="auto"/>
        <w:bidi w:val="0"/>
        <w:spacing w:before="0" w:after="420" w:line="313" w:lineRule="exact"/>
        <w:ind w:left="480" w:right="0" w:firstLine="500"/>
        <w:jc w:val="left"/>
      </w:pPr>
      <w:r>
        <w:rPr>
          <w:color w:val="000000"/>
          <w:spacing w:val="0"/>
          <w:w w:val="100"/>
          <w:position w:val="0"/>
          <w:sz w:val="24"/>
          <w:szCs w:val="24"/>
        </w:rPr>
        <w:t>自1996年上市以来，公司一直严格按照《公司法》、《证券法》和中国证监会、 证券交易所有关法律法规的要求，不断完善公司法人治理结构，规范化运作，公司按 照《上市公司章程指引》、《上市公司治理准则》等规定修订了公司章程，制订、完 善了《股东大会议事规则》、《董事会议事规则》、《投资者关系管理规定》等制度, 建立了独立董事制度，公司治理结构基本符合《上市公司治理准则》的要求。</w:t>
      </w:r>
    </w:p>
    <w:p>
      <w:pPr>
        <w:pStyle w:val="Style21"/>
        <w:keepNext w:val="0"/>
        <w:keepLines w:val="0"/>
        <w:widowControl w:val="0"/>
        <w:shd w:val="clear" w:color="auto" w:fill="auto"/>
        <w:bidi w:val="0"/>
        <w:spacing w:before="0" w:after="120" w:line="240" w:lineRule="auto"/>
        <w:ind w:left="0" w:right="0" w:firstLine="480"/>
        <w:jc w:val="both"/>
      </w:pPr>
      <w:bookmarkStart w:id="93" w:name="bookmark93"/>
      <w:r>
        <w:rPr>
          <w:color w:val="000000"/>
          <w:spacing w:val="0"/>
          <w:w w:val="100"/>
          <w:position w:val="0"/>
          <w:sz w:val="24"/>
          <w:szCs w:val="24"/>
        </w:rPr>
        <w:t>（</w:t>
      </w:r>
      <w:bookmarkEnd w:id="93"/>
      <w:r>
        <w:rPr>
          <w:color w:val="000000"/>
          <w:spacing w:val="0"/>
          <w:w w:val="100"/>
          <w:position w:val="0"/>
          <w:sz w:val="24"/>
          <w:szCs w:val="24"/>
        </w:rPr>
        <w:t>二）独立董事履行职责情况</w:t>
      </w:r>
    </w:p>
    <w:p>
      <w:pPr>
        <w:pStyle w:val="Style23"/>
        <w:keepNext w:val="0"/>
        <w:keepLines w:val="0"/>
        <w:widowControl w:val="0"/>
        <w:shd w:val="clear" w:color="auto" w:fill="auto"/>
        <w:bidi w:val="0"/>
        <w:spacing w:before="0" w:after="0" w:line="240" w:lineRule="auto"/>
        <w:ind w:left="19" w:right="0" w:firstLine="0"/>
        <w:jc w:val="left"/>
        <w:rPr>
          <w:sz w:val="24"/>
          <w:szCs w:val="24"/>
        </w:rPr>
      </w:pPr>
      <w:r>
        <w:rPr>
          <w:color w:val="000000"/>
          <w:spacing w:val="0"/>
          <w:w w:val="100"/>
          <w:position w:val="0"/>
          <w:sz w:val="24"/>
          <w:szCs w:val="24"/>
        </w:rPr>
        <w:t>1、独立董事参加董事会的出席情况</w:t>
      </w:r>
    </w:p>
    <w:tbl>
      <w:tblPr>
        <w:tblOverlap w:val="never"/>
        <w:jc w:val="center"/>
        <w:tblLayout w:type="fixed"/>
      </w:tblPr>
      <w:tblGrid>
        <w:gridCol w:w="1666"/>
        <w:gridCol w:w="2376"/>
        <w:gridCol w:w="1728"/>
        <w:gridCol w:w="1733"/>
        <w:gridCol w:w="1570"/>
      </w:tblGrid>
      <w:tr>
        <w:trPr>
          <w:trHeight w:val="41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独立董事姓名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本年应参加董事会次数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亲自出席（次）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委托出席（次）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缺席（次）</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0</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刘明辉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0</w:t>
            </w:r>
          </w:p>
        </w:tc>
      </w:tr>
      <w:tr>
        <w:trPr>
          <w:trHeight w:val="35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怀进鹏</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0</w:t>
            </w:r>
          </w:p>
        </w:tc>
      </w:tr>
    </w:tbl>
    <w:p>
      <w:pPr>
        <w:widowControl w:val="0"/>
        <w:spacing w:after="339" w:line="1" w:lineRule="exact"/>
      </w:pPr>
    </w:p>
    <w:p>
      <w:pPr>
        <w:pStyle w:val="Style21"/>
        <w:keepNext w:val="0"/>
        <w:keepLines w:val="0"/>
        <w:widowControl w:val="0"/>
        <w:shd w:val="clear" w:color="auto" w:fill="auto"/>
        <w:bidi w:val="0"/>
        <w:spacing w:before="0" w:after="120" w:line="310" w:lineRule="exact"/>
        <w:ind w:left="0" w:right="0" w:firstLine="480"/>
        <w:jc w:val="both"/>
      </w:pPr>
      <w:r>
        <w:rPr>
          <w:color w:val="000000"/>
          <w:spacing w:val="0"/>
          <w:w w:val="100"/>
          <w:position w:val="0"/>
          <w:sz w:val="24"/>
          <w:szCs w:val="24"/>
        </w:rPr>
        <w:t>2、独立董事对公司有关事项提出异议的情况</w:t>
      </w:r>
    </w:p>
    <w:p>
      <w:pPr>
        <w:pStyle w:val="Style21"/>
        <w:keepNext w:val="0"/>
        <w:keepLines w:val="0"/>
        <w:widowControl w:val="0"/>
        <w:shd w:val="clear" w:color="auto" w:fill="auto"/>
        <w:bidi w:val="0"/>
        <w:spacing w:before="0" w:after="120" w:line="310" w:lineRule="exact"/>
        <w:ind w:left="0" w:right="0" w:firstLine="860"/>
        <w:jc w:val="both"/>
      </w:pPr>
      <w:r>
        <w:rPr>
          <w:color w:val="000000"/>
          <w:spacing w:val="0"/>
          <w:w w:val="100"/>
          <w:position w:val="0"/>
          <w:sz w:val="24"/>
          <w:szCs w:val="24"/>
        </w:rPr>
        <w:t>报告期内，公司独立董事未对公司事项提出过异议</w:t>
      </w:r>
    </w:p>
    <w:p>
      <w:pPr>
        <w:pStyle w:val="Style21"/>
        <w:keepNext w:val="0"/>
        <w:keepLines w:val="0"/>
        <w:widowControl w:val="0"/>
        <w:shd w:val="clear" w:color="auto" w:fill="auto"/>
        <w:bidi w:val="0"/>
        <w:spacing w:before="0" w:after="120" w:line="310" w:lineRule="exact"/>
        <w:ind w:left="480" w:right="0" w:firstLine="380"/>
        <w:jc w:val="both"/>
      </w:pPr>
      <w:r>
        <w:rPr>
          <w:color w:val="000000"/>
          <w:spacing w:val="0"/>
          <w:w w:val="100"/>
          <w:position w:val="0"/>
          <w:sz w:val="24"/>
          <w:szCs w:val="24"/>
        </w:rPr>
        <w:t>公司聘请的独立董事能够按照法律法规和公司章程的规定履行职责，在闭会期间研 读和分析公司的基本资料，在出席董事会和股东会时能够从公司和中小股东的利益出 发，有的放矢地提出自己的建议，保证了董事会决策的科学性和合法性，维护了中小 股东的利益，促进了公司现代企业制度的建设。</w:t>
      </w:r>
    </w:p>
    <w:p>
      <w:pPr>
        <w:pStyle w:val="Style21"/>
        <w:keepNext w:val="0"/>
        <w:keepLines w:val="0"/>
        <w:widowControl w:val="0"/>
        <w:shd w:val="clear" w:color="auto" w:fill="auto"/>
        <w:bidi w:val="0"/>
        <w:spacing w:before="0" w:after="500" w:line="310" w:lineRule="exact"/>
        <w:ind w:left="480" w:right="0" w:firstLine="500"/>
        <w:jc w:val="both"/>
      </w:pPr>
      <w:r>
        <w:rPr>
          <w:color w:val="000000"/>
          <w:spacing w:val="0"/>
          <w:w w:val="100"/>
          <w:position w:val="0"/>
          <w:sz w:val="24"/>
          <w:szCs w:val="24"/>
        </w:rPr>
        <w:t>报告期内，独立董事对公司收购、投资、对外担保及重大关联交易、高级管理人 员任免等事项作出客观、公正地判断，发表其独立意见，切实保证和维护了公司、股 东的利益。</w:t>
      </w:r>
    </w:p>
    <w:p>
      <w:pPr>
        <w:pStyle w:val="Style21"/>
        <w:keepNext w:val="0"/>
        <w:keepLines w:val="0"/>
        <w:widowControl w:val="0"/>
        <w:shd w:val="clear" w:color="auto" w:fill="auto"/>
        <w:bidi w:val="0"/>
        <w:spacing w:before="0" w:after="120" w:line="314" w:lineRule="exact"/>
        <w:ind w:left="0" w:right="0" w:firstLine="480"/>
        <w:jc w:val="left"/>
      </w:pPr>
      <w:bookmarkStart w:id="94" w:name="bookmark94"/>
      <w:r>
        <w:rPr>
          <w:color w:val="000000"/>
          <w:spacing w:val="0"/>
          <w:w w:val="100"/>
          <w:position w:val="0"/>
          <w:sz w:val="24"/>
          <w:szCs w:val="24"/>
        </w:rPr>
        <w:t>（</w:t>
      </w:r>
      <w:bookmarkEnd w:id="94"/>
      <w:r>
        <w:rPr>
          <w:color w:val="000000"/>
          <w:spacing w:val="0"/>
          <w:w w:val="100"/>
          <w:position w:val="0"/>
          <w:sz w:val="24"/>
          <w:szCs w:val="24"/>
        </w:rPr>
        <w:t>三）公司相对于控股股东在业务、人员、资产、机构、财务等方面的独立情况</w:t>
      </w:r>
    </w:p>
    <w:p>
      <w:pPr>
        <w:pStyle w:val="Style21"/>
        <w:keepNext w:val="0"/>
        <w:keepLines w:val="0"/>
        <w:widowControl w:val="0"/>
        <w:shd w:val="clear" w:color="auto" w:fill="auto"/>
        <w:tabs>
          <w:tab w:pos="1078" w:val="left"/>
        </w:tabs>
        <w:bidi w:val="0"/>
        <w:spacing w:before="0" w:after="0" w:line="314" w:lineRule="exact"/>
        <w:ind w:left="480" w:right="0" w:firstLine="260"/>
        <w:jc w:val="both"/>
      </w:pPr>
      <w:bookmarkStart w:id="95" w:name="bookmark95"/>
      <w:r>
        <w:rPr>
          <w:color w:val="000000"/>
          <w:spacing w:val="0"/>
          <w:w w:val="100"/>
          <w:position w:val="0"/>
          <w:sz w:val="24"/>
          <w:szCs w:val="24"/>
        </w:rPr>
        <w:t>1</w:t>
      </w:r>
      <w:bookmarkEnd w:id="95"/>
      <w:r>
        <w:rPr>
          <w:color w:val="000000"/>
          <w:spacing w:val="0"/>
          <w:w w:val="100"/>
          <w:position w:val="0"/>
          <w:sz w:val="24"/>
          <w:szCs w:val="24"/>
        </w:rPr>
        <w:t>、</w:t>
        <w:tab/>
        <w:t>业务方面：本公司业务是独立、完整的。控股股东从事的业务主要是软件技术基 础研究与开发、投资，以及</w:t>
      </w:r>
      <w:r>
        <w:rPr>
          <w:smallCaps/>
          <w:color w:val="000000"/>
          <w:spacing w:val="0"/>
          <w:w w:val="100"/>
          <w:position w:val="0"/>
          <w:sz w:val="30"/>
          <w:szCs w:val="30"/>
        </w:rPr>
        <w:t>bpo.it</w:t>
      </w:r>
      <w:r>
        <w:rPr>
          <w:color w:val="000000"/>
          <w:spacing w:val="0"/>
          <w:w w:val="100"/>
          <w:position w:val="0"/>
          <w:sz w:val="24"/>
          <w:szCs w:val="24"/>
        </w:rPr>
        <w:t>培训业务和软件园区建设与开发，并向特定客户 提供软件委托开发业务。本公司从事的业务为以计算机软件应用解决方案的开发、销 售为核心，致力于面向国内大型基础设施信息建设所需的应用软件和软件中间件、软 件平台的开发，并在汽车音响、导航等嵌入式软件方面提供国际软件业务。因此公司 与控股股东在主要业务内容、方向方面不同。</w:t>
      </w:r>
    </w:p>
    <w:p>
      <w:pPr>
        <w:pStyle w:val="Style21"/>
        <w:keepNext w:val="0"/>
        <w:keepLines w:val="0"/>
        <w:widowControl w:val="0"/>
        <w:shd w:val="clear" w:color="auto" w:fill="auto"/>
        <w:tabs>
          <w:tab w:pos="1078" w:val="left"/>
        </w:tabs>
        <w:bidi w:val="0"/>
        <w:spacing w:before="0" w:after="0" w:line="314" w:lineRule="exact"/>
        <w:ind w:left="480" w:right="0" w:firstLine="260"/>
        <w:jc w:val="both"/>
      </w:pPr>
      <w:bookmarkStart w:id="96" w:name="bookmark96"/>
      <w:r>
        <w:rPr>
          <w:color w:val="000000"/>
          <w:spacing w:val="0"/>
          <w:w w:val="100"/>
          <w:position w:val="0"/>
          <w:sz w:val="24"/>
          <w:szCs w:val="24"/>
        </w:rPr>
        <w:t>2</w:t>
      </w:r>
      <w:bookmarkEnd w:id="96"/>
      <w:r>
        <w:rPr>
          <w:color w:val="000000"/>
          <w:spacing w:val="0"/>
          <w:w w:val="100"/>
          <w:position w:val="0"/>
          <w:sz w:val="24"/>
          <w:szCs w:val="24"/>
        </w:rPr>
        <w:t>、</w:t>
        <w:tab/>
        <w:t>人员方面：公司建立了独立的劳动、人事及工资管理体系，劳动、人事、工资完 全独立。公司与注册员工签定劳动合同，公司每年均单独承担员工的养老、工伤、失 业、医疗等保险金和住房公积金。所有高级管理人员均在公司领取报酬，并未在股东 单位担任行政职务。东软集团不存在干预公司董事会和股东大会已经作出的人事任免 决定的情况。</w:t>
      </w:r>
    </w:p>
    <w:p>
      <w:pPr>
        <w:pStyle w:val="Style21"/>
        <w:keepNext w:val="0"/>
        <w:keepLines w:val="0"/>
        <w:widowControl w:val="0"/>
        <w:shd w:val="clear" w:color="auto" w:fill="auto"/>
        <w:tabs>
          <w:tab w:pos="1069" w:val="left"/>
        </w:tabs>
        <w:bidi w:val="0"/>
        <w:spacing w:before="0" w:after="120" w:line="314" w:lineRule="exact"/>
        <w:ind w:left="480" w:right="0" w:firstLine="260"/>
        <w:jc w:val="both"/>
      </w:pPr>
      <w:bookmarkStart w:id="97" w:name="bookmark97"/>
      <w:r>
        <w:rPr>
          <w:color w:val="000000"/>
          <w:spacing w:val="0"/>
          <w:w w:val="100"/>
          <w:position w:val="0"/>
          <w:sz w:val="24"/>
          <w:szCs w:val="24"/>
        </w:rPr>
        <w:t>3</w:t>
      </w:r>
      <w:bookmarkEnd w:id="97"/>
      <w:r>
        <w:rPr>
          <w:color w:val="000000"/>
          <w:spacing w:val="0"/>
          <w:w w:val="100"/>
          <w:position w:val="0"/>
          <w:sz w:val="24"/>
          <w:szCs w:val="24"/>
        </w:rPr>
        <w:t>、</w:t>
        <w:tab/>
        <w:t>资产方面：公司于成立之初与控股股东资产权属界定明确，东软集团注入公司的 资产独立完整，认股资金足额到位，并办理了相关的产权变更手续。公司建立了独立 的开发、销售体系，拥有独立的知识产权，具有面向市场竞争的独立经营能力。公司 与股东的关联交易占主营业务收入的比例很小，主营业务收入主要来自于向其他客户</w:t>
      </w:r>
    </w:p>
    <w:p>
      <w:pPr>
        <w:pStyle w:val="Style21"/>
        <w:keepNext w:val="0"/>
        <w:keepLines w:val="0"/>
        <w:widowControl w:val="0"/>
        <w:shd w:val="clear" w:color="auto" w:fill="auto"/>
        <w:bidi w:val="0"/>
        <w:spacing w:before="0" w:after="0" w:line="314" w:lineRule="exact"/>
        <w:ind w:left="0" w:right="0" w:firstLine="500"/>
        <w:jc w:val="left"/>
      </w:pPr>
      <w:r>
        <w:rPr>
          <w:color w:val="000000"/>
          <w:spacing w:val="0"/>
          <w:w w:val="100"/>
          <w:position w:val="0"/>
          <w:sz w:val="24"/>
          <w:szCs w:val="24"/>
        </w:rPr>
        <w:t>的销售。东软集团未有违规占用公司的资金、资产及其他资源的情况。</w:t>
      </w:r>
    </w:p>
    <w:p>
      <w:pPr>
        <w:pStyle w:val="Style21"/>
        <w:keepNext w:val="0"/>
        <w:keepLines w:val="0"/>
        <w:widowControl w:val="0"/>
        <w:shd w:val="clear" w:color="auto" w:fill="auto"/>
        <w:tabs>
          <w:tab w:pos="1115" w:val="left"/>
        </w:tabs>
        <w:bidi w:val="0"/>
        <w:spacing w:before="0" w:after="0" w:line="314" w:lineRule="exact"/>
        <w:ind w:left="500" w:right="0" w:firstLine="240"/>
        <w:jc w:val="both"/>
      </w:pPr>
      <w:bookmarkStart w:id="98" w:name="bookmark98"/>
      <w:r>
        <w:rPr>
          <w:color w:val="000000"/>
          <w:spacing w:val="0"/>
          <w:w w:val="100"/>
          <w:position w:val="0"/>
          <w:sz w:val="24"/>
          <w:szCs w:val="24"/>
        </w:rPr>
        <w:t>4</w:t>
      </w:r>
      <w:bookmarkEnd w:id="98"/>
      <w:r>
        <w:rPr>
          <w:color w:val="000000"/>
          <w:spacing w:val="0"/>
          <w:w w:val="100"/>
          <w:position w:val="0"/>
          <w:sz w:val="24"/>
          <w:szCs w:val="24"/>
        </w:rPr>
        <w:t>、</w:t>
        <w:tab/>
        <w:t>机构方面：本公司按照业务体系的需要设立有独立的经营机构和管理机构，包括 独立的行政体系、财务体系、营销体系、开发体系和质量控制体系，公司与东软集团 的办公机构和生产经营场所是分开的，不存在“两块牌子，一套人马”，混合经营、 合署办公的情况。</w:t>
      </w:r>
    </w:p>
    <w:p>
      <w:pPr>
        <w:pStyle w:val="Style21"/>
        <w:keepNext w:val="0"/>
        <w:keepLines w:val="0"/>
        <w:widowControl w:val="0"/>
        <w:shd w:val="clear" w:color="auto" w:fill="auto"/>
        <w:tabs>
          <w:tab w:pos="1120" w:val="left"/>
        </w:tabs>
        <w:bidi w:val="0"/>
        <w:spacing w:before="0" w:after="380" w:line="314" w:lineRule="exact"/>
        <w:ind w:left="500" w:right="0" w:firstLine="240"/>
        <w:jc w:val="both"/>
      </w:pPr>
      <w:bookmarkStart w:id="99" w:name="bookmark99"/>
      <w:r>
        <w:rPr>
          <w:color w:val="000000"/>
          <w:spacing w:val="0"/>
          <w:w w:val="100"/>
          <w:position w:val="0"/>
          <w:sz w:val="24"/>
          <w:szCs w:val="24"/>
        </w:rPr>
        <w:t>5</w:t>
      </w:r>
      <w:bookmarkEnd w:id="99"/>
      <w:r>
        <w:rPr>
          <w:color w:val="000000"/>
          <w:spacing w:val="0"/>
          <w:w w:val="100"/>
          <w:position w:val="0"/>
          <w:sz w:val="24"/>
          <w:szCs w:val="24"/>
        </w:rPr>
        <w:t>、</w:t>
        <w:tab/>
        <w:t>财务方面：公司设立了独立的财务部门，具有独立的会计核算体系和独立的财务 会计制度。公司开设了独立的银行帐户，不存在与东软集团共用银行帐户的情况，不 存在将资金存入东软集团的财务公司或结算中心的情况。公司独立纳税，进行了独立 税务登记。公司能够独立作出财务决策，根据自身经营的需要决定资金调拨事宜，不 存在东软集团干预公司资金使用的情况。</w:t>
      </w:r>
    </w:p>
    <w:p>
      <w:pPr>
        <w:pStyle w:val="Style21"/>
        <w:keepNext w:val="0"/>
        <w:keepLines w:val="0"/>
        <w:widowControl w:val="0"/>
        <w:shd w:val="clear" w:color="auto" w:fill="auto"/>
        <w:bidi w:val="0"/>
        <w:spacing w:before="0" w:after="100" w:line="314" w:lineRule="exact"/>
        <w:ind w:left="0" w:right="0" w:firstLine="500"/>
        <w:jc w:val="both"/>
      </w:pPr>
      <w:bookmarkStart w:id="100" w:name="bookmark100"/>
      <w:r>
        <w:rPr>
          <w:color w:val="000000"/>
          <w:spacing w:val="0"/>
          <w:w w:val="100"/>
          <w:position w:val="0"/>
          <w:sz w:val="24"/>
          <w:szCs w:val="24"/>
        </w:rPr>
        <w:t>（</w:t>
      </w:r>
      <w:bookmarkEnd w:id="100"/>
      <w:r>
        <w:rPr>
          <w:color w:val="000000"/>
          <w:spacing w:val="0"/>
          <w:w w:val="100"/>
          <w:position w:val="0"/>
          <w:sz w:val="24"/>
          <w:szCs w:val="24"/>
        </w:rPr>
        <w:t>四）高级管理人员的考评及激励情况</w:t>
      </w:r>
    </w:p>
    <w:p>
      <w:pPr>
        <w:pStyle w:val="Style21"/>
        <w:keepNext w:val="0"/>
        <w:keepLines w:val="0"/>
        <w:widowControl w:val="0"/>
        <w:shd w:val="clear" w:color="auto" w:fill="auto"/>
        <w:bidi w:val="0"/>
        <w:spacing w:before="0" w:after="580" w:line="313" w:lineRule="exact"/>
        <w:ind w:left="500" w:right="0" w:firstLine="480"/>
        <w:jc w:val="both"/>
      </w:pPr>
      <w:r>
        <w:rPr>
          <w:color w:val="000000"/>
          <w:spacing w:val="0"/>
          <w:w w:val="100"/>
          <w:position w:val="0"/>
          <w:sz w:val="24"/>
          <w:szCs w:val="24"/>
        </w:rPr>
        <w:t>为维护公司及股东的利益，促进公司持续稳定发展，有效激励高级管理人员，公 司根据所处行业特点、市场趋势和公司自身的实际情况，持续加强和完善对高级管理 人员的考评，采取平衡计分卡、360度评估等考核评价方式，持续促进高级管理人员 对公司长远发展目标和短期经营业绩以及领导力的关注、自我发展和贡献，提升了高 级管理人员的岗位责任感和自豪感，对促进高级管理人员的稳定和发展取得了较好的 效果。面对下一步全球化和规模化的发展，公司还将进一步完善更有效的高级管理人 员的激励和约束机制，以持续提高公司业绩和运营质量。</w:t>
      </w:r>
    </w:p>
    <w:p>
      <w:pPr>
        <w:pStyle w:val="Style15"/>
        <w:keepNext/>
        <w:keepLines/>
        <w:widowControl w:val="0"/>
        <w:shd w:val="clear" w:color="auto" w:fill="auto"/>
        <w:bidi w:val="0"/>
        <w:spacing w:before="0" w:after="160" w:line="240" w:lineRule="auto"/>
        <w:ind w:left="0" w:right="0" w:firstLine="500"/>
        <w:jc w:val="both"/>
      </w:pPr>
      <w:bookmarkStart w:id="101" w:name="bookmark101"/>
      <w:bookmarkStart w:id="102" w:name="bookmark102"/>
      <w:bookmarkStart w:id="103" w:name="bookmark103"/>
      <w:bookmarkStart w:id="104" w:name="bookmark104"/>
      <w:r>
        <w:rPr>
          <w:color w:val="000000"/>
          <w:spacing w:val="0"/>
          <w:w w:val="100"/>
          <w:position w:val="0"/>
        </w:rPr>
        <w:t>七</w:t>
      </w:r>
      <w:bookmarkEnd w:id="103"/>
      <w:r>
        <w:rPr>
          <w:color w:val="000000"/>
          <w:spacing w:val="0"/>
          <w:w w:val="100"/>
          <w:position w:val="0"/>
        </w:rPr>
        <w:t>、股东大会情况简介</w:t>
      </w:r>
      <w:bookmarkEnd w:id="101"/>
      <w:bookmarkEnd w:id="102"/>
      <w:bookmarkEnd w:id="104"/>
    </w:p>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（一）年度股东大会情况</w:t>
      </w:r>
    </w:p>
    <w:p>
      <w:pPr>
        <w:pStyle w:val="Style21"/>
        <w:keepNext w:val="0"/>
        <w:keepLines w:val="0"/>
        <w:widowControl w:val="0"/>
        <w:shd w:val="clear" w:color="auto" w:fill="auto"/>
        <w:bidi w:val="0"/>
        <w:spacing w:before="0" w:after="440" w:line="307" w:lineRule="exact"/>
        <w:ind w:left="500" w:right="0" w:firstLine="480"/>
        <w:jc w:val="both"/>
      </w:pPr>
      <w:r>
        <w:rPr>
          <w:color w:val="000000"/>
          <w:spacing w:val="0"/>
          <w:w w:val="100"/>
          <w:position w:val="0"/>
          <w:sz w:val="24"/>
          <w:szCs w:val="24"/>
        </w:rPr>
        <w:t>公司于2006年5月18日召开2005年度股东大会年度股东大会，决议公告刊登在 2006年5月19日的《中国证券报》、《上海证券报》。</w:t>
      </w:r>
    </w:p>
    <w:p>
      <w:pPr>
        <w:pStyle w:val="Style21"/>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（二）临时股东大会情况</w:t>
      </w:r>
    </w:p>
    <w:p>
      <w:pPr>
        <w:pStyle w:val="Style21"/>
        <w:keepNext w:val="0"/>
        <w:keepLines w:val="0"/>
        <w:widowControl w:val="0"/>
        <w:shd w:val="clear" w:color="auto" w:fill="auto"/>
        <w:bidi w:val="0"/>
        <w:spacing w:before="0" w:after="380" w:line="312" w:lineRule="exact"/>
        <w:ind w:left="500" w:right="0" w:firstLine="480"/>
        <w:jc w:val="both"/>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Restart w:val="continuous"/>
          </w:footnotePr>
          <w:pgSz w:w="11900" w:h="16840"/>
          <w:pgMar w:top="1460" w:right="953" w:bottom="1302" w:left="1006" w:header="0" w:footer="3" w:gutter="0"/>
          <w:cols w:space="720"/>
          <w:noEndnote/>
          <w:titlePg/>
          <w:rtlGutter w:val="0"/>
          <w:docGrid w:linePitch="360"/>
        </w:sectPr>
      </w:pPr>
      <w:r>
        <w:rPr>
          <w:color w:val="000000"/>
          <w:spacing w:val="0"/>
          <w:w w:val="100"/>
          <w:position w:val="0"/>
          <w:sz w:val="24"/>
          <w:szCs w:val="24"/>
        </w:rPr>
        <w:t>公司于2006年9月19日召开2006年第一次临时股东大会，决议公告刊登在2006 年9月20日的《中国证券报》、《上海证券报》。</w:t>
      </w:r>
    </w:p>
    <w:p>
      <w:pPr>
        <w:pStyle w:val="Style15"/>
        <w:keepNext/>
        <w:keepLines/>
        <w:widowControl w:val="0"/>
        <w:shd w:val="clear" w:color="auto" w:fill="auto"/>
        <w:bidi w:val="0"/>
        <w:spacing w:before="80" w:after="120" w:line="240" w:lineRule="auto"/>
        <w:ind w:left="0" w:right="0" w:firstLine="500"/>
        <w:jc w:val="both"/>
      </w:pPr>
      <w:bookmarkStart w:id="105" w:name="bookmark105"/>
      <w:bookmarkStart w:id="106" w:name="bookmark106"/>
      <w:bookmarkStart w:id="107" w:name="bookmark107"/>
      <w:bookmarkStart w:id="108" w:name="bookmark108"/>
      <w:r>
        <w:rPr>
          <w:color w:val="000000"/>
          <w:spacing w:val="0"/>
          <w:w w:val="100"/>
          <w:position w:val="0"/>
        </w:rPr>
        <w:t>八</w:t>
      </w:r>
      <w:bookmarkEnd w:id="107"/>
      <w:r>
        <w:rPr>
          <w:color w:val="000000"/>
          <w:spacing w:val="0"/>
          <w:w w:val="100"/>
          <w:position w:val="0"/>
        </w:rPr>
        <w:t>、董事会报告</w:t>
      </w:r>
      <w:bookmarkEnd w:id="105"/>
      <w:bookmarkEnd w:id="106"/>
      <w:bookmarkEnd w:id="108"/>
    </w:p>
    <w:p>
      <w:pPr>
        <w:pStyle w:val="Style21"/>
        <w:keepNext w:val="0"/>
        <w:keepLines w:val="0"/>
        <w:widowControl w:val="0"/>
        <w:shd w:val="clear" w:color="auto" w:fill="auto"/>
        <w:bidi w:val="0"/>
        <w:spacing w:before="0" w:after="0" w:line="311" w:lineRule="exact"/>
        <w:ind w:left="0" w:right="0" w:firstLine="500"/>
        <w:jc w:val="both"/>
      </w:pPr>
      <w:bookmarkStart w:id="109" w:name="bookmark109"/>
      <w:r>
        <w:rPr>
          <w:color w:val="000000"/>
          <w:spacing w:val="0"/>
          <w:w w:val="100"/>
          <w:position w:val="0"/>
          <w:sz w:val="24"/>
          <w:szCs w:val="24"/>
        </w:rPr>
        <w:t>（</w:t>
      </w:r>
      <w:bookmarkEnd w:id="109"/>
      <w:r>
        <w:rPr>
          <w:color w:val="000000"/>
          <w:spacing w:val="0"/>
          <w:w w:val="100"/>
          <w:position w:val="0"/>
          <w:sz w:val="24"/>
          <w:szCs w:val="24"/>
        </w:rPr>
        <w:t>一）管理层讨论与分析</w:t>
      </w:r>
    </w:p>
    <w:p>
      <w:pPr>
        <w:pStyle w:val="Style21"/>
        <w:keepNext w:val="0"/>
        <w:keepLines w:val="0"/>
        <w:widowControl w:val="0"/>
        <w:shd w:val="clear" w:color="auto" w:fill="auto"/>
        <w:tabs>
          <w:tab w:pos="853" w:val="left"/>
        </w:tabs>
        <w:bidi w:val="0"/>
        <w:spacing w:before="0" w:after="0" w:line="311" w:lineRule="exact"/>
        <w:ind w:left="0" w:right="0" w:firstLine="500"/>
        <w:jc w:val="both"/>
      </w:pPr>
      <w:bookmarkStart w:id="110" w:name="bookmark110"/>
      <w:r>
        <w:rPr>
          <w:color w:val="000000"/>
          <w:spacing w:val="0"/>
          <w:w w:val="100"/>
          <w:position w:val="0"/>
          <w:sz w:val="24"/>
          <w:szCs w:val="24"/>
        </w:rPr>
        <w:t>1</w:t>
      </w:r>
      <w:bookmarkEnd w:id="110"/>
      <w:r>
        <w:rPr>
          <w:color w:val="000000"/>
          <w:spacing w:val="0"/>
          <w:w w:val="100"/>
          <w:position w:val="0"/>
          <w:sz w:val="24"/>
          <w:szCs w:val="24"/>
        </w:rPr>
        <w:t>、</w:t>
        <w:tab/>
        <w:t>报告期内公司总体经营情况</w:t>
      </w:r>
    </w:p>
    <w:p>
      <w:pPr>
        <w:pStyle w:val="Style21"/>
        <w:keepNext w:val="0"/>
        <w:keepLines w:val="0"/>
        <w:widowControl w:val="0"/>
        <w:shd w:val="clear" w:color="auto" w:fill="auto"/>
        <w:bidi w:val="0"/>
        <w:spacing w:before="0" w:after="0" w:line="311" w:lineRule="exact"/>
        <w:ind w:left="500" w:right="0" w:firstLine="500"/>
        <w:jc w:val="both"/>
      </w:pPr>
      <w:r>
        <w:rPr>
          <w:color w:val="000000"/>
          <w:spacing w:val="0"/>
          <w:w w:val="100"/>
          <w:position w:val="0"/>
          <w:sz w:val="24"/>
          <w:szCs w:val="24"/>
        </w:rPr>
        <w:t>2006年，公司继续深入实施“全面提升公司发展的成熟度”的经营策略，进一步 优化业务结构，提高经营质量，大力推进国际业务快速发展，各项业务进展顺利。报 告期内，公司实现主营业务收入2,697,189,629元，主营业务利润576,704,402元， 分别比上年增长10.5%、1.7%,实现净利润79,674,262元，每股收益</w:t>
      </w:r>
      <w:r>
        <w:rPr>
          <w:color w:val="000000"/>
          <w:spacing w:val="0"/>
          <w:w w:val="100"/>
          <w:position w:val="0"/>
          <w:sz w:val="24"/>
          <w:szCs w:val="24"/>
        </w:rPr>
        <w:t>0.28</w:t>
      </w:r>
      <w:r>
        <w:rPr>
          <w:color w:val="000000"/>
          <w:spacing w:val="0"/>
          <w:w w:val="100"/>
          <w:position w:val="0"/>
          <w:sz w:val="24"/>
          <w:szCs w:val="24"/>
        </w:rPr>
        <w:t>元，比上 年增长36.8%。</w:t>
      </w:r>
    </w:p>
    <w:p>
      <w:pPr>
        <w:pStyle w:val="Style21"/>
        <w:keepNext w:val="0"/>
        <w:keepLines w:val="0"/>
        <w:widowControl w:val="0"/>
        <w:shd w:val="clear" w:color="auto" w:fill="auto"/>
        <w:bidi w:val="0"/>
        <w:spacing w:before="0" w:after="0" w:line="311" w:lineRule="exact"/>
        <w:ind w:left="0" w:right="0" w:firstLine="980"/>
        <w:jc w:val="left"/>
      </w:pPr>
      <w:r>
        <w:rPr>
          <w:color w:val="000000"/>
          <w:spacing w:val="0"/>
          <w:w w:val="100"/>
          <w:position w:val="0"/>
          <w:sz w:val="24"/>
          <w:szCs w:val="24"/>
        </w:rPr>
        <w:t>2006年，公司主要在以下方面取得较好进展：</w:t>
      </w:r>
    </w:p>
    <w:p>
      <w:pPr>
        <w:pStyle w:val="Style21"/>
        <w:keepNext w:val="0"/>
        <w:keepLines w:val="0"/>
        <w:widowControl w:val="0"/>
        <w:shd w:val="clear" w:color="auto" w:fill="auto"/>
        <w:tabs>
          <w:tab w:pos="1234" w:val="left"/>
        </w:tabs>
        <w:bidi w:val="0"/>
        <w:spacing w:before="0" w:after="0" w:line="311" w:lineRule="exact"/>
        <w:ind w:left="500" w:right="0" w:firstLine="120"/>
        <w:jc w:val="both"/>
      </w:pPr>
      <w:bookmarkStart w:id="111" w:name="bookmark111"/>
      <w:r>
        <w:rPr>
          <w:color w:val="000000"/>
          <w:spacing w:val="0"/>
          <w:w w:val="100"/>
          <w:position w:val="0"/>
          <w:sz w:val="24"/>
          <w:szCs w:val="24"/>
        </w:rPr>
        <w:t>（</w:t>
      </w:r>
      <w:bookmarkEnd w:id="111"/>
      <w:r>
        <w:rPr>
          <w:color w:val="000000"/>
          <w:spacing w:val="0"/>
          <w:w w:val="100"/>
          <w:position w:val="0"/>
          <w:sz w:val="24"/>
          <w:szCs w:val="24"/>
        </w:rPr>
        <w:t>1）</w:t>
        <w:tab/>
        <w:t>解决方案业务进展顺利，业务结构的调整取得成效，软件比重持续提高，经营 质量进一步获得提升。在继续保持电信、社保、烟草、电力、网络安全等行业优势的 同时，在企业管理软件、金融、税务等行业有了新的拓展，扩大了解决方案的业务规 模，提高了综合竞争能力。</w:t>
      </w:r>
    </w:p>
    <w:p>
      <w:pPr>
        <w:pStyle w:val="Style21"/>
        <w:keepNext w:val="0"/>
        <w:keepLines w:val="0"/>
        <w:widowControl w:val="0"/>
        <w:shd w:val="clear" w:color="auto" w:fill="auto"/>
        <w:tabs>
          <w:tab w:pos="1234" w:val="left"/>
        </w:tabs>
        <w:bidi w:val="0"/>
        <w:spacing w:before="0" w:after="0" w:line="311" w:lineRule="exact"/>
        <w:ind w:left="500" w:right="0" w:firstLine="120"/>
        <w:jc w:val="both"/>
      </w:pPr>
      <w:bookmarkStart w:id="112" w:name="bookmark112"/>
      <w:r>
        <w:rPr>
          <w:color w:val="000000"/>
          <w:spacing w:val="0"/>
          <w:w w:val="100"/>
          <w:position w:val="0"/>
          <w:sz w:val="24"/>
          <w:szCs w:val="24"/>
        </w:rPr>
        <w:t>（</w:t>
      </w:r>
      <w:bookmarkEnd w:id="112"/>
      <w:r>
        <w:rPr>
          <w:color w:val="000000"/>
          <w:spacing w:val="0"/>
          <w:w w:val="100"/>
          <w:position w:val="0"/>
          <w:sz w:val="24"/>
          <w:szCs w:val="24"/>
        </w:rPr>
        <w:t>2）</w:t>
        <w:tab/>
        <w:t>国际业务规模持续扩大，为2006年业绩的稳定增长做出了突出贡献。报告期内， 国际软件业务实现收入5,548万美元，同比增长60.9%,占公司主营业务收入的比例 提升至16.3%,医疗系统出口业务实现收入1,149万美元，同比增长18.1%,占公司医 疗系统收入的17.4%。</w:t>
      </w:r>
    </w:p>
    <w:p>
      <w:pPr>
        <w:pStyle w:val="Style21"/>
        <w:keepNext w:val="0"/>
        <w:keepLines w:val="0"/>
        <w:widowControl w:val="0"/>
        <w:shd w:val="clear" w:color="auto" w:fill="auto"/>
        <w:tabs>
          <w:tab w:pos="1126" w:val="left"/>
        </w:tabs>
        <w:bidi w:val="0"/>
        <w:spacing w:before="0" w:after="0" w:line="311" w:lineRule="exact"/>
        <w:ind w:left="0" w:right="0" w:firstLine="620"/>
        <w:jc w:val="both"/>
      </w:pPr>
      <w:bookmarkStart w:id="113" w:name="bookmark113"/>
      <w:r>
        <w:rPr>
          <w:color w:val="000000"/>
          <w:spacing w:val="0"/>
          <w:w w:val="100"/>
          <w:position w:val="0"/>
          <w:sz w:val="24"/>
          <w:szCs w:val="24"/>
        </w:rPr>
        <w:t>（</w:t>
      </w:r>
      <w:bookmarkEnd w:id="113"/>
      <w:r>
        <w:rPr>
          <w:color w:val="000000"/>
          <w:spacing w:val="0"/>
          <w:w w:val="100"/>
          <w:position w:val="0"/>
          <w:sz w:val="24"/>
          <w:szCs w:val="24"/>
        </w:rPr>
        <w:t>3）</w:t>
        <w:tab/>
        <w:t>继续优化公司的业务流程，公司管理水平进一步提高：</w:t>
      </w:r>
    </w:p>
    <w:p>
      <w:pPr>
        <w:pStyle w:val="Style21"/>
        <w:keepNext w:val="0"/>
        <w:keepLines w:val="0"/>
        <w:widowControl w:val="0"/>
        <w:numPr>
          <w:ilvl w:val="0"/>
          <w:numId w:val="9"/>
        </w:numPr>
        <w:shd w:val="clear" w:color="auto" w:fill="auto"/>
        <w:tabs>
          <w:tab w:pos="1239" w:val="left"/>
        </w:tabs>
        <w:bidi w:val="0"/>
        <w:spacing w:before="0" w:after="0" w:line="311" w:lineRule="exact"/>
        <w:ind w:left="500" w:right="0" w:firstLine="360"/>
        <w:jc w:val="both"/>
      </w:pPr>
      <w:bookmarkStart w:id="114" w:name="bookmark114"/>
      <w:bookmarkEnd w:id="114"/>
      <w:r>
        <w:rPr>
          <w:color w:val="000000"/>
          <w:spacing w:val="0"/>
          <w:w w:val="100"/>
          <w:position w:val="0"/>
          <w:sz w:val="24"/>
          <w:szCs w:val="24"/>
        </w:rPr>
        <w:t xml:space="preserve">在业务规模持续增长的同时，通过加强全面预算管理，使得期间费用得到有效的 控制。2006年，公司期间费用率比2005年下降了 </w:t>
      </w:r>
      <w:r>
        <w:rPr>
          <w:color w:val="000000"/>
          <w:spacing w:val="0"/>
          <w:w w:val="100"/>
          <w:position w:val="0"/>
          <w:sz w:val="24"/>
          <w:szCs w:val="24"/>
        </w:rPr>
        <w:t>1.1</w:t>
      </w:r>
      <w:r>
        <w:rPr>
          <w:color w:val="000000"/>
          <w:spacing w:val="0"/>
          <w:w w:val="100"/>
          <w:position w:val="0"/>
          <w:sz w:val="24"/>
          <w:szCs w:val="24"/>
        </w:rPr>
        <w:t xml:space="preserve">个百分点，比2004年下降了 </w:t>
      </w:r>
      <w:r>
        <w:rPr>
          <w:color w:val="000000"/>
          <w:spacing w:val="0"/>
          <w:w w:val="100"/>
          <w:position w:val="0"/>
          <w:sz w:val="24"/>
          <w:szCs w:val="24"/>
        </w:rPr>
        <w:t xml:space="preserve">3.7 </w:t>
      </w:r>
      <w:r>
        <w:rPr>
          <w:color w:val="000000"/>
          <w:spacing w:val="0"/>
          <w:w w:val="100"/>
          <w:position w:val="0"/>
          <w:sz w:val="24"/>
          <w:szCs w:val="24"/>
        </w:rPr>
        <w:t>百分点，费用率逐年下降。</w:t>
      </w:r>
    </w:p>
    <w:p>
      <w:pPr>
        <w:pStyle w:val="Style21"/>
        <w:keepNext w:val="0"/>
        <w:keepLines w:val="0"/>
        <w:widowControl w:val="0"/>
        <w:numPr>
          <w:ilvl w:val="0"/>
          <w:numId w:val="9"/>
        </w:numPr>
        <w:shd w:val="clear" w:color="auto" w:fill="auto"/>
        <w:tabs>
          <w:tab w:pos="1234" w:val="left"/>
        </w:tabs>
        <w:bidi w:val="0"/>
        <w:spacing w:before="0" w:after="0" w:line="311" w:lineRule="exact"/>
        <w:ind w:left="500" w:right="0" w:firstLine="360"/>
        <w:jc w:val="both"/>
      </w:pPr>
      <w:bookmarkStart w:id="115" w:name="bookmark115"/>
      <w:bookmarkEnd w:id="115"/>
      <w:r>
        <w:rPr>
          <w:color w:val="000000"/>
          <w:spacing w:val="0"/>
          <w:w w:val="100"/>
          <w:position w:val="0"/>
          <w:sz w:val="24"/>
          <w:szCs w:val="24"/>
        </w:rPr>
        <w:t>业务结构的持续优化，使得公司的经营获现能力进一步提高，2006年公司经营 活动产生的现金流量净额持续增长，为304,655,272元，再创历史最好水平。</w:t>
      </w:r>
    </w:p>
    <w:p>
      <w:pPr>
        <w:pStyle w:val="Style21"/>
        <w:keepNext w:val="0"/>
        <w:keepLines w:val="0"/>
        <w:widowControl w:val="0"/>
        <w:numPr>
          <w:ilvl w:val="0"/>
          <w:numId w:val="9"/>
        </w:numPr>
        <w:shd w:val="clear" w:color="auto" w:fill="auto"/>
        <w:tabs>
          <w:tab w:pos="1210" w:val="left"/>
        </w:tabs>
        <w:bidi w:val="0"/>
        <w:spacing w:before="0" w:after="0" w:line="311" w:lineRule="exact"/>
        <w:ind w:left="500" w:right="0" w:firstLine="360"/>
        <w:jc w:val="both"/>
      </w:pPr>
      <w:bookmarkStart w:id="116" w:name="bookmark116"/>
      <w:bookmarkEnd w:id="116"/>
      <w:r>
        <w:rPr>
          <w:color w:val="000000"/>
          <w:spacing w:val="0"/>
          <w:w w:val="100"/>
          <w:position w:val="0"/>
          <w:sz w:val="24"/>
          <w:szCs w:val="24"/>
        </w:rPr>
        <w:t>加强经营风险控制管理，有效调节资产负债比例，2006年资产负债率为37.5%, 比上年降低</w:t>
      </w:r>
      <w:r>
        <w:rPr>
          <w:color w:val="000000"/>
          <w:spacing w:val="0"/>
          <w:w w:val="100"/>
          <w:position w:val="0"/>
          <w:sz w:val="24"/>
          <w:szCs w:val="24"/>
        </w:rPr>
        <w:t>7.5</w:t>
      </w:r>
      <w:r>
        <w:rPr>
          <w:color w:val="000000"/>
          <w:spacing w:val="0"/>
          <w:w w:val="100"/>
          <w:position w:val="0"/>
          <w:sz w:val="24"/>
          <w:szCs w:val="24"/>
        </w:rPr>
        <w:t>个百分点。</w:t>
      </w:r>
    </w:p>
    <w:p>
      <w:pPr>
        <w:pStyle w:val="Style21"/>
        <w:keepNext w:val="0"/>
        <w:keepLines w:val="0"/>
        <w:widowControl w:val="0"/>
        <w:shd w:val="clear" w:color="auto" w:fill="auto"/>
        <w:tabs>
          <w:tab w:pos="853" w:val="left"/>
        </w:tabs>
        <w:bidi w:val="0"/>
        <w:spacing w:before="0" w:after="0" w:line="311" w:lineRule="exact"/>
        <w:ind w:left="0" w:right="0" w:firstLine="500"/>
        <w:jc w:val="both"/>
      </w:pPr>
      <w:bookmarkStart w:id="117" w:name="bookmark117"/>
      <w:r>
        <w:rPr>
          <w:color w:val="000000"/>
          <w:spacing w:val="0"/>
          <w:w w:val="100"/>
          <w:position w:val="0"/>
          <w:sz w:val="24"/>
          <w:szCs w:val="24"/>
        </w:rPr>
        <w:t>2</w:t>
      </w:r>
      <w:bookmarkEnd w:id="117"/>
      <w:r>
        <w:rPr>
          <w:color w:val="000000"/>
          <w:spacing w:val="0"/>
          <w:w w:val="100"/>
          <w:position w:val="0"/>
          <w:sz w:val="24"/>
          <w:szCs w:val="24"/>
        </w:rPr>
        <w:t>、</w:t>
        <w:tab/>
        <w:t>公司具体经营情况</w:t>
      </w:r>
    </w:p>
    <w:p>
      <w:pPr>
        <w:pStyle w:val="Style21"/>
        <w:keepNext w:val="0"/>
        <w:keepLines w:val="0"/>
        <w:widowControl w:val="0"/>
        <w:shd w:val="clear" w:color="auto" w:fill="auto"/>
        <w:bidi w:val="0"/>
        <w:spacing w:before="0" w:after="0" w:line="305" w:lineRule="exact"/>
        <w:ind w:left="0" w:right="0" w:firstLine="740"/>
        <w:jc w:val="both"/>
      </w:pPr>
      <w:bookmarkStart w:id="118" w:name="bookmark118"/>
      <w:r>
        <w:rPr>
          <w:color w:val="000000"/>
          <w:spacing w:val="0"/>
          <w:w w:val="100"/>
          <w:position w:val="0"/>
          <w:sz w:val="24"/>
          <w:szCs w:val="24"/>
        </w:rPr>
        <w:t>（</w:t>
      </w:r>
      <w:bookmarkEnd w:id="118"/>
      <w:r>
        <w:rPr>
          <w:color w:val="000000"/>
          <w:spacing w:val="0"/>
          <w:w w:val="100"/>
          <w:position w:val="0"/>
          <w:sz w:val="24"/>
          <w:szCs w:val="24"/>
        </w:rPr>
        <w:t>1）软件及系统集成业务</w:t>
      </w:r>
    </w:p>
    <w:p>
      <w:pPr>
        <w:pStyle w:val="Style21"/>
        <w:keepNext w:val="0"/>
        <w:keepLines w:val="0"/>
        <w:widowControl w:val="0"/>
        <w:shd w:val="clear" w:color="auto" w:fill="auto"/>
        <w:bidi w:val="0"/>
        <w:spacing w:before="0" w:after="0" w:line="305" w:lineRule="exact"/>
        <w:ind w:left="500" w:right="0" w:firstLine="500"/>
        <w:jc w:val="both"/>
      </w:pPr>
      <w:r>
        <w:rPr>
          <w:color w:val="000000"/>
          <w:spacing w:val="0"/>
          <w:w w:val="100"/>
          <w:position w:val="0"/>
          <w:sz w:val="24"/>
          <w:szCs w:val="24"/>
        </w:rPr>
        <w:t>报告期内，公司软件及系统集成业务持续稳定发展，共实现主营业务收入 2,144,940,294元（已扣除行业间抵销），较上年增长14.9%,占公司主营业务收入的 79.5%。</w:t>
      </w:r>
    </w:p>
    <w:p>
      <w:pPr>
        <w:pStyle w:val="Style21"/>
        <w:keepNext w:val="0"/>
        <w:keepLines w:val="0"/>
        <w:widowControl w:val="0"/>
        <w:shd w:val="clear" w:color="auto" w:fill="auto"/>
        <w:bidi w:val="0"/>
        <w:spacing w:before="0" w:after="0" w:line="308" w:lineRule="exact"/>
        <w:ind w:left="500" w:right="0" w:firstLine="500"/>
        <w:jc w:val="both"/>
      </w:pPr>
      <w:r>
        <w:rPr>
          <w:color w:val="000000"/>
          <w:spacing w:val="0"/>
          <w:w w:val="100"/>
          <w:position w:val="0"/>
          <w:sz w:val="24"/>
          <w:szCs w:val="24"/>
        </w:rPr>
        <w:t>在电信行业，报告期内，公司继续巩固和提高在中国联通和中国网通核心业务领 域的市场占有率，承接了中国联通新一代</w:t>
      </w:r>
      <w:r>
        <w:rPr>
          <w:color w:val="000000"/>
          <w:spacing w:val="0"/>
          <w:w w:val="100"/>
          <w:position w:val="0"/>
          <w:sz w:val="24"/>
          <w:szCs w:val="24"/>
        </w:rPr>
        <w:t xml:space="preserve">BSS </w:t>
      </w:r>
      <w:r>
        <w:rPr>
          <w:color w:val="000000"/>
          <w:spacing w:val="0"/>
          <w:w w:val="100"/>
          <w:position w:val="0"/>
          <w:sz w:val="24"/>
          <w:szCs w:val="24"/>
        </w:rPr>
        <w:t>（业务支持系统）试点工程等重点项目， 同时在移动数据业务综合支撑管理领域开拓了新的市场空间，为</w:t>
      </w:r>
      <w:r>
        <w:rPr>
          <w:color w:val="000000"/>
          <w:spacing w:val="0"/>
          <w:w w:val="100"/>
          <w:position w:val="0"/>
          <w:sz w:val="24"/>
          <w:szCs w:val="24"/>
        </w:rPr>
        <w:t>3G</w:t>
      </w:r>
      <w:r>
        <w:rPr>
          <w:color w:val="000000"/>
          <w:spacing w:val="0"/>
          <w:w w:val="100"/>
          <w:position w:val="0"/>
          <w:sz w:val="24"/>
          <w:szCs w:val="24"/>
        </w:rPr>
        <w:t>时代的综合业务支 撑奠定了坚实的发展基础。同时，在中国移动增值业务领域，行业短信网关、移动定 位等产品的市场占有率进一步巩固和提高，并在行业应用网关建设方面取得突破性进 展，面向</w:t>
      </w:r>
      <w:r>
        <w:rPr>
          <w:color w:val="000000"/>
          <w:spacing w:val="0"/>
          <w:w w:val="100"/>
          <w:position w:val="0"/>
          <w:sz w:val="24"/>
          <w:szCs w:val="24"/>
        </w:rPr>
        <w:t>3G</w:t>
      </w:r>
      <w:r>
        <w:rPr>
          <w:color w:val="000000"/>
          <w:spacing w:val="0"/>
          <w:w w:val="100"/>
          <w:position w:val="0"/>
          <w:sz w:val="24"/>
          <w:szCs w:val="24"/>
        </w:rPr>
        <w:t>的增值业务平台的研发工作已经全面展开。</w:t>
      </w:r>
    </w:p>
    <w:p>
      <w:pPr>
        <w:pStyle w:val="Style21"/>
        <w:keepNext w:val="0"/>
        <w:keepLines w:val="0"/>
        <w:widowControl w:val="0"/>
        <w:shd w:val="clear" w:color="auto" w:fill="auto"/>
        <w:bidi w:val="0"/>
        <w:spacing w:before="0" w:after="0" w:line="311" w:lineRule="exact"/>
        <w:ind w:left="500" w:right="0" w:firstLine="500"/>
        <w:jc w:val="both"/>
      </w:pPr>
      <w:r>
        <w:rPr>
          <w:color w:val="000000"/>
          <w:spacing w:val="0"/>
          <w:w w:val="100"/>
          <w:position w:val="0"/>
          <w:sz w:val="24"/>
          <w:szCs w:val="24"/>
        </w:rPr>
        <w:t>在政府信息化领域，报告期内，公司继续加强在社保行业的领先地位，相继签订 了南昌金保、长沙金保和天津金保等重要项目；在医疗卫生行业，公司的解决方案在 上海市卫生局、广州医学院第一附属医院、广州药品监督局等单位得以应用；公司开 发的公安部人口数据库项目获得《计算机世界》评选的“2006年中国信息化建设项目 成就奖”，国土资源电子政务基础平台的完善和推广方面也取得了突破；公司的税务 解决方案在国税总局等单位顺利实施，并且签订了湖北地税、大连地税等重点建设项 目，进入税务征管核心业务领域。同时公司积极拓展新业务领域，中标了工商总局数 据中心、北京市环保局机动车尾气排放监管系统等项目，业务进展顺利。</w:t>
      </w:r>
    </w:p>
    <w:p>
      <w:pPr>
        <w:pStyle w:val="Style21"/>
        <w:keepNext w:val="0"/>
        <w:keepLines w:val="0"/>
        <w:widowControl w:val="0"/>
        <w:shd w:val="clear" w:color="auto" w:fill="auto"/>
        <w:bidi w:val="0"/>
        <w:spacing w:before="0" w:after="0" w:line="311" w:lineRule="exact"/>
        <w:ind w:left="700" w:right="0" w:firstLine="480"/>
        <w:jc w:val="both"/>
      </w:pPr>
      <w:r>
        <w:rPr>
          <w:color w:val="000000"/>
          <w:spacing w:val="0"/>
          <w:w w:val="100"/>
          <w:position w:val="0"/>
          <w:sz w:val="24"/>
          <w:szCs w:val="24"/>
        </w:rPr>
        <w:t>在企业和电子商务领域，报告期内，公司成功签约国家烟草专卖局、河南、天津 等地的烟草信息化项目，市场占有率进一步提升。同时公司发布了集团财务系统2006 升级版本，可以满足新会计准则下大集团客户以及国际化的需要，市场发展前景良好。 目前，集团财务产品</w:t>
      </w:r>
      <w:r>
        <w:rPr>
          <w:color w:val="000000"/>
          <w:spacing w:val="0"/>
          <w:w w:val="100"/>
          <w:position w:val="0"/>
          <w:sz w:val="24"/>
          <w:szCs w:val="24"/>
        </w:rPr>
        <w:t xml:space="preserve">MPC（Management Planning </w:t>
      </w:r>
      <w:r>
        <w:rPr>
          <w:color w:val="000000"/>
          <w:spacing w:val="0"/>
          <w:w w:val="100"/>
          <w:position w:val="0"/>
          <w:sz w:val="24"/>
          <w:szCs w:val="24"/>
        </w:rPr>
        <w:t xml:space="preserve">&amp; </w:t>
      </w:r>
      <w:r>
        <w:rPr>
          <w:color w:val="000000"/>
          <w:spacing w:val="0"/>
          <w:w w:val="100"/>
          <w:position w:val="0"/>
          <w:sz w:val="24"/>
          <w:szCs w:val="24"/>
        </w:rPr>
        <w:t>Control</w:t>
      </w:r>
      <w:r>
        <w:rPr>
          <w:color w:val="000000"/>
          <w:spacing w:val="0"/>
          <w:w w:val="100"/>
          <w:position w:val="0"/>
          <w:sz w:val="24"/>
          <w:szCs w:val="24"/>
        </w:rPr>
        <w:t>）已在全国近半的省级烟 草公司得到应用，并在家电、钢铁、房地产等行业得以广泛实施。报告期内，公司加 强与</w:t>
      </w:r>
      <w:r>
        <w:rPr>
          <w:color w:val="000000"/>
          <w:spacing w:val="0"/>
          <w:w w:val="100"/>
          <w:position w:val="0"/>
          <w:sz w:val="24"/>
          <w:szCs w:val="24"/>
        </w:rPr>
        <w:t>SAP</w:t>
      </w:r>
      <w:r>
        <w:rPr>
          <w:color w:val="000000"/>
          <w:spacing w:val="0"/>
          <w:w w:val="100"/>
          <w:position w:val="0"/>
          <w:sz w:val="24"/>
          <w:szCs w:val="24"/>
        </w:rPr>
        <w:t>的战略合作，启动了“珠穆朗玛计划”，为进一步规模拓展中小企业管理软 件市场奠定了基础，同时</w:t>
      </w:r>
      <w:r>
        <w:rPr>
          <w:color w:val="000000"/>
          <w:spacing w:val="0"/>
          <w:w w:val="100"/>
          <w:position w:val="0"/>
          <w:sz w:val="24"/>
          <w:szCs w:val="24"/>
        </w:rPr>
        <w:t>ERP</w:t>
      </w:r>
      <w:r>
        <w:rPr>
          <w:color w:val="000000"/>
          <w:spacing w:val="0"/>
          <w:w w:val="100"/>
          <w:position w:val="0"/>
          <w:sz w:val="24"/>
          <w:szCs w:val="24"/>
        </w:rPr>
        <w:t>实施服务已成功进入欧美市场。</w:t>
      </w:r>
    </w:p>
    <w:p>
      <w:pPr>
        <w:pStyle w:val="Style21"/>
        <w:keepNext w:val="0"/>
        <w:keepLines w:val="0"/>
        <w:widowControl w:val="0"/>
        <w:shd w:val="clear" w:color="auto" w:fill="auto"/>
        <w:bidi w:val="0"/>
        <w:spacing w:before="0" w:after="0" w:line="311" w:lineRule="exact"/>
        <w:ind w:left="700" w:right="0" w:firstLine="480"/>
        <w:jc w:val="both"/>
      </w:pPr>
      <w:r>
        <w:rPr>
          <w:color w:val="000000"/>
          <w:spacing w:val="0"/>
          <w:w w:val="100"/>
          <w:position w:val="0"/>
          <w:sz w:val="24"/>
          <w:szCs w:val="24"/>
        </w:rPr>
        <w:t>在电力行业，报告期内，公司的电力解决方案分别签订北京、河北、福建等地大 型电力系统项目，业务规模稳步增长。</w:t>
      </w:r>
    </w:p>
    <w:p>
      <w:pPr>
        <w:pStyle w:val="Style21"/>
        <w:keepNext w:val="0"/>
        <w:keepLines w:val="0"/>
        <w:widowControl w:val="0"/>
        <w:shd w:val="clear" w:color="auto" w:fill="auto"/>
        <w:bidi w:val="0"/>
        <w:spacing w:before="0" w:after="0" w:line="311" w:lineRule="exact"/>
        <w:ind w:left="700" w:right="0" w:firstLine="480"/>
        <w:jc w:val="both"/>
      </w:pPr>
      <w:r>
        <w:rPr>
          <w:color w:val="000000"/>
          <w:spacing w:val="0"/>
          <w:w w:val="100"/>
          <w:position w:val="0"/>
          <w:sz w:val="24"/>
          <w:szCs w:val="24"/>
        </w:rPr>
        <w:t>在交通行业，报告期内，公司承接了辽宁、河北等地的交通信息化项目，并成功 进入铁路集装箱中心场站信息化等领域，业务稳定发展。</w:t>
      </w:r>
    </w:p>
    <w:p>
      <w:pPr>
        <w:pStyle w:val="Style21"/>
        <w:keepNext w:val="0"/>
        <w:keepLines w:val="0"/>
        <w:widowControl w:val="0"/>
        <w:shd w:val="clear" w:color="auto" w:fill="auto"/>
        <w:bidi w:val="0"/>
        <w:spacing w:before="0" w:after="0" w:line="311" w:lineRule="exact"/>
        <w:ind w:left="700" w:right="0" w:firstLine="480"/>
        <w:jc w:val="both"/>
      </w:pPr>
      <w:r>
        <w:rPr>
          <w:color w:val="000000"/>
          <w:spacing w:val="0"/>
          <w:w w:val="100"/>
          <w:position w:val="0"/>
          <w:sz w:val="24"/>
          <w:szCs w:val="24"/>
        </w:rPr>
        <w:t>在教育行业，公司深入实施高校数字化校园网络建设工程，承接了北京、上海、 山东等地的多所高校的校园网建设项目，巩固了市场占有率。</w:t>
      </w:r>
    </w:p>
    <w:p>
      <w:pPr>
        <w:pStyle w:val="Style21"/>
        <w:keepNext w:val="0"/>
        <w:keepLines w:val="0"/>
        <w:widowControl w:val="0"/>
        <w:shd w:val="clear" w:color="auto" w:fill="auto"/>
        <w:bidi w:val="0"/>
        <w:spacing w:before="0" w:after="0" w:line="311" w:lineRule="exact"/>
        <w:ind w:left="700" w:right="0" w:firstLine="480"/>
        <w:jc w:val="both"/>
      </w:pPr>
      <w:r>
        <w:rPr>
          <w:color w:val="000000"/>
          <w:spacing w:val="0"/>
          <w:w w:val="100"/>
          <w:position w:val="0"/>
          <w:sz w:val="24"/>
          <w:szCs w:val="24"/>
        </w:rPr>
        <w:t>在金融行业，报告期内，公司业务发展迅速，成功进入多家大型金融高端客户的 核心业务领域，为未来金融业务的规模化发展奠定了基础。</w:t>
      </w:r>
    </w:p>
    <w:p>
      <w:pPr>
        <w:pStyle w:val="Style21"/>
        <w:keepNext w:val="0"/>
        <w:keepLines w:val="0"/>
        <w:widowControl w:val="0"/>
        <w:shd w:val="clear" w:color="auto" w:fill="auto"/>
        <w:bidi w:val="0"/>
        <w:spacing w:before="0" w:after="0" w:line="311" w:lineRule="exact"/>
        <w:ind w:left="700" w:right="0" w:firstLine="480"/>
        <w:jc w:val="both"/>
      </w:pPr>
      <w:r>
        <w:rPr>
          <w:color w:val="000000"/>
          <w:spacing w:val="0"/>
          <w:w w:val="100"/>
          <w:position w:val="0"/>
          <w:sz w:val="24"/>
          <w:szCs w:val="24"/>
        </w:rPr>
        <w:t>在网络安全行业，公司的防火墙和入侵检测两个产品系列继续保持领先地位，并 于年初成功推出了网络安全管理系列新产品和“安全魔方”整体解决方案框架，其中 异常流量分析与响应系统（</w:t>
      </w:r>
      <w:r>
        <w:rPr>
          <w:color w:val="000000"/>
          <w:spacing w:val="0"/>
          <w:w w:val="100"/>
          <w:position w:val="0"/>
          <w:sz w:val="24"/>
          <w:szCs w:val="24"/>
        </w:rPr>
        <w:t>Ntars）</w:t>
      </w:r>
      <w:r>
        <w:rPr>
          <w:color w:val="000000"/>
          <w:spacing w:val="0"/>
          <w:w w:val="100"/>
          <w:position w:val="0"/>
          <w:sz w:val="24"/>
          <w:szCs w:val="24"/>
        </w:rPr>
        <w:t>获得《中国计算机报》评选的2006年“编辑选择 奖”，取得了良好的市场效应。目前，公司的网关类安全产品以及管理类安全产品已 经应用到政府、企业、金融、电信等诸多重要行业，据</w:t>
      </w:r>
      <w:r>
        <w:rPr>
          <w:color w:val="000000"/>
          <w:spacing w:val="0"/>
          <w:w w:val="100"/>
          <w:position w:val="0"/>
          <w:sz w:val="24"/>
          <w:szCs w:val="24"/>
        </w:rPr>
        <w:t>CCID</w:t>
      </w:r>
      <w:r>
        <w:rPr>
          <w:color w:val="000000"/>
          <w:spacing w:val="0"/>
          <w:w w:val="100"/>
          <w:position w:val="0"/>
          <w:sz w:val="24"/>
          <w:szCs w:val="24"/>
        </w:rPr>
        <w:t>报告显示，公司防火墙产 品已连续6年排名国内品牌市场占有率第一名。</w:t>
      </w:r>
    </w:p>
    <w:p>
      <w:pPr>
        <w:pStyle w:val="Style21"/>
        <w:keepNext w:val="0"/>
        <w:keepLines w:val="0"/>
        <w:widowControl w:val="0"/>
        <w:shd w:val="clear" w:color="auto" w:fill="auto"/>
        <w:bidi w:val="0"/>
        <w:spacing w:before="0" w:after="0" w:line="311" w:lineRule="exact"/>
        <w:ind w:left="700" w:right="0" w:firstLine="480"/>
        <w:jc w:val="both"/>
      </w:pPr>
      <w:r>
        <w:rPr>
          <w:color w:val="000000"/>
          <w:spacing w:val="0"/>
          <w:w w:val="100"/>
          <w:position w:val="0"/>
          <w:sz w:val="24"/>
          <w:szCs w:val="24"/>
        </w:rPr>
        <w:t>2006年，公司国际软件业务继续高速增长，公司在继续大力开拓日本市场的同时， 在欧美市场的开拓方面也取得了进展。2006年，公司国际业务收入达到5,548万美元， 为历史最高水平，比上年增长60.9%。</w:t>
      </w:r>
    </w:p>
    <w:p>
      <w:pPr>
        <w:pStyle w:val="Style21"/>
        <w:keepNext w:val="0"/>
        <w:keepLines w:val="0"/>
        <w:widowControl w:val="0"/>
        <w:shd w:val="clear" w:color="auto" w:fill="auto"/>
        <w:bidi w:val="0"/>
        <w:spacing w:before="0" w:after="0" w:line="311" w:lineRule="exact"/>
        <w:ind w:left="0" w:right="0" w:firstLine="940"/>
        <w:jc w:val="both"/>
      </w:pPr>
      <w:bookmarkStart w:id="119" w:name="bookmark119"/>
      <w:r>
        <w:rPr>
          <w:color w:val="000000"/>
          <w:spacing w:val="0"/>
          <w:w w:val="100"/>
          <w:position w:val="0"/>
          <w:sz w:val="24"/>
          <w:szCs w:val="24"/>
        </w:rPr>
        <w:t>（</w:t>
      </w:r>
      <w:bookmarkEnd w:id="119"/>
      <w:r>
        <w:rPr>
          <w:color w:val="000000"/>
          <w:spacing w:val="0"/>
          <w:w w:val="100"/>
          <w:position w:val="0"/>
          <w:sz w:val="24"/>
          <w:szCs w:val="24"/>
        </w:rPr>
        <w:t>2）医疗系统业务</w:t>
      </w:r>
    </w:p>
    <w:p>
      <w:pPr>
        <w:pStyle w:val="Style21"/>
        <w:keepNext w:val="0"/>
        <w:keepLines w:val="0"/>
        <w:widowControl w:val="0"/>
        <w:shd w:val="clear" w:color="auto" w:fill="auto"/>
        <w:bidi w:val="0"/>
        <w:spacing w:before="0" w:after="0" w:line="311" w:lineRule="exact"/>
        <w:ind w:left="700" w:right="0" w:firstLine="480"/>
        <w:jc w:val="both"/>
      </w:pPr>
      <w:r>
        <w:rPr>
          <w:color w:val="000000"/>
          <w:spacing w:val="0"/>
          <w:w w:val="100"/>
          <w:position w:val="0"/>
          <w:sz w:val="24"/>
          <w:szCs w:val="24"/>
        </w:rPr>
        <w:t>2006年，医疗设备市场竞争日趋激烈，为此公司医疗业务加快新产品的研发和新 区域市场的开拓进程，积极推进国内市场、国际市场的共同发展，使医疗业务保持稳 健发展。报告期内，公司四大影像设备保持了良好的销售势头，推出的新型产品迅速 获得了市场的认可，市场占有率进一步提高。报告期内，公司在新产品研发方面取得 了突破，研发成功了全自动生化分析仪、计算机医学诊断软件包</w:t>
      </w:r>
      <w:r>
        <w:rPr>
          <w:color w:val="000000"/>
          <w:spacing w:val="0"/>
          <w:w w:val="100"/>
          <w:position w:val="0"/>
          <w:sz w:val="24"/>
          <w:szCs w:val="24"/>
        </w:rPr>
        <w:t>（CAD）</w:t>
      </w:r>
      <w:r>
        <w:rPr>
          <w:color w:val="000000"/>
          <w:spacing w:val="0"/>
          <w:w w:val="100"/>
          <w:position w:val="0"/>
          <w:sz w:val="24"/>
          <w:szCs w:val="24"/>
        </w:rPr>
        <w:t>等自主知识产 权产品，并将于2007年尽快推向市场。报告期内，为加快开拓国际市场，公司在美国、 中东等地建立了销售机构，为未来的业务拓展奠定了基础。2006年，公司的医疗系统 业务实现收入524,518,148元，比上年减少2.8%，占公司主营业务收入的19.4%，其 中出口实现收入1,149万美元，占医疗业务收入的17.4%。</w:t>
      </w:r>
    </w:p>
    <w:p>
      <w:pPr>
        <w:pStyle w:val="Style21"/>
        <w:keepNext w:val="0"/>
        <w:keepLines w:val="0"/>
        <w:widowControl w:val="0"/>
        <w:shd w:val="clear" w:color="auto" w:fill="auto"/>
        <w:bidi w:val="0"/>
        <w:spacing w:before="0" w:after="0" w:line="311" w:lineRule="exact"/>
        <w:ind w:left="0" w:right="0" w:firstLine="700"/>
        <w:jc w:val="both"/>
      </w:pPr>
      <w:bookmarkStart w:id="120" w:name="bookmark120"/>
      <w:r>
        <w:rPr>
          <w:color w:val="000000"/>
          <w:spacing w:val="0"/>
          <w:w w:val="100"/>
          <w:position w:val="0"/>
          <w:sz w:val="24"/>
          <w:szCs w:val="24"/>
        </w:rPr>
        <w:t>3</w:t>
      </w:r>
      <w:bookmarkEnd w:id="120"/>
      <w:r>
        <w:rPr>
          <w:color w:val="000000"/>
          <w:spacing w:val="0"/>
          <w:w w:val="100"/>
          <w:position w:val="0"/>
          <w:sz w:val="24"/>
          <w:szCs w:val="24"/>
        </w:rPr>
        <w:t>、公司面临的主要困难和解决方案</w:t>
      </w:r>
    </w:p>
    <w:p>
      <w:pPr>
        <w:pStyle w:val="Style21"/>
        <w:keepNext w:val="0"/>
        <w:keepLines w:val="0"/>
        <w:widowControl w:val="0"/>
        <w:shd w:val="clear" w:color="auto" w:fill="auto"/>
        <w:bidi w:val="0"/>
        <w:spacing w:before="0" w:after="0" w:line="311" w:lineRule="exact"/>
        <w:ind w:left="1180" w:right="0" w:firstLine="0"/>
        <w:jc w:val="both"/>
      </w:pPr>
      <w:r>
        <w:rPr>
          <w:color w:val="000000"/>
          <w:spacing w:val="0"/>
          <w:w w:val="100"/>
          <w:position w:val="0"/>
          <w:sz w:val="24"/>
          <w:szCs w:val="24"/>
        </w:rPr>
        <w:t>在公司的业务取得快速发展的同时，也面临着一些困难和挑战：</w:t>
      </w:r>
    </w:p>
    <w:p>
      <w:pPr>
        <w:pStyle w:val="Style21"/>
        <w:keepNext w:val="0"/>
        <w:keepLines w:val="0"/>
        <w:widowControl w:val="0"/>
        <w:shd w:val="clear" w:color="auto" w:fill="auto"/>
        <w:bidi w:val="0"/>
        <w:spacing w:before="0" w:after="0" w:line="311" w:lineRule="exact"/>
        <w:ind w:left="700" w:right="0" w:firstLine="120"/>
        <w:jc w:val="both"/>
      </w:pPr>
      <w:bookmarkStart w:id="121" w:name="bookmark121"/>
      <w:r>
        <w:rPr>
          <w:color w:val="000000"/>
          <w:spacing w:val="0"/>
          <w:w w:val="100"/>
          <w:position w:val="0"/>
          <w:sz w:val="24"/>
          <w:szCs w:val="24"/>
        </w:rPr>
        <w:t>（</w:t>
      </w:r>
      <w:bookmarkEnd w:id="121"/>
      <w:r>
        <w:rPr>
          <w:color w:val="000000"/>
          <w:spacing w:val="0"/>
          <w:w w:val="100"/>
          <w:position w:val="0"/>
          <w:sz w:val="24"/>
          <w:szCs w:val="24"/>
        </w:rPr>
        <w:t>1）随着公司国际化战略的顺利实施，公司需要大批具有国际项目管理、研发、销 售经验的人才，进一步提高人力资源的开发和管理能力，吸引、稳定和发展适合公司 国际化发展需求的人才已经成为支持公司未来高速、持续发展的关键所在。为此，公 司进一步优化人员规模和结构，使之更加有效的与业务单元需求紧密结合，加大人才 储备和高潜质、中高端人才的挖掘和吸引力度，以加强人力资源对公司国际化、规模 化发展的支撑和保障。同时加强雇主品牌和分布式招聘渠道建设，通过加强与国内多 所高校、尤其是东软集团三地信息技术学院的合作，根据产业发展需要启动人才定制 培养计划，提高人力资源获得能力；继续深化岗位能力建设，优化薪资结构和激励机 制，加强员工培养和骨干员工队伍建设，稳定人才，促进员工发展。</w:t>
      </w:r>
    </w:p>
    <w:p>
      <w:pPr>
        <w:pStyle w:val="Style21"/>
        <w:keepNext w:val="0"/>
        <w:keepLines w:val="0"/>
        <w:widowControl w:val="0"/>
        <w:shd w:val="clear" w:color="auto" w:fill="auto"/>
        <w:tabs>
          <w:tab w:pos="1446" w:val="left"/>
        </w:tabs>
        <w:bidi w:val="0"/>
        <w:spacing w:before="0" w:after="0" w:line="317" w:lineRule="exact"/>
        <w:ind w:left="700" w:right="0" w:firstLine="120"/>
        <w:jc w:val="both"/>
      </w:pPr>
      <w:bookmarkStart w:id="122" w:name="bookmark122"/>
      <w:r>
        <w:rPr>
          <w:color w:val="000000"/>
          <w:spacing w:val="0"/>
          <w:w w:val="100"/>
          <w:position w:val="0"/>
          <w:sz w:val="24"/>
          <w:szCs w:val="24"/>
          <w:shd w:val="clear" w:color="auto" w:fill="FFFFFF"/>
        </w:rPr>
        <w:t>（</w:t>
      </w:r>
      <w:bookmarkEnd w:id="122"/>
      <w:r>
        <w:rPr>
          <w:color w:val="000000"/>
          <w:spacing w:val="0"/>
          <w:w w:val="100"/>
          <w:position w:val="0"/>
          <w:sz w:val="24"/>
          <w:szCs w:val="24"/>
          <w:shd w:val="clear" w:color="auto" w:fill="FFFFFF"/>
        </w:rPr>
        <w:t>2）</w:t>
      </w:r>
      <w:r>
        <w:rPr>
          <w:color w:val="000000"/>
          <w:spacing w:val="0"/>
          <w:w w:val="100"/>
          <w:position w:val="0"/>
          <w:sz w:val="24"/>
          <w:szCs w:val="24"/>
        </w:rPr>
        <w:tab/>
        <w:t>2006年人民币对美元、日元均有较大的升值，这为公司国际业务的拓展带来了 困难。为此，公司加强对汇率变动的分析、研究，选择合适币种报价，并采取适当外 汇避险方法以及与客户协商共担风险等措施，以尽可能降低公司风险。</w:t>
      </w:r>
    </w:p>
    <w:p>
      <w:pPr>
        <w:pStyle w:val="Style21"/>
        <w:keepNext w:val="0"/>
        <w:keepLines w:val="0"/>
        <w:widowControl w:val="0"/>
        <w:shd w:val="clear" w:color="auto" w:fill="auto"/>
        <w:tabs>
          <w:tab w:pos="1067" w:val="left"/>
        </w:tabs>
        <w:bidi w:val="0"/>
        <w:spacing w:before="0" w:after="0" w:line="315" w:lineRule="exact"/>
        <w:ind w:left="0" w:right="0" w:firstLine="700"/>
        <w:jc w:val="both"/>
      </w:pPr>
      <w:bookmarkStart w:id="123" w:name="bookmark123"/>
      <w:r>
        <w:rPr>
          <w:color w:val="000000"/>
          <w:spacing w:val="0"/>
          <w:w w:val="100"/>
          <w:position w:val="0"/>
          <w:sz w:val="24"/>
          <w:szCs w:val="24"/>
        </w:rPr>
        <w:t>4</w:t>
      </w:r>
      <w:bookmarkEnd w:id="123"/>
      <w:r>
        <w:rPr>
          <w:color w:val="000000"/>
          <w:spacing w:val="0"/>
          <w:w w:val="100"/>
          <w:position w:val="0"/>
          <w:sz w:val="24"/>
          <w:szCs w:val="24"/>
        </w:rPr>
        <w:t>、</w:t>
        <w:tab/>
        <w:t>2007年度工作计划</w:t>
      </w:r>
    </w:p>
    <w:p>
      <w:pPr>
        <w:pStyle w:val="Style21"/>
        <w:keepNext w:val="0"/>
        <w:keepLines w:val="0"/>
        <w:widowControl w:val="0"/>
        <w:shd w:val="clear" w:color="auto" w:fill="auto"/>
        <w:bidi w:val="0"/>
        <w:spacing w:before="0" w:after="0" w:line="315" w:lineRule="exact"/>
        <w:ind w:left="700" w:right="0" w:firstLine="480"/>
        <w:jc w:val="both"/>
      </w:pPr>
      <w:r>
        <w:rPr>
          <w:color w:val="000000"/>
          <w:spacing w:val="0"/>
          <w:w w:val="100"/>
          <w:position w:val="0"/>
          <w:sz w:val="24"/>
          <w:szCs w:val="24"/>
        </w:rPr>
        <w:t>2007年，公司将进一步加快国际化进程，高速发展行业解决方案、软件产品和国 际业务，着力实施优化组织建设战略、核心业务高增长战略和高效人力资源发展战略， 通过采取快速拓展国际市场份额，推进技术创新，提高</w:t>
      </w:r>
      <w:r>
        <w:rPr>
          <w:color w:val="000000"/>
          <w:spacing w:val="0"/>
          <w:w w:val="100"/>
          <w:position w:val="0"/>
          <w:sz w:val="24"/>
          <w:szCs w:val="24"/>
        </w:rPr>
        <w:t>QCD</w:t>
      </w:r>
      <w:r>
        <w:rPr>
          <w:color w:val="000000"/>
          <w:spacing w:val="0"/>
          <w:w w:val="100"/>
          <w:position w:val="0"/>
          <w:sz w:val="24"/>
          <w:szCs w:val="24"/>
        </w:rPr>
        <w:t>能力等项措施，扎扎实实 做好各项基础工作，强化细节管理和执行，提升规模化组织管理能力，以实现公司的 稳健发展。</w:t>
      </w:r>
    </w:p>
    <w:p>
      <w:pPr>
        <w:pStyle w:val="Style21"/>
        <w:keepNext w:val="0"/>
        <w:keepLines w:val="0"/>
        <w:widowControl w:val="0"/>
        <w:shd w:val="clear" w:color="auto" w:fill="auto"/>
        <w:tabs>
          <w:tab w:pos="1441" w:val="left"/>
        </w:tabs>
        <w:bidi w:val="0"/>
        <w:spacing w:before="0" w:after="0" w:line="315" w:lineRule="exact"/>
        <w:ind w:left="700" w:right="0" w:firstLine="120"/>
        <w:jc w:val="both"/>
      </w:pPr>
      <w:bookmarkStart w:id="124" w:name="bookmark124"/>
      <w:r>
        <w:rPr>
          <w:color w:val="000000"/>
          <w:spacing w:val="0"/>
          <w:w w:val="100"/>
          <w:position w:val="0"/>
          <w:sz w:val="24"/>
          <w:szCs w:val="24"/>
        </w:rPr>
        <w:t>（</w:t>
      </w:r>
      <w:bookmarkEnd w:id="124"/>
      <w:r>
        <w:rPr>
          <w:color w:val="000000"/>
          <w:spacing w:val="0"/>
          <w:w w:val="100"/>
          <w:position w:val="0"/>
          <w:sz w:val="24"/>
          <w:szCs w:val="24"/>
        </w:rPr>
        <w:t>1）</w:t>
        <w:tab/>
        <w:t>继续扩大公司在国内、国际市场的份额和规模，加速国际化进程，提高国际高 端客户市场份额，扩大公司软件和服务的业务规模；</w:t>
      </w:r>
    </w:p>
    <w:p>
      <w:pPr>
        <w:pStyle w:val="Style21"/>
        <w:keepNext w:val="0"/>
        <w:keepLines w:val="0"/>
        <w:widowControl w:val="0"/>
        <w:shd w:val="clear" w:color="auto" w:fill="auto"/>
        <w:tabs>
          <w:tab w:pos="1422" w:val="left"/>
        </w:tabs>
        <w:bidi w:val="0"/>
        <w:spacing w:before="0" w:after="0" w:line="331" w:lineRule="exact"/>
        <w:ind w:left="700" w:right="0" w:firstLine="120"/>
        <w:jc w:val="both"/>
      </w:pPr>
      <w:bookmarkStart w:id="125" w:name="bookmark125"/>
      <w:r>
        <w:rPr>
          <w:color w:val="000000"/>
          <w:spacing w:val="0"/>
          <w:w w:val="100"/>
          <w:position w:val="0"/>
          <w:sz w:val="24"/>
          <w:szCs w:val="24"/>
        </w:rPr>
        <w:t>（</w:t>
      </w:r>
      <w:bookmarkEnd w:id="125"/>
      <w:r>
        <w:rPr>
          <w:color w:val="000000"/>
          <w:spacing w:val="0"/>
          <w:w w:val="100"/>
          <w:position w:val="0"/>
          <w:sz w:val="24"/>
          <w:szCs w:val="24"/>
        </w:rPr>
        <w:t>2）</w:t>
        <w:tab/>
        <w:t>加强技术创新和业务流程的持续改进，推进知识资产复用，全面提升公司业务 的综合竞争能力；</w:t>
      </w:r>
    </w:p>
    <w:p>
      <w:pPr>
        <w:pStyle w:val="Style21"/>
        <w:keepNext w:val="0"/>
        <w:keepLines w:val="0"/>
        <w:widowControl w:val="0"/>
        <w:shd w:val="clear" w:color="auto" w:fill="auto"/>
        <w:tabs>
          <w:tab w:pos="1441" w:val="left"/>
        </w:tabs>
        <w:bidi w:val="0"/>
        <w:spacing w:before="0" w:after="0" w:line="331" w:lineRule="exact"/>
        <w:ind w:left="700" w:right="0" w:firstLine="120"/>
        <w:jc w:val="both"/>
      </w:pPr>
      <w:bookmarkStart w:id="126" w:name="bookmark126"/>
      <w:r>
        <w:rPr>
          <w:color w:val="000000"/>
          <w:spacing w:val="0"/>
          <w:w w:val="100"/>
          <w:position w:val="0"/>
          <w:sz w:val="24"/>
          <w:szCs w:val="24"/>
        </w:rPr>
        <w:t>（</w:t>
      </w:r>
      <w:bookmarkEnd w:id="126"/>
      <w:r>
        <w:rPr>
          <w:color w:val="000000"/>
          <w:spacing w:val="0"/>
          <w:w w:val="100"/>
          <w:position w:val="0"/>
          <w:sz w:val="24"/>
          <w:szCs w:val="24"/>
        </w:rPr>
        <w:t>3）</w:t>
        <w:tab/>
        <w:t>加大以沈阳、大连、南京软件研发基地为核心的全球交付中心的投入和建设， 进一步提升规模化的国际软件交付能力；</w:t>
      </w:r>
    </w:p>
    <w:p>
      <w:pPr>
        <w:pStyle w:val="Style21"/>
        <w:keepNext w:val="0"/>
        <w:keepLines w:val="0"/>
        <w:widowControl w:val="0"/>
        <w:shd w:val="clear" w:color="auto" w:fill="auto"/>
        <w:tabs>
          <w:tab w:pos="1427" w:val="left"/>
        </w:tabs>
        <w:bidi w:val="0"/>
        <w:spacing w:before="0" w:after="0" w:line="324" w:lineRule="exact"/>
        <w:ind w:left="700" w:right="0" w:firstLine="120"/>
        <w:jc w:val="both"/>
      </w:pPr>
      <w:bookmarkStart w:id="127" w:name="bookmark127"/>
      <w:r>
        <w:rPr>
          <w:color w:val="000000"/>
          <w:spacing w:val="0"/>
          <w:w w:val="100"/>
          <w:position w:val="0"/>
          <w:sz w:val="24"/>
          <w:szCs w:val="24"/>
        </w:rPr>
        <w:t>（</w:t>
      </w:r>
      <w:bookmarkEnd w:id="127"/>
      <w:r>
        <w:rPr>
          <w:color w:val="000000"/>
          <w:spacing w:val="0"/>
          <w:w w:val="100"/>
          <w:position w:val="0"/>
          <w:sz w:val="24"/>
          <w:szCs w:val="24"/>
        </w:rPr>
        <w:t>4）</w:t>
        <w:tab/>
        <w:t>加快技术创新，加强人力资源能力，提升公司整体管理能力和运营效率，保证 公司核心业务的持续高速增长；</w:t>
      </w:r>
    </w:p>
    <w:p>
      <w:pPr>
        <w:pStyle w:val="Style21"/>
        <w:keepNext w:val="0"/>
        <w:keepLines w:val="0"/>
        <w:widowControl w:val="0"/>
        <w:shd w:val="clear" w:color="auto" w:fill="auto"/>
        <w:tabs>
          <w:tab w:pos="1446" w:val="left"/>
        </w:tabs>
        <w:bidi w:val="0"/>
        <w:spacing w:before="0" w:after="280" w:line="324" w:lineRule="exact"/>
        <w:ind w:left="700" w:right="0" w:firstLine="120"/>
        <w:jc w:val="both"/>
      </w:pPr>
      <w:bookmarkStart w:id="128" w:name="bookmark128"/>
      <w:r>
        <w:rPr>
          <w:color w:val="000000"/>
          <w:spacing w:val="0"/>
          <w:w w:val="100"/>
          <w:position w:val="0"/>
          <w:sz w:val="24"/>
          <w:szCs w:val="24"/>
        </w:rPr>
        <w:t>（</w:t>
      </w:r>
      <w:bookmarkEnd w:id="128"/>
      <w:r>
        <w:rPr>
          <w:color w:val="000000"/>
          <w:spacing w:val="0"/>
          <w:w w:val="100"/>
          <w:position w:val="0"/>
          <w:sz w:val="24"/>
          <w:szCs w:val="24"/>
        </w:rPr>
        <w:t>5）</w:t>
        <w:tab/>
        <w:t>在医疗行业，公司将继续立足四大影像，利用品牌优势，发挥基于数字化医院 全面解决方案的优势，加快新产品的推出进程，带动国内、国际市场的产品销售。</w:t>
      </w:r>
    </w:p>
    <w:p>
      <w:pPr>
        <w:pStyle w:val="Style21"/>
        <w:keepNext w:val="0"/>
        <w:keepLines w:val="0"/>
        <w:widowControl w:val="0"/>
        <w:shd w:val="clear" w:color="auto" w:fill="auto"/>
        <w:bidi w:val="0"/>
        <w:spacing w:before="0" w:after="280" w:line="326" w:lineRule="exact"/>
        <w:ind w:left="700" w:right="0" w:firstLine="480"/>
        <w:jc w:val="both"/>
      </w:pPr>
      <w:r>
        <w:rPr>
          <w:color w:val="000000"/>
          <w:spacing w:val="0"/>
          <w:w w:val="100"/>
          <w:position w:val="0"/>
          <w:sz w:val="24"/>
          <w:szCs w:val="24"/>
        </w:rPr>
        <w:t>2007年，通过实施上述策略，公司预计主营业务收入同比增长10%以上，进一步 有效控制成本和费用，提高盈利水平，使得公司业绩以更快速度增长。</w:t>
      </w:r>
    </w:p>
    <w:p>
      <w:pPr>
        <w:pStyle w:val="Style21"/>
        <w:keepNext w:val="0"/>
        <w:keepLines w:val="0"/>
        <w:widowControl w:val="0"/>
        <w:shd w:val="clear" w:color="auto" w:fill="auto"/>
        <w:tabs>
          <w:tab w:pos="1067" w:val="left"/>
        </w:tabs>
        <w:bidi w:val="0"/>
        <w:spacing w:before="0" w:after="0" w:line="314" w:lineRule="exact"/>
        <w:ind w:left="700" w:right="0" w:firstLine="0"/>
        <w:jc w:val="both"/>
      </w:pPr>
      <w:bookmarkStart w:id="129" w:name="bookmark129"/>
      <w:r>
        <w:rPr>
          <w:color w:val="000000"/>
          <w:spacing w:val="0"/>
          <w:w w:val="100"/>
          <w:position w:val="0"/>
          <w:sz w:val="24"/>
          <w:szCs w:val="24"/>
        </w:rPr>
        <w:t>5</w:t>
      </w:r>
      <w:bookmarkEnd w:id="129"/>
      <w:r>
        <w:rPr>
          <w:color w:val="000000"/>
          <w:spacing w:val="0"/>
          <w:w w:val="100"/>
          <w:position w:val="0"/>
          <w:sz w:val="24"/>
          <w:szCs w:val="24"/>
        </w:rPr>
        <w:t>、</w:t>
        <w:tab/>
        <w:t>执行新企业会计准则后，公司可能发生的会计政策、会计估计变更及其对公司的财 务状况和经营成果的影响情况：</w:t>
      </w:r>
    </w:p>
    <w:p>
      <w:pPr>
        <w:pStyle w:val="Style21"/>
        <w:keepNext w:val="0"/>
        <w:keepLines w:val="0"/>
        <w:widowControl w:val="0"/>
        <w:shd w:val="clear" w:color="auto" w:fill="auto"/>
        <w:bidi w:val="0"/>
        <w:spacing w:before="0" w:after="0" w:line="314" w:lineRule="exact"/>
        <w:ind w:left="700" w:right="0" w:firstLine="480"/>
        <w:jc w:val="both"/>
      </w:pPr>
      <w:r>
        <w:rPr>
          <w:color w:val="000000"/>
          <w:spacing w:val="0"/>
          <w:w w:val="100"/>
          <w:position w:val="0"/>
          <w:sz w:val="24"/>
          <w:szCs w:val="24"/>
        </w:rPr>
        <w:t>本公司将从2007年1月1日起全面执行已颁布的新会计准则体系及相关规定，公 司已经按照新会计准则体系拟定了公司适用的会计政策，会计政策变更对2006年12 月31日股东权益的影响金额详见2006年度财务报告，新会计政策对2007年度财务状 况和经营成果影响较大的主要有：</w:t>
      </w:r>
    </w:p>
    <w:p>
      <w:pPr>
        <w:pStyle w:val="Style21"/>
        <w:keepNext w:val="0"/>
        <w:keepLines w:val="0"/>
        <w:widowControl w:val="0"/>
        <w:shd w:val="clear" w:color="auto" w:fill="auto"/>
        <w:tabs>
          <w:tab w:pos="1436" w:val="left"/>
        </w:tabs>
        <w:bidi w:val="0"/>
        <w:spacing w:before="0" w:after="0" w:line="314" w:lineRule="exact"/>
        <w:ind w:left="0" w:right="0" w:firstLine="940"/>
        <w:jc w:val="both"/>
      </w:pPr>
      <w:bookmarkStart w:id="130" w:name="bookmark130"/>
      <w:r>
        <w:rPr>
          <w:color w:val="000000"/>
          <w:spacing w:val="0"/>
          <w:w w:val="100"/>
          <w:position w:val="0"/>
          <w:sz w:val="24"/>
          <w:szCs w:val="24"/>
        </w:rPr>
        <w:t>（</w:t>
      </w:r>
      <w:bookmarkEnd w:id="130"/>
      <w:r>
        <w:rPr>
          <w:color w:val="000000"/>
          <w:spacing w:val="0"/>
          <w:w w:val="100"/>
          <w:position w:val="0"/>
          <w:sz w:val="24"/>
          <w:szCs w:val="24"/>
        </w:rPr>
        <w:t>1）</w:t>
        <w:tab/>
        <w:t>分期收款医疗系统产品销售收入的确认</w:t>
      </w:r>
    </w:p>
    <w:p>
      <w:pPr>
        <w:pStyle w:val="Style21"/>
        <w:keepNext w:val="0"/>
        <w:keepLines w:val="0"/>
        <w:widowControl w:val="0"/>
        <w:shd w:val="clear" w:color="auto" w:fill="auto"/>
        <w:bidi w:val="0"/>
        <w:spacing w:before="0" w:after="0" w:line="314" w:lineRule="exact"/>
        <w:ind w:left="700" w:right="0" w:firstLine="480"/>
        <w:jc w:val="both"/>
      </w:pPr>
      <w:r>
        <w:rPr>
          <w:color w:val="000000"/>
          <w:spacing w:val="0"/>
          <w:w w:val="100"/>
          <w:position w:val="0"/>
          <w:sz w:val="24"/>
          <w:szCs w:val="24"/>
        </w:rPr>
        <w:t>本公司现行的会计政策为：对于价值较大且收款期较长的医疗系统产品，采用分 期收款销售方式的，按照合同约定的收款日期确认为销售收入。对于已发生但尚未结 转的成本，计入“分期收款发出商品”。公司医疗系统产品分期收款销售方式的收款 期限一般低于三年，采用新准则后的会计政策变更为：产品在安装调试工作完成并将 主要的风险及回报移转给客户后一次确认收入。</w:t>
      </w:r>
    </w:p>
    <w:p>
      <w:pPr>
        <w:pStyle w:val="Style21"/>
        <w:keepNext w:val="0"/>
        <w:keepLines w:val="0"/>
        <w:widowControl w:val="0"/>
        <w:shd w:val="clear" w:color="auto" w:fill="auto"/>
        <w:bidi w:val="0"/>
        <w:spacing w:before="0" w:after="0" w:line="319" w:lineRule="exact"/>
        <w:ind w:left="700" w:right="0" w:firstLine="480"/>
        <w:jc w:val="both"/>
      </w:pPr>
      <w:r>
        <w:rPr>
          <w:color w:val="000000"/>
          <w:spacing w:val="0"/>
          <w:w w:val="100"/>
          <w:position w:val="0"/>
          <w:sz w:val="24"/>
          <w:szCs w:val="24"/>
        </w:rPr>
        <w:t>该项政策变更将增加2007年度收入约5,612万元，相应的成本约2,806万元，预 计增加合并净利润约2,385万元，增加归属于母公司所有者的净利润约1,598万元， 并相应影响公司合并的财务状况。</w:t>
      </w:r>
    </w:p>
    <w:p>
      <w:pPr>
        <w:pStyle w:val="Style21"/>
        <w:keepNext w:val="0"/>
        <w:keepLines w:val="0"/>
        <w:widowControl w:val="0"/>
        <w:shd w:val="clear" w:color="auto" w:fill="auto"/>
        <w:tabs>
          <w:tab w:pos="1436" w:val="left"/>
        </w:tabs>
        <w:bidi w:val="0"/>
        <w:spacing w:before="0" w:after="0" w:line="313" w:lineRule="exact"/>
        <w:ind w:left="0" w:right="0" w:firstLine="940"/>
        <w:jc w:val="both"/>
      </w:pPr>
      <w:bookmarkStart w:id="131" w:name="bookmark131"/>
      <w:r>
        <w:rPr>
          <w:color w:val="000000"/>
          <w:spacing w:val="0"/>
          <w:w w:val="100"/>
          <w:position w:val="0"/>
          <w:sz w:val="24"/>
          <w:szCs w:val="24"/>
        </w:rPr>
        <w:t>（</w:t>
      </w:r>
      <w:bookmarkEnd w:id="131"/>
      <w:r>
        <w:rPr>
          <w:color w:val="000000"/>
          <w:spacing w:val="0"/>
          <w:w w:val="100"/>
          <w:position w:val="0"/>
          <w:sz w:val="24"/>
          <w:szCs w:val="24"/>
        </w:rPr>
        <w:t>2）</w:t>
        <w:tab/>
        <w:t>股权投资差额的会计处理</w:t>
      </w:r>
    </w:p>
    <w:p>
      <w:pPr>
        <w:pStyle w:val="Style21"/>
        <w:keepNext w:val="0"/>
        <w:keepLines w:val="0"/>
        <w:widowControl w:val="0"/>
        <w:shd w:val="clear" w:color="auto" w:fill="auto"/>
        <w:bidi w:val="0"/>
        <w:spacing w:before="0" w:after="0" w:line="313" w:lineRule="exact"/>
        <w:ind w:left="700" w:right="0" w:firstLine="480"/>
        <w:jc w:val="both"/>
      </w:pPr>
      <w:r>
        <w:rPr>
          <w:color w:val="000000"/>
          <w:spacing w:val="0"/>
          <w:w w:val="100"/>
          <w:position w:val="0"/>
          <w:sz w:val="24"/>
          <w:szCs w:val="24"/>
        </w:rPr>
        <w:t>按照现行会计准则及公司的会计政策，股权投资差额的借方发生额按照10年进行 摊销，2006年度的摊销金额约75万元。根据新会计准则，股权投资差额的借方余额 不再进行摊销，于每年年末进行减值测试以确定是否计提减值准备。由于目前无法预 计该项资产2007年末可能的减值情况，该项政策的变更对2007年度经营成果的影响 目前难以准确估计。</w:t>
      </w:r>
    </w:p>
    <w:p>
      <w:pPr>
        <w:pStyle w:val="Style21"/>
        <w:keepNext w:val="0"/>
        <w:keepLines w:val="0"/>
        <w:widowControl w:val="0"/>
        <w:shd w:val="clear" w:color="auto" w:fill="auto"/>
        <w:tabs>
          <w:tab w:pos="1436" w:val="left"/>
        </w:tabs>
        <w:bidi w:val="0"/>
        <w:spacing w:before="0" w:after="280" w:line="315" w:lineRule="exact"/>
        <w:ind w:left="0" w:right="0" w:firstLine="940"/>
        <w:jc w:val="both"/>
      </w:pPr>
      <w:bookmarkStart w:id="132" w:name="bookmark132"/>
      <w:r>
        <w:rPr>
          <w:color w:val="000000"/>
          <w:spacing w:val="0"/>
          <w:w w:val="100"/>
          <w:position w:val="0"/>
          <w:sz w:val="24"/>
          <w:szCs w:val="24"/>
        </w:rPr>
        <w:t>（</w:t>
      </w:r>
      <w:bookmarkEnd w:id="132"/>
      <w:r>
        <w:rPr>
          <w:color w:val="000000"/>
          <w:spacing w:val="0"/>
          <w:w w:val="100"/>
          <w:position w:val="0"/>
          <w:sz w:val="24"/>
          <w:szCs w:val="24"/>
        </w:rPr>
        <w:t>3）</w:t>
        <w:tab/>
        <w:t>所得税的会计处理</w:t>
      </w:r>
    </w:p>
    <w:p>
      <w:pPr>
        <w:pStyle w:val="Style21"/>
        <w:keepNext w:val="0"/>
        <w:keepLines w:val="0"/>
        <w:widowControl w:val="0"/>
        <w:shd w:val="clear" w:color="auto" w:fill="auto"/>
        <w:bidi w:val="0"/>
        <w:spacing w:before="0" w:after="0" w:line="306" w:lineRule="exact"/>
        <w:ind w:left="680" w:right="0" w:firstLine="500"/>
        <w:jc w:val="both"/>
      </w:pPr>
      <w:r>
        <w:rPr>
          <w:color w:val="000000"/>
          <w:spacing w:val="0"/>
          <w:w w:val="100"/>
          <w:position w:val="0"/>
          <w:sz w:val="24"/>
          <w:szCs w:val="24"/>
        </w:rPr>
        <w:t>按照现行的会计准则和公司的会计政策，所得税的会计核算采用应付税款法，根 据新准则的有关规定，从2007年度起所得税改按纳税影响会计法。该项政策的变更预 计对本公司2007年度的经营成果不会构成重大影响，对公司的财务状况依照确认的所 得税资产和所得税负债构成一定影响。新准则首次执行日公司合并口径确认的所得税 资产约1,042万元。</w:t>
      </w:r>
    </w:p>
    <w:p>
      <w:pPr>
        <w:pStyle w:val="Style21"/>
        <w:keepNext w:val="0"/>
        <w:keepLines w:val="0"/>
        <w:widowControl w:val="0"/>
        <w:numPr>
          <w:ilvl w:val="0"/>
          <w:numId w:val="3"/>
        </w:numPr>
        <w:shd w:val="clear" w:color="auto" w:fill="auto"/>
        <w:tabs>
          <w:tab w:pos="1414" w:val="left"/>
        </w:tabs>
        <w:bidi w:val="0"/>
        <w:spacing w:before="0" w:after="0" w:line="306" w:lineRule="exact"/>
        <w:ind w:left="0" w:right="0" w:firstLine="940"/>
        <w:jc w:val="both"/>
      </w:pPr>
      <w:bookmarkStart w:id="133" w:name="bookmark133"/>
      <w:bookmarkEnd w:id="133"/>
      <w:r>
        <w:rPr>
          <w:color w:val="000000"/>
          <w:spacing w:val="0"/>
          <w:w w:val="100"/>
          <w:position w:val="0"/>
          <w:sz w:val="24"/>
          <w:szCs w:val="24"/>
        </w:rPr>
        <w:t>修订合并财务报表按照新报表格式列示</w:t>
      </w:r>
    </w:p>
    <w:p>
      <w:pPr>
        <w:pStyle w:val="Style21"/>
        <w:keepNext w:val="0"/>
        <w:keepLines w:val="0"/>
        <w:widowControl w:val="0"/>
        <w:shd w:val="clear" w:color="auto" w:fill="auto"/>
        <w:bidi w:val="0"/>
        <w:spacing w:before="0" w:after="0" w:line="309" w:lineRule="exact"/>
        <w:ind w:left="680" w:right="0" w:firstLine="500"/>
        <w:jc w:val="both"/>
      </w:pPr>
      <w:r>
        <w:rPr>
          <w:color w:val="000000"/>
          <w:spacing w:val="0"/>
          <w:w w:val="100"/>
          <w:position w:val="0"/>
          <w:sz w:val="24"/>
          <w:szCs w:val="24"/>
        </w:rPr>
        <w:t>按照现行的会计准则，合并报表的净利润中不包含少数股东损益及未确认的投资 损失，根据新准则的有关规定，合并报表的列报格式中，合并的净利润中将包含少数 股东损益，并将未确认的投资损失归属于母公司所有者承担。按照2006年度已审会计 报表，少数股东损益的金额为1,003万元，未确认投资损失的金额为</w:t>
      </w:r>
      <w:r>
        <w:rPr>
          <w:color w:val="000000"/>
          <w:spacing w:val="0"/>
          <w:w w:val="100"/>
          <w:position w:val="0"/>
          <w:sz w:val="24"/>
          <w:szCs w:val="24"/>
        </w:rPr>
        <w:t>-305</w:t>
      </w:r>
      <w:r>
        <w:rPr>
          <w:color w:val="000000"/>
          <w:spacing w:val="0"/>
          <w:w w:val="100"/>
          <w:position w:val="0"/>
          <w:sz w:val="24"/>
          <w:szCs w:val="24"/>
        </w:rPr>
        <w:t>万元。由于 目前无法估计2007年度各投资子公司的盈利情况，因此该项变更对2007年度经营成 果的影响目前难以准确估计，对财务状况的影响则由原报表中单独列式的少数股东权 益纳入到所有者权益中，该项目金额截至2006年12月31日约16,498万元。</w:t>
      </w:r>
    </w:p>
    <w:p>
      <w:pPr>
        <w:pStyle w:val="Style21"/>
        <w:keepNext w:val="0"/>
        <w:keepLines w:val="0"/>
        <w:widowControl w:val="0"/>
        <w:numPr>
          <w:ilvl w:val="0"/>
          <w:numId w:val="3"/>
        </w:numPr>
        <w:shd w:val="clear" w:color="auto" w:fill="auto"/>
        <w:tabs>
          <w:tab w:pos="1414" w:val="left"/>
        </w:tabs>
        <w:bidi w:val="0"/>
        <w:spacing w:before="0" w:after="0" w:line="309" w:lineRule="exact"/>
        <w:ind w:left="0" w:right="0" w:firstLine="940"/>
        <w:jc w:val="both"/>
      </w:pPr>
      <w:bookmarkStart w:id="134" w:name="bookmark134"/>
      <w:bookmarkEnd w:id="134"/>
      <w:r>
        <w:rPr>
          <w:color w:val="000000"/>
          <w:spacing w:val="0"/>
          <w:w w:val="100"/>
          <w:position w:val="0"/>
          <w:sz w:val="24"/>
          <w:szCs w:val="24"/>
        </w:rPr>
        <w:t>投资性房地产</w:t>
      </w:r>
    </w:p>
    <w:p>
      <w:pPr>
        <w:pStyle w:val="Style21"/>
        <w:keepNext w:val="0"/>
        <w:keepLines w:val="0"/>
        <w:widowControl w:val="0"/>
        <w:shd w:val="clear" w:color="auto" w:fill="auto"/>
        <w:bidi w:val="0"/>
        <w:spacing w:before="0" w:after="0" w:line="310" w:lineRule="exact"/>
        <w:ind w:left="680" w:right="0" w:firstLine="500"/>
        <w:jc w:val="both"/>
      </w:pPr>
      <w:r>
        <w:rPr>
          <w:color w:val="000000"/>
          <w:spacing w:val="0"/>
          <w:w w:val="100"/>
          <w:position w:val="0"/>
          <w:sz w:val="24"/>
          <w:szCs w:val="24"/>
        </w:rPr>
        <w:t>按照现行会计准则的规定，投资性房地产在固定资产科目中核算，按照成本模式 计价。执行新准则后，投资性房地产将单独核算并在会计报表中单独列示，其会计核 算可选择成本模式或公允价值模式。本公司选择成本模式进行投资性房地产的核算。 本项政策变动对公司的财务状况及经营成果不构成影响。</w:t>
      </w:r>
    </w:p>
    <w:p>
      <w:pPr>
        <w:pStyle w:val="Style21"/>
        <w:keepNext w:val="0"/>
        <w:keepLines w:val="0"/>
        <w:widowControl w:val="0"/>
        <w:numPr>
          <w:ilvl w:val="0"/>
          <w:numId w:val="3"/>
        </w:numPr>
        <w:shd w:val="clear" w:color="auto" w:fill="auto"/>
        <w:tabs>
          <w:tab w:pos="1414" w:val="left"/>
        </w:tabs>
        <w:bidi w:val="0"/>
        <w:spacing w:before="0" w:after="0" w:line="310" w:lineRule="exact"/>
        <w:ind w:left="0" w:right="0" w:firstLine="940"/>
        <w:jc w:val="both"/>
      </w:pPr>
      <w:bookmarkStart w:id="135" w:name="bookmark135"/>
      <w:bookmarkEnd w:id="135"/>
      <w:r>
        <w:rPr>
          <w:color w:val="000000"/>
          <w:spacing w:val="0"/>
          <w:w w:val="100"/>
          <w:position w:val="0"/>
          <w:sz w:val="24"/>
          <w:szCs w:val="24"/>
        </w:rPr>
        <w:t>长期股权投资</w:t>
      </w:r>
    </w:p>
    <w:p>
      <w:pPr>
        <w:pStyle w:val="Style21"/>
        <w:keepNext w:val="0"/>
        <w:keepLines w:val="0"/>
        <w:widowControl w:val="0"/>
        <w:shd w:val="clear" w:color="auto" w:fill="auto"/>
        <w:bidi w:val="0"/>
        <w:spacing w:before="0" w:after="120" w:line="310" w:lineRule="exact"/>
        <w:ind w:left="680" w:right="0" w:firstLine="500"/>
        <w:jc w:val="both"/>
      </w:pPr>
      <w:r>
        <w:rPr>
          <w:color w:val="000000"/>
          <w:spacing w:val="0"/>
          <w:w w:val="100"/>
          <w:position w:val="0"/>
          <w:sz w:val="24"/>
          <w:szCs w:val="24"/>
        </w:rPr>
        <w:t>按照现行会计准则的规定，母公司对子公司的长期股权投资采用权益法核算，执 行新会计准则后，将按照成本法核算，然后在编制合并会计报表时先将母公司报表按 照权益法调整后再进行合并抵消。该项政策变更将影响母公司的财务状况和经营成果， 但不会影响公司合并的财务状况及归属母公司所有者净利润的金额。</w:t>
      </w:r>
    </w:p>
    <w:p>
      <w:pPr>
        <w:pStyle w:val="Style21"/>
        <w:keepNext w:val="0"/>
        <w:keepLines w:val="0"/>
        <w:widowControl w:val="0"/>
        <w:numPr>
          <w:ilvl w:val="0"/>
          <w:numId w:val="11"/>
        </w:numPr>
        <w:shd w:val="clear" w:color="auto" w:fill="auto"/>
        <w:bidi w:val="0"/>
        <w:spacing w:before="0" w:after="0" w:line="309" w:lineRule="exact"/>
        <w:ind w:left="0" w:right="0" w:firstLine="820"/>
        <w:jc w:val="both"/>
      </w:pPr>
      <w:bookmarkStart w:id="136" w:name="bookmark136"/>
      <w:bookmarkEnd w:id="136"/>
      <w:r>
        <w:rPr>
          <w:color w:val="000000"/>
          <w:spacing w:val="0"/>
          <w:w w:val="100"/>
          <w:position w:val="0"/>
          <w:sz w:val="24"/>
          <w:szCs w:val="24"/>
        </w:rPr>
        <w:t>公司主营业务及其经营状况</w:t>
      </w:r>
    </w:p>
    <w:p>
      <w:pPr>
        <w:pStyle w:val="Style21"/>
        <w:keepNext w:val="0"/>
        <w:keepLines w:val="0"/>
        <w:widowControl w:val="0"/>
        <w:shd w:val="clear" w:color="auto" w:fill="auto"/>
        <w:bidi w:val="0"/>
        <w:spacing w:before="0" w:after="0" w:line="309" w:lineRule="exact"/>
        <w:ind w:left="0" w:right="0" w:firstLine="680"/>
        <w:jc w:val="both"/>
      </w:pPr>
      <w:bookmarkStart w:id="137" w:name="bookmark137"/>
      <w:r>
        <w:rPr>
          <w:color w:val="000000"/>
          <w:spacing w:val="0"/>
          <w:w w:val="100"/>
          <w:position w:val="0"/>
          <w:sz w:val="24"/>
          <w:szCs w:val="24"/>
        </w:rPr>
        <w:t>1</w:t>
      </w:r>
      <w:bookmarkEnd w:id="137"/>
      <w:r>
        <w:rPr>
          <w:color w:val="000000"/>
          <w:spacing w:val="0"/>
          <w:w w:val="100"/>
          <w:position w:val="0"/>
          <w:sz w:val="24"/>
          <w:szCs w:val="24"/>
        </w:rPr>
        <w:t>、主营业务分行业、产品情况表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4"/>
        <w:gridCol w:w="1776"/>
        <w:gridCol w:w="1800"/>
        <w:gridCol w:w="1195"/>
        <w:gridCol w:w="1094"/>
        <w:gridCol w:w="1195"/>
        <w:gridCol w:w="1680"/>
      </w:tblGrid>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分行业或分产品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主营业务成本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毛利率(%)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center"/>
              <w:rPr>
                <w:sz w:val="18"/>
                <w:szCs w:val="18"/>
              </w:rPr>
            </w:pPr>
            <w:r>
              <w:rPr>
                <w:b/>
                <w:bCs/>
                <w:color w:val="000000"/>
                <w:spacing w:val="0"/>
                <w:w w:val="100"/>
                <w:position w:val="0"/>
                <w:sz w:val="18"/>
                <w:szCs w:val="18"/>
              </w:rPr>
              <w:t>主营业务 收入比上 年增减(%)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8" w:lineRule="exact"/>
              <w:ind w:left="0" w:right="0" w:firstLine="0"/>
              <w:jc w:val="center"/>
              <w:rPr>
                <w:sz w:val="18"/>
                <w:szCs w:val="18"/>
              </w:rPr>
            </w:pPr>
            <w:r>
              <w:rPr>
                <w:b/>
                <w:bCs/>
                <w:color w:val="000000"/>
                <w:spacing w:val="0"/>
                <w:w w:val="100"/>
                <w:position w:val="0"/>
                <w:sz w:val="18"/>
                <w:szCs w:val="18"/>
              </w:rPr>
              <w:t>主营业务成 本比上年增 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毛利率比上年增减 (%)</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软件及系统集成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2,144, 940,294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1, 753, 186,941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 xml:space="preserve">18. </w:t>
            </w:r>
            <w:r>
              <w:rPr>
                <w:color w:val="000000"/>
                <w:spacing w:val="0"/>
                <w:w w:val="100"/>
                <w:position w:val="0"/>
                <w:sz w:val="20"/>
                <w:szCs w:val="20"/>
              </w:rPr>
              <w:t>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 xml:space="preserve">14. </w:t>
            </w:r>
            <w:r>
              <w:rPr>
                <w:color w:val="000000"/>
                <w:spacing w:val="0"/>
                <w:w w:val="100"/>
                <w:position w:val="0"/>
                <w:sz w:val="20"/>
                <w:szCs w:val="20"/>
              </w:rPr>
              <w:t>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16. </w:t>
            </w: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下降</w:t>
            </w:r>
            <w:r>
              <w:rPr>
                <w:color w:val="000000"/>
                <w:spacing w:val="0"/>
                <w:w w:val="100"/>
                <w:position w:val="0"/>
                <w:sz w:val="18"/>
                <w:szCs w:val="18"/>
              </w:rPr>
              <w:t xml:space="preserve">0. </w:t>
            </w:r>
            <w:r>
              <w:rPr>
                <w:color w:val="000000"/>
                <w:spacing w:val="0"/>
                <w:w w:val="100"/>
                <w:position w:val="0"/>
                <w:sz w:val="18"/>
                <w:szCs w:val="18"/>
              </w:rPr>
              <w:t>7</w:t>
            </w:r>
            <w:r>
              <w:rPr>
                <w:color w:val="000000"/>
                <w:spacing w:val="0"/>
                <w:w w:val="100"/>
                <w:position w:val="0"/>
                <w:sz w:val="18"/>
                <w:szCs w:val="18"/>
              </w:rPr>
              <w:t>个百分点</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医疗系统</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524, 518,148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330, 583,963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 xml:space="preserve">37. </w:t>
            </w:r>
            <w:r>
              <w:rPr>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 xml:space="preserve">-2. </w:t>
            </w:r>
            <w:r>
              <w:rPr>
                <w:color w:val="000000"/>
                <w:spacing w:val="0"/>
                <w:w w:val="100"/>
                <w:position w:val="0"/>
                <w:sz w:val="20"/>
                <w:szCs w:val="20"/>
              </w:rPr>
              <w:t>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w:t>
            </w:r>
            <w:r>
              <w:rPr>
                <w:color w:val="000000"/>
                <w:spacing w:val="0"/>
                <w:w w:val="100"/>
                <w:position w:val="0"/>
                <w:sz w:val="20"/>
                <w:szCs w:val="20"/>
              </w:rPr>
              <w:t>5</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下降</w:t>
            </w:r>
            <w:r>
              <w:rPr>
                <w:color w:val="000000"/>
                <w:spacing w:val="0"/>
                <w:w w:val="100"/>
                <w:position w:val="0"/>
                <w:sz w:val="18"/>
                <w:szCs w:val="18"/>
              </w:rPr>
              <w:t>0.2</w:t>
            </w:r>
            <w:r>
              <w:rPr>
                <w:color w:val="000000"/>
                <w:spacing w:val="0"/>
                <w:w w:val="100"/>
                <w:position w:val="0"/>
                <w:sz w:val="18"/>
                <w:szCs w:val="18"/>
              </w:rPr>
              <w:t>个百分点</w:t>
            </w:r>
          </w:p>
        </w:tc>
      </w:tr>
    </w:tbl>
    <w:p>
      <w:pPr>
        <w:widowControl w:val="0"/>
        <w:spacing w:after="239" w:line="1" w:lineRule="exact"/>
      </w:pPr>
    </w:p>
    <w:p>
      <w:pPr>
        <w:pStyle w:val="Style21"/>
        <w:keepNext w:val="0"/>
        <w:keepLines w:val="0"/>
        <w:widowControl w:val="0"/>
        <w:shd w:val="clear" w:color="auto" w:fill="auto"/>
        <w:bidi w:val="0"/>
        <w:spacing w:before="0" w:after="280" w:line="313" w:lineRule="exact"/>
        <w:ind w:left="680" w:right="0" w:firstLine="20"/>
        <w:jc w:val="both"/>
      </w:pPr>
      <w:r>
        <w:rPr>
          <w:b/>
          <w:bCs/>
          <w:color w:val="000000"/>
          <w:spacing w:val="0"/>
          <w:w w:val="100"/>
          <w:position w:val="0"/>
          <w:sz w:val="24"/>
          <w:szCs w:val="24"/>
        </w:rPr>
        <w:t>变动情况说明：</w:t>
      </w:r>
      <w:r>
        <w:rPr>
          <w:color w:val="000000"/>
          <w:spacing w:val="0"/>
          <w:w w:val="100"/>
          <w:position w:val="0"/>
          <w:sz w:val="24"/>
          <w:szCs w:val="24"/>
        </w:rPr>
        <w:t>公司在报告期内主营业务收入比上年同期增长了 10.5%,其中软件及 系统集成业务增长14.9%，主要由于境内外自有软件业务得到进一步拓展所致。公司 的软件及系统集成业务的毛利率比上年同期下降</w:t>
      </w:r>
      <w:r>
        <w:rPr>
          <w:color w:val="000000"/>
          <w:spacing w:val="0"/>
          <w:w w:val="100"/>
          <w:position w:val="0"/>
          <w:sz w:val="24"/>
          <w:szCs w:val="24"/>
        </w:rPr>
        <w:t>0.7</w:t>
      </w:r>
      <w:r>
        <w:rPr>
          <w:color w:val="000000"/>
          <w:spacing w:val="0"/>
          <w:w w:val="100"/>
          <w:position w:val="0"/>
          <w:sz w:val="24"/>
          <w:szCs w:val="24"/>
        </w:rPr>
        <w:t>个百分点，主要由于报告期内新 聘了大量开发人员、该部分开发人员在报告期内尚处于培训培养阶段以及人民币升值 使国际业务利润率下降所致；医疗系统业务与上年同期相比由于产品结构变动使得毛 利率略有下降。</w:t>
      </w:r>
    </w:p>
    <w:p>
      <w:pPr>
        <w:pStyle w:val="Style21"/>
        <w:keepNext w:val="0"/>
        <w:keepLines w:val="0"/>
        <w:widowControl w:val="0"/>
        <w:shd w:val="clear" w:color="auto" w:fill="auto"/>
        <w:bidi w:val="0"/>
        <w:spacing w:before="0" w:after="60" w:line="240" w:lineRule="auto"/>
        <w:ind w:left="680" w:right="0" w:firstLine="20"/>
        <w:jc w:val="both"/>
      </w:pPr>
      <w:bookmarkStart w:id="138" w:name="bookmark138"/>
      <w:r>
        <w:rPr>
          <w:color w:val="000000"/>
          <w:spacing w:val="0"/>
          <w:w w:val="100"/>
          <w:position w:val="0"/>
          <w:sz w:val="24"/>
          <w:szCs w:val="24"/>
        </w:rPr>
        <w:t>2</w:t>
      </w:r>
      <w:bookmarkEnd w:id="138"/>
      <w:r>
        <w:rPr>
          <w:color w:val="000000"/>
          <w:spacing w:val="0"/>
          <w:w w:val="100"/>
          <w:position w:val="0"/>
          <w:sz w:val="24"/>
          <w:szCs w:val="24"/>
        </w:rPr>
        <w:t>、主营业务收入分地区情况(已经扣除合并公司间抵消)：</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17"/>
        <w:gridCol w:w="3000"/>
        <w:gridCol w:w="3600"/>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地区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主营业务收入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主营业务收入比上年增减(%)</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2,120,578, 921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 </w:t>
            </w:r>
            <w:r>
              <w:rPr>
                <w:color w:val="000000"/>
                <w:spacing w:val="0"/>
                <w:w w:val="100"/>
                <w:position w:val="0"/>
                <w:sz w:val="20"/>
                <w:szCs w:val="20"/>
              </w:rPr>
              <w:t>7</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576,610, 708</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26. </w:t>
            </w:r>
            <w:r>
              <w:rPr>
                <w:color w:val="000000"/>
                <w:spacing w:val="0"/>
                <w:w w:val="100"/>
                <w:position w:val="0"/>
                <w:sz w:val="20"/>
                <w:szCs w:val="20"/>
              </w:rPr>
              <w:t>6</w:t>
            </w:r>
          </w:p>
        </w:tc>
      </w:tr>
    </w:tbl>
    <w:p>
      <w:pPr>
        <w:sectPr>
          <w:footnotePr>
            <w:pos w:val="pageBottom"/>
            <w:numFmt w:val="decimal"/>
            <w:numRestart w:val="continuous"/>
          </w:footnotePr>
          <w:pgSz w:w="11900" w:h="16840"/>
          <w:pgMar w:top="1383" w:right="766" w:bottom="1057" w:left="819" w:header="0" w:footer="3" w:gutter="0"/>
          <w:cols w:space="720"/>
          <w:noEndnote/>
          <w:rtlGutter w:val="0"/>
          <w:docGrid w:linePitch="360"/>
        </w:sectPr>
      </w:pPr>
    </w:p>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变动情况说明：</w:t>
      </w:r>
    </w:p>
    <w:p>
      <w:pPr>
        <w:pStyle w:val="Style21"/>
        <w:keepNext w:val="0"/>
        <w:keepLines w:val="0"/>
        <w:widowControl w:val="0"/>
        <w:numPr>
          <w:ilvl w:val="0"/>
          <w:numId w:val="13"/>
        </w:numPr>
        <w:shd w:val="clear" w:color="auto" w:fill="auto"/>
        <w:tabs>
          <w:tab w:pos="1052" w:val="left"/>
        </w:tabs>
        <w:bidi w:val="0"/>
        <w:spacing w:before="0" w:after="0" w:line="331" w:lineRule="exact"/>
        <w:ind w:left="1060" w:right="0" w:hanging="360"/>
        <w:jc w:val="both"/>
      </w:pPr>
      <w:bookmarkStart w:id="139" w:name="bookmark139"/>
      <w:bookmarkEnd w:id="139"/>
      <w:r>
        <w:rPr>
          <w:color w:val="000000"/>
          <w:spacing w:val="0"/>
          <w:w w:val="100"/>
          <w:position w:val="0"/>
          <w:sz w:val="24"/>
          <w:szCs w:val="24"/>
        </w:rPr>
        <w:t>境内主营业务收入较上年同期增长6.7%,主要是报告期内公司进一步拓展了市场、 扩大了销售；</w:t>
      </w:r>
    </w:p>
    <w:p>
      <w:pPr>
        <w:pStyle w:val="Style21"/>
        <w:keepNext w:val="0"/>
        <w:keepLines w:val="0"/>
        <w:widowControl w:val="0"/>
        <w:numPr>
          <w:ilvl w:val="0"/>
          <w:numId w:val="13"/>
        </w:numPr>
        <w:shd w:val="clear" w:color="auto" w:fill="auto"/>
        <w:tabs>
          <w:tab w:pos="1052" w:val="left"/>
        </w:tabs>
        <w:bidi w:val="0"/>
        <w:spacing w:before="0" w:after="340" w:line="326" w:lineRule="exact"/>
        <w:ind w:left="1060" w:right="0" w:hanging="360"/>
        <w:jc w:val="both"/>
      </w:pPr>
      <w:bookmarkStart w:id="140" w:name="bookmark140"/>
      <w:bookmarkEnd w:id="140"/>
      <w:r>
        <w:rPr>
          <w:color w:val="000000"/>
          <w:spacing w:val="0"/>
          <w:w w:val="100"/>
          <w:position w:val="0"/>
          <w:sz w:val="24"/>
          <w:szCs w:val="24"/>
        </w:rPr>
        <w:t>境外主营业务收入较上年同期增长26.6%,主要是报告期内公司国际软件业务快速 增长所致。</w:t>
      </w:r>
    </w:p>
    <w:p>
      <w:pPr>
        <w:pStyle w:val="Style21"/>
        <w:keepNext w:val="0"/>
        <w:keepLines w:val="0"/>
        <w:widowControl w:val="0"/>
        <w:shd w:val="clear" w:color="auto" w:fill="auto"/>
        <w:bidi w:val="0"/>
        <w:spacing w:before="0" w:after="340" w:line="329" w:lineRule="exact"/>
        <w:ind w:left="0" w:right="0" w:firstLine="820"/>
        <w:jc w:val="both"/>
      </w:pPr>
      <w:bookmarkStart w:id="141" w:name="bookmark141"/>
      <w:r>
        <w:rPr>
          <w:color w:val="000000"/>
          <w:spacing w:val="0"/>
          <w:w w:val="100"/>
          <w:position w:val="0"/>
          <w:sz w:val="24"/>
          <w:szCs w:val="24"/>
        </w:rPr>
        <w:t>3</w:t>
      </w:r>
      <w:bookmarkEnd w:id="141"/>
      <w:r>
        <w:rPr>
          <w:color w:val="000000"/>
          <w:spacing w:val="0"/>
          <w:w w:val="100"/>
          <w:position w:val="0"/>
          <w:sz w:val="24"/>
          <w:szCs w:val="24"/>
        </w:rPr>
        <w:t>、主要控股公司及参股公司的经营情况及业绩</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1632"/>
        <w:gridCol w:w="2002"/>
        <w:gridCol w:w="1301"/>
        <w:gridCol w:w="1402"/>
        <w:gridCol w:w="1555"/>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业务性质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主要产品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注册资本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总资产</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净利润</w:t>
            </w:r>
          </w:p>
        </w:tc>
      </w:tr>
      <w:tr>
        <w:trPr>
          <w:trHeight w:val="83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沈阳东软医疗 系统有限公司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医疗设备的研 发、生产、制造、 销售</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CT、MRI、</w:t>
            </w:r>
            <w:r>
              <w:rPr>
                <w:color w:val="000000"/>
                <w:spacing w:val="0"/>
                <w:w w:val="100"/>
                <w:position w:val="0"/>
                <w:sz w:val="20"/>
                <w:szCs w:val="20"/>
              </w:rPr>
              <w:t>X 线机、</w:t>
            </w:r>
            <w:r>
              <w:rPr>
                <w:color w:val="000000"/>
                <w:spacing w:val="0"/>
                <w:w w:val="100"/>
                <w:position w:val="0"/>
                <w:sz w:val="20"/>
                <w:szCs w:val="20"/>
              </w:rPr>
              <w:t xml:space="preserve">B </w:t>
            </w:r>
            <w:r>
              <w:rPr>
                <w:color w:val="000000"/>
                <w:spacing w:val="0"/>
                <w:w w:val="100"/>
                <w:position w:val="0"/>
                <w:sz w:val="20"/>
                <w:szCs w:val="20"/>
              </w:rPr>
              <w:t>超等数字化医疗诊 断、治疗设备及附件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78,000,000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736, 007, 537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33,468,161</w:t>
            </w:r>
          </w:p>
        </w:tc>
      </w:tr>
    </w:tbl>
    <w:p>
      <w:pPr>
        <w:widowControl w:val="0"/>
        <w:spacing w:after="259" w:line="1" w:lineRule="exact"/>
      </w:pPr>
    </w:p>
    <w:p>
      <w:pPr>
        <w:pStyle w:val="Style21"/>
        <w:keepNext w:val="0"/>
        <w:keepLines w:val="0"/>
        <w:widowControl w:val="0"/>
        <w:shd w:val="clear" w:color="auto" w:fill="auto"/>
        <w:bidi w:val="0"/>
        <w:spacing w:before="0" w:after="60" w:line="240" w:lineRule="auto"/>
        <w:ind w:left="0" w:right="0" w:firstLine="820"/>
        <w:jc w:val="both"/>
      </w:pPr>
      <w:bookmarkStart w:id="142" w:name="bookmark142"/>
      <w:r>
        <w:rPr>
          <w:color w:val="000000"/>
          <w:spacing w:val="0"/>
          <w:w w:val="100"/>
          <w:position w:val="0"/>
          <w:sz w:val="24"/>
          <w:szCs w:val="24"/>
        </w:rPr>
        <w:t>4</w:t>
      </w:r>
      <w:bookmarkEnd w:id="142"/>
      <w:r>
        <w:rPr>
          <w:color w:val="000000"/>
          <w:spacing w:val="0"/>
          <w:w w:val="100"/>
          <w:position w:val="0"/>
          <w:sz w:val="24"/>
          <w:szCs w:val="24"/>
        </w:rPr>
        <w:t>、主要供应商、客户情况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00"/>
        <w:gridCol w:w="1872"/>
        <w:gridCol w:w="2582"/>
        <w:gridCol w:w="1402"/>
      </w:tblGrid>
      <w:tr>
        <w:trPr>
          <w:trHeight w:val="37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前五名供应商采购金额合计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522, 860, 300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占采购总额比重（%）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59.7</w:t>
            </w:r>
          </w:p>
        </w:tc>
      </w:tr>
      <w:tr>
        <w:trPr>
          <w:trHeight w:val="379"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前五名销售客户销售金额合计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835, 288, 282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占销售总额比重（%）</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31.0</w:t>
            </w:r>
          </w:p>
        </w:tc>
      </w:tr>
    </w:tbl>
    <w:p>
      <w:pPr>
        <w:widowControl w:val="0"/>
        <w:spacing w:after="339" w:line="1" w:lineRule="exact"/>
      </w:pPr>
    </w:p>
    <w:p>
      <w:pPr>
        <w:pStyle w:val="Style21"/>
        <w:keepNext w:val="0"/>
        <w:keepLines w:val="0"/>
        <w:widowControl w:val="0"/>
        <w:shd w:val="clear" w:color="auto" w:fill="auto"/>
        <w:tabs>
          <w:tab w:pos="1394" w:val="left"/>
        </w:tabs>
        <w:bidi w:val="0"/>
        <w:spacing w:before="0" w:after="340" w:line="308" w:lineRule="exact"/>
        <w:ind w:left="0" w:right="0" w:firstLine="820"/>
        <w:jc w:val="both"/>
      </w:pPr>
      <w:bookmarkStart w:id="143" w:name="bookmark143"/>
      <w:r>
        <w:rPr>
          <w:color w:val="000000"/>
          <w:spacing w:val="0"/>
          <w:w w:val="100"/>
          <w:position w:val="0"/>
          <w:sz w:val="24"/>
          <w:szCs w:val="24"/>
        </w:rPr>
        <w:t>（</w:t>
      </w:r>
      <w:bookmarkEnd w:id="143"/>
      <w:r>
        <w:rPr>
          <w:color w:val="000000"/>
          <w:spacing w:val="0"/>
          <w:w w:val="100"/>
          <w:position w:val="0"/>
          <w:sz w:val="24"/>
          <w:szCs w:val="24"/>
        </w:rPr>
        <w:t>三）</w:t>
        <w:tab/>
        <w:t>公司投资情况</w:t>
      </w:r>
    </w:p>
    <w:p>
      <w:pPr>
        <w:pStyle w:val="Style21"/>
        <w:keepNext w:val="0"/>
        <w:keepLines w:val="0"/>
        <w:widowControl w:val="0"/>
        <w:shd w:val="clear" w:color="auto" w:fill="auto"/>
        <w:tabs>
          <w:tab w:pos="1078" w:val="left"/>
        </w:tabs>
        <w:bidi w:val="0"/>
        <w:spacing w:before="0" w:after="0" w:line="308" w:lineRule="exact"/>
        <w:ind w:left="0" w:right="0" w:firstLine="700"/>
        <w:jc w:val="both"/>
      </w:pPr>
      <w:bookmarkStart w:id="144" w:name="bookmark144"/>
      <w:r>
        <w:rPr>
          <w:color w:val="000000"/>
          <w:spacing w:val="0"/>
          <w:w w:val="100"/>
          <w:position w:val="0"/>
          <w:sz w:val="24"/>
          <w:szCs w:val="24"/>
        </w:rPr>
        <w:t>1</w:t>
      </w:r>
      <w:bookmarkEnd w:id="144"/>
      <w:r>
        <w:rPr>
          <w:color w:val="000000"/>
          <w:spacing w:val="0"/>
          <w:w w:val="100"/>
          <w:position w:val="0"/>
          <w:sz w:val="24"/>
          <w:szCs w:val="24"/>
        </w:rPr>
        <w:t>、</w:t>
        <w:tab/>
        <w:t>募集资金使用情况</w:t>
      </w:r>
    </w:p>
    <w:p>
      <w:pPr>
        <w:pStyle w:val="Style21"/>
        <w:keepNext w:val="0"/>
        <w:keepLines w:val="0"/>
        <w:widowControl w:val="0"/>
        <w:shd w:val="clear" w:color="auto" w:fill="auto"/>
        <w:bidi w:val="0"/>
        <w:spacing w:before="0" w:after="340" w:line="308" w:lineRule="exact"/>
        <w:ind w:left="1180" w:right="0" w:firstLine="0"/>
        <w:jc w:val="left"/>
      </w:pPr>
      <w:r>
        <w:rPr>
          <w:color w:val="000000"/>
          <w:spacing w:val="0"/>
          <w:w w:val="100"/>
          <w:position w:val="0"/>
          <w:sz w:val="24"/>
          <w:szCs w:val="24"/>
        </w:rPr>
        <w:t>报告期内，公司无募集资金或前期募集资金使用到本期的情况。</w:t>
      </w:r>
    </w:p>
    <w:p>
      <w:pPr>
        <w:pStyle w:val="Style21"/>
        <w:keepNext w:val="0"/>
        <w:keepLines w:val="0"/>
        <w:widowControl w:val="0"/>
        <w:shd w:val="clear" w:color="auto" w:fill="auto"/>
        <w:tabs>
          <w:tab w:pos="1092" w:val="left"/>
        </w:tabs>
        <w:bidi w:val="0"/>
        <w:spacing w:before="0" w:after="0" w:line="308" w:lineRule="exact"/>
        <w:ind w:left="0" w:right="0" w:firstLine="700"/>
        <w:jc w:val="both"/>
      </w:pPr>
      <w:bookmarkStart w:id="145" w:name="bookmark145"/>
      <w:r>
        <w:rPr>
          <w:color w:val="000000"/>
          <w:spacing w:val="0"/>
          <w:w w:val="100"/>
          <w:position w:val="0"/>
          <w:sz w:val="24"/>
          <w:szCs w:val="24"/>
        </w:rPr>
        <w:t>2</w:t>
      </w:r>
      <w:bookmarkEnd w:id="145"/>
      <w:r>
        <w:rPr>
          <w:color w:val="000000"/>
          <w:spacing w:val="0"/>
          <w:w w:val="100"/>
          <w:position w:val="0"/>
          <w:sz w:val="24"/>
          <w:szCs w:val="24"/>
        </w:rPr>
        <w:t>、</w:t>
        <w:tab/>
        <w:t>非募集资金项目情况</w:t>
      </w:r>
    </w:p>
    <w:p>
      <w:pPr>
        <w:pStyle w:val="Style21"/>
        <w:keepNext w:val="0"/>
        <w:keepLines w:val="0"/>
        <w:widowControl w:val="0"/>
        <w:shd w:val="clear" w:color="auto" w:fill="auto"/>
        <w:bidi w:val="0"/>
        <w:spacing w:before="0" w:after="0" w:line="308" w:lineRule="exact"/>
        <w:ind w:left="700" w:right="0" w:firstLine="480"/>
        <w:jc w:val="both"/>
      </w:pPr>
      <w:r>
        <w:rPr>
          <w:color w:val="000000"/>
          <w:spacing w:val="0"/>
          <w:w w:val="100"/>
          <w:position w:val="0"/>
          <w:sz w:val="24"/>
          <w:szCs w:val="24"/>
        </w:rPr>
        <w:t>报告期内本公司投资了 6,283万元建设沈阳软件园研发楼，控股子公司投资了 3,454万元进行医疗系统园区建设，投资的资金来源为自有资金或银行借款。</w:t>
      </w:r>
    </w:p>
    <w:p>
      <w:pPr>
        <w:pStyle w:val="Style21"/>
        <w:keepNext w:val="0"/>
        <w:keepLines w:val="0"/>
        <w:widowControl w:val="0"/>
        <w:shd w:val="clear" w:color="auto" w:fill="auto"/>
        <w:bidi w:val="0"/>
        <w:spacing w:before="0" w:after="140" w:line="308" w:lineRule="exact"/>
        <w:ind w:left="700" w:right="0" w:firstLine="480"/>
        <w:jc w:val="both"/>
      </w:pPr>
      <w:r>
        <w:rPr>
          <w:color w:val="000000"/>
          <w:spacing w:val="0"/>
          <w:w w:val="100"/>
          <w:position w:val="0"/>
          <w:sz w:val="24"/>
          <w:szCs w:val="24"/>
        </w:rPr>
        <w:t>报告期末，本公司长期股权投资余额为158,690,922元人民币，比上年末增加 9,060,135元，增加比例为6.1%,主要投资变动项目有：本公司转让所持大连东软软 件园产业发展有限公司股权减少长期股权投资1,140万元；拟转让所持北京北辰东软 信息技术有限公司49%的股权而不再纳入合并财务报表范围使本公司长期股权投资增 加1,839万元。</w:t>
      </w:r>
    </w:p>
    <w:p>
      <w:pPr>
        <w:pStyle w:val="Style21"/>
        <w:keepNext w:val="0"/>
        <w:keepLines w:val="0"/>
        <w:widowControl w:val="0"/>
        <w:shd w:val="clear" w:color="auto" w:fill="auto"/>
        <w:tabs>
          <w:tab w:pos="1394" w:val="left"/>
        </w:tabs>
        <w:bidi w:val="0"/>
        <w:spacing w:before="0" w:after="0" w:line="308" w:lineRule="exact"/>
        <w:ind w:left="0" w:right="0" w:firstLine="820"/>
        <w:jc w:val="both"/>
      </w:pPr>
      <w:bookmarkStart w:id="146" w:name="bookmark146"/>
      <w:r>
        <w:rPr>
          <w:color w:val="000000"/>
          <w:spacing w:val="0"/>
          <w:w w:val="100"/>
          <w:position w:val="0"/>
          <w:sz w:val="24"/>
          <w:szCs w:val="24"/>
        </w:rPr>
        <w:t>（</w:t>
      </w:r>
      <w:bookmarkEnd w:id="146"/>
      <w:r>
        <w:rPr>
          <w:color w:val="000000"/>
          <w:spacing w:val="0"/>
          <w:w w:val="100"/>
          <w:position w:val="0"/>
          <w:sz w:val="24"/>
          <w:szCs w:val="24"/>
        </w:rPr>
        <w:t>四）</w:t>
        <w:tab/>
        <w:t>公司会计政策、会计估计变更或重大会计差错更正的原因及影响</w:t>
      </w:r>
    </w:p>
    <w:p>
      <w:pPr>
        <w:pStyle w:val="Style21"/>
        <w:keepNext w:val="0"/>
        <w:keepLines w:val="0"/>
        <w:widowControl w:val="0"/>
        <w:shd w:val="clear" w:color="auto" w:fill="auto"/>
        <w:bidi w:val="0"/>
        <w:spacing w:before="0" w:after="460" w:line="308" w:lineRule="exact"/>
        <w:ind w:left="1300" w:right="0" w:firstLine="0"/>
        <w:jc w:val="left"/>
      </w:pPr>
      <w:r>
        <w:rPr>
          <w:color w:val="000000"/>
          <w:spacing w:val="0"/>
          <w:w w:val="100"/>
          <w:position w:val="0"/>
          <w:sz w:val="24"/>
          <w:szCs w:val="24"/>
        </w:rPr>
        <w:t>报告期内，公司无会计政策、会计估计变更或重大会计差错。</w:t>
      </w:r>
    </w:p>
    <w:p>
      <w:pPr>
        <w:pStyle w:val="Style23"/>
        <w:keepNext w:val="0"/>
        <w:keepLines w:val="0"/>
        <w:widowControl w:val="0"/>
        <w:shd w:val="clear" w:color="auto" w:fill="auto"/>
        <w:bidi w:val="0"/>
        <w:spacing w:before="0" w:after="0" w:line="240" w:lineRule="auto"/>
        <w:ind w:left="518" w:right="0" w:firstLine="0"/>
        <w:jc w:val="left"/>
        <w:rPr>
          <w:sz w:val="24"/>
          <w:szCs w:val="24"/>
        </w:rPr>
      </w:pPr>
      <w:r>
        <w:rPr>
          <w:color w:val="000000"/>
          <w:spacing w:val="0"/>
          <w:w w:val="100"/>
          <w:position w:val="0"/>
          <w:sz w:val="24"/>
          <w:szCs w:val="24"/>
        </w:rPr>
        <w:t>（五）报告期内公司财务状况经营成果分析</w:t>
      </w:r>
    </w:p>
    <w:tbl>
      <w:tblPr>
        <w:tblOverlap w:val="never"/>
        <w:jc w:val="center"/>
        <w:tblLayout w:type="fixed"/>
      </w:tblPr>
      <w:tblGrid>
        <w:gridCol w:w="2789"/>
        <w:gridCol w:w="2122"/>
        <w:gridCol w:w="1603"/>
        <w:gridCol w:w="1920"/>
        <w:gridCol w:w="883"/>
        <w:gridCol w:w="403"/>
      </w:tblGrid>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b/>
                <w:bCs/>
                <w:color w:val="000000"/>
                <w:spacing w:val="0"/>
                <w:w w:val="100"/>
                <w:position w:val="0"/>
                <w:sz w:val="18"/>
                <w:szCs w:val="18"/>
              </w:rPr>
              <w:t xml:space="preserve">2006 </w:t>
            </w:r>
            <w:r>
              <w:rPr>
                <w:b/>
                <w:bCs/>
                <w:color w:val="000000"/>
                <w:spacing w:val="0"/>
                <w:w w:val="100"/>
                <w:position w:val="0"/>
                <w:sz w:val="18"/>
                <w:szCs w:val="18"/>
              </w:rPr>
              <w:t xml:space="preserve">年 </w:t>
            </w:r>
            <w:r>
              <w:rPr>
                <w:rFonts w:ascii="Arial" w:eastAsia="Arial" w:hAnsi="Arial" w:cs="Arial"/>
                <w:b/>
                <w:bCs/>
                <w:color w:val="000000"/>
                <w:spacing w:val="0"/>
                <w:w w:val="100"/>
                <w:position w:val="0"/>
                <w:sz w:val="18"/>
                <w:szCs w:val="18"/>
              </w:rPr>
              <w:t xml:space="preserve">12 </w:t>
            </w:r>
            <w:r>
              <w:rPr>
                <w:b/>
                <w:bCs/>
                <w:color w:val="000000"/>
                <w:spacing w:val="0"/>
                <w:w w:val="100"/>
                <w:position w:val="0"/>
                <w:sz w:val="18"/>
                <w:szCs w:val="18"/>
              </w:rPr>
              <w:t xml:space="preserve">月 </w:t>
            </w:r>
            <w:r>
              <w:rPr>
                <w:rFonts w:ascii="Arial" w:eastAsia="Arial" w:hAnsi="Arial" w:cs="Arial"/>
                <w:b/>
                <w:bCs/>
                <w:color w:val="000000"/>
                <w:spacing w:val="0"/>
                <w:w w:val="100"/>
                <w:position w:val="0"/>
                <w:sz w:val="18"/>
                <w:szCs w:val="18"/>
              </w:rPr>
              <w:t xml:space="preserve">31 </w:t>
            </w:r>
            <w:r>
              <w:rPr>
                <w:b/>
                <w:bCs/>
                <w:color w:val="000000"/>
                <w:spacing w:val="0"/>
                <w:w w:val="100"/>
                <w:position w:val="0"/>
                <w:sz w:val="18"/>
                <w:szCs w:val="18"/>
              </w:rPr>
              <w:t>0</w:t>
            </w:r>
            <w:r>
              <w:rPr>
                <w:rFonts w:ascii="Arial" w:eastAsia="Arial" w:hAnsi="Arial" w:cs="Arial"/>
                <w:b/>
                <w:bCs/>
                <w:color w:val="000000"/>
                <w:spacing w:val="0"/>
                <w:w w:val="100"/>
                <w:position w:val="0"/>
                <w:sz w:val="18"/>
                <w:szCs w:val="18"/>
              </w:rPr>
              <w:t>/2006</w:t>
            </w:r>
          </w:p>
          <w:p>
            <w:pPr>
              <w:pStyle w:val="Style25"/>
              <w:keepNext w:val="0"/>
              <w:keepLines w:val="0"/>
              <w:widowControl w:val="0"/>
              <w:shd w:val="clear" w:color="auto" w:fill="auto"/>
              <w:bidi w:val="0"/>
              <w:spacing w:before="0" w:after="0" w:line="240" w:lineRule="auto"/>
              <w:ind w:left="0" w:right="0" w:firstLine="860"/>
              <w:jc w:val="left"/>
              <w:rPr>
                <w:sz w:val="18"/>
                <w:szCs w:val="18"/>
              </w:rPr>
            </w:pPr>
            <w:r>
              <w:rPr>
                <w:b/>
                <w:bCs/>
                <w:color w:val="000000"/>
                <w:spacing w:val="0"/>
                <w:w w:val="100"/>
                <w:position w:val="0"/>
                <w:sz w:val="18"/>
                <w:szCs w:val="18"/>
              </w:rPr>
              <w:t>年度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rFonts w:ascii="Arial" w:eastAsia="Arial" w:hAnsi="Arial" w:cs="Arial"/>
                <w:b/>
                <w:bCs/>
                <w:color w:val="000000"/>
                <w:spacing w:val="0"/>
                <w:w w:val="100"/>
                <w:position w:val="0"/>
                <w:sz w:val="18"/>
                <w:szCs w:val="18"/>
              </w:rPr>
              <w:t xml:space="preserve">2005 </w:t>
            </w:r>
            <w:r>
              <w:rPr>
                <w:b/>
                <w:bCs/>
                <w:color w:val="000000"/>
                <w:spacing w:val="0"/>
                <w:w w:val="100"/>
                <w:position w:val="0"/>
                <w:sz w:val="18"/>
                <w:szCs w:val="18"/>
              </w:rPr>
              <w:t xml:space="preserve">年 </w:t>
            </w:r>
            <w:r>
              <w:rPr>
                <w:rFonts w:ascii="Arial" w:eastAsia="Arial" w:hAnsi="Arial" w:cs="Arial"/>
                <w:b/>
                <w:bCs/>
                <w:color w:val="000000"/>
                <w:spacing w:val="0"/>
                <w:w w:val="100"/>
                <w:position w:val="0"/>
                <w:sz w:val="18"/>
                <w:szCs w:val="18"/>
              </w:rPr>
              <w:t xml:space="preserve">12 </w:t>
            </w:r>
            <w:r>
              <w:rPr>
                <w:b/>
                <w:bCs/>
                <w:color w:val="000000"/>
                <w:spacing w:val="0"/>
                <w:w w:val="100"/>
                <w:position w:val="0"/>
                <w:sz w:val="18"/>
                <w:szCs w:val="18"/>
              </w:rPr>
              <w:t xml:space="preserve">月 </w:t>
            </w:r>
            <w:r>
              <w:rPr>
                <w:rFonts w:ascii="Arial" w:eastAsia="Arial" w:hAnsi="Arial" w:cs="Arial"/>
                <w:b/>
                <w:bCs/>
                <w:color w:val="000000"/>
                <w:spacing w:val="0"/>
                <w:w w:val="100"/>
                <w:position w:val="0"/>
                <w:sz w:val="18"/>
                <w:szCs w:val="18"/>
              </w:rPr>
              <w:t xml:space="preserve">31 </w:t>
            </w:r>
            <w:r>
              <w:rPr>
                <w:b/>
                <w:bCs/>
                <w:color w:val="000000"/>
                <w:spacing w:val="0"/>
                <w:w w:val="100"/>
                <w:position w:val="0"/>
                <w:sz w:val="18"/>
                <w:szCs w:val="18"/>
              </w:rPr>
              <w:t>日</w:t>
            </w:r>
            <w:r>
              <w:rPr>
                <w:rFonts w:ascii="Arial" w:eastAsia="Arial" w:hAnsi="Arial" w:cs="Arial"/>
                <w:b/>
                <w:bCs/>
                <w:color w:val="000000"/>
                <w:spacing w:val="0"/>
                <w:w w:val="100"/>
                <w:position w:val="0"/>
                <w:sz w:val="18"/>
                <w:szCs w:val="18"/>
              </w:rPr>
              <w:t>/2005</w:t>
            </w:r>
            <w:r>
              <w:rPr>
                <w:b/>
                <w:bCs/>
                <w:color w:val="000000"/>
                <w:spacing w:val="0"/>
                <w:w w:val="100"/>
                <w:position w:val="0"/>
                <w:sz w:val="18"/>
                <w:szCs w:val="18"/>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增减额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增减幅 度（</w:t>
            </w:r>
            <w:r>
              <w:rPr>
                <w:rFonts w:ascii="Arial" w:eastAsia="Arial" w:hAnsi="Arial" w:cs="Arial"/>
                <w:b/>
                <w:bCs/>
                <w:color w:val="000000"/>
                <w:spacing w:val="0"/>
                <w:w w:val="100"/>
                <w:position w:val="0"/>
                <w:sz w:val="18"/>
                <w:szCs w:val="18"/>
              </w:rPr>
              <w:t>%</w:t>
            </w:r>
            <w:r>
              <w:rPr>
                <w:b/>
                <w:bCs/>
                <w:color w:val="000000"/>
                <w:spacing w:val="0"/>
                <w:w w:val="100"/>
                <w:position w:val="0"/>
                <w:sz w:val="18"/>
                <w:szCs w:val="18"/>
              </w:rPr>
              <w:t>）</w:t>
            </w:r>
          </w:p>
        </w:tc>
        <w:tc>
          <w:tcPr>
            <w:tcBorders>
              <w:top w:val="single" w:sz="4"/>
              <w:left w:val="single" w:sz="4"/>
              <w:right w:val="single" w:sz="4"/>
            </w:tcBorders>
            <w:shd w:val="clear" w:color="auto" w:fill="FFFFFF"/>
            <w:textDirection w:val="tbRlV"/>
            <w:vAlign w:val="top"/>
          </w:tcPr>
          <w:p>
            <w:pPr>
              <w:pStyle w:val="Style33"/>
              <w:keepNext w:val="0"/>
              <w:keepLines w:val="0"/>
              <w:widowControl w:val="0"/>
              <w:shd w:val="clear" w:color="auto" w:fill="auto"/>
              <w:bidi w:val="0"/>
              <w:spacing w:after="0" w:line="240" w:lineRule="auto"/>
              <w:ind w:left="0" w:right="0" w:firstLine="0"/>
              <w:jc w:val="right"/>
              <w:rPr>
                <w:sz w:val="19"/>
                <w:szCs w:val="19"/>
              </w:rPr>
            </w:pPr>
            <w:r>
              <w:rPr>
                <w:rFonts w:ascii="SimHei" w:eastAsia="SimHei" w:hAnsi="SimHei" w:cs="SimHei"/>
                <w:color w:val="000000"/>
                <w:spacing w:val="0"/>
                <w:w w:val="100"/>
                <w:position w:val="0"/>
                <w:sz w:val="19"/>
                <w:szCs w:val="19"/>
              </w:rPr>
              <w:t>说明</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2,516,564,269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2,700,985,931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-184,421,662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943,567,818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1,214,655,787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-271,087,969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主营业务利润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576,704,402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567,156,301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9,548,101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期间费用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515,456,418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493,679,016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21,777,402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79,674,262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58,249,049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21,425,213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304,655,272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210,692,991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93,962,281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现金及现金等价物净增加额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-50,432,650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-169,536,838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119,104,188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26"/>
                <w:szCs w:val="26"/>
              </w:rPr>
            </w:pPr>
            <w:r>
              <w:rPr>
                <w:color w:val="000000"/>
                <w:spacing w:val="0"/>
                <w:w w:val="100"/>
                <w:position w:val="0"/>
                <w:sz w:val="26"/>
                <w:szCs w:val="26"/>
              </w:rPr>
              <w:t>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w:t>
            </w:r>
          </w:p>
        </w:tc>
      </w:tr>
      <w:tr>
        <w:trPr>
          <w:trHeight w:val="25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股东权益</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1,408,020,153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1,331,799,112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76,221,041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w:t>
            </w:r>
          </w:p>
        </w:tc>
      </w:tr>
    </w:tbl>
    <w:p>
      <w:pPr>
        <w:pStyle w:val="Style21"/>
        <w:keepNext w:val="0"/>
        <w:keepLines w:val="0"/>
        <w:widowControl w:val="0"/>
        <w:numPr>
          <w:ilvl w:val="0"/>
          <w:numId w:val="15"/>
        </w:numPr>
        <w:shd w:val="clear" w:color="auto" w:fill="auto"/>
        <w:tabs>
          <w:tab w:pos="1059" w:val="left"/>
        </w:tabs>
        <w:bidi w:val="0"/>
        <w:spacing w:before="0" w:after="0" w:line="331" w:lineRule="exact"/>
        <w:ind w:left="1060" w:right="0" w:hanging="360"/>
        <w:jc w:val="both"/>
      </w:pPr>
      <w:bookmarkStart w:id="147" w:name="bookmark147"/>
      <w:bookmarkEnd w:id="147"/>
      <w:r>
        <w:rPr>
          <w:color w:val="000000"/>
          <w:spacing w:val="0"/>
          <w:w w:val="100"/>
          <w:position w:val="0"/>
          <w:sz w:val="24"/>
          <w:szCs w:val="24"/>
        </w:rPr>
        <w:t>总资产期末比期初减少18,442万元，下降6.8%,主要由于偿还借款使负债减少所 致；</w:t>
      </w:r>
    </w:p>
    <w:p>
      <w:pPr>
        <w:pStyle w:val="Style21"/>
        <w:keepNext w:val="0"/>
        <w:keepLines w:val="0"/>
        <w:widowControl w:val="0"/>
        <w:numPr>
          <w:ilvl w:val="0"/>
          <w:numId w:val="15"/>
        </w:numPr>
        <w:shd w:val="clear" w:color="auto" w:fill="auto"/>
        <w:tabs>
          <w:tab w:pos="1059" w:val="left"/>
        </w:tabs>
        <w:bidi w:val="0"/>
        <w:spacing w:before="0" w:after="0" w:line="336" w:lineRule="exact"/>
        <w:ind w:left="1060" w:right="0" w:hanging="360"/>
        <w:jc w:val="both"/>
      </w:pPr>
      <w:bookmarkStart w:id="148" w:name="bookmark148"/>
      <w:bookmarkEnd w:id="148"/>
      <w:r>
        <w:rPr>
          <w:color w:val="000000"/>
          <w:spacing w:val="0"/>
          <w:w w:val="100"/>
          <w:position w:val="0"/>
          <w:sz w:val="24"/>
          <w:szCs w:val="24"/>
        </w:rPr>
        <w:t>负债合计期末比期初减少27,109万元，下降22.3%，主要由于净归还18,121万元 银行借款所致；</w:t>
      </w:r>
    </w:p>
    <w:p>
      <w:pPr>
        <w:pStyle w:val="Style21"/>
        <w:keepNext w:val="0"/>
        <w:keepLines w:val="0"/>
        <w:widowControl w:val="0"/>
        <w:numPr>
          <w:ilvl w:val="0"/>
          <w:numId w:val="15"/>
        </w:numPr>
        <w:shd w:val="clear" w:color="auto" w:fill="auto"/>
        <w:tabs>
          <w:tab w:pos="1059" w:val="left"/>
        </w:tabs>
        <w:bidi w:val="0"/>
        <w:spacing w:before="0" w:after="0" w:line="336" w:lineRule="exact"/>
        <w:ind w:left="1060" w:right="0" w:hanging="360"/>
        <w:jc w:val="both"/>
      </w:pPr>
      <w:bookmarkStart w:id="149" w:name="bookmark149"/>
      <w:bookmarkEnd w:id="149"/>
      <w:r>
        <w:rPr>
          <w:color w:val="000000"/>
          <w:spacing w:val="0"/>
          <w:w w:val="100"/>
          <w:position w:val="0"/>
          <w:sz w:val="24"/>
          <w:szCs w:val="24"/>
        </w:rPr>
        <w:t>主营业务利润比上年同期增加955万元，上升1.7%，主要由于主营业务收入的增 长所致；</w:t>
      </w:r>
    </w:p>
    <w:p>
      <w:pPr>
        <w:pStyle w:val="Style21"/>
        <w:keepNext w:val="0"/>
        <w:keepLines w:val="0"/>
        <w:widowControl w:val="0"/>
        <w:numPr>
          <w:ilvl w:val="0"/>
          <w:numId w:val="15"/>
        </w:numPr>
        <w:shd w:val="clear" w:color="auto" w:fill="auto"/>
        <w:tabs>
          <w:tab w:pos="1059" w:val="left"/>
        </w:tabs>
        <w:bidi w:val="0"/>
        <w:spacing w:before="0" w:after="0" w:line="331" w:lineRule="exact"/>
        <w:ind w:left="1060" w:right="0" w:hanging="360"/>
        <w:jc w:val="both"/>
      </w:pPr>
      <w:bookmarkStart w:id="150" w:name="bookmark150"/>
      <w:bookmarkEnd w:id="150"/>
      <w:r>
        <w:rPr>
          <w:color w:val="000000"/>
          <w:spacing w:val="0"/>
          <w:w w:val="100"/>
          <w:position w:val="0"/>
          <w:sz w:val="24"/>
          <w:szCs w:val="24"/>
        </w:rPr>
        <w:t>期间费用比上年同期增加2,178万元，上升4.4%，主要由于报告期内公司人员增 长增加费用所致，但费用率比上年同期下降</w:t>
      </w:r>
      <w:r>
        <w:rPr>
          <w:color w:val="000000"/>
          <w:spacing w:val="0"/>
          <w:w w:val="100"/>
          <w:position w:val="0"/>
          <w:sz w:val="24"/>
          <w:szCs w:val="24"/>
        </w:rPr>
        <w:t>1.1</w:t>
      </w:r>
      <w:r>
        <w:rPr>
          <w:color w:val="000000"/>
          <w:spacing w:val="0"/>
          <w:w w:val="100"/>
          <w:position w:val="0"/>
          <w:sz w:val="24"/>
          <w:szCs w:val="24"/>
        </w:rPr>
        <w:t>百分点；</w:t>
      </w:r>
    </w:p>
    <w:p>
      <w:pPr>
        <w:pStyle w:val="Style21"/>
        <w:keepNext w:val="0"/>
        <w:keepLines w:val="0"/>
        <w:widowControl w:val="0"/>
        <w:numPr>
          <w:ilvl w:val="0"/>
          <w:numId w:val="15"/>
        </w:numPr>
        <w:shd w:val="clear" w:color="auto" w:fill="auto"/>
        <w:tabs>
          <w:tab w:pos="1059" w:val="left"/>
        </w:tabs>
        <w:bidi w:val="0"/>
        <w:spacing w:before="0" w:after="0" w:line="331" w:lineRule="exact"/>
        <w:ind w:left="1060" w:right="0" w:hanging="360"/>
        <w:jc w:val="both"/>
      </w:pPr>
      <w:bookmarkStart w:id="151" w:name="bookmark151"/>
      <w:bookmarkEnd w:id="151"/>
      <w:r>
        <w:rPr>
          <w:color w:val="000000"/>
          <w:spacing w:val="0"/>
          <w:w w:val="100"/>
          <w:position w:val="0"/>
          <w:sz w:val="24"/>
          <w:szCs w:val="24"/>
        </w:rPr>
        <w:t>净利润比上年同期增加2,143万元，上升36.8%，主要由于报告期内公司主营业务 利润增长、费用率继续得到有效控制以及投资收益增加所致；</w:t>
      </w:r>
    </w:p>
    <w:p>
      <w:pPr>
        <w:pStyle w:val="Style21"/>
        <w:keepNext w:val="0"/>
        <w:keepLines w:val="0"/>
        <w:widowControl w:val="0"/>
        <w:numPr>
          <w:ilvl w:val="0"/>
          <w:numId w:val="15"/>
        </w:numPr>
        <w:shd w:val="clear" w:color="auto" w:fill="auto"/>
        <w:tabs>
          <w:tab w:pos="1059" w:val="left"/>
        </w:tabs>
        <w:bidi w:val="0"/>
        <w:spacing w:before="0" w:after="0" w:line="326" w:lineRule="exact"/>
        <w:ind w:left="1060" w:right="0" w:hanging="360"/>
        <w:jc w:val="both"/>
      </w:pPr>
      <w:bookmarkStart w:id="152" w:name="bookmark152"/>
      <w:bookmarkEnd w:id="152"/>
      <w:r>
        <w:rPr>
          <w:color w:val="000000"/>
          <w:spacing w:val="0"/>
          <w:w w:val="100"/>
          <w:position w:val="0"/>
          <w:sz w:val="24"/>
          <w:szCs w:val="24"/>
        </w:rPr>
        <w:t>经营活动产生的现金流量净额比上年同期增加9,396万元，主要是由于报告期内销 售回款增长所致；</w:t>
      </w:r>
    </w:p>
    <w:p>
      <w:pPr>
        <w:pStyle w:val="Style21"/>
        <w:keepNext w:val="0"/>
        <w:keepLines w:val="0"/>
        <w:widowControl w:val="0"/>
        <w:numPr>
          <w:ilvl w:val="0"/>
          <w:numId w:val="15"/>
        </w:numPr>
        <w:shd w:val="clear" w:color="auto" w:fill="auto"/>
        <w:tabs>
          <w:tab w:pos="1059" w:val="left"/>
        </w:tabs>
        <w:bidi w:val="0"/>
        <w:spacing w:before="0" w:after="0" w:line="314" w:lineRule="exact"/>
        <w:ind w:left="1060" w:right="0" w:hanging="360"/>
        <w:jc w:val="both"/>
      </w:pPr>
      <w:bookmarkStart w:id="153" w:name="bookmark153"/>
      <w:bookmarkEnd w:id="153"/>
      <w:r>
        <w:rPr>
          <w:color w:val="000000"/>
          <w:spacing w:val="0"/>
          <w:w w:val="100"/>
          <w:position w:val="0"/>
          <w:sz w:val="24"/>
          <w:szCs w:val="24"/>
        </w:rPr>
        <w:t>现金及现金等价物净增加额比上年同期增加11,910万元，其中：经营活动现金净 流量比上年同期增加9,396万元；投资活动现金净流量比上年同期减少11,648万 元；筹资活动现金净流量比上年同期增加14,658万元；</w:t>
      </w:r>
    </w:p>
    <w:p>
      <w:pPr>
        <w:pStyle w:val="Style21"/>
        <w:keepNext w:val="0"/>
        <w:keepLines w:val="0"/>
        <w:widowControl w:val="0"/>
        <w:numPr>
          <w:ilvl w:val="0"/>
          <w:numId w:val="15"/>
        </w:numPr>
        <w:shd w:val="clear" w:color="auto" w:fill="auto"/>
        <w:tabs>
          <w:tab w:pos="1059" w:val="left"/>
        </w:tabs>
        <w:bidi w:val="0"/>
        <w:spacing w:before="0" w:after="340" w:line="307" w:lineRule="exact"/>
        <w:ind w:left="1060" w:right="0" w:hanging="360"/>
        <w:jc w:val="both"/>
      </w:pPr>
      <w:bookmarkStart w:id="154" w:name="bookmark154"/>
      <w:bookmarkEnd w:id="154"/>
      <w:r>
        <w:rPr>
          <w:color w:val="000000"/>
          <w:spacing w:val="0"/>
          <w:w w:val="100"/>
          <w:position w:val="0"/>
          <w:sz w:val="24"/>
          <w:szCs w:val="24"/>
        </w:rPr>
        <w:t>股东权益期末比期初增加7,622万元，上升5.7%，主要由于报告期间实现净利润 7,967万元所致。</w:t>
      </w:r>
    </w:p>
    <w:p>
      <w:pPr>
        <w:pStyle w:val="Style21"/>
        <w:keepNext w:val="0"/>
        <w:keepLines w:val="0"/>
        <w:widowControl w:val="0"/>
        <w:shd w:val="clear" w:color="auto" w:fill="auto"/>
        <w:bidi w:val="0"/>
        <w:spacing w:before="0" w:after="340" w:line="317" w:lineRule="exact"/>
        <w:ind w:left="700" w:right="0" w:firstLine="0"/>
        <w:jc w:val="both"/>
      </w:pPr>
      <w:bookmarkStart w:id="155" w:name="bookmark155"/>
      <w:r>
        <w:rPr>
          <w:color w:val="000000"/>
          <w:spacing w:val="0"/>
          <w:w w:val="100"/>
          <w:position w:val="0"/>
          <w:sz w:val="24"/>
          <w:szCs w:val="24"/>
        </w:rPr>
        <w:t>（</w:t>
      </w:r>
      <w:bookmarkEnd w:id="155"/>
      <w:r>
        <w:rPr>
          <w:color w:val="000000"/>
          <w:spacing w:val="0"/>
          <w:w w:val="100"/>
          <w:position w:val="0"/>
          <w:sz w:val="24"/>
          <w:szCs w:val="24"/>
        </w:rPr>
        <w:t>六）经营成果和利润构成与上年度相比发生重大变化的原因分析；整体财务状况与 上年度相比发生重大变化的原因分析：</w:t>
      </w:r>
    </w:p>
    <w:p>
      <w:pPr>
        <w:pStyle w:val="Style2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经营成果和利润构成分析:</w:t>
      </w:r>
    </w:p>
    <w:tbl>
      <w:tblPr>
        <w:tblOverlap w:val="never"/>
        <w:jc w:val="center"/>
        <w:tblLayout w:type="fixed"/>
      </w:tblPr>
      <w:tblGrid>
        <w:gridCol w:w="1598"/>
        <w:gridCol w:w="1814"/>
        <w:gridCol w:w="1301"/>
        <w:gridCol w:w="1699"/>
        <w:gridCol w:w="1714"/>
      </w:tblGrid>
      <w:tr>
        <w:trPr>
          <w:trHeight w:val="461"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rPr>
              <w:t>2006</w:t>
            </w:r>
            <w:r>
              <w:rPr>
                <w:b/>
                <w:bCs/>
                <w:color w:val="000000"/>
                <w:spacing w:val="0"/>
                <w:w w:val="100"/>
                <w:position w:val="0"/>
                <w:sz w:val="18"/>
                <w:szCs w:val="18"/>
              </w:rPr>
              <w:t>年度</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rPr>
              <w:t>2005</w:t>
            </w:r>
            <w:r>
              <w:rPr>
                <w:b/>
                <w:bCs/>
                <w:color w:val="000000"/>
                <w:spacing w:val="0"/>
                <w:w w:val="100"/>
                <w:position w:val="0"/>
                <w:sz w:val="18"/>
                <w:szCs w:val="18"/>
              </w:rPr>
              <w:t>年度</w:t>
            </w:r>
          </w:p>
        </w:tc>
      </w:tr>
      <w:tr>
        <w:trPr>
          <w:trHeight w:val="4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占利润总额 的比例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b/>
                <w:bCs/>
                <w:color w:val="000000"/>
                <w:spacing w:val="0"/>
                <w:w w:val="100"/>
                <w:position w:val="0"/>
                <w:sz w:val="18"/>
                <w:szCs w:val="18"/>
              </w:rPr>
              <w:t>2005</w:t>
            </w:r>
            <w:r>
              <w:rPr>
                <w:b/>
                <w:bCs/>
                <w:color w:val="000000"/>
                <w:spacing w:val="0"/>
                <w:w w:val="100"/>
                <w:position w:val="0"/>
                <w:sz w:val="18"/>
                <w:szCs w:val="18"/>
              </w:rPr>
              <w:t>年度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占利润总额的比例</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主营业务利润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576,704,402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526.0%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567,156,301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634.5%</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其他业务利润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21,804,232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19.9%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19,541,562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21.9%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期间费用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515,456,418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470.1%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493,679,016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552.3%</w:t>
            </w: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11,336,352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10.3%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-24,033,901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-26.9%</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补贴收入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16,271,486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14.8%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9,084,743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10.2%</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营业外收支净额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-1,010,106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11,314,946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12.7%</w:t>
            </w:r>
          </w:p>
        </w:tc>
      </w:tr>
      <w:tr>
        <w:trPr>
          <w:trHeight w:val="259"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利润总额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109,649,948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100.0%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89,384,635</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100.0%</w:t>
            </w:r>
          </w:p>
        </w:tc>
      </w:tr>
    </w:tbl>
    <w:p>
      <w:pPr>
        <w:widowControl w:val="0"/>
        <w:spacing w:after="259" w:line="1" w:lineRule="exact"/>
      </w:pPr>
    </w:p>
    <w:p>
      <w:pPr>
        <w:pStyle w:val="Style21"/>
        <w:keepNext w:val="0"/>
        <w:keepLines w:val="0"/>
        <w:widowControl w:val="0"/>
        <w:shd w:val="clear" w:color="auto" w:fill="auto"/>
        <w:bidi w:val="0"/>
        <w:spacing w:before="0" w:after="340" w:line="312" w:lineRule="exact"/>
        <w:ind w:left="700" w:right="0" w:firstLine="480"/>
        <w:jc w:val="left"/>
      </w:pPr>
      <w:r>
        <w:rPr>
          <w:color w:val="000000"/>
          <w:spacing w:val="0"/>
          <w:w w:val="100"/>
          <w:position w:val="0"/>
          <w:sz w:val="24"/>
          <w:szCs w:val="24"/>
        </w:rPr>
        <w:t>与2005年度相比，本报告期内利润构成没有重大变化，投资收益和营业外收支净 额较上年同期增减变动详见主要会计报表变动项目分析第10项和第12项说明。</w:t>
      </w:r>
    </w:p>
    <w:p>
      <w:pPr>
        <w:pStyle w:val="Style2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主要会计报表变动项目分析:</w:t>
      </w:r>
    </w:p>
    <w:tbl>
      <w:tblPr>
        <w:tblOverlap w:val="never"/>
        <w:jc w:val="center"/>
        <w:tblLayout w:type="fixed"/>
      </w:tblPr>
      <w:tblGrid>
        <w:gridCol w:w="1805"/>
        <w:gridCol w:w="1920"/>
        <w:gridCol w:w="1920"/>
        <w:gridCol w:w="1800"/>
        <w:gridCol w:w="998"/>
        <w:gridCol w:w="691"/>
      </w:tblGrid>
      <w:tr>
        <w:trPr>
          <w:trHeight w:val="34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rPr>
                <w:sz w:val="20"/>
                <w:szCs w:val="20"/>
              </w:rPr>
            </w:pPr>
            <w:r>
              <w:rPr>
                <w:rFonts w:ascii="Arial" w:eastAsia="Arial" w:hAnsi="Arial" w:cs="Arial"/>
                <w:b/>
                <w:bCs/>
                <w:color w:val="000000"/>
                <w:spacing w:val="0"/>
                <w:w w:val="100"/>
                <w:position w:val="0"/>
                <w:sz w:val="20"/>
                <w:szCs w:val="20"/>
              </w:rPr>
              <w:t>2006</w:t>
            </w:r>
            <w:r>
              <w:rPr>
                <w:b/>
                <w:bCs/>
                <w:color w:val="000000"/>
                <w:spacing w:val="0"/>
                <w:w w:val="100"/>
                <w:position w:val="0"/>
                <w:sz w:val="20"/>
                <w:szCs w:val="20"/>
              </w:rPr>
              <w:t>年</w:t>
            </w:r>
            <w:r>
              <w:rPr>
                <w:rFonts w:ascii="Arial" w:eastAsia="Arial" w:hAnsi="Arial" w:cs="Arial"/>
                <w:b/>
                <w:bCs/>
                <w:color w:val="000000"/>
                <w:spacing w:val="0"/>
                <w:w w:val="100"/>
                <w:position w:val="0"/>
                <w:sz w:val="20"/>
                <w:szCs w:val="20"/>
              </w:rPr>
              <w:t>12</w:t>
            </w:r>
            <w:r>
              <w:rPr>
                <w:b/>
                <w:bCs/>
                <w:color w:val="000000"/>
                <w:spacing w:val="0"/>
                <w:w w:val="100"/>
                <w:position w:val="0"/>
                <w:sz w:val="20"/>
                <w:szCs w:val="20"/>
              </w:rPr>
              <w:t>月</w:t>
            </w:r>
            <w:r>
              <w:rPr>
                <w:rFonts w:ascii="Arial" w:eastAsia="Arial" w:hAnsi="Arial" w:cs="Arial"/>
                <w:b/>
                <w:bCs/>
                <w:color w:val="000000"/>
                <w:spacing w:val="0"/>
                <w:w w:val="100"/>
                <w:position w:val="0"/>
                <w:sz w:val="20"/>
                <w:szCs w:val="20"/>
              </w:rPr>
              <w:t>31</w:t>
            </w:r>
            <w:r>
              <w:rPr>
                <w:b/>
                <w:bCs/>
                <w:color w:val="000000"/>
                <w:spacing w:val="0"/>
                <w:w w:val="100"/>
                <w:position w:val="0"/>
                <w:sz w:val="20"/>
                <w:szCs w:val="20"/>
              </w:rPr>
              <w:t xml:space="preserve">日 </w:t>
            </w:r>
            <w:r>
              <w:rPr>
                <w:rFonts w:ascii="Arial" w:eastAsia="Arial" w:hAnsi="Arial" w:cs="Arial"/>
                <w:b/>
                <w:bCs/>
                <w:color w:val="000000"/>
                <w:spacing w:val="0"/>
                <w:w w:val="100"/>
                <w:position w:val="0"/>
                <w:sz w:val="20"/>
                <w:szCs w:val="20"/>
              </w:rPr>
              <w:t>/2006</w:t>
            </w:r>
            <w:r>
              <w:rPr>
                <w:b/>
                <w:bCs/>
                <w:color w:val="000000"/>
                <w:spacing w:val="0"/>
                <w:w w:val="100"/>
                <w:position w:val="0"/>
                <w:sz w:val="20"/>
                <w:szCs w:val="20"/>
              </w:rPr>
              <w:t>年</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月</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日至</w:t>
            </w:r>
          </w:p>
          <w:p>
            <w:pPr>
              <w:pStyle w:val="Style25"/>
              <w:keepNext w:val="0"/>
              <w:keepLines w:val="0"/>
              <w:widowControl w:val="0"/>
              <w:shd w:val="clear" w:color="auto" w:fill="auto"/>
              <w:bidi w:val="0"/>
              <w:spacing w:before="0" w:after="0" w:line="259" w:lineRule="exact"/>
              <w:ind w:left="0" w:right="0" w:firstLine="0"/>
              <w:jc w:val="center"/>
              <w:rPr>
                <w:sz w:val="20"/>
                <w:szCs w:val="20"/>
              </w:rPr>
            </w:pPr>
            <w:r>
              <w:rPr>
                <w:rFonts w:ascii="Arial" w:eastAsia="Arial" w:hAnsi="Arial" w:cs="Arial"/>
                <w:b/>
                <w:bCs/>
                <w:color w:val="000000"/>
                <w:spacing w:val="0"/>
                <w:w w:val="100"/>
                <w:position w:val="0"/>
                <w:sz w:val="20"/>
                <w:szCs w:val="20"/>
              </w:rPr>
              <w:t>12</w:t>
            </w:r>
            <w:r>
              <w:rPr>
                <w:b/>
                <w:bCs/>
                <w:color w:val="000000"/>
                <w:spacing w:val="0"/>
                <w:w w:val="100"/>
                <w:position w:val="0"/>
                <w:sz w:val="20"/>
                <w:szCs w:val="20"/>
              </w:rPr>
              <w:t>月</w:t>
            </w:r>
            <w:r>
              <w:rPr>
                <w:rFonts w:ascii="Arial" w:eastAsia="Arial" w:hAnsi="Arial" w:cs="Arial"/>
                <w:b/>
                <w:bCs/>
                <w:color w:val="000000"/>
                <w:spacing w:val="0"/>
                <w:w w:val="100"/>
                <w:position w:val="0"/>
                <w:sz w:val="20"/>
                <w:szCs w:val="20"/>
              </w:rPr>
              <w:t>31</w:t>
            </w:r>
            <w:r>
              <w:rPr>
                <w:b/>
                <w:bCs/>
                <w:color w:val="000000"/>
                <w:spacing w:val="0"/>
                <w:w w:val="100"/>
                <w:position w:val="0"/>
                <w:sz w:val="20"/>
                <w:szCs w:val="20"/>
              </w:rPr>
              <w:t>日止期间</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rPr>
                <w:sz w:val="20"/>
                <w:szCs w:val="20"/>
              </w:rPr>
            </w:pPr>
            <w:r>
              <w:rPr>
                <w:rFonts w:ascii="Arial" w:eastAsia="Arial" w:hAnsi="Arial" w:cs="Arial"/>
                <w:b/>
                <w:bCs/>
                <w:color w:val="000000"/>
                <w:spacing w:val="0"/>
                <w:w w:val="100"/>
                <w:position w:val="0"/>
                <w:sz w:val="20"/>
                <w:szCs w:val="20"/>
              </w:rPr>
              <w:t>2005</w:t>
            </w:r>
            <w:r>
              <w:rPr>
                <w:b/>
                <w:bCs/>
                <w:color w:val="000000"/>
                <w:spacing w:val="0"/>
                <w:w w:val="100"/>
                <w:position w:val="0"/>
                <w:sz w:val="20"/>
                <w:szCs w:val="20"/>
              </w:rPr>
              <w:t>年</w:t>
            </w:r>
            <w:r>
              <w:rPr>
                <w:rFonts w:ascii="Arial" w:eastAsia="Arial" w:hAnsi="Arial" w:cs="Arial"/>
                <w:b/>
                <w:bCs/>
                <w:color w:val="000000"/>
                <w:spacing w:val="0"/>
                <w:w w:val="100"/>
                <w:position w:val="0"/>
                <w:sz w:val="20"/>
                <w:szCs w:val="20"/>
              </w:rPr>
              <w:t>12</w:t>
            </w:r>
            <w:r>
              <w:rPr>
                <w:b/>
                <w:bCs/>
                <w:color w:val="000000"/>
                <w:spacing w:val="0"/>
                <w:w w:val="100"/>
                <w:position w:val="0"/>
                <w:sz w:val="20"/>
                <w:szCs w:val="20"/>
              </w:rPr>
              <w:t>月</w:t>
            </w:r>
            <w:r>
              <w:rPr>
                <w:rFonts w:ascii="Arial" w:eastAsia="Arial" w:hAnsi="Arial" w:cs="Arial"/>
                <w:b/>
                <w:bCs/>
                <w:color w:val="000000"/>
                <w:spacing w:val="0"/>
                <w:w w:val="100"/>
                <w:position w:val="0"/>
                <w:sz w:val="20"/>
                <w:szCs w:val="20"/>
              </w:rPr>
              <w:t>31</w:t>
            </w:r>
            <w:r>
              <w:rPr>
                <w:b/>
                <w:bCs/>
                <w:color w:val="000000"/>
                <w:spacing w:val="0"/>
                <w:w w:val="100"/>
                <w:position w:val="0"/>
                <w:sz w:val="20"/>
                <w:szCs w:val="20"/>
              </w:rPr>
              <w:t xml:space="preserve">日 </w:t>
            </w:r>
            <w:r>
              <w:rPr>
                <w:rFonts w:ascii="Arial" w:eastAsia="Arial" w:hAnsi="Arial" w:cs="Arial"/>
                <w:b/>
                <w:bCs/>
                <w:color w:val="000000"/>
                <w:spacing w:val="0"/>
                <w:w w:val="100"/>
                <w:position w:val="0"/>
                <w:sz w:val="20"/>
                <w:szCs w:val="20"/>
              </w:rPr>
              <w:t>/2005</w:t>
            </w:r>
            <w:r>
              <w:rPr>
                <w:b/>
                <w:bCs/>
                <w:color w:val="000000"/>
                <w:spacing w:val="0"/>
                <w:w w:val="100"/>
                <w:position w:val="0"/>
                <w:sz w:val="20"/>
                <w:szCs w:val="20"/>
              </w:rPr>
              <w:t>年</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月</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日至</w:t>
            </w:r>
          </w:p>
          <w:p>
            <w:pPr>
              <w:pStyle w:val="Style25"/>
              <w:keepNext w:val="0"/>
              <w:keepLines w:val="0"/>
              <w:widowControl w:val="0"/>
              <w:shd w:val="clear" w:color="auto" w:fill="auto"/>
              <w:bidi w:val="0"/>
              <w:spacing w:before="0" w:after="0" w:line="259" w:lineRule="exact"/>
              <w:ind w:left="0" w:right="0" w:firstLine="0"/>
              <w:jc w:val="center"/>
              <w:rPr>
                <w:sz w:val="20"/>
                <w:szCs w:val="20"/>
              </w:rPr>
            </w:pPr>
            <w:r>
              <w:rPr>
                <w:rFonts w:ascii="Arial" w:eastAsia="Arial" w:hAnsi="Arial" w:cs="Arial"/>
                <w:b/>
                <w:bCs/>
                <w:color w:val="000000"/>
                <w:spacing w:val="0"/>
                <w:w w:val="100"/>
                <w:position w:val="0"/>
                <w:sz w:val="20"/>
                <w:szCs w:val="20"/>
              </w:rPr>
              <w:t>12</w:t>
            </w:r>
            <w:r>
              <w:rPr>
                <w:b/>
                <w:bCs/>
                <w:color w:val="000000"/>
                <w:spacing w:val="0"/>
                <w:w w:val="100"/>
                <w:position w:val="0"/>
                <w:sz w:val="20"/>
                <w:szCs w:val="20"/>
              </w:rPr>
              <w:t>月</w:t>
            </w:r>
            <w:r>
              <w:rPr>
                <w:rFonts w:ascii="Arial" w:eastAsia="Arial" w:hAnsi="Arial" w:cs="Arial"/>
                <w:b/>
                <w:bCs/>
                <w:color w:val="000000"/>
                <w:spacing w:val="0"/>
                <w:w w:val="100"/>
                <w:position w:val="0"/>
                <w:sz w:val="20"/>
                <w:szCs w:val="20"/>
              </w:rPr>
              <w:t>31</w:t>
            </w:r>
            <w:r>
              <w:rPr>
                <w:b/>
                <w:bCs/>
                <w:color w:val="000000"/>
                <w:spacing w:val="0"/>
                <w:w w:val="100"/>
                <w:position w:val="0"/>
                <w:sz w:val="20"/>
                <w:szCs w:val="20"/>
              </w:rPr>
              <w:t>日止期间</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差异变动金额及幅度</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说明</w:t>
            </w:r>
          </w:p>
        </w:tc>
      </w:tr>
      <w:tr>
        <w:trPr>
          <w:trHeight w:val="461"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b/>
                <w:bCs/>
                <w:color w:val="000000"/>
                <w:spacing w:val="0"/>
                <w:w w:val="100"/>
                <w:position w:val="0"/>
                <w:sz w:val="20"/>
                <w:szCs w:val="20"/>
              </w:rPr>
              <w:t>%</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13,226,580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26,871,843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-13,645,263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-50.8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w:t>
            </w: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443,736,419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754,161,658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-310,425,239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-41.2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w:t>
            </w: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40,000,000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241,207,075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-201,207,075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-83.4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3</w:t>
            </w: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33,414,796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177,702,429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-144,287,633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-81.2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4</w:t>
            </w: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73,448,662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41,168,348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32,280,314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78.4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5</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20,401,332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9,006,804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11,394,528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126.5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6</w:t>
            </w: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174,727,618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108,910,635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65,816,983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60.4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7</w:t>
            </w:r>
          </w:p>
        </w:tc>
      </w:tr>
      <w:tr>
        <w:trPr>
          <w:trHeight w:val="27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主营业务税金及附加</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25,329,344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12,437,552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12,891,792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103.7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8</w:t>
            </w:r>
          </w:p>
        </w:tc>
      </w:tr>
    </w:tbl>
    <w:p>
      <w:pPr>
        <w:sectPr>
          <w:headerReference w:type="default" r:id="rId25"/>
          <w:footerReference w:type="default" r:id="rId26"/>
          <w:headerReference w:type="even" r:id="rId27"/>
          <w:footerReference w:type="even" r:id="rId28"/>
          <w:footnotePr>
            <w:pos w:val="pageBottom"/>
            <w:numFmt w:val="decimal"/>
            <w:numRestart w:val="continuous"/>
          </w:footnotePr>
          <w:type w:val="continuous"/>
          <w:pgSz w:w="11900" w:h="16840"/>
          <w:pgMar w:top="1383" w:right="766" w:bottom="1057" w:left="819" w:header="0" w:footer="3" w:gutter="0"/>
          <w:cols w:space="720"/>
          <w:noEndnote/>
          <w:rtlGutter w:val="0"/>
          <w:docGrid w:linePitch="360"/>
        </w:sectPr>
      </w:pPr>
    </w:p>
    <w:tbl>
      <w:tblPr>
        <w:tblOverlap w:val="never"/>
        <w:jc w:val="center"/>
        <w:tblLayout w:type="fixed"/>
      </w:tblPr>
      <w:tblGrid>
        <w:gridCol w:w="1805"/>
        <w:gridCol w:w="1920"/>
        <w:gridCol w:w="1920"/>
        <w:gridCol w:w="1800"/>
        <w:gridCol w:w="998"/>
        <w:gridCol w:w="691"/>
      </w:tblGrid>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14,347,674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Arial" w:eastAsia="Arial" w:hAnsi="Arial" w:cs="Arial"/>
                <w:color w:val="000000"/>
                <w:spacing w:val="0"/>
                <w:w w:val="100"/>
                <w:position w:val="0"/>
                <w:sz w:val="18"/>
                <w:szCs w:val="18"/>
              </w:rPr>
              <w:t>24,268,710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-9,921,036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w:t>
            </w: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11,336,352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-24,033,901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35,370,253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10</w:t>
            </w: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16,271,486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9,084,743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Arial" w:eastAsia="Arial" w:hAnsi="Arial" w:cs="Arial"/>
                <w:color w:val="000000"/>
                <w:spacing w:val="0"/>
                <w:w w:val="100"/>
                <w:position w:val="0"/>
                <w:sz w:val="18"/>
                <w:szCs w:val="18"/>
              </w:rPr>
              <w:t>7,186,743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11</w:t>
            </w:r>
          </w:p>
        </w:tc>
      </w:tr>
      <w:tr>
        <w:trPr>
          <w:trHeight w:val="27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1,337,008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14,767,372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-13,430,364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-90.9</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12</w:t>
            </w:r>
          </w:p>
        </w:tc>
      </w:tr>
    </w:tbl>
    <w:p>
      <w:pPr>
        <w:widowControl w:val="0"/>
        <w:spacing w:after="299" w:line="1" w:lineRule="exact"/>
      </w:pPr>
    </w:p>
    <w:p>
      <w:pPr>
        <w:pStyle w:val="Style47"/>
        <w:keepNext/>
        <w:keepLines/>
        <w:widowControl w:val="0"/>
        <w:shd w:val="clear" w:color="auto" w:fill="auto"/>
        <w:bidi w:val="0"/>
        <w:spacing w:before="0" w:after="0"/>
        <w:ind w:right="0" w:firstLine="0"/>
        <w:jc w:val="both"/>
      </w:pPr>
      <w:bookmarkStart w:id="156" w:name="bookmark156"/>
      <w:bookmarkStart w:id="157" w:name="bookmark157"/>
      <w:bookmarkStart w:id="158" w:name="bookmark158"/>
      <w:r>
        <w:rPr>
          <w:color w:val="000000"/>
          <w:spacing w:val="0"/>
          <w:w w:val="100"/>
          <w:position w:val="0"/>
          <w:sz w:val="24"/>
          <w:szCs w:val="24"/>
        </w:rPr>
        <w:t>变动说明：</w:t>
      </w:r>
      <w:bookmarkEnd w:id="156"/>
      <w:bookmarkEnd w:id="157"/>
      <w:bookmarkEnd w:id="158"/>
    </w:p>
    <w:p>
      <w:pPr>
        <w:pStyle w:val="Style21"/>
        <w:keepNext w:val="0"/>
        <w:keepLines w:val="0"/>
        <w:widowControl w:val="0"/>
        <w:numPr>
          <w:ilvl w:val="0"/>
          <w:numId w:val="17"/>
        </w:numPr>
        <w:shd w:val="clear" w:color="auto" w:fill="auto"/>
        <w:tabs>
          <w:tab w:pos="1556" w:val="left"/>
        </w:tabs>
        <w:bidi w:val="0"/>
        <w:spacing w:before="0" w:after="0" w:line="314" w:lineRule="exact"/>
        <w:ind w:left="1580" w:right="0" w:hanging="380"/>
        <w:jc w:val="both"/>
      </w:pPr>
      <w:bookmarkStart w:id="159" w:name="bookmark159"/>
      <w:bookmarkEnd w:id="159"/>
      <w:r>
        <w:rPr>
          <w:color w:val="000000"/>
          <w:spacing w:val="0"/>
          <w:w w:val="100"/>
          <w:position w:val="0"/>
          <w:sz w:val="24"/>
          <w:szCs w:val="24"/>
        </w:rPr>
        <w:t>预付账款较年初减少</w:t>
      </w:r>
      <w:r>
        <w:rPr>
          <w:rFonts w:ascii="Arial" w:eastAsia="Arial" w:hAnsi="Arial" w:cs="Arial"/>
          <w:color w:val="000000"/>
          <w:spacing w:val="0"/>
          <w:w w:val="100"/>
          <w:position w:val="0"/>
          <w:sz w:val="24"/>
          <w:szCs w:val="24"/>
        </w:rPr>
        <w:t>1,365</w:t>
      </w:r>
      <w:r>
        <w:rPr>
          <w:color w:val="000000"/>
          <w:spacing w:val="0"/>
          <w:w w:val="100"/>
          <w:position w:val="0"/>
          <w:sz w:val="24"/>
          <w:szCs w:val="24"/>
        </w:rPr>
        <w:t>万元，主要由于报告期内公司实施了加速自有软 件业务发展、控制低利润率系统集成合同的策略，从而降低了外购总量；此 外本集团报告期内更多地取得了供应商给予的信用额度和账期，相应减少了 预付货款的付款模式；</w:t>
      </w:r>
    </w:p>
    <w:p>
      <w:pPr>
        <w:pStyle w:val="Style21"/>
        <w:keepNext w:val="0"/>
        <w:keepLines w:val="0"/>
        <w:widowControl w:val="0"/>
        <w:numPr>
          <w:ilvl w:val="0"/>
          <w:numId w:val="17"/>
        </w:numPr>
        <w:shd w:val="clear" w:color="auto" w:fill="auto"/>
        <w:tabs>
          <w:tab w:pos="1556" w:val="left"/>
        </w:tabs>
        <w:bidi w:val="0"/>
        <w:spacing w:before="0" w:after="0" w:line="314" w:lineRule="exact"/>
        <w:ind w:left="1580" w:right="0" w:hanging="380"/>
        <w:jc w:val="both"/>
      </w:pPr>
      <w:bookmarkStart w:id="160" w:name="bookmark160"/>
      <w:bookmarkEnd w:id="160"/>
      <w:r>
        <w:rPr>
          <w:color w:val="000000"/>
          <w:spacing w:val="0"/>
          <w:w w:val="100"/>
          <w:position w:val="0"/>
          <w:sz w:val="24"/>
          <w:szCs w:val="24"/>
        </w:rPr>
        <w:t>存货较年初减少</w:t>
      </w:r>
      <w:r>
        <w:rPr>
          <w:rFonts w:ascii="Arial" w:eastAsia="Arial" w:hAnsi="Arial" w:cs="Arial"/>
          <w:color w:val="000000"/>
          <w:spacing w:val="0"/>
          <w:w w:val="100"/>
          <w:position w:val="0"/>
          <w:sz w:val="24"/>
          <w:szCs w:val="24"/>
        </w:rPr>
        <w:t>31,043</w:t>
      </w:r>
      <w:r>
        <w:rPr>
          <w:color w:val="000000"/>
          <w:spacing w:val="0"/>
          <w:w w:val="100"/>
          <w:position w:val="0"/>
          <w:sz w:val="24"/>
          <w:szCs w:val="24"/>
        </w:rPr>
        <w:t>万元,公司的存货主要以未完工的在建合同成本为主, 由于报告期内公司实施了加速自有软件业务发展的策略以及部分以前年度未 完工项目于本年度完工使得在建合同成本下降；</w:t>
      </w:r>
    </w:p>
    <w:p>
      <w:pPr>
        <w:pStyle w:val="Style21"/>
        <w:keepNext w:val="0"/>
        <w:keepLines w:val="0"/>
        <w:widowControl w:val="0"/>
        <w:numPr>
          <w:ilvl w:val="0"/>
          <w:numId w:val="17"/>
        </w:numPr>
        <w:shd w:val="clear" w:color="auto" w:fill="auto"/>
        <w:tabs>
          <w:tab w:pos="1556" w:val="left"/>
        </w:tabs>
        <w:bidi w:val="0"/>
        <w:spacing w:before="0" w:after="0" w:line="314" w:lineRule="exact"/>
        <w:ind w:left="1580" w:right="0" w:hanging="380"/>
        <w:jc w:val="both"/>
      </w:pPr>
      <w:bookmarkStart w:id="161" w:name="bookmark161"/>
      <w:bookmarkEnd w:id="161"/>
      <w:r>
        <w:rPr>
          <w:color w:val="000000"/>
          <w:spacing w:val="0"/>
          <w:w w:val="100"/>
          <w:position w:val="0"/>
          <w:sz w:val="24"/>
          <w:szCs w:val="24"/>
        </w:rPr>
        <w:t>短期借款较年初减少</w:t>
      </w:r>
      <w:r>
        <w:rPr>
          <w:rFonts w:ascii="Arial" w:eastAsia="Arial" w:hAnsi="Arial" w:cs="Arial"/>
          <w:color w:val="000000"/>
          <w:spacing w:val="0"/>
          <w:w w:val="100"/>
          <w:position w:val="0"/>
          <w:sz w:val="24"/>
          <w:szCs w:val="24"/>
        </w:rPr>
        <w:t>20,121</w:t>
      </w:r>
      <w:r>
        <w:rPr>
          <w:color w:val="000000"/>
          <w:spacing w:val="0"/>
          <w:w w:val="100"/>
          <w:position w:val="0"/>
          <w:sz w:val="24"/>
          <w:szCs w:val="24"/>
        </w:rPr>
        <w:t>万元，主要由于公司根据自身的资金情况偿还部 分短期借款所致；</w:t>
      </w:r>
    </w:p>
    <w:p>
      <w:pPr>
        <w:pStyle w:val="Style21"/>
        <w:keepNext w:val="0"/>
        <w:keepLines w:val="0"/>
        <w:widowControl w:val="0"/>
        <w:numPr>
          <w:ilvl w:val="0"/>
          <w:numId w:val="17"/>
        </w:numPr>
        <w:shd w:val="clear" w:color="auto" w:fill="auto"/>
        <w:tabs>
          <w:tab w:pos="1556" w:val="left"/>
        </w:tabs>
        <w:bidi w:val="0"/>
        <w:spacing w:before="0" w:after="0" w:line="341" w:lineRule="exact"/>
        <w:ind w:left="1580" w:right="0" w:hanging="380"/>
        <w:jc w:val="both"/>
      </w:pPr>
      <w:bookmarkStart w:id="162" w:name="bookmark162"/>
      <w:bookmarkEnd w:id="162"/>
      <w:r>
        <w:rPr>
          <w:color w:val="000000"/>
          <w:spacing w:val="0"/>
          <w:w w:val="100"/>
          <w:position w:val="0"/>
          <w:sz w:val="24"/>
          <w:szCs w:val="24"/>
        </w:rPr>
        <w:t>应付票据较年初减少</w:t>
      </w:r>
      <w:r>
        <w:rPr>
          <w:rFonts w:ascii="Arial" w:eastAsia="Arial" w:hAnsi="Arial" w:cs="Arial"/>
          <w:color w:val="000000"/>
          <w:spacing w:val="0"/>
          <w:w w:val="100"/>
          <w:position w:val="0"/>
          <w:sz w:val="24"/>
          <w:szCs w:val="24"/>
        </w:rPr>
        <w:t>14,429</w:t>
      </w:r>
      <w:r>
        <w:rPr>
          <w:color w:val="000000"/>
          <w:spacing w:val="0"/>
          <w:w w:val="100"/>
          <w:position w:val="0"/>
          <w:sz w:val="24"/>
          <w:szCs w:val="24"/>
        </w:rPr>
        <w:t>万元，主要由于本公司根据公司的资金情况减少 了应付票据付款方式以及实施发展软件的策略减少了采购总量所致；</w:t>
      </w:r>
    </w:p>
    <w:p>
      <w:pPr>
        <w:pStyle w:val="Style21"/>
        <w:keepNext w:val="0"/>
        <w:keepLines w:val="0"/>
        <w:widowControl w:val="0"/>
        <w:numPr>
          <w:ilvl w:val="0"/>
          <w:numId w:val="17"/>
        </w:numPr>
        <w:shd w:val="clear" w:color="auto" w:fill="auto"/>
        <w:tabs>
          <w:tab w:pos="1556" w:val="left"/>
        </w:tabs>
        <w:bidi w:val="0"/>
        <w:spacing w:before="0" w:after="0" w:line="322" w:lineRule="exact"/>
        <w:ind w:left="1580" w:right="0" w:hanging="380"/>
        <w:jc w:val="both"/>
      </w:pPr>
      <w:bookmarkStart w:id="163" w:name="bookmark163"/>
      <w:bookmarkEnd w:id="163"/>
      <w:r>
        <w:rPr>
          <w:color w:val="000000"/>
          <w:spacing w:val="0"/>
          <w:w w:val="100"/>
          <w:position w:val="0"/>
          <w:sz w:val="24"/>
          <w:szCs w:val="24"/>
        </w:rPr>
        <w:t>其他应付款较年初增加</w:t>
      </w:r>
      <w:r>
        <w:rPr>
          <w:rFonts w:ascii="Arial" w:eastAsia="Arial" w:hAnsi="Arial" w:cs="Arial"/>
          <w:color w:val="000000"/>
          <w:spacing w:val="0"/>
          <w:w w:val="100"/>
          <w:position w:val="0"/>
          <w:sz w:val="24"/>
          <w:szCs w:val="24"/>
        </w:rPr>
        <w:t>3,228</w:t>
      </w:r>
      <w:r>
        <w:rPr>
          <w:color w:val="000000"/>
          <w:spacing w:val="0"/>
          <w:w w:val="100"/>
          <w:position w:val="0"/>
          <w:sz w:val="24"/>
          <w:szCs w:val="24"/>
        </w:rPr>
        <w:t>万元，主要系报告期内收取的工程项目保证金 及物业保证金。</w:t>
      </w:r>
    </w:p>
    <w:p>
      <w:pPr>
        <w:pStyle w:val="Style21"/>
        <w:keepNext w:val="0"/>
        <w:keepLines w:val="0"/>
        <w:widowControl w:val="0"/>
        <w:numPr>
          <w:ilvl w:val="0"/>
          <w:numId w:val="17"/>
        </w:numPr>
        <w:shd w:val="clear" w:color="auto" w:fill="auto"/>
        <w:tabs>
          <w:tab w:pos="1556" w:val="left"/>
        </w:tabs>
        <w:bidi w:val="0"/>
        <w:spacing w:before="0" w:after="0" w:line="326" w:lineRule="exact"/>
        <w:ind w:left="1580" w:right="0" w:hanging="380"/>
        <w:jc w:val="both"/>
      </w:pPr>
      <w:bookmarkStart w:id="164" w:name="bookmark164"/>
      <w:bookmarkEnd w:id="164"/>
      <w:r>
        <w:rPr>
          <w:color w:val="000000"/>
          <w:spacing w:val="0"/>
          <w:w w:val="100"/>
          <w:position w:val="0"/>
          <w:sz w:val="24"/>
          <w:szCs w:val="24"/>
        </w:rPr>
        <w:t>预提费用较年初增加</w:t>
      </w:r>
      <w:r>
        <w:rPr>
          <w:rFonts w:ascii="Arial" w:eastAsia="Arial" w:hAnsi="Arial" w:cs="Arial"/>
          <w:color w:val="000000"/>
          <w:spacing w:val="0"/>
          <w:w w:val="100"/>
          <w:position w:val="0"/>
          <w:sz w:val="24"/>
          <w:szCs w:val="24"/>
        </w:rPr>
        <w:t>1,139</w:t>
      </w:r>
      <w:r>
        <w:rPr>
          <w:color w:val="000000"/>
          <w:spacing w:val="0"/>
          <w:w w:val="100"/>
          <w:position w:val="0"/>
          <w:sz w:val="24"/>
          <w:szCs w:val="24"/>
        </w:rPr>
        <w:t>万元，主要由于本公司预提了应计入报告期内损 益的员工奖金所致；</w:t>
      </w:r>
    </w:p>
    <w:p>
      <w:pPr>
        <w:pStyle w:val="Style21"/>
        <w:keepNext w:val="0"/>
        <w:keepLines w:val="0"/>
        <w:widowControl w:val="0"/>
        <w:numPr>
          <w:ilvl w:val="0"/>
          <w:numId w:val="17"/>
        </w:numPr>
        <w:shd w:val="clear" w:color="auto" w:fill="auto"/>
        <w:tabs>
          <w:tab w:pos="1556" w:val="left"/>
        </w:tabs>
        <w:bidi w:val="0"/>
        <w:spacing w:before="0" w:after="0" w:line="313" w:lineRule="exact"/>
        <w:ind w:left="1580" w:right="0" w:hanging="380"/>
        <w:jc w:val="both"/>
      </w:pPr>
      <w:bookmarkStart w:id="165" w:name="bookmark165"/>
      <w:bookmarkEnd w:id="165"/>
      <w:r>
        <w:rPr>
          <w:color w:val="000000"/>
          <w:spacing w:val="0"/>
          <w:w w:val="100"/>
          <w:position w:val="0"/>
          <w:sz w:val="24"/>
          <w:szCs w:val="24"/>
        </w:rPr>
        <w:t>未分配利润较上年同期增加</w:t>
      </w:r>
      <w:r>
        <w:rPr>
          <w:rFonts w:ascii="Arial" w:eastAsia="Arial" w:hAnsi="Arial" w:cs="Arial"/>
          <w:color w:val="000000"/>
          <w:spacing w:val="0"/>
          <w:w w:val="100"/>
          <w:position w:val="0"/>
          <w:sz w:val="24"/>
          <w:szCs w:val="24"/>
        </w:rPr>
        <w:t>6,582</w:t>
      </w:r>
      <w:r>
        <w:rPr>
          <w:color w:val="000000"/>
          <w:spacing w:val="0"/>
          <w:w w:val="100"/>
          <w:position w:val="0"/>
          <w:sz w:val="24"/>
          <w:szCs w:val="24"/>
        </w:rPr>
        <w:t>万元，主要由于净利润较上年同期上升所 致；</w:t>
      </w:r>
    </w:p>
    <w:p>
      <w:pPr>
        <w:pStyle w:val="Style21"/>
        <w:keepNext w:val="0"/>
        <w:keepLines w:val="0"/>
        <w:widowControl w:val="0"/>
        <w:numPr>
          <w:ilvl w:val="0"/>
          <w:numId w:val="17"/>
        </w:numPr>
        <w:shd w:val="clear" w:color="auto" w:fill="auto"/>
        <w:tabs>
          <w:tab w:pos="1556" w:val="left"/>
        </w:tabs>
        <w:bidi w:val="0"/>
        <w:spacing w:before="0" w:after="0" w:line="313" w:lineRule="exact"/>
        <w:ind w:left="1580" w:right="0" w:hanging="380"/>
        <w:jc w:val="both"/>
      </w:pPr>
      <w:bookmarkStart w:id="166" w:name="bookmark166"/>
      <w:bookmarkEnd w:id="166"/>
      <w:r>
        <w:rPr>
          <w:color w:val="000000"/>
          <w:spacing w:val="0"/>
          <w:w w:val="100"/>
          <w:position w:val="0"/>
          <w:sz w:val="24"/>
          <w:szCs w:val="24"/>
        </w:rPr>
        <w:t>主营业务税金及附加较上年同期增加</w:t>
      </w:r>
      <w:r>
        <w:rPr>
          <w:rFonts w:ascii="Arial" w:eastAsia="Arial" w:hAnsi="Arial" w:cs="Arial"/>
          <w:color w:val="000000"/>
          <w:spacing w:val="0"/>
          <w:w w:val="100"/>
          <w:position w:val="0"/>
          <w:sz w:val="24"/>
          <w:szCs w:val="24"/>
        </w:rPr>
        <w:t>1,289</w:t>
      </w:r>
      <w:r>
        <w:rPr>
          <w:color w:val="000000"/>
          <w:spacing w:val="0"/>
          <w:w w:val="100"/>
          <w:position w:val="0"/>
          <w:sz w:val="24"/>
          <w:szCs w:val="24"/>
        </w:rPr>
        <w:t>万元，主要主营业务收入的增加 及上年同期收到了以前年度的营业税退税</w:t>
      </w:r>
      <w:r>
        <w:rPr>
          <w:rFonts w:ascii="Arial" w:eastAsia="Arial" w:hAnsi="Arial" w:cs="Arial"/>
          <w:color w:val="000000"/>
          <w:spacing w:val="0"/>
          <w:w w:val="100"/>
          <w:position w:val="0"/>
          <w:sz w:val="24"/>
          <w:szCs w:val="24"/>
        </w:rPr>
        <w:t>557</w:t>
      </w:r>
      <w:r>
        <w:rPr>
          <w:color w:val="000000"/>
          <w:spacing w:val="0"/>
          <w:w w:val="100"/>
          <w:position w:val="0"/>
          <w:sz w:val="24"/>
          <w:szCs w:val="24"/>
        </w:rPr>
        <w:t>万元，而报告期内没有该项收 入。根据国税函[2004]825号文件的要求，本公司自2005年6月起将认定后 的技术合同及相关证明材料经当地税务机关备案后，直接免交营业税，不再 执行先征后退的政策；</w:t>
      </w:r>
    </w:p>
    <w:p>
      <w:pPr>
        <w:pStyle w:val="Style21"/>
        <w:keepNext w:val="0"/>
        <w:keepLines w:val="0"/>
        <w:widowControl w:val="0"/>
        <w:numPr>
          <w:ilvl w:val="0"/>
          <w:numId w:val="17"/>
        </w:numPr>
        <w:shd w:val="clear" w:color="auto" w:fill="auto"/>
        <w:tabs>
          <w:tab w:pos="1556" w:val="left"/>
        </w:tabs>
        <w:bidi w:val="0"/>
        <w:spacing w:before="0" w:after="0" w:line="316" w:lineRule="exact"/>
        <w:ind w:left="1580" w:right="0" w:hanging="380"/>
        <w:jc w:val="both"/>
      </w:pPr>
      <w:bookmarkStart w:id="167" w:name="bookmark167"/>
      <w:bookmarkEnd w:id="167"/>
      <w:r>
        <w:rPr>
          <w:color w:val="000000"/>
          <w:spacing w:val="0"/>
          <w:w w:val="100"/>
          <w:position w:val="0"/>
          <w:sz w:val="24"/>
          <w:szCs w:val="24"/>
        </w:rPr>
        <w:t>财务费用较上年同期减少</w:t>
      </w:r>
      <w:r>
        <w:rPr>
          <w:rFonts w:ascii="Arial" w:eastAsia="Arial" w:hAnsi="Arial" w:cs="Arial"/>
          <w:color w:val="000000"/>
          <w:spacing w:val="0"/>
          <w:w w:val="100"/>
          <w:position w:val="0"/>
          <w:sz w:val="24"/>
          <w:szCs w:val="24"/>
        </w:rPr>
        <w:t>992</w:t>
      </w:r>
      <w:r>
        <w:rPr>
          <w:color w:val="000000"/>
          <w:spacing w:val="0"/>
          <w:w w:val="100"/>
          <w:position w:val="0"/>
          <w:sz w:val="24"/>
          <w:szCs w:val="24"/>
        </w:rPr>
        <w:t>万元，主要由于本公司及控股子公司减少了银 行借款，相应减少贷款利息所致；</w:t>
      </w:r>
    </w:p>
    <w:p>
      <w:pPr>
        <w:pStyle w:val="Style21"/>
        <w:keepNext w:val="0"/>
        <w:keepLines w:val="0"/>
        <w:widowControl w:val="0"/>
        <w:numPr>
          <w:ilvl w:val="0"/>
          <w:numId w:val="17"/>
        </w:numPr>
        <w:shd w:val="clear" w:color="auto" w:fill="auto"/>
        <w:tabs>
          <w:tab w:pos="1671" w:val="left"/>
        </w:tabs>
        <w:bidi w:val="0"/>
        <w:spacing w:before="0" w:after="0" w:line="316" w:lineRule="exact"/>
        <w:ind w:left="1580" w:right="0" w:hanging="380"/>
        <w:jc w:val="both"/>
      </w:pPr>
      <w:bookmarkStart w:id="168" w:name="bookmark168"/>
      <w:bookmarkEnd w:id="168"/>
      <w:r>
        <w:rPr>
          <w:color w:val="000000"/>
          <w:spacing w:val="0"/>
          <w:w w:val="100"/>
          <w:position w:val="0"/>
          <w:sz w:val="24"/>
          <w:szCs w:val="24"/>
        </w:rPr>
        <w:t>投资收益较上年同期增加</w:t>
      </w:r>
      <w:r>
        <w:rPr>
          <w:rFonts w:ascii="Arial" w:eastAsia="Arial" w:hAnsi="Arial" w:cs="Arial"/>
          <w:color w:val="000000"/>
          <w:spacing w:val="0"/>
          <w:w w:val="100"/>
          <w:position w:val="0"/>
          <w:sz w:val="24"/>
          <w:szCs w:val="24"/>
        </w:rPr>
        <w:t>3,537</w:t>
      </w:r>
      <w:r>
        <w:rPr>
          <w:color w:val="000000"/>
          <w:spacing w:val="0"/>
          <w:w w:val="100"/>
          <w:position w:val="0"/>
          <w:sz w:val="24"/>
          <w:szCs w:val="24"/>
        </w:rPr>
        <w:t>万元，主要由于本公司本年度转让所持大连 东软软件园产业发展有限公司股权取得转让收益</w:t>
      </w:r>
      <w:r>
        <w:rPr>
          <w:rFonts w:ascii="Arial" w:eastAsia="Arial" w:hAnsi="Arial" w:cs="Arial"/>
          <w:color w:val="000000"/>
          <w:spacing w:val="0"/>
          <w:w w:val="100"/>
          <w:position w:val="0"/>
          <w:sz w:val="24"/>
          <w:szCs w:val="24"/>
        </w:rPr>
        <w:t>334</w:t>
      </w:r>
      <w:r>
        <w:rPr>
          <w:color w:val="000000"/>
          <w:spacing w:val="0"/>
          <w:w w:val="100"/>
          <w:position w:val="0"/>
          <w:sz w:val="24"/>
          <w:szCs w:val="24"/>
        </w:rPr>
        <w:t>万元、清算沈阳东软金 石软件有限公司和南京曼普软件技术有限公司共取得清算收益</w:t>
      </w:r>
      <w:r>
        <w:rPr>
          <w:rFonts w:ascii="Arial" w:eastAsia="Arial" w:hAnsi="Arial" w:cs="Arial"/>
          <w:color w:val="000000"/>
          <w:spacing w:val="0"/>
          <w:w w:val="100"/>
          <w:position w:val="0"/>
          <w:sz w:val="24"/>
          <w:szCs w:val="24"/>
        </w:rPr>
        <w:t>338</w:t>
      </w:r>
      <w:r>
        <w:rPr>
          <w:color w:val="000000"/>
          <w:spacing w:val="0"/>
          <w:w w:val="100"/>
          <w:position w:val="0"/>
          <w:sz w:val="24"/>
          <w:szCs w:val="24"/>
        </w:rPr>
        <w:t>万元以及 各联营公司的总收益较上年同期上升所致；</w:t>
      </w:r>
    </w:p>
    <w:p>
      <w:pPr>
        <w:pStyle w:val="Style21"/>
        <w:keepNext w:val="0"/>
        <w:keepLines w:val="0"/>
        <w:widowControl w:val="0"/>
        <w:numPr>
          <w:ilvl w:val="0"/>
          <w:numId w:val="17"/>
        </w:numPr>
        <w:shd w:val="clear" w:color="auto" w:fill="auto"/>
        <w:tabs>
          <w:tab w:pos="1671" w:val="left"/>
        </w:tabs>
        <w:bidi w:val="0"/>
        <w:spacing w:before="0" w:after="0" w:line="316" w:lineRule="exact"/>
        <w:ind w:left="1580" w:right="0" w:hanging="380"/>
        <w:jc w:val="both"/>
      </w:pPr>
      <w:bookmarkStart w:id="169" w:name="bookmark169"/>
      <w:bookmarkEnd w:id="169"/>
      <w:r>
        <w:rPr>
          <w:color w:val="000000"/>
          <w:spacing w:val="0"/>
          <w:w w:val="100"/>
          <w:position w:val="0"/>
          <w:sz w:val="24"/>
          <w:szCs w:val="24"/>
        </w:rPr>
        <w:t>补贴收入较上年同期增加</w:t>
      </w:r>
      <w:r>
        <w:rPr>
          <w:rFonts w:ascii="Arial" w:eastAsia="Arial" w:hAnsi="Arial" w:cs="Arial"/>
          <w:color w:val="000000"/>
          <w:spacing w:val="0"/>
          <w:w w:val="100"/>
          <w:position w:val="0"/>
          <w:sz w:val="24"/>
          <w:szCs w:val="24"/>
        </w:rPr>
        <w:t>719</w:t>
      </w:r>
      <w:r>
        <w:rPr>
          <w:color w:val="000000"/>
          <w:spacing w:val="0"/>
          <w:w w:val="100"/>
          <w:position w:val="0"/>
          <w:sz w:val="24"/>
          <w:szCs w:val="24"/>
        </w:rPr>
        <w:t>万元，主要由于公司软件产品退还增值税对应 的所属期不一致，报告期内收到上年办理但未收到的软件产品退税款</w:t>
      </w:r>
      <w:r>
        <w:rPr>
          <w:rFonts w:ascii="Arial" w:eastAsia="Arial" w:hAnsi="Arial" w:cs="Arial"/>
          <w:color w:val="000000"/>
          <w:spacing w:val="0"/>
          <w:w w:val="100"/>
          <w:position w:val="0"/>
          <w:sz w:val="24"/>
          <w:szCs w:val="24"/>
        </w:rPr>
        <w:t>777</w:t>
      </w:r>
      <w:r>
        <w:rPr>
          <w:color w:val="000000"/>
          <w:spacing w:val="0"/>
          <w:w w:val="100"/>
          <w:position w:val="0"/>
          <w:sz w:val="24"/>
          <w:szCs w:val="24"/>
        </w:rPr>
        <w:t>万 所致；</w:t>
      </w:r>
    </w:p>
    <w:p>
      <w:pPr>
        <w:pStyle w:val="Style21"/>
        <w:keepNext w:val="0"/>
        <w:keepLines w:val="0"/>
        <w:widowControl w:val="0"/>
        <w:numPr>
          <w:ilvl w:val="0"/>
          <w:numId w:val="17"/>
        </w:numPr>
        <w:shd w:val="clear" w:color="auto" w:fill="auto"/>
        <w:tabs>
          <w:tab w:pos="1671" w:val="left"/>
        </w:tabs>
        <w:bidi w:val="0"/>
        <w:spacing w:before="0" w:after="300" w:line="316" w:lineRule="exact"/>
        <w:ind w:left="1580" w:right="0" w:hanging="380"/>
        <w:jc w:val="both"/>
      </w:pPr>
      <w:bookmarkStart w:id="170" w:name="bookmark170"/>
      <w:bookmarkEnd w:id="170"/>
      <w:r>
        <w:rPr>
          <w:color w:val="000000"/>
          <w:spacing w:val="0"/>
          <w:w w:val="100"/>
          <w:position w:val="0"/>
          <w:sz w:val="24"/>
          <w:szCs w:val="24"/>
        </w:rPr>
        <w:t>营业外收入较上年同期减少</w:t>
      </w:r>
      <w:r>
        <w:rPr>
          <w:rFonts w:ascii="Arial" w:eastAsia="Arial" w:hAnsi="Arial" w:cs="Arial"/>
          <w:color w:val="000000"/>
          <w:spacing w:val="0"/>
          <w:w w:val="100"/>
          <w:position w:val="0"/>
          <w:sz w:val="24"/>
          <w:szCs w:val="24"/>
        </w:rPr>
        <w:t>1,343</w:t>
      </w:r>
      <w:r>
        <w:rPr>
          <w:color w:val="000000"/>
          <w:spacing w:val="0"/>
          <w:w w:val="100"/>
          <w:position w:val="0"/>
          <w:sz w:val="24"/>
          <w:szCs w:val="24"/>
        </w:rPr>
        <w:t>万元，主要由于上年本公司向东北大学出 售两幅土地，出售净收益计入营业外收入，而本年没有该项非经常性收益。</w:t>
      </w:r>
    </w:p>
    <w:p>
      <w:pPr>
        <w:pStyle w:val="Style21"/>
        <w:keepNext w:val="0"/>
        <w:keepLines w:val="0"/>
        <w:widowControl w:val="0"/>
        <w:shd w:val="clear" w:color="auto" w:fill="auto"/>
        <w:bidi w:val="0"/>
        <w:spacing w:before="0" w:after="0" w:line="314" w:lineRule="exact"/>
        <w:ind w:left="1180" w:right="0" w:firstLine="0"/>
        <w:jc w:val="both"/>
      </w:pPr>
      <w:bookmarkStart w:id="171" w:name="bookmark171"/>
      <w:r>
        <w:rPr>
          <w:color w:val="000000"/>
          <w:spacing w:val="0"/>
          <w:w w:val="100"/>
          <w:position w:val="0"/>
          <w:sz w:val="24"/>
          <w:szCs w:val="24"/>
        </w:rPr>
        <w:t>（</w:t>
      </w:r>
      <w:bookmarkEnd w:id="171"/>
      <w:r>
        <w:rPr>
          <w:color w:val="000000"/>
          <w:spacing w:val="0"/>
          <w:w w:val="100"/>
          <w:position w:val="0"/>
          <w:sz w:val="24"/>
          <w:szCs w:val="24"/>
        </w:rPr>
        <w:t>七）董事会日常工作情况</w:t>
      </w:r>
    </w:p>
    <w:p>
      <w:pPr>
        <w:pStyle w:val="Style21"/>
        <w:keepNext w:val="0"/>
        <w:keepLines w:val="0"/>
        <w:widowControl w:val="0"/>
        <w:shd w:val="clear" w:color="auto" w:fill="auto"/>
        <w:tabs>
          <w:tab w:pos="1556" w:val="left"/>
        </w:tabs>
        <w:bidi w:val="0"/>
        <w:spacing w:before="0" w:after="0" w:line="312" w:lineRule="exact"/>
        <w:ind w:left="700" w:right="0" w:firstLine="500"/>
        <w:jc w:val="both"/>
      </w:pPr>
      <w:bookmarkStart w:id="172" w:name="bookmark172"/>
      <w:r>
        <w:rPr>
          <w:color w:val="000000"/>
          <w:spacing w:val="0"/>
          <w:w w:val="100"/>
          <w:position w:val="0"/>
          <w:sz w:val="24"/>
          <w:szCs w:val="24"/>
        </w:rPr>
        <w:t>1</w:t>
      </w:r>
      <w:bookmarkEnd w:id="172"/>
      <w:r>
        <w:rPr>
          <w:color w:val="000000"/>
          <w:spacing w:val="0"/>
          <w:w w:val="100"/>
          <w:position w:val="0"/>
          <w:sz w:val="24"/>
          <w:szCs w:val="24"/>
        </w:rPr>
        <w:t>、</w:t>
        <w:tab/>
        <w:t>公司于2006年4月11日召开四届四次董事会，决议公告刊登在2006年4月 14日的《中国证券报》、《上海证券报》。</w:t>
      </w:r>
    </w:p>
    <w:p>
      <w:pPr>
        <w:pStyle w:val="Style21"/>
        <w:keepNext w:val="0"/>
        <w:keepLines w:val="0"/>
        <w:widowControl w:val="0"/>
        <w:shd w:val="clear" w:color="auto" w:fill="auto"/>
        <w:tabs>
          <w:tab w:pos="1560" w:val="left"/>
        </w:tabs>
        <w:bidi w:val="0"/>
        <w:spacing w:before="0" w:after="0" w:line="312" w:lineRule="exact"/>
        <w:ind w:left="700" w:right="0" w:firstLine="500"/>
        <w:jc w:val="both"/>
      </w:pPr>
      <w:bookmarkStart w:id="173" w:name="bookmark173"/>
      <w:r>
        <w:rPr>
          <w:color w:val="000000"/>
          <w:spacing w:val="0"/>
          <w:w w:val="100"/>
          <w:position w:val="0"/>
          <w:sz w:val="24"/>
          <w:szCs w:val="24"/>
        </w:rPr>
        <w:t>2</w:t>
      </w:r>
      <w:bookmarkEnd w:id="173"/>
      <w:r>
        <w:rPr>
          <w:color w:val="000000"/>
          <w:spacing w:val="0"/>
          <w:w w:val="100"/>
          <w:position w:val="0"/>
          <w:sz w:val="24"/>
          <w:szCs w:val="24"/>
        </w:rPr>
        <w:t>、</w:t>
        <w:tab/>
        <w:t>公司于2006年4月26日召开四届五次董事会，决议公告刊登在2006年4月 28日的《中国证券报》、《上海证券报》。</w:t>
      </w:r>
    </w:p>
    <w:p>
      <w:pPr>
        <w:pStyle w:val="Style21"/>
        <w:keepNext w:val="0"/>
        <w:keepLines w:val="0"/>
        <w:widowControl w:val="0"/>
        <w:shd w:val="clear" w:color="auto" w:fill="auto"/>
        <w:tabs>
          <w:tab w:pos="1577" w:val="left"/>
        </w:tabs>
        <w:bidi w:val="0"/>
        <w:spacing w:before="0" w:after="0" w:line="331" w:lineRule="exact"/>
        <w:ind w:left="700" w:right="0" w:firstLine="460"/>
        <w:jc w:val="both"/>
      </w:pPr>
      <w:bookmarkStart w:id="174" w:name="bookmark174"/>
      <w:r>
        <w:rPr>
          <w:color w:val="000000"/>
          <w:spacing w:val="0"/>
          <w:w w:val="100"/>
          <w:position w:val="0"/>
          <w:sz w:val="24"/>
          <w:szCs w:val="24"/>
        </w:rPr>
        <w:t>3</w:t>
      </w:r>
      <w:bookmarkEnd w:id="174"/>
      <w:r>
        <w:rPr>
          <w:color w:val="000000"/>
          <w:spacing w:val="0"/>
          <w:w w:val="100"/>
          <w:position w:val="0"/>
          <w:sz w:val="24"/>
          <w:szCs w:val="24"/>
        </w:rPr>
        <w:t>、</w:t>
        <w:tab/>
        <w:t>公司于2006年6月27日召开四届六次董事会，审议通过了《关于对北京东软 超越软件技术有限公司和沈阳东软系统集成工程有限公司增加投资的议案》。</w:t>
      </w:r>
    </w:p>
    <w:p>
      <w:pPr>
        <w:pStyle w:val="Style21"/>
        <w:keepNext w:val="0"/>
        <w:keepLines w:val="0"/>
        <w:widowControl w:val="0"/>
        <w:shd w:val="clear" w:color="auto" w:fill="auto"/>
        <w:tabs>
          <w:tab w:pos="1572" w:val="left"/>
        </w:tabs>
        <w:bidi w:val="0"/>
        <w:spacing w:before="0" w:after="0" w:line="312" w:lineRule="exact"/>
        <w:ind w:left="700" w:right="0" w:firstLine="460"/>
        <w:jc w:val="both"/>
      </w:pPr>
      <w:bookmarkStart w:id="175" w:name="bookmark175"/>
      <w:r>
        <w:rPr>
          <w:color w:val="000000"/>
          <w:spacing w:val="0"/>
          <w:w w:val="100"/>
          <w:position w:val="0"/>
          <w:sz w:val="24"/>
          <w:szCs w:val="24"/>
        </w:rPr>
        <w:t>4</w:t>
      </w:r>
      <w:bookmarkEnd w:id="175"/>
      <w:r>
        <w:rPr>
          <w:color w:val="000000"/>
          <w:spacing w:val="0"/>
          <w:w w:val="100"/>
          <w:position w:val="0"/>
          <w:sz w:val="24"/>
          <w:szCs w:val="24"/>
        </w:rPr>
        <w:t>、</w:t>
        <w:tab/>
        <w:t>公司于2006年8月29日召开四届七次董事会，决议公告刊登在2006年8月 31日的《中国证券报》、《上海证券报》。</w:t>
      </w:r>
    </w:p>
    <w:p>
      <w:pPr>
        <w:pStyle w:val="Style21"/>
        <w:keepNext w:val="0"/>
        <w:keepLines w:val="0"/>
        <w:widowControl w:val="0"/>
        <w:shd w:val="clear" w:color="auto" w:fill="auto"/>
        <w:tabs>
          <w:tab w:pos="1572" w:val="left"/>
        </w:tabs>
        <w:bidi w:val="0"/>
        <w:spacing w:before="0" w:after="300" w:line="312" w:lineRule="exact"/>
        <w:ind w:left="700" w:right="0" w:firstLine="460"/>
        <w:jc w:val="both"/>
      </w:pPr>
      <w:bookmarkStart w:id="176" w:name="bookmark176"/>
      <w:r>
        <w:rPr>
          <w:color w:val="000000"/>
          <w:spacing w:val="0"/>
          <w:w w:val="100"/>
          <w:position w:val="0"/>
          <w:sz w:val="24"/>
          <w:szCs w:val="24"/>
        </w:rPr>
        <w:t>5</w:t>
      </w:r>
      <w:bookmarkEnd w:id="176"/>
      <w:r>
        <w:rPr>
          <w:color w:val="000000"/>
          <w:spacing w:val="0"/>
          <w:w w:val="100"/>
          <w:position w:val="0"/>
          <w:sz w:val="24"/>
          <w:szCs w:val="24"/>
        </w:rPr>
        <w:t>、</w:t>
        <w:tab/>
        <w:t>公司于2006年10月26日召开四届八次董事会，决议公告刊登在2006年10 月30日的《中国证券报》、《上海证券报》。</w:t>
      </w:r>
    </w:p>
    <w:p>
      <w:pPr>
        <w:pStyle w:val="Style21"/>
        <w:keepNext w:val="0"/>
        <w:keepLines w:val="0"/>
        <w:widowControl w:val="0"/>
        <w:shd w:val="clear" w:color="auto" w:fill="auto"/>
        <w:tabs>
          <w:tab w:pos="1346" w:val="left"/>
        </w:tabs>
        <w:bidi w:val="0"/>
        <w:spacing w:before="0" w:after="0" w:line="311" w:lineRule="exact"/>
        <w:ind w:left="0" w:right="0" w:firstLine="700"/>
        <w:jc w:val="both"/>
      </w:pPr>
      <w:bookmarkStart w:id="177" w:name="bookmark177"/>
      <w:r>
        <w:rPr>
          <w:color w:val="000000"/>
          <w:spacing w:val="0"/>
          <w:w w:val="100"/>
          <w:position w:val="0"/>
          <w:sz w:val="24"/>
          <w:szCs w:val="24"/>
        </w:rPr>
        <w:t>（</w:t>
      </w:r>
      <w:bookmarkEnd w:id="177"/>
      <w:r>
        <w:rPr>
          <w:color w:val="000000"/>
          <w:spacing w:val="0"/>
          <w:w w:val="100"/>
          <w:position w:val="0"/>
          <w:sz w:val="24"/>
          <w:szCs w:val="24"/>
        </w:rPr>
        <w:t>八）</w:t>
        <w:tab/>
        <w:t>利润分配或资本公积金转增预案</w:t>
      </w:r>
    </w:p>
    <w:p>
      <w:pPr>
        <w:pStyle w:val="Style21"/>
        <w:keepNext w:val="0"/>
        <w:keepLines w:val="0"/>
        <w:widowControl w:val="0"/>
        <w:shd w:val="clear" w:color="auto" w:fill="auto"/>
        <w:bidi w:val="0"/>
        <w:spacing w:before="0" w:after="0" w:line="311" w:lineRule="exact"/>
        <w:ind w:left="700" w:right="0" w:firstLine="460"/>
        <w:jc w:val="both"/>
      </w:pPr>
      <w:r>
        <w:rPr>
          <w:color w:val="000000"/>
          <w:spacing w:val="0"/>
          <w:w w:val="100"/>
          <w:position w:val="0"/>
          <w:sz w:val="24"/>
          <w:szCs w:val="24"/>
        </w:rPr>
        <w:t>根据辽宁天健会计师事务所有限公司对公司2006年度财务审计的结果，2006年 度，公司母公司完成净利润80,833,598元。根据公司章程，公司提取10%的法定盈余 公积金8,083,360元，提取5%的任意盈余公积金4,041,680元，本年度可供股东分配 的利润为68,708,558元，加上以前年度尚未分配利润210,670,033元，年末未分配利 润为279,378,591元。同时，公司年末合并未分配利润为174,727,618元。</w:t>
      </w:r>
    </w:p>
    <w:p>
      <w:pPr>
        <w:pStyle w:val="Style21"/>
        <w:keepNext w:val="0"/>
        <w:keepLines w:val="0"/>
        <w:widowControl w:val="0"/>
        <w:shd w:val="clear" w:color="auto" w:fill="auto"/>
        <w:bidi w:val="0"/>
        <w:spacing w:before="0" w:after="0" w:line="311" w:lineRule="exact"/>
        <w:ind w:left="700" w:right="0" w:firstLine="460"/>
        <w:jc w:val="both"/>
      </w:pPr>
      <w:r>
        <w:rPr>
          <w:color w:val="000000"/>
          <w:spacing w:val="0"/>
          <w:w w:val="100"/>
          <w:position w:val="0"/>
          <w:sz w:val="24"/>
          <w:szCs w:val="24"/>
        </w:rPr>
        <w:t>根据公司2006年度经营业绩及今后的发展规划，公司决定本年度不向股东分配股 利，也不进行资本公积金转增股本。</w:t>
      </w:r>
    </w:p>
    <w:p>
      <w:pPr>
        <w:pStyle w:val="Style21"/>
        <w:keepNext w:val="0"/>
        <w:keepLines w:val="0"/>
        <w:widowControl w:val="0"/>
        <w:shd w:val="clear" w:color="auto" w:fill="auto"/>
        <w:bidi w:val="0"/>
        <w:spacing w:before="0" w:after="300" w:line="311" w:lineRule="exact"/>
        <w:ind w:left="1120" w:right="0" w:firstLine="0"/>
        <w:jc w:val="both"/>
      </w:pPr>
      <w:r>
        <w:rPr>
          <w:color w:val="000000"/>
          <w:spacing w:val="0"/>
          <w:w w:val="100"/>
          <w:position w:val="0"/>
          <w:sz w:val="24"/>
          <w:szCs w:val="24"/>
        </w:rPr>
        <w:t>以上方案，需公司股东大会批准。</w:t>
      </w:r>
    </w:p>
    <w:p>
      <w:pPr>
        <w:pStyle w:val="Style21"/>
        <w:keepNext w:val="0"/>
        <w:keepLines w:val="0"/>
        <w:widowControl w:val="0"/>
        <w:shd w:val="clear" w:color="auto" w:fill="auto"/>
        <w:tabs>
          <w:tab w:pos="1346" w:val="left"/>
        </w:tabs>
        <w:bidi w:val="0"/>
        <w:spacing w:before="0" w:after="0" w:line="311" w:lineRule="exact"/>
        <w:ind w:left="0" w:right="0" w:firstLine="700"/>
        <w:jc w:val="both"/>
      </w:pPr>
      <w:bookmarkStart w:id="178" w:name="bookmark178"/>
      <w:r>
        <w:rPr>
          <w:color w:val="000000"/>
          <w:spacing w:val="0"/>
          <w:w w:val="100"/>
          <w:position w:val="0"/>
          <w:sz w:val="24"/>
          <w:szCs w:val="24"/>
        </w:rPr>
        <w:t>（</w:t>
      </w:r>
      <w:bookmarkEnd w:id="178"/>
      <w:r>
        <w:rPr>
          <w:color w:val="000000"/>
          <w:spacing w:val="0"/>
          <w:w w:val="100"/>
          <w:position w:val="0"/>
          <w:sz w:val="24"/>
          <w:szCs w:val="24"/>
        </w:rPr>
        <w:t>九）</w:t>
        <w:tab/>
        <w:t>公司本报告期盈利但未提出现金利润分配预案的原因</w:t>
      </w:r>
    </w:p>
    <w:p>
      <w:pPr>
        <w:pStyle w:val="Style21"/>
        <w:keepNext w:val="0"/>
        <w:keepLines w:val="0"/>
        <w:widowControl w:val="0"/>
        <w:shd w:val="clear" w:color="auto" w:fill="auto"/>
        <w:bidi w:val="0"/>
        <w:spacing w:before="0" w:after="300" w:line="319" w:lineRule="exact"/>
        <w:ind w:left="700" w:right="0" w:firstLine="460"/>
        <w:jc w:val="both"/>
      </w:pPr>
      <w:r>
        <w:rPr>
          <w:color w:val="000000"/>
          <w:spacing w:val="0"/>
          <w:w w:val="100"/>
          <w:position w:val="0"/>
          <w:sz w:val="24"/>
          <w:szCs w:val="24"/>
        </w:rPr>
        <w:t>根据公司业务发展的需要，为了支持公司2007年经营计划的实施，董事会决定 2006年度不进行现金利润分配，未分配利润用于公司2007年软件和医疗系统业务拓 展所需的固定资产投资和流动资金需求。</w:t>
      </w:r>
    </w:p>
    <w:p>
      <w:pPr>
        <w:pStyle w:val="Style21"/>
        <w:keepNext w:val="0"/>
        <w:keepLines w:val="0"/>
        <w:widowControl w:val="0"/>
        <w:shd w:val="clear" w:color="auto" w:fill="auto"/>
        <w:bidi w:val="0"/>
        <w:spacing w:before="0" w:after="0" w:line="305" w:lineRule="exact"/>
        <w:ind w:left="0" w:right="0" w:firstLine="700"/>
        <w:jc w:val="both"/>
      </w:pPr>
      <w:r>
        <w:rPr>
          <w:color w:val="000000"/>
          <w:spacing w:val="0"/>
          <w:w w:val="100"/>
          <w:position w:val="0"/>
          <w:sz w:val="24"/>
          <w:szCs w:val="24"/>
        </w:rPr>
        <w:t>（十）独立董事关于公司对外担保情况的专项说明和独立意见</w:t>
      </w:r>
    </w:p>
    <w:p>
      <w:pPr>
        <w:pStyle w:val="Style21"/>
        <w:keepNext w:val="0"/>
        <w:keepLines w:val="0"/>
        <w:widowControl w:val="0"/>
        <w:shd w:val="clear" w:color="auto" w:fill="auto"/>
        <w:bidi w:val="0"/>
        <w:spacing w:before="0" w:after="0" w:line="305" w:lineRule="exact"/>
        <w:ind w:left="700" w:right="0" w:firstLine="460"/>
        <w:jc w:val="both"/>
      </w:pPr>
      <w:r>
        <w:rPr>
          <w:color w:val="000000"/>
          <w:spacing w:val="0"/>
          <w:w w:val="100"/>
          <w:position w:val="0"/>
          <w:sz w:val="24"/>
          <w:szCs w:val="24"/>
        </w:rPr>
        <w:t>根据中国证监会对上市公司对外担保行为的相关规定，独立董事对公司对外担保 情况进行了专项审查。2006年度及累计至2006年度，公司对外担保情况为：</w:t>
      </w:r>
    </w:p>
    <w:p>
      <w:pPr>
        <w:pStyle w:val="Style21"/>
        <w:keepNext w:val="0"/>
        <w:keepLines w:val="0"/>
        <w:widowControl w:val="0"/>
        <w:shd w:val="clear" w:color="auto" w:fill="auto"/>
        <w:tabs>
          <w:tab w:pos="1514" w:val="left"/>
        </w:tabs>
        <w:bidi w:val="0"/>
        <w:spacing w:before="0" w:after="0" w:line="305" w:lineRule="exact"/>
        <w:ind w:left="700" w:right="0" w:firstLine="460"/>
        <w:jc w:val="both"/>
      </w:pPr>
      <w:bookmarkStart w:id="179" w:name="bookmark179"/>
      <w:r>
        <w:rPr>
          <w:color w:val="000000"/>
          <w:spacing w:val="0"/>
          <w:w w:val="100"/>
          <w:position w:val="0"/>
          <w:sz w:val="24"/>
          <w:szCs w:val="24"/>
        </w:rPr>
        <w:t>1</w:t>
      </w:r>
      <w:bookmarkEnd w:id="179"/>
      <w:r>
        <w:rPr>
          <w:color w:val="000000"/>
          <w:spacing w:val="0"/>
          <w:w w:val="100"/>
          <w:position w:val="0"/>
          <w:sz w:val="24"/>
          <w:szCs w:val="24"/>
        </w:rPr>
        <w:t>、</w:t>
        <w:tab/>
        <w:t>公司控股子公司一沈阳东软医疗系统有限公司向中国建设银行沈阳通汇支行贷 款5,000万元人民币，用于建设医疗系统园区建设工程，贷款期限为3年。本公司为 上述贷款提供连带责任保证，担保期限为2005年6月9日至2010年6月8日。</w:t>
      </w:r>
    </w:p>
    <w:p>
      <w:pPr>
        <w:pStyle w:val="Style21"/>
        <w:keepNext w:val="0"/>
        <w:keepLines w:val="0"/>
        <w:widowControl w:val="0"/>
        <w:shd w:val="clear" w:color="auto" w:fill="auto"/>
        <w:tabs>
          <w:tab w:pos="1514" w:val="left"/>
        </w:tabs>
        <w:bidi w:val="0"/>
        <w:spacing w:before="0" w:after="0" w:line="305" w:lineRule="exact"/>
        <w:ind w:left="700" w:right="0" w:firstLine="460"/>
        <w:jc w:val="both"/>
      </w:pPr>
      <w:bookmarkStart w:id="180" w:name="bookmark180"/>
      <w:r>
        <w:rPr>
          <w:color w:val="000000"/>
          <w:spacing w:val="0"/>
          <w:w w:val="100"/>
          <w:position w:val="0"/>
          <w:sz w:val="24"/>
          <w:szCs w:val="24"/>
        </w:rPr>
        <w:t>2</w:t>
      </w:r>
      <w:bookmarkEnd w:id="180"/>
      <w:r>
        <w:rPr>
          <w:color w:val="000000"/>
          <w:spacing w:val="0"/>
          <w:w w:val="100"/>
          <w:position w:val="0"/>
          <w:sz w:val="24"/>
          <w:szCs w:val="24"/>
        </w:rPr>
        <w:t>、</w:t>
        <w:tab/>
        <w:t>公司全资子公司一东软（香港）有限公司向中国银行（香港）有限公司申请300 万美元银行授信，本公司为此授信以保函的方式提供担保，担保期限为2005年3月 29日至2006年3月29日。上述担保责任已于2006年3月29日履行完毕。</w:t>
      </w:r>
    </w:p>
    <w:p>
      <w:pPr>
        <w:pStyle w:val="Style21"/>
        <w:keepNext w:val="0"/>
        <w:keepLines w:val="0"/>
        <w:widowControl w:val="0"/>
        <w:shd w:val="clear" w:color="auto" w:fill="auto"/>
        <w:bidi w:val="0"/>
        <w:spacing w:before="0" w:after="0" w:line="317" w:lineRule="exact"/>
        <w:ind w:left="700" w:right="0" w:firstLine="460"/>
        <w:jc w:val="both"/>
      </w:pPr>
      <w:r>
        <w:rPr>
          <w:color w:val="000000"/>
          <w:spacing w:val="0"/>
          <w:w w:val="100"/>
          <w:position w:val="0"/>
          <w:sz w:val="24"/>
          <w:szCs w:val="24"/>
        </w:rPr>
        <w:t>独立董事认为：公司上述担保的决策程序符合相关法律法规和规章以及公司章程 的规定，信息披露充分完整。</w:t>
      </w:r>
    </w:p>
    <w:p>
      <w:pPr>
        <w:pStyle w:val="Style21"/>
        <w:keepNext w:val="0"/>
        <w:keepLines w:val="0"/>
        <w:widowControl w:val="0"/>
        <w:shd w:val="clear" w:color="auto" w:fill="auto"/>
        <w:bidi w:val="0"/>
        <w:spacing w:before="0" w:after="0" w:line="317" w:lineRule="exact"/>
        <w:ind w:left="1120" w:right="0" w:firstLine="0"/>
        <w:jc w:val="both"/>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1900" w:h="16840"/>
          <w:pgMar w:top="1383" w:right="766" w:bottom="1057" w:left="819" w:header="0" w:footer="3" w:gutter="0"/>
          <w:cols w:space="720"/>
          <w:noEndnote/>
          <w:titlePg/>
          <w:rtlGutter w:val="0"/>
          <w:docGrid w:linePitch="360"/>
        </w:sectPr>
      </w:pPr>
      <w:r>
        <w:rPr>
          <w:color w:val="000000"/>
          <w:spacing w:val="0"/>
          <w:w w:val="100"/>
          <w:position w:val="0"/>
          <w:sz w:val="24"/>
          <w:szCs w:val="24"/>
        </w:rPr>
        <w:t>独立董事：高文、刘明辉、怀进鹏</w:t>
      </w:r>
    </w:p>
    <w:p>
      <w:pPr>
        <w:pStyle w:val="Style15"/>
        <w:keepNext/>
        <w:keepLines/>
        <w:widowControl w:val="0"/>
        <w:shd w:val="clear" w:color="auto" w:fill="auto"/>
        <w:bidi w:val="0"/>
        <w:spacing w:before="0" w:after="100" w:line="240" w:lineRule="auto"/>
        <w:ind w:left="0" w:right="0"/>
        <w:jc w:val="both"/>
      </w:pPr>
      <w:bookmarkStart w:id="181" w:name="bookmark181"/>
      <w:bookmarkStart w:id="182" w:name="bookmark182"/>
      <w:bookmarkStart w:id="183" w:name="bookmark183"/>
      <w:bookmarkStart w:id="184" w:name="bookmark184"/>
      <w:r>
        <w:rPr>
          <w:color w:val="000000"/>
          <w:spacing w:val="0"/>
          <w:w w:val="100"/>
          <w:position w:val="0"/>
        </w:rPr>
        <w:t>九</w:t>
      </w:r>
      <w:bookmarkEnd w:id="183"/>
      <w:r>
        <w:rPr>
          <w:color w:val="000000"/>
          <w:spacing w:val="0"/>
          <w:w w:val="100"/>
          <w:position w:val="0"/>
        </w:rPr>
        <w:t>、监事会报告</w:t>
      </w:r>
      <w:bookmarkEnd w:id="181"/>
      <w:bookmarkEnd w:id="182"/>
      <w:bookmarkEnd w:id="184"/>
    </w:p>
    <w:p>
      <w:pPr>
        <w:pStyle w:val="Style21"/>
        <w:keepNext w:val="0"/>
        <w:keepLines w:val="0"/>
        <w:widowControl w:val="0"/>
        <w:shd w:val="clear" w:color="auto" w:fill="auto"/>
        <w:tabs>
          <w:tab w:pos="1274" w:val="left"/>
        </w:tabs>
        <w:bidi w:val="0"/>
        <w:spacing w:before="0" w:after="0" w:line="319" w:lineRule="exact"/>
        <w:ind w:left="0" w:right="0" w:firstLine="700"/>
        <w:jc w:val="both"/>
      </w:pPr>
      <w:bookmarkStart w:id="185" w:name="bookmark185"/>
      <w:r>
        <w:rPr>
          <w:color w:val="000000"/>
          <w:spacing w:val="0"/>
          <w:w w:val="100"/>
          <w:position w:val="0"/>
          <w:sz w:val="24"/>
          <w:szCs w:val="24"/>
        </w:rPr>
        <w:t>（</w:t>
      </w:r>
      <w:bookmarkEnd w:id="185"/>
      <w:r>
        <w:rPr>
          <w:color w:val="000000"/>
          <w:spacing w:val="0"/>
          <w:w w:val="100"/>
          <w:position w:val="0"/>
          <w:sz w:val="24"/>
          <w:szCs w:val="24"/>
        </w:rPr>
        <w:t>一）</w:t>
        <w:tab/>
        <w:t>监事会的工作情况</w:t>
      </w:r>
    </w:p>
    <w:p>
      <w:pPr>
        <w:pStyle w:val="Style21"/>
        <w:keepNext w:val="0"/>
        <w:keepLines w:val="0"/>
        <w:widowControl w:val="0"/>
        <w:shd w:val="clear" w:color="auto" w:fill="auto"/>
        <w:tabs>
          <w:tab w:pos="1141" w:val="left"/>
        </w:tabs>
        <w:bidi w:val="0"/>
        <w:spacing w:before="0" w:after="0" w:line="319" w:lineRule="exact"/>
        <w:ind w:left="0" w:right="0" w:firstLine="700"/>
        <w:jc w:val="both"/>
      </w:pPr>
      <w:bookmarkStart w:id="186" w:name="bookmark186"/>
      <w:r>
        <w:rPr>
          <w:color w:val="000000"/>
          <w:spacing w:val="0"/>
          <w:w w:val="100"/>
          <w:position w:val="0"/>
          <w:sz w:val="24"/>
          <w:szCs w:val="24"/>
        </w:rPr>
        <w:t>1</w:t>
      </w:r>
      <w:bookmarkEnd w:id="186"/>
      <w:r>
        <w:rPr>
          <w:color w:val="000000"/>
          <w:spacing w:val="0"/>
          <w:w w:val="100"/>
          <w:position w:val="0"/>
          <w:sz w:val="24"/>
          <w:szCs w:val="24"/>
        </w:rPr>
        <w:t>、</w:t>
        <w:tab/>
        <w:t>公司四届三次监事会于2006年4月11日召开，会议审议通过了：</w:t>
      </w:r>
    </w:p>
    <w:p>
      <w:pPr>
        <w:pStyle w:val="Style21"/>
        <w:keepNext w:val="0"/>
        <w:keepLines w:val="0"/>
        <w:widowControl w:val="0"/>
        <w:shd w:val="clear" w:color="auto" w:fill="auto"/>
        <w:tabs>
          <w:tab w:pos="1226" w:val="left"/>
        </w:tabs>
        <w:bidi w:val="0"/>
        <w:spacing w:before="0" w:after="0" w:line="319" w:lineRule="exact"/>
        <w:ind w:left="0" w:right="0" w:firstLine="700"/>
        <w:jc w:val="both"/>
      </w:pPr>
      <w:bookmarkStart w:id="187" w:name="bookmark187"/>
      <w:r>
        <w:rPr>
          <w:color w:val="000000"/>
          <w:spacing w:val="0"/>
          <w:w w:val="100"/>
          <w:position w:val="0"/>
          <w:sz w:val="24"/>
          <w:szCs w:val="24"/>
        </w:rPr>
        <w:t>（</w:t>
      </w:r>
      <w:bookmarkEnd w:id="187"/>
      <w:r>
        <w:rPr>
          <w:color w:val="000000"/>
          <w:spacing w:val="0"/>
          <w:w w:val="100"/>
          <w:position w:val="0"/>
          <w:sz w:val="24"/>
          <w:szCs w:val="24"/>
        </w:rPr>
        <w:t>1）</w:t>
        <w:tab/>
        <w:t>2005年度监事会报告；</w:t>
      </w:r>
    </w:p>
    <w:p>
      <w:pPr>
        <w:pStyle w:val="Style21"/>
        <w:keepNext w:val="0"/>
        <w:keepLines w:val="0"/>
        <w:widowControl w:val="0"/>
        <w:shd w:val="clear" w:color="auto" w:fill="auto"/>
        <w:tabs>
          <w:tab w:pos="1226" w:val="left"/>
        </w:tabs>
        <w:bidi w:val="0"/>
        <w:spacing w:before="0" w:after="0" w:line="319" w:lineRule="exact"/>
        <w:ind w:left="0" w:right="0" w:firstLine="700"/>
        <w:jc w:val="both"/>
      </w:pPr>
      <w:bookmarkStart w:id="188" w:name="bookmark188"/>
      <w:r>
        <w:rPr>
          <w:color w:val="000000"/>
          <w:spacing w:val="0"/>
          <w:w w:val="100"/>
          <w:position w:val="0"/>
          <w:sz w:val="24"/>
          <w:szCs w:val="24"/>
        </w:rPr>
        <w:t>（</w:t>
      </w:r>
      <w:bookmarkEnd w:id="188"/>
      <w:r>
        <w:rPr>
          <w:color w:val="000000"/>
          <w:spacing w:val="0"/>
          <w:w w:val="100"/>
          <w:position w:val="0"/>
          <w:sz w:val="24"/>
          <w:szCs w:val="24"/>
        </w:rPr>
        <w:t>2）</w:t>
        <w:tab/>
        <w:t>审议并确认了 2005年度报告全文及摘要；</w:t>
      </w:r>
    </w:p>
    <w:p>
      <w:pPr>
        <w:pStyle w:val="Style21"/>
        <w:keepNext w:val="0"/>
        <w:keepLines w:val="0"/>
        <w:widowControl w:val="0"/>
        <w:shd w:val="clear" w:color="auto" w:fill="auto"/>
        <w:tabs>
          <w:tab w:pos="1226" w:val="left"/>
        </w:tabs>
        <w:bidi w:val="0"/>
        <w:spacing w:before="0" w:after="0" w:line="319" w:lineRule="exact"/>
        <w:ind w:left="0" w:right="0" w:firstLine="700"/>
        <w:jc w:val="both"/>
      </w:pPr>
      <w:bookmarkStart w:id="189" w:name="bookmark189"/>
      <w:r>
        <w:rPr>
          <w:color w:val="000000"/>
          <w:spacing w:val="0"/>
          <w:w w:val="100"/>
          <w:position w:val="0"/>
          <w:sz w:val="24"/>
          <w:szCs w:val="24"/>
        </w:rPr>
        <w:t>（</w:t>
      </w:r>
      <w:bookmarkEnd w:id="189"/>
      <w:r>
        <w:rPr>
          <w:color w:val="000000"/>
          <w:spacing w:val="0"/>
          <w:w w:val="100"/>
          <w:position w:val="0"/>
          <w:sz w:val="24"/>
          <w:szCs w:val="24"/>
        </w:rPr>
        <w:t>3）</w:t>
        <w:tab/>
        <w:t>审议并确认了 2005年度财务决算报告；</w:t>
      </w:r>
    </w:p>
    <w:p>
      <w:pPr>
        <w:pStyle w:val="Style21"/>
        <w:keepNext w:val="0"/>
        <w:keepLines w:val="0"/>
        <w:widowControl w:val="0"/>
        <w:shd w:val="clear" w:color="auto" w:fill="auto"/>
        <w:tabs>
          <w:tab w:pos="1226" w:val="left"/>
        </w:tabs>
        <w:bidi w:val="0"/>
        <w:spacing w:before="0" w:after="0" w:line="319" w:lineRule="exact"/>
        <w:ind w:left="0" w:right="0" w:firstLine="700"/>
        <w:jc w:val="both"/>
      </w:pPr>
      <w:bookmarkStart w:id="190" w:name="bookmark190"/>
      <w:r>
        <w:rPr>
          <w:color w:val="000000"/>
          <w:spacing w:val="0"/>
          <w:w w:val="100"/>
          <w:position w:val="0"/>
          <w:sz w:val="24"/>
          <w:szCs w:val="24"/>
        </w:rPr>
        <w:t>（</w:t>
      </w:r>
      <w:bookmarkEnd w:id="190"/>
      <w:r>
        <w:rPr>
          <w:color w:val="000000"/>
          <w:spacing w:val="0"/>
          <w:w w:val="100"/>
          <w:position w:val="0"/>
          <w:sz w:val="24"/>
          <w:szCs w:val="24"/>
        </w:rPr>
        <w:t>4）</w:t>
        <w:tab/>
        <w:t>审议并确认了关于2005年度利润分配的议案；</w:t>
      </w:r>
    </w:p>
    <w:p>
      <w:pPr>
        <w:pStyle w:val="Style21"/>
        <w:keepNext w:val="0"/>
        <w:keepLines w:val="0"/>
        <w:widowControl w:val="0"/>
        <w:shd w:val="clear" w:color="auto" w:fill="auto"/>
        <w:tabs>
          <w:tab w:pos="1226" w:val="left"/>
        </w:tabs>
        <w:bidi w:val="0"/>
        <w:spacing w:before="0" w:after="0" w:line="319" w:lineRule="exact"/>
        <w:ind w:left="0" w:right="0" w:firstLine="700"/>
        <w:jc w:val="both"/>
      </w:pPr>
      <w:bookmarkStart w:id="191" w:name="bookmark191"/>
      <w:r>
        <w:rPr>
          <w:color w:val="000000"/>
          <w:spacing w:val="0"/>
          <w:w w:val="100"/>
          <w:position w:val="0"/>
          <w:sz w:val="24"/>
          <w:szCs w:val="24"/>
        </w:rPr>
        <w:t>（</w:t>
      </w:r>
      <w:bookmarkEnd w:id="191"/>
      <w:r>
        <w:rPr>
          <w:color w:val="000000"/>
          <w:spacing w:val="0"/>
          <w:w w:val="100"/>
          <w:position w:val="0"/>
          <w:sz w:val="24"/>
          <w:szCs w:val="24"/>
        </w:rPr>
        <w:t>5）</w:t>
        <w:tab/>
        <w:t>审议并确认了关于电子设备及其他设备折旧年限变更的议案；</w:t>
      </w:r>
    </w:p>
    <w:p>
      <w:pPr>
        <w:pStyle w:val="Style21"/>
        <w:keepNext w:val="0"/>
        <w:keepLines w:val="0"/>
        <w:widowControl w:val="0"/>
        <w:shd w:val="clear" w:color="auto" w:fill="auto"/>
        <w:tabs>
          <w:tab w:pos="1226" w:val="left"/>
        </w:tabs>
        <w:bidi w:val="0"/>
        <w:spacing w:before="0" w:after="0" w:line="319" w:lineRule="exact"/>
        <w:ind w:left="0" w:right="0" w:firstLine="700"/>
        <w:jc w:val="both"/>
      </w:pPr>
      <w:bookmarkStart w:id="192" w:name="bookmark192"/>
      <w:r>
        <w:rPr>
          <w:color w:val="000000"/>
          <w:spacing w:val="0"/>
          <w:w w:val="100"/>
          <w:position w:val="0"/>
          <w:sz w:val="24"/>
          <w:szCs w:val="24"/>
        </w:rPr>
        <w:t>（</w:t>
      </w:r>
      <w:bookmarkEnd w:id="192"/>
      <w:r>
        <w:rPr>
          <w:color w:val="000000"/>
          <w:spacing w:val="0"/>
          <w:w w:val="100"/>
          <w:position w:val="0"/>
          <w:sz w:val="24"/>
          <w:szCs w:val="24"/>
        </w:rPr>
        <w:t>6）</w:t>
        <w:tab/>
        <w:t>审议并确认了关于聘请2006年度财务审计机构的议案；</w:t>
      </w:r>
    </w:p>
    <w:p>
      <w:pPr>
        <w:pStyle w:val="Style21"/>
        <w:keepNext w:val="0"/>
        <w:keepLines w:val="0"/>
        <w:widowControl w:val="0"/>
        <w:shd w:val="clear" w:color="auto" w:fill="auto"/>
        <w:tabs>
          <w:tab w:pos="1226" w:val="left"/>
        </w:tabs>
        <w:bidi w:val="0"/>
        <w:spacing w:before="0" w:after="0" w:line="319" w:lineRule="exact"/>
        <w:ind w:left="0" w:right="0" w:firstLine="700"/>
        <w:jc w:val="both"/>
      </w:pPr>
      <w:bookmarkStart w:id="193" w:name="bookmark193"/>
      <w:r>
        <w:rPr>
          <w:color w:val="000000"/>
          <w:spacing w:val="0"/>
          <w:w w:val="100"/>
          <w:position w:val="0"/>
          <w:sz w:val="24"/>
          <w:szCs w:val="24"/>
        </w:rPr>
        <w:t>（</w:t>
      </w:r>
      <w:bookmarkEnd w:id="193"/>
      <w:r>
        <w:rPr>
          <w:color w:val="000000"/>
          <w:spacing w:val="0"/>
          <w:w w:val="100"/>
          <w:position w:val="0"/>
          <w:sz w:val="24"/>
          <w:szCs w:val="24"/>
        </w:rPr>
        <w:t>7）</w:t>
        <w:tab/>
        <w:t>审议并确认了关于公司2006年日常关联交易预计情况的议案；</w:t>
      </w:r>
    </w:p>
    <w:p>
      <w:pPr>
        <w:pStyle w:val="Style21"/>
        <w:keepNext w:val="0"/>
        <w:keepLines w:val="0"/>
        <w:widowControl w:val="0"/>
        <w:shd w:val="clear" w:color="auto" w:fill="auto"/>
        <w:tabs>
          <w:tab w:pos="1226" w:val="left"/>
        </w:tabs>
        <w:bidi w:val="0"/>
        <w:spacing w:before="0" w:after="0" w:line="319" w:lineRule="exact"/>
        <w:ind w:left="0" w:right="0" w:firstLine="700"/>
        <w:jc w:val="both"/>
      </w:pPr>
      <w:bookmarkStart w:id="194" w:name="bookmark194"/>
      <w:r>
        <w:rPr>
          <w:color w:val="000000"/>
          <w:spacing w:val="0"/>
          <w:w w:val="100"/>
          <w:position w:val="0"/>
          <w:sz w:val="24"/>
          <w:szCs w:val="24"/>
        </w:rPr>
        <w:t>（</w:t>
      </w:r>
      <w:bookmarkEnd w:id="194"/>
      <w:r>
        <w:rPr>
          <w:color w:val="000000"/>
          <w:spacing w:val="0"/>
          <w:w w:val="100"/>
          <w:position w:val="0"/>
          <w:sz w:val="24"/>
          <w:szCs w:val="24"/>
        </w:rPr>
        <w:t>8）</w:t>
        <w:tab/>
        <w:t>审议并确认了关于召开2005年度股东大会的议案；</w:t>
      </w:r>
    </w:p>
    <w:p>
      <w:pPr>
        <w:pStyle w:val="Style21"/>
        <w:keepNext w:val="0"/>
        <w:keepLines w:val="0"/>
        <w:widowControl w:val="0"/>
        <w:shd w:val="clear" w:color="auto" w:fill="auto"/>
        <w:tabs>
          <w:tab w:pos="1226" w:val="left"/>
        </w:tabs>
        <w:bidi w:val="0"/>
        <w:spacing w:before="0" w:after="0" w:line="319" w:lineRule="exact"/>
        <w:ind w:left="0" w:right="0" w:firstLine="700"/>
        <w:jc w:val="both"/>
      </w:pPr>
      <w:bookmarkStart w:id="195" w:name="bookmark195"/>
      <w:r>
        <w:rPr>
          <w:color w:val="000000"/>
          <w:spacing w:val="0"/>
          <w:w w:val="100"/>
          <w:position w:val="0"/>
          <w:sz w:val="24"/>
          <w:szCs w:val="24"/>
        </w:rPr>
        <w:t>（</w:t>
      </w:r>
      <w:bookmarkEnd w:id="195"/>
      <w:r>
        <w:rPr>
          <w:color w:val="000000"/>
          <w:spacing w:val="0"/>
          <w:w w:val="100"/>
          <w:position w:val="0"/>
          <w:sz w:val="24"/>
          <w:szCs w:val="24"/>
        </w:rPr>
        <w:t>9）</w:t>
        <w:tab/>
        <w:t>关于修改《监事会议事规则》的议案。</w:t>
      </w:r>
    </w:p>
    <w:p>
      <w:pPr>
        <w:pStyle w:val="Style21"/>
        <w:keepNext w:val="0"/>
        <w:keepLines w:val="0"/>
        <w:widowControl w:val="0"/>
        <w:shd w:val="clear" w:color="auto" w:fill="auto"/>
        <w:tabs>
          <w:tab w:pos="1141" w:val="left"/>
        </w:tabs>
        <w:bidi w:val="0"/>
        <w:spacing w:before="0" w:after="0" w:line="331" w:lineRule="exact"/>
        <w:ind w:left="700" w:right="0" w:firstLine="0"/>
        <w:jc w:val="both"/>
      </w:pPr>
      <w:bookmarkStart w:id="196" w:name="bookmark196"/>
      <w:r>
        <w:rPr>
          <w:color w:val="000000"/>
          <w:spacing w:val="0"/>
          <w:w w:val="100"/>
          <w:position w:val="0"/>
          <w:sz w:val="24"/>
          <w:szCs w:val="24"/>
        </w:rPr>
        <w:t>2</w:t>
      </w:r>
      <w:bookmarkEnd w:id="196"/>
      <w:r>
        <w:rPr>
          <w:color w:val="000000"/>
          <w:spacing w:val="0"/>
          <w:w w:val="100"/>
          <w:position w:val="0"/>
          <w:sz w:val="24"/>
          <w:szCs w:val="24"/>
        </w:rPr>
        <w:t>、</w:t>
        <w:tab/>
        <w:t>公司四届四次监事会于2006年4月26日召开，会议审议通过了《2006年第一季 度报告》。</w:t>
      </w:r>
    </w:p>
    <w:p>
      <w:pPr>
        <w:pStyle w:val="Style21"/>
        <w:keepNext w:val="0"/>
        <w:keepLines w:val="0"/>
        <w:widowControl w:val="0"/>
        <w:shd w:val="clear" w:color="auto" w:fill="auto"/>
        <w:tabs>
          <w:tab w:pos="1141" w:val="left"/>
        </w:tabs>
        <w:bidi w:val="0"/>
        <w:spacing w:before="0" w:after="0" w:line="331" w:lineRule="exact"/>
        <w:ind w:left="700" w:right="0" w:firstLine="0"/>
        <w:jc w:val="both"/>
      </w:pPr>
      <w:bookmarkStart w:id="197" w:name="bookmark197"/>
      <w:r>
        <w:rPr>
          <w:color w:val="000000"/>
          <w:spacing w:val="0"/>
          <w:w w:val="100"/>
          <w:position w:val="0"/>
          <w:sz w:val="24"/>
          <w:szCs w:val="24"/>
        </w:rPr>
        <w:t>3</w:t>
      </w:r>
      <w:bookmarkEnd w:id="197"/>
      <w:r>
        <w:rPr>
          <w:color w:val="000000"/>
          <w:spacing w:val="0"/>
          <w:w w:val="100"/>
          <w:position w:val="0"/>
          <w:sz w:val="24"/>
          <w:szCs w:val="24"/>
        </w:rPr>
        <w:t>、</w:t>
        <w:tab/>
        <w:t>公司四届五次监事会于2006年8月29日召开，会议审议通过了《2006年中期报 告全文及摘要》。</w:t>
      </w:r>
    </w:p>
    <w:p>
      <w:pPr>
        <w:pStyle w:val="Style21"/>
        <w:keepNext w:val="0"/>
        <w:keepLines w:val="0"/>
        <w:widowControl w:val="0"/>
        <w:shd w:val="clear" w:color="auto" w:fill="auto"/>
        <w:tabs>
          <w:tab w:pos="1141" w:val="left"/>
        </w:tabs>
        <w:bidi w:val="0"/>
        <w:spacing w:before="0" w:after="280" w:line="336" w:lineRule="exact"/>
        <w:ind w:left="700" w:right="0" w:firstLine="0"/>
        <w:jc w:val="both"/>
      </w:pPr>
      <w:bookmarkStart w:id="198" w:name="bookmark198"/>
      <w:r>
        <w:rPr>
          <w:color w:val="000000"/>
          <w:spacing w:val="0"/>
          <w:w w:val="100"/>
          <w:position w:val="0"/>
          <w:sz w:val="24"/>
          <w:szCs w:val="24"/>
        </w:rPr>
        <w:t>4</w:t>
      </w:r>
      <w:bookmarkEnd w:id="198"/>
      <w:r>
        <w:rPr>
          <w:color w:val="000000"/>
          <w:spacing w:val="0"/>
          <w:w w:val="100"/>
          <w:position w:val="0"/>
          <w:sz w:val="24"/>
          <w:szCs w:val="24"/>
        </w:rPr>
        <w:t>、</w:t>
        <w:tab/>
        <w:t>公司四届六次监事会于2006年10月26日召开，会议审议通过了《2006年第三季 度报告》。</w:t>
      </w:r>
    </w:p>
    <w:p>
      <w:pPr>
        <w:pStyle w:val="Style21"/>
        <w:keepNext w:val="0"/>
        <w:keepLines w:val="0"/>
        <w:widowControl w:val="0"/>
        <w:shd w:val="clear" w:color="auto" w:fill="auto"/>
        <w:tabs>
          <w:tab w:pos="1274" w:val="left"/>
        </w:tabs>
        <w:bidi w:val="0"/>
        <w:spacing w:before="0" w:after="0" w:line="317" w:lineRule="exact"/>
        <w:ind w:left="0" w:right="0" w:firstLine="700"/>
        <w:jc w:val="both"/>
      </w:pPr>
      <w:bookmarkStart w:id="199" w:name="bookmark199"/>
      <w:r>
        <w:rPr>
          <w:color w:val="000000"/>
          <w:spacing w:val="0"/>
          <w:w w:val="100"/>
          <w:position w:val="0"/>
          <w:sz w:val="24"/>
          <w:szCs w:val="24"/>
        </w:rPr>
        <w:t>（</w:t>
      </w:r>
      <w:bookmarkEnd w:id="199"/>
      <w:r>
        <w:rPr>
          <w:color w:val="000000"/>
          <w:spacing w:val="0"/>
          <w:w w:val="100"/>
          <w:position w:val="0"/>
          <w:sz w:val="24"/>
          <w:szCs w:val="24"/>
        </w:rPr>
        <w:t>二）</w:t>
        <w:tab/>
        <w:t>监事会对公司依法运作情况的独立意见</w:t>
      </w:r>
    </w:p>
    <w:p>
      <w:pPr>
        <w:pStyle w:val="Style21"/>
        <w:keepNext w:val="0"/>
        <w:keepLines w:val="0"/>
        <w:widowControl w:val="0"/>
        <w:shd w:val="clear" w:color="auto" w:fill="auto"/>
        <w:bidi w:val="0"/>
        <w:spacing w:before="0" w:after="280" w:line="317" w:lineRule="exact"/>
        <w:ind w:left="700" w:right="0" w:firstLine="480"/>
        <w:jc w:val="both"/>
      </w:pPr>
      <w:r>
        <w:rPr>
          <w:color w:val="000000"/>
          <w:spacing w:val="0"/>
          <w:w w:val="100"/>
          <w:position w:val="0"/>
          <w:sz w:val="24"/>
          <w:szCs w:val="24"/>
        </w:rPr>
        <w:t>公司在2006年能够依法规范运作，决策程序合法，公司建立了完善的内控制度， 公司董事及经营班子能够守法经营，认真执行股东大会决议，具有很强的进取精神， 未见违反法规、公司章程及损害股东、员工利益的行为。</w:t>
      </w:r>
    </w:p>
    <w:p>
      <w:pPr>
        <w:pStyle w:val="Style21"/>
        <w:keepNext w:val="0"/>
        <w:keepLines w:val="0"/>
        <w:widowControl w:val="0"/>
        <w:shd w:val="clear" w:color="auto" w:fill="auto"/>
        <w:tabs>
          <w:tab w:pos="1274" w:val="left"/>
        </w:tabs>
        <w:bidi w:val="0"/>
        <w:spacing w:before="0" w:after="0" w:line="322" w:lineRule="exact"/>
        <w:ind w:left="0" w:right="0" w:firstLine="700"/>
        <w:jc w:val="both"/>
      </w:pPr>
      <w:bookmarkStart w:id="200" w:name="bookmark200"/>
      <w:r>
        <w:rPr>
          <w:color w:val="000000"/>
          <w:spacing w:val="0"/>
          <w:w w:val="100"/>
          <w:position w:val="0"/>
          <w:sz w:val="24"/>
          <w:szCs w:val="24"/>
        </w:rPr>
        <w:t>（</w:t>
      </w:r>
      <w:bookmarkEnd w:id="200"/>
      <w:r>
        <w:rPr>
          <w:color w:val="000000"/>
          <w:spacing w:val="0"/>
          <w:w w:val="100"/>
          <w:position w:val="0"/>
          <w:sz w:val="24"/>
          <w:szCs w:val="24"/>
        </w:rPr>
        <w:t>三）</w:t>
        <w:tab/>
        <w:t>监事会对检查公司财务情况的独立意见</w:t>
      </w:r>
    </w:p>
    <w:p>
      <w:pPr>
        <w:pStyle w:val="Style21"/>
        <w:keepNext w:val="0"/>
        <w:keepLines w:val="0"/>
        <w:widowControl w:val="0"/>
        <w:shd w:val="clear" w:color="auto" w:fill="auto"/>
        <w:bidi w:val="0"/>
        <w:spacing w:before="0" w:after="280" w:line="322" w:lineRule="exact"/>
        <w:ind w:left="700" w:right="0" w:firstLine="480"/>
        <w:jc w:val="both"/>
      </w:pPr>
      <w:r>
        <w:rPr>
          <w:color w:val="000000"/>
          <w:spacing w:val="0"/>
          <w:w w:val="100"/>
          <w:position w:val="0"/>
          <w:sz w:val="24"/>
          <w:szCs w:val="24"/>
        </w:rPr>
        <w:t>经辽宁天健会计师事务所有限公司审定的公司2006年度财务报告是客观公正的， 真实反映了公司的财务状况和经营成果。</w:t>
      </w:r>
    </w:p>
    <w:p>
      <w:pPr>
        <w:pStyle w:val="Style21"/>
        <w:keepNext w:val="0"/>
        <w:keepLines w:val="0"/>
        <w:widowControl w:val="0"/>
        <w:shd w:val="clear" w:color="auto" w:fill="auto"/>
        <w:tabs>
          <w:tab w:pos="1274" w:val="left"/>
        </w:tabs>
        <w:bidi w:val="0"/>
        <w:spacing w:before="0" w:after="0" w:line="317" w:lineRule="exact"/>
        <w:ind w:left="0" w:right="0" w:firstLine="700"/>
        <w:jc w:val="both"/>
      </w:pPr>
      <w:bookmarkStart w:id="201" w:name="bookmark201"/>
      <w:r>
        <w:rPr>
          <w:color w:val="000000"/>
          <w:spacing w:val="0"/>
          <w:w w:val="100"/>
          <w:position w:val="0"/>
          <w:sz w:val="24"/>
          <w:szCs w:val="24"/>
        </w:rPr>
        <w:t>（</w:t>
      </w:r>
      <w:bookmarkEnd w:id="201"/>
      <w:r>
        <w:rPr>
          <w:color w:val="000000"/>
          <w:spacing w:val="0"/>
          <w:w w:val="100"/>
          <w:position w:val="0"/>
          <w:sz w:val="24"/>
          <w:szCs w:val="24"/>
        </w:rPr>
        <w:t>四）</w:t>
        <w:tab/>
        <w:t>监事会对公司最近一次募集资金实际投入情况的独立意见</w:t>
      </w:r>
    </w:p>
    <w:p>
      <w:pPr>
        <w:pStyle w:val="Style21"/>
        <w:keepNext w:val="0"/>
        <w:keepLines w:val="0"/>
        <w:widowControl w:val="0"/>
        <w:shd w:val="clear" w:color="auto" w:fill="auto"/>
        <w:bidi w:val="0"/>
        <w:spacing w:before="0" w:after="280" w:line="317" w:lineRule="exact"/>
        <w:ind w:left="700" w:right="0" w:firstLine="480"/>
        <w:jc w:val="both"/>
      </w:pPr>
      <w:r>
        <w:rPr>
          <w:color w:val="000000"/>
          <w:spacing w:val="0"/>
          <w:w w:val="100"/>
          <w:position w:val="0"/>
          <w:sz w:val="24"/>
          <w:szCs w:val="24"/>
        </w:rPr>
        <w:t>公司最近一次募集资金实际投入项目与承诺投入项目一致，募集资金的投入对公 司发展起到了重要的作用。</w:t>
      </w:r>
    </w:p>
    <w:p>
      <w:pPr>
        <w:pStyle w:val="Style21"/>
        <w:keepNext w:val="0"/>
        <w:keepLines w:val="0"/>
        <w:widowControl w:val="0"/>
        <w:shd w:val="clear" w:color="auto" w:fill="auto"/>
        <w:tabs>
          <w:tab w:pos="1274" w:val="left"/>
        </w:tabs>
        <w:bidi w:val="0"/>
        <w:spacing w:before="0" w:after="0" w:line="317" w:lineRule="exact"/>
        <w:ind w:left="0" w:right="0" w:firstLine="700"/>
        <w:jc w:val="both"/>
      </w:pPr>
      <w:bookmarkStart w:id="202" w:name="bookmark202"/>
      <w:r>
        <w:rPr>
          <w:color w:val="000000"/>
          <w:spacing w:val="0"/>
          <w:w w:val="100"/>
          <w:position w:val="0"/>
          <w:sz w:val="24"/>
          <w:szCs w:val="24"/>
        </w:rPr>
        <w:t>（</w:t>
      </w:r>
      <w:bookmarkEnd w:id="202"/>
      <w:r>
        <w:rPr>
          <w:color w:val="000000"/>
          <w:spacing w:val="0"/>
          <w:w w:val="100"/>
          <w:position w:val="0"/>
          <w:sz w:val="24"/>
          <w:szCs w:val="24"/>
        </w:rPr>
        <w:t>五）</w:t>
        <w:tab/>
        <w:t>监事会对公司收购出售资产情况的独立意见</w:t>
      </w:r>
    </w:p>
    <w:p>
      <w:pPr>
        <w:pStyle w:val="Style21"/>
        <w:keepNext w:val="0"/>
        <w:keepLines w:val="0"/>
        <w:widowControl w:val="0"/>
        <w:shd w:val="clear" w:color="auto" w:fill="auto"/>
        <w:bidi w:val="0"/>
        <w:spacing w:before="0" w:after="280" w:line="317" w:lineRule="exact"/>
        <w:ind w:left="700" w:right="0" w:firstLine="480"/>
        <w:jc w:val="both"/>
      </w:pPr>
      <w:r>
        <w:rPr>
          <w:color w:val="000000"/>
          <w:spacing w:val="0"/>
          <w:w w:val="100"/>
          <w:position w:val="0"/>
          <w:sz w:val="24"/>
          <w:szCs w:val="24"/>
        </w:rPr>
        <w:t>公司收购、出售资产交易价格合理，未发现内幕交易，未有损害股东的权益或造 成公司资产流失的情况发生。</w:t>
      </w:r>
    </w:p>
    <w:p>
      <w:pPr>
        <w:pStyle w:val="Style21"/>
        <w:keepNext w:val="0"/>
        <w:keepLines w:val="0"/>
        <w:widowControl w:val="0"/>
        <w:shd w:val="clear" w:color="auto" w:fill="auto"/>
        <w:tabs>
          <w:tab w:pos="1274" w:val="left"/>
        </w:tabs>
        <w:bidi w:val="0"/>
        <w:spacing w:before="0" w:after="0" w:line="319" w:lineRule="exact"/>
        <w:ind w:left="0" w:right="0" w:firstLine="700"/>
        <w:jc w:val="both"/>
      </w:pPr>
      <w:bookmarkStart w:id="203" w:name="bookmark203"/>
      <w:r>
        <w:rPr>
          <w:color w:val="000000"/>
          <w:spacing w:val="0"/>
          <w:w w:val="100"/>
          <w:position w:val="0"/>
          <w:sz w:val="24"/>
          <w:szCs w:val="24"/>
        </w:rPr>
        <w:t>（</w:t>
      </w:r>
      <w:bookmarkEnd w:id="203"/>
      <w:r>
        <w:rPr>
          <w:color w:val="000000"/>
          <w:spacing w:val="0"/>
          <w:w w:val="100"/>
          <w:position w:val="0"/>
          <w:sz w:val="24"/>
          <w:szCs w:val="24"/>
        </w:rPr>
        <w:t>六）</w:t>
        <w:tab/>
        <w:t>监事会对公司关联交易情况的独立意见</w:t>
      </w:r>
    </w:p>
    <w:p>
      <w:pPr>
        <w:pStyle w:val="Style21"/>
        <w:keepNext w:val="0"/>
        <w:keepLines w:val="0"/>
        <w:widowControl w:val="0"/>
        <w:shd w:val="clear" w:color="auto" w:fill="auto"/>
        <w:bidi w:val="0"/>
        <w:spacing w:before="0" w:after="280" w:line="319" w:lineRule="exact"/>
        <w:ind w:left="1180" w:right="0" w:firstLine="0"/>
        <w:jc w:val="left"/>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489" w:right="766" w:bottom="1489" w:left="819" w:header="0" w:footer="3" w:gutter="0"/>
          <w:cols w:space="720"/>
          <w:noEndnote/>
          <w:rtlGutter w:val="0"/>
          <w:docGrid w:linePitch="360"/>
        </w:sectPr>
      </w:pPr>
      <w:r>
        <w:rPr>
          <w:color w:val="000000"/>
          <w:spacing w:val="0"/>
          <w:w w:val="100"/>
          <w:position w:val="0"/>
          <w:sz w:val="24"/>
          <w:szCs w:val="24"/>
        </w:rPr>
        <w:t>公司2006年进行的关联交易均以公允的价格进行，并未损害公司利益。</w:t>
      </w:r>
    </w:p>
    <w:p>
      <w:pPr>
        <w:pStyle w:val="Style15"/>
        <w:keepNext/>
        <w:keepLines/>
        <w:widowControl w:val="0"/>
        <w:shd w:val="clear" w:color="auto" w:fill="auto"/>
        <w:bidi w:val="0"/>
        <w:spacing w:before="0" w:line="240" w:lineRule="auto"/>
        <w:ind w:left="0" w:right="0" w:firstLine="680"/>
        <w:jc w:val="both"/>
      </w:pPr>
      <w:bookmarkStart w:id="204" w:name="bookmark204"/>
      <w:bookmarkStart w:id="205" w:name="bookmark205"/>
      <w:bookmarkStart w:id="206" w:name="bookmark206"/>
      <w:r>
        <w:rPr>
          <w:color w:val="000000"/>
          <w:spacing w:val="0"/>
          <w:w w:val="100"/>
          <w:position w:val="0"/>
        </w:rPr>
        <w:t>十、重要事项</w:t>
      </w:r>
      <w:bookmarkEnd w:id="204"/>
      <w:bookmarkEnd w:id="205"/>
      <w:bookmarkEnd w:id="206"/>
    </w:p>
    <w:p>
      <w:pPr>
        <w:pStyle w:val="Style21"/>
        <w:keepNext w:val="0"/>
        <w:keepLines w:val="0"/>
        <w:widowControl w:val="0"/>
        <w:shd w:val="clear" w:color="auto" w:fill="auto"/>
        <w:tabs>
          <w:tab w:pos="1254" w:val="left"/>
        </w:tabs>
        <w:bidi w:val="0"/>
        <w:spacing w:before="0" w:after="40" w:line="240" w:lineRule="auto"/>
        <w:ind w:left="0" w:right="0" w:firstLine="680"/>
        <w:jc w:val="both"/>
      </w:pPr>
      <w:bookmarkStart w:id="207" w:name="bookmark207"/>
      <w:r>
        <w:rPr>
          <w:color w:val="000000"/>
          <w:spacing w:val="0"/>
          <w:w w:val="100"/>
          <w:position w:val="0"/>
          <w:sz w:val="24"/>
          <w:szCs w:val="24"/>
        </w:rPr>
        <w:t>（</w:t>
      </w:r>
      <w:bookmarkEnd w:id="207"/>
      <w:r>
        <w:rPr>
          <w:color w:val="000000"/>
          <w:spacing w:val="0"/>
          <w:w w:val="100"/>
          <w:position w:val="0"/>
          <w:sz w:val="24"/>
          <w:szCs w:val="24"/>
        </w:rPr>
        <w:t>一）</w:t>
        <w:tab/>
        <w:t>重大诉讼仲裁事项</w:t>
      </w:r>
    </w:p>
    <w:p>
      <w:pPr>
        <w:pStyle w:val="Style21"/>
        <w:keepNext w:val="0"/>
        <w:keepLines w:val="0"/>
        <w:widowControl w:val="0"/>
        <w:shd w:val="clear" w:color="auto" w:fill="auto"/>
        <w:bidi w:val="0"/>
        <w:spacing w:before="0" w:after="440" w:line="240" w:lineRule="auto"/>
        <w:ind w:left="1180" w:right="0" w:firstLine="0"/>
        <w:jc w:val="both"/>
      </w:pPr>
      <w:r>
        <w:rPr>
          <w:color w:val="000000"/>
          <w:spacing w:val="0"/>
          <w:w w:val="100"/>
          <w:position w:val="0"/>
          <w:sz w:val="24"/>
          <w:szCs w:val="24"/>
        </w:rPr>
        <w:t>本年度公司无重大诉讼、仲裁事项。</w:t>
      </w:r>
    </w:p>
    <w:p>
      <w:pPr>
        <w:pStyle w:val="Style21"/>
        <w:keepNext w:val="0"/>
        <w:keepLines w:val="0"/>
        <w:widowControl w:val="0"/>
        <w:shd w:val="clear" w:color="auto" w:fill="auto"/>
        <w:tabs>
          <w:tab w:pos="1254" w:val="left"/>
        </w:tabs>
        <w:bidi w:val="0"/>
        <w:spacing w:before="0" w:after="40" w:line="240" w:lineRule="auto"/>
        <w:ind w:left="0" w:right="0" w:firstLine="680"/>
        <w:jc w:val="both"/>
      </w:pPr>
      <w:bookmarkStart w:id="208" w:name="bookmark208"/>
      <w:r>
        <w:rPr>
          <w:color w:val="000000"/>
          <w:spacing w:val="0"/>
          <w:w w:val="100"/>
          <w:position w:val="0"/>
          <w:sz w:val="24"/>
          <w:szCs w:val="24"/>
        </w:rPr>
        <w:t>（</w:t>
      </w:r>
      <w:bookmarkEnd w:id="208"/>
      <w:r>
        <w:rPr>
          <w:color w:val="000000"/>
          <w:spacing w:val="0"/>
          <w:w w:val="100"/>
          <w:position w:val="0"/>
          <w:sz w:val="24"/>
          <w:szCs w:val="24"/>
        </w:rPr>
        <w:t>二）</w:t>
        <w:tab/>
        <w:t>报告期内公司收购及出售资产、吸收合并事项</w:t>
      </w:r>
    </w:p>
    <w:p>
      <w:pPr>
        <w:pStyle w:val="Style21"/>
        <w:keepNext w:val="0"/>
        <w:keepLines w:val="0"/>
        <w:widowControl w:val="0"/>
        <w:shd w:val="clear" w:color="auto" w:fill="auto"/>
        <w:bidi w:val="0"/>
        <w:spacing w:before="0" w:after="440" w:line="240" w:lineRule="auto"/>
        <w:ind w:left="1180" w:right="0" w:firstLine="0"/>
        <w:jc w:val="both"/>
      </w:pPr>
      <w:r>
        <w:rPr>
          <w:color w:val="000000"/>
          <w:spacing w:val="0"/>
          <w:w w:val="100"/>
          <w:position w:val="0"/>
          <w:sz w:val="24"/>
          <w:szCs w:val="24"/>
        </w:rPr>
        <w:t>本年度公司无收购及出售资产、吸收合并事项。</w:t>
      </w:r>
    </w:p>
    <w:p>
      <w:pPr>
        <w:pStyle w:val="Style21"/>
        <w:keepNext w:val="0"/>
        <w:keepLines w:val="0"/>
        <w:widowControl w:val="0"/>
        <w:shd w:val="clear" w:color="auto" w:fill="auto"/>
        <w:tabs>
          <w:tab w:pos="1254" w:val="left"/>
        </w:tabs>
        <w:bidi w:val="0"/>
        <w:spacing w:before="0" w:after="40" w:line="240" w:lineRule="auto"/>
        <w:ind w:left="0" w:right="0" w:firstLine="680"/>
        <w:jc w:val="both"/>
      </w:pPr>
      <w:bookmarkStart w:id="209" w:name="bookmark209"/>
      <w:r>
        <w:rPr>
          <w:color w:val="000000"/>
          <w:spacing w:val="0"/>
          <w:w w:val="100"/>
          <w:position w:val="0"/>
          <w:sz w:val="24"/>
          <w:szCs w:val="24"/>
        </w:rPr>
        <w:t>（</w:t>
      </w:r>
      <w:bookmarkEnd w:id="209"/>
      <w:r>
        <w:rPr>
          <w:color w:val="000000"/>
          <w:spacing w:val="0"/>
          <w:w w:val="100"/>
          <w:position w:val="0"/>
          <w:sz w:val="24"/>
          <w:szCs w:val="24"/>
        </w:rPr>
        <w:t>三）</w:t>
        <w:tab/>
        <w:t>报告期内公司重大关联交易事项</w:t>
      </w:r>
    </w:p>
    <w:p>
      <w:pPr>
        <w:pStyle w:val="Style21"/>
        <w:keepNext w:val="0"/>
        <w:keepLines w:val="0"/>
        <w:widowControl w:val="0"/>
        <w:shd w:val="clear" w:color="auto" w:fill="auto"/>
        <w:bidi w:val="0"/>
        <w:spacing w:before="0" w:after="40" w:line="240" w:lineRule="auto"/>
        <w:ind w:left="0" w:right="0" w:firstLine="900"/>
        <w:jc w:val="both"/>
      </w:pPr>
      <w:r>
        <w:rPr>
          <w:color w:val="000000"/>
          <w:spacing w:val="0"/>
          <w:w w:val="100"/>
          <w:position w:val="0"/>
          <w:sz w:val="24"/>
          <w:szCs w:val="24"/>
        </w:rPr>
        <w:t>1、报告期内日常关联交易情况</w:t>
      </w:r>
    </w:p>
    <w:p>
      <w:pPr>
        <w:pStyle w:val="Style23"/>
        <w:keepNext w:val="0"/>
        <w:keepLines w:val="0"/>
        <w:widowControl w:val="0"/>
        <w:shd w:val="clear" w:color="auto" w:fill="auto"/>
        <w:bidi w:val="0"/>
        <w:spacing w:before="0" w:after="0" w:line="240" w:lineRule="auto"/>
        <w:ind w:left="8045" w:right="0" w:firstLine="0"/>
        <w:jc w:val="left"/>
        <w:rPr>
          <w:sz w:val="24"/>
          <w:szCs w:val="24"/>
        </w:rPr>
      </w:pPr>
      <w:r>
        <w:rPr>
          <w:color w:val="000000"/>
          <w:spacing w:val="0"/>
          <w:w w:val="100"/>
          <w:position w:val="0"/>
          <w:sz w:val="24"/>
          <w:szCs w:val="24"/>
        </w:rPr>
        <w:t>单位：元</w:t>
      </w:r>
    </w:p>
    <w:tbl>
      <w:tblPr>
        <w:tblOverlap w:val="never"/>
        <w:jc w:val="center"/>
        <w:tblLayout w:type="fixed"/>
      </w:tblPr>
      <w:tblGrid>
        <w:gridCol w:w="4565"/>
        <w:gridCol w:w="4570"/>
      </w:tblGrid>
      <w:tr>
        <w:trPr>
          <w:trHeight w:val="36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关联交易类别</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关联交易金额</w:t>
            </w:r>
          </w:p>
        </w:tc>
      </w:tr>
      <w:tr>
        <w:trPr>
          <w:trHeight w:val="35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采购原材料或产成品</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24"/>
                <w:szCs w:val="24"/>
              </w:rPr>
              <w:t>363,174,622</w:t>
            </w:r>
          </w:p>
        </w:tc>
      </w:tr>
      <w:tr>
        <w:trPr>
          <w:trHeight w:val="35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销售产品或商品</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24"/>
                <w:szCs w:val="24"/>
              </w:rPr>
              <w:t>258,661,555</w:t>
            </w:r>
          </w:p>
        </w:tc>
      </w:tr>
      <w:tr>
        <w:trPr>
          <w:trHeight w:val="35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接受劳务</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sz w:val="24"/>
                <w:szCs w:val="24"/>
              </w:rPr>
              <w:t>14,306,726</w:t>
            </w:r>
          </w:p>
        </w:tc>
      </w:tr>
      <w:tr>
        <w:trPr>
          <w:trHeight w:val="3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提供劳务</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sz w:val="24"/>
                <w:szCs w:val="24"/>
              </w:rPr>
              <w:t>11,565,551</w:t>
            </w:r>
          </w:p>
        </w:tc>
      </w:tr>
      <w:tr>
        <w:trPr>
          <w:trHeight w:val="36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取得委托贷款</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sz w:val="24"/>
                <w:szCs w:val="24"/>
              </w:rPr>
              <w:t>20,000,000</w:t>
            </w:r>
          </w:p>
        </w:tc>
      </w:tr>
    </w:tbl>
    <w:p>
      <w:pPr>
        <w:widowControl w:val="0"/>
        <w:spacing w:after="299" w:line="1" w:lineRule="exact"/>
      </w:pPr>
    </w:p>
    <w:p>
      <w:pPr>
        <w:pStyle w:val="Style21"/>
        <w:keepNext w:val="0"/>
        <w:keepLines w:val="0"/>
        <w:widowControl w:val="0"/>
        <w:shd w:val="clear" w:color="auto" w:fill="auto"/>
        <w:bidi w:val="0"/>
        <w:spacing w:before="0" w:after="40" w:line="240" w:lineRule="auto"/>
        <w:ind w:left="0" w:right="0" w:firstLine="900"/>
        <w:jc w:val="both"/>
      </w:pPr>
      <w:r>
        <w:rPr>
          <w:color w:val="000000"/>
          <w:spacing w:val="0"/>
          <w:w w:val="100"/>
          <w:position w:val="0"/>
          <w:sz w:val="24"/>
          <w:szCs w:val="24"/>
        </w:rPr>
        <w:t>2、报告期内与日常经营相关的重大关联交易</w:t>
      </w:r>
    </w:p>
    <w:p>
      <w:pPr>
        <w:pStyle w:val="Style2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单位：元</w:t>
      </w:r>
    </w:p>
    <w:tbl>
      <w:tblPr>
        <w:tblOverlap w:val="never"/>
        <w:jc w:val="center"/>
        <w:tblLayout w:type="fixed"/>
      </w:tblPr>
      <w:tblGrid>
        <w:gridCol w:w="1498"/>
        <w:gridCol w:w="1066"/>
        <w:gridCol w:w="1128"/>
        <w:gridCol w:w="1800"/>
        <w:gridCol w:w="1440"/>
        <w:gridCol w:w="1080"/>
        <w:gridCol w:w="1094"/>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关联交易方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交易内容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定价原则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关联交易金额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rPr>
                <w:sz w:val="20"/>
                <w:szCs w:val="20"/>
              </w:rPr>
            </w:pPr>
            <w:r>
              <w:rPr>
                <w:b/>
                <w:bCs/>
                <w:color w:val="000000"/>
                <w:spacing w:val="0"/>
                <w:w w:val="100"/>
                <w:position w:val="0"/>
                <w:sz w:val="20"/>
                <w:szCs w:val="20"/>
              </w:rPr>
              <w:t>占同类交易 额的比重（%）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结算方式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对公司的 影响</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阿尔派 株式会社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系统集成 或软件销 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市场价格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127, 368, 685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 xml:space="preserve">占软件及系 统集成收入 的 </w:t>
            </w:r>
            <w:r>
              <w:rPr>
                <w:color w:val="000000"/>
                <w:spacing w:val="0"/>
                <w:w w:val="100"/>
                <w:position w:val="0"/>
                <w:sz w:val="20"/>
                <w:szCs w:val="20"/>
              </w:rPr>
              <w:t xml:space="preserve">5. </w:t>
            </w:r>
            <w:r>
              <w:rPr>
                <w:color w:val="000000"/>
                <w:spacing w:val="0"/>
                <w:w w:val="100"/>
                <w:position w:val="0"/>
                <w:sz w:val="20"/>
                <w:szCs w:val="20"/>
              </w:rPr>
              <w:t>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现金结算</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占主营业 务收入的 4.7%</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东软飞利浦医 疗设备系统有 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购买原材 料或产成 品及服务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市场价格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284,128, 897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占东软医疗 系统公司同 类采购的 77.5%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现金结算</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以上公司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与阿尔派</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株式会社的关联交易数额为2006年度持续发生的同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类关联交</w:t>
            </w:r>
          </w:p>
        </w:tc>
      </w:tr>
    </w:tbl>
    <w:p>
      <w:pPr>
        <w:pStyle w:val="Style21"/>
        <w:keepNext w:val="0"/>
        <w:keepLines w:val="0"/>
        <w:widowControl w:val="0"/>
        <w:shd w:val="clear" w:color="auto" w:fill="auto"/>
        <w:bidi w:val="0"/>
        <w:spacing w:before="0" w:after="0" w:line="311" w:lineRule="exact"/>
        <w:ind w:left="680" w:right="0" w:firstLine="20"/>
        <w:jc w:val="both"/>
      </w:pPr>
      <w:r>
        <w:rPr>
          <w:color w:val="000000"/>
          <w:spacing w:val="0"/>
          <w:w w:val="100"/>
          <w:position w:val="0"/>
          <w:sz w:val="24"/>
          <w:szCs w:val="24"/>
        </w:rPr>
        <w:t>易的累计金额，对阿尔派株式会社的软件出口收入每年为公司提供稳定的外汇收入来 源。</w:t>
      </w:r>
    </w:p>
    <w:p>
      <w:pPr>
        <w:pStyle w:val="Style21"/>
        <w:keepNext w:val="0"/>
        <w:keepLines w:val="0"/>
        <w:widowControl w:val="0"/>
        <w:shd w:val="clear" w:color="auto" w:fill="auto"/>
        <w:bidi w:val="0"/>
        <w:spacing w:before="0" w:after="260" w:line="311" w:lineRule="exact"/>
        <w:ind w:left="680" w:right="0" w:firstLine="500"/>
        <w:jc w:val="both"/>
      </w:pPr>
      <w:r>
        <w:rPr>
          <w:color w:val="000000"/>
          <w:spacing w:val="0"/>
          <w:w w:val="100"/>
          <w:position w:val="0"/>
          <w:sz w:val="24"/>
          <w:szCs w:val="24"/>
        </w:rPr>
        <w:t>公司与东软飞利浦之间的关联交易数额为2006年度持续发生的同类关联交易的 累计金额，主要是公司是向东软飞利浦采购</w:t>
      </w:r>
      <w:r>
        <w:rPr>
          <w:color w:val="000000"/>
          <w:spacing w:val="0"/>
          <w:w w:val="100"/>
          <w:position w:val="0"/>
          <w:sz w:val="24"/>
          <w:szCs w:val="24"/>
        </w:rPr>
        <w:t xml:space="preserve">CT、MRI. </w:t>
      </w:r>
      <w:r>
        <w:rPr>
          <w:color w:val="000000"/>
          <w:spacing w:val="0"/>
          <w:w w:val="100"/>
          <w:position w:val="0"/>
          <w:sz w:val="24"/>
          <w:szCs w:val="24"/>
        </w:rPr>
        <w:t>X线机、</w:t>
      </w:r>
      <w:r>
        <w:rPr>
          <w:color w:val="000000"/>
          <w:spacing w:val="0"/>
          <w:w w:val="100"/>
          <w:position w:val="0"/>
          <w:sz w:val="24"/>
          <w:szCs w:val="24"/>
        </w:rPr>
        <w:t>B</w:t>
      </w:r>
      <w:r>
        <w:rPr>
          <w:color w:val="000000"/>
          <w:spacing w:val="0"/>
          <w:w w:val="100"/>
          <w:position w:val="0"/>
          <w:sz w:val="24"/>
          <w:szCs w:val="24"/>
        </w:rPr>
        <w:t>超等四大医学影像设 备。东软飞利浦为公司上述四大医学影像设备的生产制造基地，公司通过自己的销售 渠道，以“</w:t>
      </w:r>
      <w:r>
        <w:rPr>
          <w:color w:val="000000"/>
          <w:spacing w:val="0"/>
          <w:w w:val="100"/>
          <w:position w:val="0"/>
          <w:sz w:val="24"/>
          <w:szCs w:val="24"/>
        </w:rPr>
        <w:t>Neusoft</w:t>
      </w:r>
      <w:r>
        <w:rPr>
          <w:color w:val="000000"/>
          <w:spacing w:val="0"/>
          <w:w w:val="100"/>
          <w:position w:val="0"/>
          <w:sz w:val="24"/>
          <w:szCs w:val="24"/>
        </w:rPr>
        <w:t>”的品牌对客户销售上述产品，上述关联交易是公司医疗系统业务 持续、规模化发展的有利保障，上述四大医学影像设备的销售收入是公司医疗系统业 务收入的重要来源。</w:t>
      </w:r>
    </w:p>
    <w:p>
      <w:pPr>
        <w:pStyle w:val="Style21"/>
        <w:keepNext w:val="0"/>
        <w:keepLines w:val="0"/>
        <w:widowControl w:val="0"/>
        <w:shd w:val="clear" w:color="auto" w:fill="auto"/>
        <w:bidi w:val="0"/>
        <w:spacing w:before="0" w:after="40" w:line="311" w:lineRule="exact"/>
        <w:ind w:left="0" w:right="0" w:firstLine="680"/>
        <w:jc w:val="both"/>
      </w:pPr>
      <w:r>
        <w:rPr>
          <w:color w:val="000000"/>
          <w:spacing w:val="0"/>
          <w:w w:val="100"/>
          <w:position w:val="0"/>
          <w:sz w:val="24"/>
          <w:szCs w:val="24"/>
        </w:rPr>
        <w:t>2、关联债权债务往来</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968"/>
        <w:gridCol w:w="1469"/>
        <w:gridCol w:w="1469"/>
        <w:gridCol w:w="1469"/>
        <w:gridCol w:w="1469"/>
        <w:gridCol w:w="1474"/>
      </w:tblGrid>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关联方</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关联关系</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向关联方提供资金</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关联方向上市公司提供资金</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发生额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发生额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余额</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东软集团有限公司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控股股东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2, 000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2, 000</w:t>
            </w:r>
          </w:p>
        </w:tc>
      </w:tr>
      <w:tr>
        <w:trPr>
          <w:trHeight w:val="35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2, 000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2, 000</w:t>
            </w:r>
          </w:p>
        </w:tc>
      </w:tr>
    </w:tbl>
    <w:p>
      <w:pPr>
        <w:pStyle w:val="Style21"/>
        <w:keepNext w:val="0"/>
        <w:keepLines w:val="0"/>
        <w:widowControl w:val="0"/>
        <w:shd w:val="clear" w:color="auto" w:fill="auto"/>
        <w:bidi w:val="0"/>
        <w:spacing w:before="0" w:after="320" w:line="317" w:lineRule="exact"/>
        <w:ind w:left="0" w:right="0" w:firstLine="0"/>
        <w:jc w:val="center"/>
      </w:pPr>
      <w:r>
        <w:rPr>
          <w:b/>
          <w:bCs/>
          <w:color w:val="000000"/>
          <w:spacing w:val="0"/>
          <w:w w:val="100"/>
          <w:position w:val="0"/>
          <w:sz w:val="24"/>
          <w:szCs w:val="24"/>
        </w:rPr>
        <w:t>注：</w:t>
      </w:r>
      <w:r>
        <w:rPr>
          <w:color w:val="000000"/>
          <w:spacing w:val="0"/>
          <w:w w:val="100"/>
          <w:position w:val="0"/>
          <w:sz w:val="24"/>
          <w:szCs w:val="24"/>
        </w:rPr>
        <w:t>2006年8月29日召开的公司四届七次董事会审议通过了《关于东软集团有限公</w:t>
        <w:br/>
        <w:t>司向本公司控股子公司提供银行委托贷款的议案》，董事会同意控股股东一东软集团</w:t>
        <w:br/>
        <w:t>有限公司通过银行向沈阳东软医疗系统有限公司提供2,000万元人民币的委托贷款。</w:t>
      </w:r>
    </w:p>
    <w:p>
      <w:pPr>
        <w:pStyle w:val="Style21"/>
        <w:keepNext w:val="0"/>
        <w:keepLines w:val="0"/>
        <w:widowControl w:val="0"/>
        <w:shd w:val="clear" w:color="auto" w:fill="auto"/>
        <w:bidi w:val="0"/>
        <w:spacing w:before="0" w:after="0" w:line="317" w:lineRule="exact"/>
        <w:ind w:left="0" w:right="0" w:firstLine="700"/>
        <w:jc w:val="both"/>
      </w:pPr>
      <w:bookmarkStart w:id="210" w:name="bookmark210"/>
      <w:r>
        <w:rPr>
          <w:color w:val="000000"/>
          <w:spacing w:val="0"/>
          <w:w w:val="100"/>
          <w:position w:val="0"/>
          <w:sz w:val="24"/>
          <w:szCs w:val="24"/>
        </w:rPr>
        <w:t>（</w:t>
      </w:r>
      <w:bookmarkEnd w:id="210"/>
      <w:r>
        <w:rPr>
          <w:color w:val="000000"/>
          <w:spacing w:val="0"/>
          <w:w w:val="100"/>
          <w:position w:val="0"/>
          <w:sz w:val="24"/>
          <w:szCs w:val="24"/>
        </w:rPr>
        <w:t>四）托管情况</w:t>
      </w:r>
    </w:p>
    <w:p>
      <w:pPr>
        <w:pStyle w:val="Style21"/>
        <w:keepNext w:val="0"/>
        <w:keepLines w:val="0"/>
        <w:widowControl w:val="0"/>
        <w:shd w:val="clear" w:color="auto" w:fill="auto"/>
        <w:bidi w:val="0"/>
        <w:spacing w:before="0" w:after="460" w:line="317" w:lineRule="exact"/>
        <w:ind w:left="1180" w:right="0" w:firstLine="0"/>
        <w:jc w:val="both"/>
      </w:pPr>
      <w:r>
        <w:rPr>
          <w:color w:val="000000"/>
          <w:spacing w:val="0"/>
          <w:w w:val="100"/>
          <w:position w:val="0"/>
          <w:sz w:val="24"/>
          <w:szCs w:val="24"/>
        </w:rPr>
        <w:t>本年度公司无托管事项。</w:t>
      </w:r>
    </w:p>
    <w:p>
      <w:pPr>
        <w:pStyle w:val="Style21"/>
        <w:keepNext w:val="0"/>
        <w:keepLines w:val="0"/>
        <w:widowControl w:val="0"/>
        <w:shd w:val="clear" w:color="auto" w:fill="auto"/>
        <w:bidi w:val="0"/>
        <w:spacing w:before="0" w:after="0" w:line="240" w:lineRule="auto"/>
        <w:ind w:left="0" w:right="0" w:firstLine="700"/>
        <w:jc w:val="both"/>
      </w:pPr>
      <w:bookmarkStart w:id="211" w:name="bookmark211"/>
      <w:r>
        <w:rPr>
          <w:color w:val="000000"/>
          <w:spacing w:val="0"/>
          <w:w w:val="100"/>
          <w:position w:val="0"/>
          <w:sz w:val="24"/>
          <w:szCs w:val="24"/>
        </w:rPr>
        <w:t>（</w:t>
      </w:r>
      <w:bookmarkEnd w:id="211"/>
      <w:r>
        <w:rPr>
          <w:color w:val="000000"/>
          <w:spacing w:val="0"/>
          <w:w w:val="100"/>
          <w:position w:val="0"/>
          <w:sz w:val="24"/>
          <w:szCs w:val="24"/>
        </w:rPr>
        <w:t>五）承包情况</w:t>
      </w:r>
    </w:p>
    <w:p>
      <w:pPr>
        <w:pStyle w:val="Style21"/>
        <w:keepNext w:val="0"/>
        <w:keepLines w:val="0"/>
        <w:widowControl w:val="0"/>
        <w:shd w:val="clear" w:color="auto" w:fill="auto"/>
        <w:bidi w:val="0"/>
        <w:spacing w:before="0" w:after="460" w:line="240" w:lineRule="auto"/>
        <w:ind w:left="1180" w:right="0" w:firstLine="0"/>
        <w:jc w:val="both"/>
      </w:pPr>
      <w:r>
        <w:rPr>
          <w:color w:val="000000"/>
          <w:spacing w:val="0"/>
          <w:w w:val="100"/>
          <w:position w:val="0"/>
          <w:sz w:val="24"/>
          <w:szCs w:val="24"/>
        </w:rPr>
        <w:t>本年度公司无承包事项。</w:t>
      </w:r>
    </w:p>
    <w:p>
      <w:pPr>
        <w:pStyle w:val="Style21"/>
        <w:keepNext w:val="0"/>
        <w:keepLines w:val="0"/>
        <w:widowControl w:val="0"/>
        <w:shd w:val="clear" w:color="auto" w:fill="auto"/>
        <w:bidi w:val="0"/>
        <w:spacing w:before="0" w:after="0" w:line="240" w:lineRule="auto"/>
        <w:ind w:left="0" w:right="0" w:firstLine="700"/>
        <w:jc w:val="both"/>
      </w:pPr>
      <w:bookmarkStart w:id="212" w:name="bookmark212"/>
      <w:r>
        <w:rPr>
          <w:color w:val="000000"/>
          <w:spacing w:val="0"/>
          <w:w w:val="100"/>
          <w:position w:val="0"/>
          <w:sz w:val="24"/>
          <w:szCs w:val="24"/>
        </w:rPr>
        <w:t>（</w:t>
      </w:r>
      <w:bookmarkEnd w:id="212"/>
      <w:r>
        <w:rPr>
          <w:color w:val="000000"/>
          <w:spacing w:val="0"/>
          <w:w w:val="100"/>
          <w:position w:val="0"/>
          <w:sz w:val="24"/>
          <w:szCs w:val="24"/>
        </w:rPr>
        <w:t>六）租赁情况</w:t>
      </w:r>
    </w:p>
    <w:p>
      <w:pPr>
        <w:pStyle w:val="Style21"/>
        <w:keepNext w:val="0"/>
        <w:keepLines w:val="0"/>
        <w:widowControl w:val="0"/>
        <w:shd w:val="clear" w:color="auto" w:fill="auto"/>
        <w:bidi w:val="0"/>
        <w:spacing w:before="0" w:after="460" w:line="240" w:lineRule="auto"/>
        <w:ind w:left="1180" w:right="0" w:firstLine="0"/>
        <w:jc w:val="both"/>
      </w:pPr>
      <w:r>
        <w:rPr>
          <w:color w:val="000000"/>
          <w:spacing w:val="0"/>
          <w:w w:val="100"/>
          <w:position w:val="0"/>
          <w:sz w:val="24"/>
          <w:szCs w:val="24"/>
        </w:rPr>
        <w:t>本年度公司无租赁事项。</w:t>
      </w:r>
    </w:p>
    <w:p>
      <w:pPr>
        <w:pStyle w:val="Style21"/>
        <w:keepNext w:val="0"/>
        <w:keepLines w:val="0"/>
        <w:widowControl w:val="0"/>
        <w:shd w:val="clear" w:color="auto" w:fill="auto"/>
        <w:bidi w:val="0"/>
        <w:spacing w:before="0" w:after="0" w:line="240" w:lineRule="auto"/>
        <w:ind w:left="0" w:right="0" w:firstLine="700"/>
        <w:jc w:val="both"/>
      </w:pPr>
      <w:bookmarkStart w:id="213" w:name="bookmark213"/>
      <w:r>
        <w:rPr>
          <w:color w:val="000000"/>
          <w:spacing w:val="0"/>
          <w:w w:val="100"/>
          <w:position w:val="0"/>
          <w:sz w:val="24"/>
          <w:szCs w:val="24"/>
        </w:rPr>
        <w:t>（</w:t>
      </w:r>
      <w:bookmarkEnd w:id="213"/>
      <w:r>
        <w:rPr>
          <w:color w:val="000000"/>
          <w:spacing w:val="0"/>
          <w:w w:val="100"/>
          <w:position w:val="0"/>
          <w:sz w:val="24"/>
          <w:szCs w:val="24"/>
        </w:rPr>
        <w:t>七）担保情况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60"/>
        <w:gridCol w:w="4872"/>
      </w:tblGrid>
      <w:tr>
        <w:trPr>
          <w:trHeight w:val="466"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公司对外担保情况（不包括对控股子公司的担保）</w:t>
            </w:r>
          </w:p>
        </w:tc>
      </w:tr>
      <w:tr>
        <w:trPr>
          <w:trHeight w:val="3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报告期内担保发生额合计</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r>
      <w:tr>
        <w:trPr>
          <w:trHeight w:val="3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报告期末担保余额合计</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r>
      <w:tr>
        <w:trPr>
          <w:trHeight w:val="456"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公司对控股子公司的担保情况</w:t>
            </w:r>
          </w:p>
        </w:tc>
      </w:tr>
      <w:tr>
        <w:trPr>
          <w:trHeight w:val="557"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tabs>
                <w:tab w:pos="1462" w:val="left"/>
                <w:tab w:pos="2821" w:val="left"/>
                <w:tab w:pos="4136" w:val="left"/>
                <w:tab w:pos="5629" w:val="left"/>
                <w:tab w:pos="7309" w:val="left"/>
              </w:tabs>
              <w:bidi w:val="0"/>
              <w:spacing w:before="0" w:after="0" w:line="240" w:lineRule="auto"/>
              <w:ind w:left="0" w:right="0" w:firstLine="200"/>
              <w:jc w:val="left"/>
              <w:rPr>
                <w:sz w:val="20"/>
                <w:szCs w:val="20"/>
              </w:rPr>
            </w:pPr>
            <w:r>
              <w:rPr>
                <w:color w:val="000000"/>
                <w:spacing w:val="0"/>
                <w:w w:val="100"/>
                <w:position w:val="0"/>
                <w:sz w:val="20"/>
                <w:szCs w:val="20"/>
              </w:rPr>
              <w:t>4■口/口 寸+旧</w:t>
              <w:tab/>
              <w:t xml:space="preserve">心 </w:t>
            </w:r>
            <w:r>
              <w:rPr>
                <w:color w:val="000000"/>
                <w:spacing w:val="0"/>
                <w:w w:val="100"/>
                <w:position w:val="0"/>
                <w:sz w:val="20"/>
                <w:szCs w:val="20"/>
              </w:rPr>
              <w:t xml:space="preserve">4* </w:t>
            </w:r>
            <w:r>
              <w:rPr>
                <w:color w:val="000000"/>
                <w:spacing w:val="0"/>
                <w:w w:val="100"/>
                <w:position w:val="0"/>
                <w:sz w:val="20"/>
                <w:szCs w:val="20"/>
              </w:rPr>
              <w:t>口甘</w:t>
            </w:r>
            <w:r>
              <w:rPr>
                <w:color w:val="000000"/>
                <w:spacing w:val="0"/>
                <w:w w:val="100"/>
                <w:position w:val="0"/>
                <w:sz w:val="20"/>
                <w:szCs w:val="20"/>
              </w:rPr>
              <w:t>FI</w:t>
              <w:tab/>
            </w:r>
            <w:r>
              <w:rPr>
                <w:color w:val="000000"/>
                <w:spacing w:val="0"/>
                <w:w w:val="100"/>
                <w:position w:val="0"/>
                <w:sz w:val="20"/>
                <w:szCs w:val="20"/>
              </w:rPr>
              <w:t>干口/口入祐</w:t>
            </w:r>
            <w:r>
              <w:rPr>
                <w:color w:val="000000"/>
                <w:spacing w:val="0"/>
                <w:w w:val="100"/>
                <w:position w:val="0"/>
                <w:sz w:val="20"/>
                <w:szCs w:val="20"/>
              </w:rPr>
              <w:t>'</w:t>
              <w:tab/>
            </w:r>
            <w:r>
              <w:rPr>
                <w:color w:val="000000"/>
                <w:spacing w:val="0"/>
                <w:w w:val="100"/>
                <w:position w:val="0"/>
                <w:sz w:val="20"/>
                <w:szCs w:val="20"/>
              </w:rPr>
              <w:t>干口/口来用1</w:t>
              <w:tab/>
              <w:t>干口/口甘</w:t>
            </w:r>
            <w:r>
              <w:rPr>
                <w:color w:val="000000"/>
                <w:spacing w:val="0"/>
                <w:w w:val="100"/>
                <w:position w:val="0"/>
                <w:sz w:val="20"/>
                <w:szCs w:val="20"/>
              </w:rPr>
              <w:t>FI</w:t>
            </w:r>
            <w:r>
              <w:rPr>
                <w:color w:val="000000"/>
                <w:spacing w:val="0"/>
                <w:w w:val="100"/>
                <w:position w:val="0"/>
                <w:sz w:val="20"/>
                <w:szCs w:val="20"/>
              </w:rPr>
              <w:t>亿日</w:t>
              <w:tab/>
              <w:t>否已庄^否 为关；</w:t>
            </w:r>
          </w:p>
          <w:p>
            <w:pPr>
              <w:pStyle w:val="Style25"/>
              <w:keepNext w:val="0"/>
              <w:keepLines w:val="0"/>
              <w:widowControl w:val="0"/>
              <w:shd w:val="clear" w:color="auto" w:fill="auto"/>
              <w:tabs>
                <w:tab w:pos="1267" w:val="left"/>
                <w:tab w:pos="2626" w:val="left"/>
                <w:tab w:pos="3941" w:val="left"/>
                <w:tab w:pos="5434" w:val="left"/>
                <w:tab w:pos="6883" w:val="left"/>
                <w:tab w:pos="8155" w:val="left"/>
              </w:tabs>
              <w:bidi w:val="0"/>
              <w:spacing w:before="0" w:after="0" w:line="240" w:lineRule="auto"/>
              <w:ind w:left="0" w:right="0" w:firstLine="0"/>
              <w:jc w:val="center"/>
              <w:rPr>
                <w:sz w:val="20"/>
                <w:szCs w:val="20"/>
              </w:rPr>
            </w:pPr>
            <w:r>
              <w:rPr>
                <w:color w:val="000000"/>
                <w:spacing w:val="0"/>
                <w:w w:val="100"/>
                <w:position w:val="0"/>
                <w:sz w:val="20"/>
                <w:szCs w:val="20"/>
              </w:rPr>
              <w:t>担保对象</w:t>
              <w:tab/>
              <w:t>发生日/月</w:t>
              <w:tab/>
              <w:t>担保金额</w:t>
              <w:tab/>
              <w:t>担保类^型</w:t>
              <w:tab/>
              <w:t>担保/期限</w:t>
              <w:tab/>
              <w:t>履行完■比</w:t>
              <w:tab/>
              <w:t>联方才担保</w:t>
            </w:r>
          </w:p>
        </w:tc>
      </w:tr>
      <w:tr>
        <w:trPr>
          <w:trHeight w:val="278"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tabs>
                <w:tab w:pos="1219" w:val="left"/>
                <w:tab w:pos="2606" w:val="left"/>
                <w:tab w:pos="8194" w:val="left"/>
              </w:tabs>
              <w:bidi w:val="0"/>
              <w:spacing w:before="0" w:after="0" w:line="240" w:lineRule="auto"/>
              <w:ind w:left="0" w:right="0" w:firstLine="0"/>
              <w:jc w:val="left"/>
              <w:rPr>
                <w:sz w:val="20"/>
                <w:szCs w:val="20"/>
              </w:rPr>
            </w:pPr>
            <w:r>
              <w:rPr>
                <w:color w:val="000000"/>
                <w:spacing w:val="0"/>
                <w:w w:val="100"/>
                <w:position w:val="0"/>
                <w:sz w:val="20"/>
                <w:szCs w:val="20"/>
              </w:rPr>
              <w:t>沈阳东软</w:t>
              <w:tab/>
            </w:r>
            <w:r>
              <w:rPr>
                <w:color w:val="000000"/>
                <w:spacing w:val="0"/>
                <w:w w:val="100"/>
                <w:position w:val="0"/>
                <w:sz w:val="20"/>
                <w:szCs w:val="20"/>
              </w:rPr>
              <w:t>2005-06-09</w:t>
              <w:tab/>
            </w:r>
            <w:r>
              <w:rPr>
                <w:color w:val="000000"/>
                <w:spacing w:val="0"/>
                <w:w w:val="100"/>
                <w:position w:val="0"/>
                <w:sz w:val="20"/>
                <w:szCs w:val="20"/>
              </w:rPr>
              <w:t xml:space="preserve">5,000万元 连带责任 </w:t>
            </w:r>
            <w:r>
              <w:rPr>
                <w:color w:val="000000"/>
                <w:spacing w:val="0"/>
                <w:w w:val="100"/>
                <w:position w:val="0"/>
                <w:sz w:val="20"/>
                <w:szCs w:val="20"/>
              </w:rPr>
              <w:t>2005-06-09</w:t>
            </w:r>
            <w:r>
              <w:rPr>
                <w:color w:val="000000"/>
                <w:spacing w:val="0"/>
                <w:w w:val="100"/>
                <w:position w:val="0"/>
                <w:sz w:val="20"/>
                <w:szCs w:val="20"/>
              </w:rPr>
              <w:t>至 否</w:t>
              <w:tab/>
              <w:t>否</w:t>
            </w:r>
          </w:p>
        </w:tc>
      </w:tr>
      <w:tr>
        <w:trPr>
          <w:trHeight w:val="264" w:hRule="exact"/>
        </w:trPr>
        <w:tc>
          <w:tcPr>
            <w:tcBorders>
              <w:left w:val="single" w:sz="4"/>
            </w:tcBorders>
            <w:shd w:val="clear" w:color="auto" w:fill="FFFFFF"/>
            <w:vAlign w:val="bottom"/>
          </w:tcPr>
          <w:p>
            <w:pPr>
              <w:pStyle w:val="Style25"/>
              <w:keepNext w:val="0"/>
              <w:keepLines w:val="0"/>
              <w:widowControl w:val="0"/>
              <w:shd w:val="clear" w:color="auto" w:fill="auto"/>
              <w:tabs>
                <w:tab w:pos="3926" w:val="left"/>
              </w:tabs>
              <w:bidi w:val="0"/>
              <w:spacing w:before="0" w:after="0" w:line="240" w:lineRule="auto"/>
              <w:ind w:left="0" w:right="0" w:firstLine="0"/>
              <w:jc w:val="left"/>
              <w:rPr>
                <w:sz w:val="20"/>
                <w:szCs w:val="20"/>
              </w:rPr>
            </w:pPr>
            <w:r>
              <w:rPr>
                <w:color w:val="000000"/>
                <w:spacing w:val="0"/>
                <w:w w:val="100"/>
                <w:position w:val="0"/>
                <w:sz w:val="20"/>
                <w:szCs w:val="20"/>
              </w:rPr>
              <w:t>医疗系统</w:t>
              <w:tab/>
              <w:t>保证</w:t>
            </w:r>
          </w:p>
        </w:tc>
        <w:tc>
          <w:tcPr>
            <w:tcBorders>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2010-06-08</w:t>
            </w:r>
          </w:p>
        </w:tc>
      </w:tr>
      <w:tr>
        <w:trPr>
          <w:trHeight w:val="283"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tabs>
                <w:tab w:pos="3974" w:val="left"/>
              </w:tabs>
              <w:bidi w:val="0"/>
              <w:spacing w:before="0" w:after="0" w:line="240" w:lineRule="auto"/>
              <w:ind w:left="0" w:right="0" w:firstLine="0"/>
              <w:jc w:val="left"/>
              <w:rPr>
                <w:sz w:val="20"/>
                <w:szCs w:val="20"/>
              </w:rPr>
            </w:pPr>
            <w:r>
              <w:rPr>
                <w:color w:val="000000"/>
                <w:spacing w:val="0"/>
                <w:w w:val="100"/>
                <w:position w:val="0"/>
                <w:sz w:val="20"/>
                <w:szCs w:val="20"/>
              </w:rPr>
              <w:t>报告期内对控股子公司担保发生额合计</w:t>
              <w:tab/>
            </w:r>
            <w:r>
              <w:rPr>
                <w:color w:val="000000"/>
                <w:spacing w:val="0"/>
                <w:w w:val="100"/>
                <w:position w:val="0"/>
                <w:sz w:val="20"/>
                <w:szCs w:val="20"/>
                <w:vertAlign w:val="superscript"/>
              </w:rPr>
              <w:t>0</w:t>
            </w:r>
          </w:p>
        </w:tc>
      </w:tr>
      <w:tr>
        <w:trPr>
          <w:trHeight w:val="408"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tabs>
                <w:tab w:pos="3946" w:val="left"/>
              </w:tabs>
              <w:bidi w:val="0"/>
              <w:spacing w:before="0" w:after="0" w:line="240" w:lineRule="auto"/>
              <w:ind w:left="0" w:right="0" w:firstLine="0"/>
              <w:jc w:val="left"/>
              <w:rPr>
                <w:sz w:val="20"/>
                <w:szCs w:val="20"/>
              </w:rPr>
            </w:pPr>
            <w:r>
              <w:rPr>
                <w:color w:val="000000"/>
                <w:spacing w:val="0"/>
                <w:w w:val="100"/>
                <w:position w:val="0"/>
                <w:sz w:val="20"/>
                <w:szCs w:val="20"/>
              </w:rPr>
              <w:t>报告期末对控股子公司担保余额合计</w:t>
              <w:tab/>
              <w:t xml:space="preserve">5, </w:t>
            </w:r>
            <w:r>
              <w:rPr>
                <w:color w:val="000000"/>
                <w:spacing w:val="0"/>
                <w:w w:val="100"/>
                <w:position w:val="0"/>
                <w:sz w:val="20"/>
                <w:szCs w:val="20"/>
                <w:vertAlign w:val="superscript"/>
              </w:rPr>
              <w:t>000</w:t>
            </w:r>
            <w:r>
              <w:rPr>
                <w:color w:val="000000"/>
                <w:spacing w:val="0"/>
                <w:w w:val="100"/>
                <w:position w:val="0"/>
                <w:sz w:val="20"/>
                <w:szCs w:val="20"/>
              </w:rPr>
              <w:t>万元</w:t>
            </w:r>
          </w:p>
        </w:tc>
      </w:tr>
      <w:tr>
        <w:trPr>
          <w:trHeight w:val="408"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公司担保总额情况（包括对控股子公司的担保）</w:t>
            </w:r>
          </w:p>
        </w:tc>
      </w:tr>
      <w:tr>
        <w:trPr>
          <w:trHeight w:val="40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担保总额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 000万元</w:t>
            </w:r>
          </w:p>
        </w:tc>
      </w:tr>
      <w:tr>
        <w:trPr>
          <w:trHeight w:val="40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担保总额占公司净资产的比例（%）</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 </w:t>
            </w:r>
            <w:r>
              <w:rPr>
                <w:color w:val="000000"/>
                <w:spacing w:val="0"/>
                <w:w w:val="100"/>
                <w:position w:val="0"/>
                <w:sz w:val="20"/>
                <w:szCs w:val="20"/>
              </w:rPr>
              <w:t>6</w:t>
            </w:r>
          </w:p>
        </w:tc>
      </w:tr>
      <w:tr>
        <w:trPr>
          <w:trHeight w:val="408"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其中：</w:t>
            </w:r>
          </w:p>
        </w:tc>
      </w:tr>
      <w:tr>
        <w:trPr>
          <w:trHeight w:val="40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为股东、实际控制人及其关联方提供担保的金额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直接或间接为资产负债率超过70%的被担保对象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r>
      <w:tr>
        <w:trPr>
          <w:trHeight w:val="274"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提供的债务担保金额</w:t>
            </w: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担保总额超过净资产50%部分的金额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r>
      <w:tr>
        <w:trPr>
          <w:trHeight w:val="41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上述三项担保金额合计</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r>
    </w:tbl>
    <w:p>
      <w:pPr>
        <w:widowControl w:val="0"/>
        <w:spacing w:after="399" w:line="1" w:lineRule="exact"/>
      </w:pPr>
    </w:p>
    <w:p>
      <w:pPr>
        <w:pStyle w:val="Style21"/>
        <w:keepNext w:val="0"/>
        <w:keepLines w:val="0"/>
        <w:widowControl w:val="0"/>
        <w:shd w:val="clear" w:color="auto" w:fill="auto"/>
        <w:tabs>
          <w:tab w:pos="1274" w:val="left"/>
        </w:tabs>
        <w:bidi w:val="0"/>
        <w:spacing w:before="0" w:after="140" w:line="240" w:lineRule="auto"/>
        <w:ind w:left="0" w:right="0" w:firstLine="700"/>
        <w:jc w:val="both"/>
      </w:pPr>
      <w:bookmarkStart w:id="214" w:name="bookmark214"/>
      <w:r>
        <w:rPr>
          <w:color w:val="000000"/>
          <w:spacing w:val="0"/>
          <w:w w:val="100"/>
          <w:position w:val="0"/>
          <w:sz w:val="24"/>
          <w:szCs w:val="24"/>
        </w:rPr>
        <w:t>（</w:t>
      </w:r>
      <w:bookmarkEnd w:id="214"/>
      <w:r>
        <w:rPr>
          <w:color w:val="000000"/>
          <w:spacing w:val="0"/>
          <w:w w:val="100"/>
          <w:position w:val="0"/>
          <w:sz w:val="24"/>
          <w:szCs w:val="24"/>
        </w:rPr>
        <w:t>八）</w:t>
        <w:tab/>
        <w:t>委托理财</w:t>
      </w:r>
    </w:p>
    <w:p>
      <w:pPr>
        <w:pStyle w:val="Style21"/>
        <w:keepNext w:val="0"/>
        <w:keepLines w:val="0"/>
        <w:widowControl w:val="0"/>
        <w:shd w:val="clear" w:color="auto" w:fill="auto"/>
        <w:bidi w:val="0"/>
        <w:spacing w:before="0" w:after="140" w:line="240" w:lineRule="auto"/>
        <w:ind w:left="1180" w:right="0" w:firstLine="0"/>
        <w:jc w:val="both"/>
      </w:pPr>
      <w:r>
        <w:rPr>
          <w:color w:val="000000"/>
          <w:spacing w:val="0"/>
          <w:w w:val="100"/>
          <w:position w:val="0"/>
          <w:sz w:val="24"/>
          <w:szCs w:val="24"/>
        </w:rPr>
        <w:t>本年度公司无委托理财事项。</w:t>
      </w:r>
    </w:p>
    <w:p>
      <w:pPr>
        <w:pStyle w:val="Style21"/>
        <w:keepNext w:val="0"/>
        <w:keepLines w:val="0"/>
        <w:widowControl w:val="0"/>
        <w:shd w:val="clear" w:color="auto" w:fill="auto"/>
        <w:tabs>
          <w:tab w:pos="1274" w:val="left"/>
        </w:tabs>
        <w:bidi w:val="0"/>
        <w:spacing w:before="0" w:after="140" w:line="240" w:lineRule="auto"/>
        <w:ind w:left="0" w:right="0" w:firstLine="700"/>
        <w:jc w:val="both"/>
      </w:pPr>
      <w:bookmarkStart w:id="215" w:name="bookmark215"/>
      <w:r>
        <w:rPr>
          <w:color w:val="000000"/>
          <w:spacing w:val="0"/>
          <w:w w:val="100"/>
          <w:position w:val="0"/>
          <w:sz w:val="24"/>
          <w:szCs w:val="24"/>
        </w:rPr>
        <w:t>（</w:t>
      </w:r>
      <w:bookmarkEnd w:id="215"/>
      <w:r>
        <w:rPr>
          <w:color w:val="000000"/>
          <w:spacing w:val="0"/>
          <w:w w:val="100"/>
          <w:position w:val="0"/>
          <w:sz w:val="24"/>
          <w:szCs w:val="24"/>
        </w:rPr>
        <w:t>九）</w:t>
        <w:tab/>
        <w:t>其他重大合同</w:t>
      </w:r>
    </w:p>
    <w:p>
      <w:pPr>
        <w:pStyle w:val="Style21"/>
        <w:keepNext w:val="0"/>
        <w:keepLines w:val="0"/>
        <w:widowControl w:val="0"/>
        <w:shd w:val="clear" w:color="auto" w:fill="auto"/>
        <w:bidi w:val="0"/>
        <w:spacing w:before="0" w:after="240" w:line="240" w:lineRule="auto"/>
        <w:ind w:left="1180" w:right="0" w:firstLine="0"/>
        <w:jc w:val="both"/>
      </w:pPr>
      <w:r>
        <w:rPr>
          <w:color w:val="000000"/>
          <w:spacing w:val="0"/>
          <w:w w:val="100"/>
          <w:position w:val="0"/>
          <w:sz w:val="24"/>
          <w:szCs w:val="24"/>
        </w:rPr>
        <w:t>本年度公司无其他重大合同。</w:t>
      </w:r>
      <w:r>
        <w:br w:type="page"/>
      </w:r>
    </w:p>
    <w:p>
      <w:pPr>
        <w:pStyle w:val="Style21"/>
        <w:keepNext w:val="0"/>
        <w:keepLines w:val="0"/>
        <w:widowControl w:val="0"/>
        <w:shd w:val="clear" w:color="auto" w:fill="auto"/>
        <w:bidi w:val="0"/>
        <w:spacing w:before="0" w:after="140" w:line="240" w:lineRule="auto"/>
        <w:ind w:left="0" w:right="0" w:firstLine="700"/>
        <w:jc w:val="both"/>
      </w:pPr>
      <w:r>
        <w:rPr>
          <w:color w:val="000000"/>
          <w:spacing w:val="0"/>
          <w:w w:val="100"/>
          <w:position w:val="0"/>
          <w:sz w:val="24"/>
          <w:szCs w:val="24"/>
        </w:rPr>
        <w:t>（十）承诺事项履行情况</w:t>
      </w:r>
    </w:p>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公司原非流通股东在股权分置改革过程中做出的特殊承诺及其履行情况:</w:t>
      </w:r>
    </w:p>
    <w:tbl>
      <w:tblPr>
        <w:tblOverlap w:val="never"/>
        <w:jc w:val="center"/>
        <w:tblLayout w:type="fixed"/>
      </w:tblPr>
      <w:tblGrid>
        <w:gridCol w:w="768"/>
        <w:gridCol w:w="7483"/>
        <w:gridCol w:w="1536"/>
      </w:tblGrid>
      <w:tr>
        <w:trPr>
          <w:trHeight w:val="57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rPr>
                <w:sz w:val="20"/>
                <w:szCs w:val="20"/>
              </w:rPr>
            </w:pPr>
            <w:r>
              <w:rPr>
                <w:b/>
                <w:bCs/>
                <w:color w:val="000000"/>
                <w:spacing w:val="0"/>
                <w:w w:val="100"/>
                <w:position w:val="0"/>
                <w:sz w:val="20"/>
                <w:szCs w:val="20"/>
              </w:rPr>
              <w:t>股东 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特殊承诺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承诺履行情况</w:t>
            </w:r>
          </w:p>
        </w:tc>
      </w:tr>
      <w:tr>
        <w:trPr>
          <w:trHeight w:val="3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东软 集团 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1、东软集团将以东软股份为核心发展平台，进一步加快资源整合，全面提升东 软股份的综合竞争能力，将其打造成为具有国际影响力的软件企业。</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股权分置改革 完成之后，东 软集团一直积 极探讨、制订 以公司为核心 发展平台，进 一步加快资源 整合的各种可 行性实施方 案，以期尽快 做大、做强上 市公司，提高 整体竞争能 力。</w:t>
            </w:r>
          </w:p>
        </w:tc>
      </w:tr>
      <w:tr>
        <w:trPr>
          <w:trHeight w:val="56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2、承担东软股份本次股改的相关费用。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已经按承诺履 行完毕</w:t>
            </w:r>
          </w:p>
        </w:tc>
      </w:tr>
      <w:tr>
        <w:trPr>
          <w:trHeight w:val="1925"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3、其持有的东软股份非流通股份将自股权分置改革实施后的首个交易日起，在 24个月内不上市交易或者转让；在上述承诺期期满后，通过上海证券交易所挂 牌交易出售股份，出售数量占公司股份总数的比例在12个月内不超过5%，在24 个月内不超出10%。在上述限售期内，通过上海证券交易所挂牌交易方式出售所 持有的东软股份有限售条件的流通股股份的价格不低于15元，该限售价格遇公 司送股或转增股本、增发新股或配股、派息等情况使公司股份总数或股东权益发 生变化的，按规定进行相应调整。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尚未到承诺履 行时间</w:t>
            </w:r>
          </w:p>
        </w:tc>
      </w:tr>
    </w:tbl>
    <w:p>
      <w:pPr>
        <w:widowControl w:val="0"/>
        <w:spacing w:after="639" w:line="1" w:lineRule="exact"/>
      </w:pPr>
    </w:p>
    <w:p>
      <w:pPr>
        <w:pStyle w:val="Style21"/>
        <w:keepNext w:val="0"/>
        <w:keepLines w:val="0"/>
        <w:widowControl w:val="0"/>
        <w:shd w:val="clear" w:color="auto" w:fill="auto"/>
        <w:bidi w:val="0"/>
        <w:spacing w:before="0" w:after="0" w:line="314" w:lineRule="exact"/>
        <w:ind w:left="0" w:right="0" w:firstLine="700"/>
        <w:jc w:val="both"/>
      </w:pPr>
      <w:r>
        <w:rPr>
          <w:color w:val="000000"/>
          <w:spacing w:val="0"/>
          <w:w w:val="100"/>
          <w:position w:val="0"/>
          <w:sz w:val="24"/>
          <w:szCs w:val="24"/>
        </w:rPr>
        <w:t>（十一）聘任、解聘会计师事务所情况</w:t>
      </w:r>
    </w:p>
    <w:p>
      <w:pPr>
        <w:pStyle w:val="Style21"/>
        <w:keepNext w:val="0"/>
        <w:keepLines w:val="0"/>
        <w:widowControl w:val="0"/>
        <w:shd w:val="clear" w:color="auto" w:fill="auto"/>
        <w:bidi w:val="0"/>
        <w:spacing w:before="0" w:after="0" w:line="314" w:lineRule="exact"/>
        <w:ind w:left="700" w:right="0" w:firstLine="480"/>
        <w:jc w:val="both"/>
      </w:pPr>
      <w:r>
        <w:rPr>
          <w:color w:val="000000"/>
          <w:spacing w:val="0"/>
          <w:w w:val="100"/>
          <w:position w:val="0"/>
          <w:sz w:val="24"/>
          <w:szCs w:val="24"/>
        </w:rPr>
        <w:t>报告期内，公司改聘了会计师事务所。公司原聘任普华永道中天会计师事务所有 限公司为公司的境内审计机构，公司现聘任辽宁天健会计师事务所有限公司为公司的 境内审计机构。2006年，辽宁天健会计师事务所有限公司对本公司2006年度财务报 告进行了审计，公司为此支付的审计费用为100万元人民币。</w:t>
      </w:r>
    </w:p>
    <w:p>
      <w:pPr>
        <w:pStyle w:val="Style21"/>
        <w:keepNext w:val="0"/>
        <w:keepLines w:val="0"/>
        <w:widowControl w:val="0"/>
        <w:shd w:val="clear" w:color="auto" w:fill="auto"/>
        <w:bidi w:val="0"/>
        <w:spacing w:before="0" w:after="0" w:line="314" w:lineRule="exact"/>
        <w:ind w:left="1180" w:right="0" w:firstLine="0"/>
        <w:jc w:val="both"/>
      </w:pPr>
      <w:r>
        <w:rPr>
          <w:color w:val="000000"/>
          <w:spacing w:val="0"/>
          <w:w w:val="100"/>
          <w:position w:val="0"/>
          <w:sz w:val="24"/>
          <w:szCs w:val="24"/>
        </w:rPr>
        <w:t>截止本报告期末，该会计师事务所已为本公司提供了一年审计服务。</w:t>
      </w:r>
    </w:p>
    <w:p>
      <w:pPr>
        <w:pStyle w:val="Style21"/>
        <w:keepNext w:val="0"/>
        <w:keepLines w:val="0"/>
        <w:widowControl w:val="0"/>
        <w:shd w:val="clear" w:color="auto" w:fill="auto"/>
        <w:bidi w:val="0"/>
        <w:spacing w:before="0" w:after="440" w:line="314" w:lineRule="exact"/>
        <w:ind w:left="1180" w:right="0" w:firstLine="0"/>
        <w:jc w:val="both"/>
      </w:pPr>
      <w:r>
        <w:rPr>
          <w:color w:val="000000"/>
          <w:spacing w:val="0"/>
          <w:w w:val="100"/>
          <w:position w:val="0"/>
          <w:sz w:val="24"/>
          <w:szCs w:val="24"/>
        </w:rPr>
        <w:t>辽宁天健会计师事务所有限公司2006年度的签字会计师为宫国超和张欣。</w:t>
      </w:r>
    </w:p>
    <w:p>
      <w:pPr>
        <w:pStyle w:val="Style21"/>
        <w:keepNext w:val="0"/>
        <w:keepLines w:val="0"/>
        <w:widowControl w:val="0"/>
        <w:shd w:val="clear" w:color="auto" w:fill="auto"/>
        <w:bidi w:val="0"/>
        <w:spacing w:before="0" w:after="140" w:line="302" w:lineRule="exact"/>
        <w:ind w:left="700" w:right="0" w:firstLine="0"/>
        <w:jc w:val="both"/>
      </w:pPr>
      <w:r>
        <w:rPr>
          <w:color w:val="000000"/>
          <w:spacing w:val="0"/>
          <w:w w:val="100"/>
          <w:position w:val="0"/>
          <w:sz w:val="24"/>
          <w:szCs w:val="24"/>
        </w:rPr>
        <w:t>（十二）上市公司及其董事、监事、高级管理人员、公司股东、实际控制人处罚及整改 情况</w:t>
      </w:r>
    </w:p>
    <w:p>
      <w:pPr>
        <w:pStyle w:val="Style21"/>
        <w:keepNext w:val="0"/>
        <w:keepLines w:val="0"/>
        <w:widowControl w:val="0"/>
        <w:shd w:val="clear" w:color="auto" w:fill="auto"/>
        <w:bidi w:val="0"/>
        <w:spacing w:before="0" w:after="440" w:line="317" w:lineRule="exact"/>
        <w:ind w:left="700" w:right="0" w:firstLine="480"/>
        <w:jc w:val="both"/>
      </w:pPr>
      <w:r>
        <w:rPr>
          <w:color w:val="000000"/>
          <w:spacing w:val="0"/>
          <w:w w:val="100"/>
          <w:position w:val="0"/>
          <w:sz w:val="24"/>
          <w:szCs w:val="24"/>
        </w:rPr>
        <w:t>报告期内公司及其董事、监事、高级管理人员、公司股东、实际控制人均未受中 国证监会的稽查、行政处罚、通报批评及证券交易所的公开谴责。</w:t>
      </w:r>
    </w:p>
    <w:p>
      <w:pPr>
        <w:pStyle w:val="Style21"/>
        <w:keepNext w:val="0"/>
        <w:keepLines w:val="0"/>
        <w:widowControl w:val="0"/>
        <w:shd w:val="clear" w:color="auto" w:fill="auto"/>
        <w:bidi w:val="0"/>
        <w:spacing w:before="0" w:after="140" w:line="240" w:lineRule="auto"/>
        <w:ind w:left="0" w:right="0" w:firstLine="700"/>
        <w:jc w:val="both"/>
      </w:pPr>
      <w:r>
        <w:rPr>
          <w:color w:val="000000"/>
          <w:spacing w:val="0"/>
          <w:w w:val="100"/>
          <w:position w:val="0"/>
          <w:sz w:val="24"/>
          <w:szCs w:val="24"/>
        </w:rPr>
        <w:t>（十三）其它重大事项</w:t>
      </w:r>
    </w:p>
    <w:p>
      <w:pPr>
        <w:pStyle w:val="Style21"/>
        <w:keepNext w:val="0"/>
        <w:keepLines w:val="0"/>
        <w:widowControl w:val="0"/>
        <w:shd w:val="clear" w:color="auto" w:fill="auto"/>
        <w:bidi w:val="0"/>
        <w:spacing w:before="0" w:after="300" w:line="240" w:lineRule="auto"/>
        <w:ind w:left="1180" w:right="0" w:firstLine="0"/>
        <w:jc w:val="both"/>
        <w:sectPr>
          <w:footnotePr>
            <w:pos w:val="pageBottom"/>
            <w:numFmt w:val="decimal"/>
            <w:numRestart w:val="continuous"/>
          </w:footnotePr>
          <w:pgSz w:w="11900" w:h="16840"/>
          <w:pgMar w:top="1407" w:right="766" w:bottom="1177" w:left="819" w:header="0" w:footer="3" w:gutter="0"/>
          <w:cols w:space="720"/>
          <w:noEndnote/>
          <w:rtlGutter w:val="0"/>
          <w:docGrid w:linePitch="360"/>
        </w:sectPr>
      </w:pPr>
      <w:r>
        <w:rPr>
          <w:color w:val="000000"/>
          <w:spacing w:val="0"/>
          <w:w w:val="100"/>
          <w:position w:val="0"/>
          <w:sz w:val="24"/>
          <w:szCs w:val="24"/>
        </w:rPr>
        <w:t>报告期内公司无其它重大事项。</w:t>
      </w:r>
    </w:p>
    <w:p>
      <w:pPr>
        <w:pStyle w:val="Style21"/>
        <w:keepNext w:val="0"/>
        <w:keepLines w:val="0"/>
        <w:widowControl w:val="0"/>
        <w:shd w:val="clear" w:color="auto" w:fill="auto"/>
        <w:bidi w:val="0"/>
        <w:spacing w:before="0" w:after="0" w:line="314" w:lineRule="exact"/>
        <w:ind w:left="0" w:right="0" w:firstLine="700"/>
        <w:jc w:val="both"/>
      </w:pPr>
      <w:r>
        <w:rPr>
          <w:color w:val="000000"/>
          <w:spacing w:val="0"/>
          <w:w w:val="100"/>
          <w:position w:val="0"/>
          <w:sz w:val="24"/>
          <w:szCs w:val="24"/>
        </w:rPr>
        <w:t>（十四）公司内部控制制度的建设情况</w:t>
      </w:r>
    </w:p>
    <w:p>
      <w:pPr>
        <w:pStyle w:val="Style21"/>
        <w:keepNext w:val="0"/>
        <w:keepLines w:val="0"/>
        <w:widowControl w:val="0"/>
        <w:shd w:val="clear" w:color="auto" w:fill="auto"/>
        <w:bidi w:val="0"/>
        <w:spacing w:before="0" w:after="0" w:line="314" w:lineRule="exact"/>
        <w:ind w:left="700" w:right="0" w:firstLine="480"/>
        <w:jc w:val="both"/>
      </w:pPr>
      <w:r>
        <w:rPr>
          <w:color w:val="000000"/>
          <w:spacing w:val="0"/>
          <w:w w:val="100"/>
          <w:position w:val="0"/>
          <w:sz w:val="24"/>
          <w:szCs w:val="24"/>
        </w:rPr>
        <w:t>自成立以来，公司在建立健全法人治理结构的同时，对内部控制建设也给予了充 分地重视，在内控体系建设、内控制度有效执行、风险管理水平提升等方面开展了大 量的工作，为本公司依法合规经营和稳健发展发挥了重要的保证和支撑作用，也使得 本公司的内部控制水平显著提升。</w:t>
      </w:r>
    </w:p>
    <w:p>
      <w:pPr>
        <w:pStyle w:val="Style21"/>
        <w:keepNext w:val="0"/>
        <w:keepLines w:val="0"/>
        <w:widowControl w:val="0"/>
        <w:shd w:val="clear" w:color="auto" w:fill="auto"/>
        <w:bidi w:val="0"/>
        <w:spacing w:before="0" w:after="0" w:line="314" w:lineRule="exact"/>
        <w:ind w:left="700" w:right="0" w:firstLine="480"/>
        <w:jc w:val="both"/>
      </w:pPr>
      <w:r>
        <w:rPr>
          <w:color w:val="000000"/>
          <w:spacing w:val="0"/>
          <w:w w:val="100"/>
          <w:position w:val="0"/>
          <w:sz w:val="24"/>
          <w:szCs w:val="24"/>
        </w:rPr>
        <w:t>本公司通过内部控制环境的建设，规范了内部控制的组织构架和管理控制的基本 规则，为建立健全、有效和合理的内部会计控制提供了坚实的基础。</w:t>
      </w:r>
    </w:p>
    <w:p>
      <w:pPr>
        <w:pStyle w:val="Style21"/>
        <w:keepNext w:val="0"/>
        <w:keepLines w:val="0"/>
        <w:widowControl w:val="0"/>
        <w:shd w:val="clear" w:color="auto" w:fill="auto"/>
        <w:bidi w:val="0"/>
        <w:spacing w:before="0" w:after="0" w:line="314" w:lineRule="exact"/>
        <w:ind w:left="700" w:right="0" w:firstLine="480"/>
        <w:jc w:val="both"/>
      </w:pPr>
      <w:r>
        <w:rPr>
          <w:color w:val="000000"/>
          <w:spacing w:val="0"/>
          <w:w w:val="100"/>
          <w:position w:val="0"/>
          <w:sz w:val="24"/>
          <w:szCs w:val="24"/>
        </w:rPr>
        <w:t>本公司完善了法人治理结构，在董事会、监事会和经营管理层之间形成了决策、 监督和经营管理的制衡机制。公司在董事会下设立审计委员会，由公司独立董事担任 主任，确保内部控制制度得到贯彻实施。公司在组织结构中设立投资审计部、法律部 等专门部门共同开展内部控制工作，并明确以上部门在开展在内控工作中的独立性， 其重点对对外投资、重大经营业务合同、资产出售等进行审计和监督，切实保障公司 规章制度的贯彻执行，降低经营风险，优化公司资源配置，完善经营管理工作。</w:t>
      </w:r>
    </w:p>
    <w:p>
      <w:pPr>
        <w:pStyle w:val="Style21"/>
        <w:keepNext w:val="0"/>
        <w:keepLines w:val="0"/>
        <w:widowControl w:val="0"/>
        <w:shd w:val="clear" w:color="auto" w:fill="auto"/>
        <w:bidi w:val="0"/>
        <w:spacing w:before="0" w:after="0" w:line="318" w:lineRule="exact"/>
        <w:ind w:left="700" w:right="0" w:firstLine="480"/>
        <w:jc w:val="both"/>
      </w:pPr>
      <w:r>
        <w:rPr>
          <w:color w:val="000000"/>
          <w:spacing w:val="0"/>
          <w:w w:val="100"/>
          <w:position w:val="0"/>
          <w:sz w:val="24"/>
          <w:szCs w:val="24"/>
        </w:rPr>
        <w:t>公司将企业发展、员工文化建设与国际先进的经验结合，通过建立行为标准和各 项政策制度，建立防范舞弊风险程序和员工行为守则，规范员工职业道德行为，实现 内部控制和业务发展有效结合和相互促进，提升公司的依法合规经营能力和持续发展 能力。</w:t>
      </w:r>
    </w:p>
    <w:p>
      <w:pPr>
        <w:pStyle w:val="Style21"/>
        <w:keepNext w:val="0"/>
        <w:keepLines w:val="0"/>
        <w:widowControl w:val="0"/>
        <w:shd w:val="clear" w:color="auto" w:fill="auto"/>
        <w:bidi w:val="0"/>
        <w:spacing w:before="0" w:after="0" w:line="326" w:lineRule="exact"/>
        <w:ind w:left="700" w:right="0" w:firstLine="480"/>
        <w:jc w:val="both"/>
        <w:sectPr>
          <w:headerReference w:type="default" r:id="rId39"/>
          <w:footerReference w:type="default" r:id="rId40"/>
          <w:headerReference w:type="even" r:id="rId41"/>
          <w:footerReference w:type="even" r:id="rId42"/>
          <w:footnotePr>
            <w:pos w:val="pageBottom"/>
            <w:numFmt w:val="decimal"/>
            <w:numRestart w:val="continuous"/>
          </w:footnotePr>
          <w:type w:val="continuous"/>
          <w:pgSz w:w="11900" w:h="16840"/>
          <w:pgMar w:top="1407" w:right="766" w:bottom="1177" w:left="819" w:header="0" w:footer="3" w:gutter="0"/>
          <w:cols w:space="720"/>
          <w:noEndnote/>
          <w:rtlGutter w:val="0"/>
          <w:docGrid w:linePitch="360"/>
        </w:sectPr>
      </w:pPr>
      <w:r>
        <w:rPr>
          <w:color w:val="000000"/>
          <w:spacing w:val="0"/>
          <w:w w:val="100"/>
          <w:position w:val="0"/>
          <w:sz w:val="24"/>
          <w:szCs w:val="24"/>
        </w:rPr>
        <w:t>2007年，公司将继续健全和完善内控制度，提高公司内部控制能力，以满足公司 国际化发展中对经营风险的规避，提高公司的国际化经营管理水平。</w:t>
      </w:r>
    </w:p>
    <w:p>
      <w:pPr>
        <w:pStyle w:val="Style15"/>
        <w:keepNext/>
        <w:keepLines/>
        <w:widowControl w:val="0"/>
        <w:shd w:val="clear" w:color="auto" w:fill="auto"/>
        <w:bidi w:val="0"/>
        <w:spacing w:before="0" w:after="420" w:line="240" w:lineRule="auto"/>
        <w:ind w:left="0" w:right="0"/>
        <w:jc w:val="left"/>
      </w:pPr>
      <w:bookmarkStart w:id="216" w:name="bookmark216"/>
      <w:bookmarkStart w:id="217" w:name="bookmark217"/>
      <w:bookmarkStart w:id="218" w:name="bookmark218"/>
      <w:r>
        <w:rPr>
          <w:color w:val="000000"/>
          <w:spacing w:val="0"/>
          <w:w w:val="100"/>
          <w:position w:val="0"/>
        </w:rPr>
        <w:t>十一、财务会计报告</w:t>
      </w:r>
      <w:bookmarkEnd w:id="216"/>
      <w:bookmarkEnd w:id="217"/>
      <w:bookmarkEnd w:id="218"/>
    </w:p>
    <w:p>
      <w:pPr>
        <w:pStyle w:val="Style21"/>
        <w:keepNext w:val="0"/>
        <w:keepLines w:val="0"/>
        <w:widowControl w:val="0"/>
        <w:shd w:val="clear" w:color="auto" w:fill="auto"/>
        <w:bidi w:val="0"/>
        <w:spacing w:before="0" w:after="420" w:line="240" w:lineRule="auto"/>
        <w:ind w:left="0" w:right="0" w:firstLine="940"/>
        <w:jc w:val="left"/>
      </w:pPr>
      <w:r>
        <w:rPr>
          <w:color w:val="000000"/>
          <w:spacing w:val="0"/>
          <w:w w:val="100"/>
          <w:position w:val="0"/>
          <w:sz w:val="24"/>
          <w:szCs w:val="24"/>
        </w:rPr>
        <w:t>附后。</w:t>
      </w:r>
    </w:p>
    <w:p>
      <w:pPr>
        <w:pStyle w:val="Style15"/>
        <w:keepNext/>
        <w:keepLines/>
        <w:widowControl w:val="0"/>
        <w:shd w:val="clear" w:color="auto" w:fill="auto"/>
        <w:bidi w:val="0"/>
        <w:spacing w:before="0" w:after="420" w:line="240" w:lineRule="auto"/>
        <w:ind w:left="0" w:right="0"/>
        <w:jc w:val="left"/>
      </w:pPr>
      <w:bookmarkStart w:id="219" w:name="bookmark219"/>
      <w:bookmarkStart w:id="220" w:name="bookmark220"/>
      <w:bookmarkStart w:id="221" w:name="bookmark221"/>
      <w:r>
        <w:rPr>
          <w:color w:val="000000"/>
          <w:spacing w:val="0"/>
          <w:w w:val="100"/>
          <w:position w:val="0"/>
        </w:rPr>
        <w:t>十二、备查文件目录</w:t>
      </w:r>
      <w:bookmarkEnd w:id="219"/>
      <w:bookmarkEnd w:id="220"/>
      <w:bookmarkEnd w:id="221"/>
    </w:p>
    <w:p>
      <w:pPr>
        <w:pStyle w:val="Style21"/>
        <w:keepNext w:val="0"/>
        <w:keepLines w:val="0"/>
        <w:widowControl w:val="0"/>
        <w:shd w:val="clear" w:color="auto" w:fill="auto"/>
        <w:tabs>
          <w:tab w:pos="1716" w:val="left"/>
        </w:tabs>
        <w:bidi w:val="0"/>
        <w:spacing w:before="0" w:after="0" w:line="317" w:lineRule="exact"/>
        <w:ind w:left="700" w:right="0" w:firstLine="240"/>
        <w:jc w:val="left"/>
      </w:pPr>
      <w:bookmarkStart w:id="222" w:name="bookmark222"/>
      <w:r>
        <w:rPr>
          <w:color w:val="000000"/>
          <w:spacing w:val="0"/>
          <w:w w:val="100"/>
          <w:position w:val="0"/>
          <w:sz w:val="24"/>
          <w:szCs w:val="24"/>
        </w:rPr>
        <w:t>（</w:t>
      </w:r>
      <w:bookmarkEnd w:id="222"/>
      <w:r>
        <w:rPr>
          <w:color w:val="000000"/>
          <w:spacing w:val="0"/>
          <w:w w:val="100"/>
          <w:position w:val="0"/>
          <w:sz w:val="24"/>
          <w:szCs w:val="24"/>
        </w:rPr>
        <w:t>一）</w:t>
        <w:tab/>
        <w:t>载有董事长刘积仁、高级副总裁兼财务总监张晓鸥、计划财务部部长陈平平 签名并盖章的会计报表。</w:t>
      </w:r>
    </w:p>
    <w:p>
      <w:pPr>
        <w:pStyle w:val="Style21"/>
        <w:keepNext w:val="0"/>
        <w:keepLines w:val="0"/>
        <w:widowControl w:val="0"/>
        <w:shd w:val="clear" w:color="auto" w:fill="auto"/>
        <w:tabs>
          <w:tab w:pos="1614" w:val="left"/>
        </w:tabs>
        <w:bidi w:val="0"/>
        <w:spacing w:before="0" w:after="0" w:line="317" w:lineRule="exact"/>
        <w:ind w:left="0" w:right="0" w:firstLine="940"/>
        <w:jc w:val="left"/>
      </w:pPr>
      <w:bookmarkStart w:id="223" w:name="bookmark223"/>
      <w:r>
        <w:rPr>
          <w:color w:val="000000"/>
          <w:spacing w:val="0"/>
          <w:w w:val="100"/>
          <w:position w:val="0"/>
          <w:sz w:val="24"/>
          <w:szCs w:val="24"/>
        </w:rPr>
        <w:t>（</w:t>
      </w:r>
      <w:bookmarkEnd w:id="223"/>
      <w:r>
        <w:rPr>
          <w:color w:val="000000"/>
          <w:spacing w:val="0"/>
          <w:w w:val="100"/>
          <w:position w:val="0"/>
          <w:sz w:val="24"/>
          <w:szCs w:val="24"/>
        </w:rPr>
        <w:t>二）</w:t>
        <w:tab/>
        <w:t>载有会计师事务所盖章、注册会计师签名并盖章的审计报告原件。</w:t>
      </w:r>
    </w:p>
    <w:p>
      <w:pPr>
        <w:pStyle w:val="Style21"/>
        <w:keepNext w:val="0"/>
        <w:keepLines w:val="0"/>
        <w:widowControl w:val="0"/>
        <w:shd w:val="clear" w:color="auto" w:fill="auto"/>
        <w:tabs>
          <w:tab w:pos="1697" w:val="left"/>
        </w:tabs>
        <w:bidi w:val="0"/>
        <w:spacing w:before="0" w:after="960" w:line="317" w:lineRule="exact"/>
        <w:ind w:left="700" w:right="0" w:firstLine="240"/>
        <w:jc w:val="left"/>
      </w:pPr>
      <w:bookmarkStart w:id="224" w:name="bookmark224"/>
      <w:r>
        <w:rPr>
          <w:color w:val="000000"/>
          <w:spacing w:val="0"/>
          <w:w w:val="100"/>
          <w:position w:val="0"/>
          <w:sz w:val="24"/>
          <w:szCs w:val="24"/>
        </w:rPr>
        <w:t>（</w:t>
      </w:r>
      <w:bookmarkEnd w:id="224"/>
      <w:r>
        <w:rPr>
          <w:color w:val="000000"/>
          <w:spacing w:val="0"/>
          <w:w w:val="100"/>
          <w:position w:val="0"/>
          <w:sz w:val="24"/>
          <w:szCs w:val="24"/>
        </w:rPr>
        <w:t>三）</w:t>
        <w:tab/>
        <w:t>报告期内在中国证监会指定报纸上公开披露过的所有公司文件的正本及公告 的原稿。</w:t>
      </w:r>
    </w:p>
    <w:p>
      <w:pPr>
        <w:pStyle w:val="Style21"/>
        <w:keepNext w:val="0"/>
        <w:keepLines w:val="0"/>
        <w:widowControl w:val="0"/>
        <w:shd w:val="clear" w:color="auto" w:fill="auto"/>
        <w:bidi w:val="0"/>
        <w:spacing w:before="0" w:after="640" w:line="240" w:lineRule="auto"/>
        <w:ind w:left="6600" w:right="0" w:firstLine="0"/>
        <w:jc w:val="left"/>
      </w:pPr>
      <w:r>
        <w:rPr>
          <w:color w:val="000000"/>
          <w:spacing w:val="0"/>
          <w:w w:val="100"/>
          <w:position w:val="0"/>
          <w:sz w:val="24"/>
          <w:szCs w:val="24"/>
        </w:rPr>
        <w:t>沈阳东软软件股份有限公司</w:t>
      </w:r>
    </w:p>
    <w:p>
      <w:pPr>
        <w:pStyle w:val="Style21"/>
        <w:keepNext w:val="0"/>
        <w:keepLines w:val="0"/>
        <w:widowControl w:val="0"/>
        <w:shd w:val="clear" w:color="auto" w:fill="auto"/>
        <w:tabs>
          <w:tab w:leader="underscore" w:pos="9581" w:val="left"/>
        </w:tabs>
        <w:bidi w:val="0"/>
        <w:spacing w:before="0" w:after="0" w:line="240" w:lineRule="auto"/>
        <w:ind w:left="6840" w:right="0" w:firstLine="0"/>
        <w:jc w:val="left"/>
      </w:pPr>
      <w:r>
        <w:rPr>
          <w:color w:val="000000"/>
          <w:spacing w:val="0"/>
          <w:w w:val="100"/>
          <w:position w:val="0"/>
          <w:sz w:val="24"/>
          <w:szCs w:val="24"/>
        </w:rPr>
        <w:t>董事长：</w:t>
        <w:tab/>
      </w:r>
    </w:p>
    <w:p>
      <w:pPr>
        <w:pStyle w:val="Style21"/>
        <w:keepNext w:val="0"/>
        <w:keepLines w:val="0"/>
        <w:widowControl w:val="0"/>
        <w:shd w:val="clear" w:color="auto" w:fill="auto"/>
        <w:bidi w:val="0"/>
        <w:spacing w:before="0" w:after="0" w:line="240" w:lineRule="auto"/>
        <w:ind w:left="0" w:right="700" w:firstLine="0"/>
        <w:jc w:val="right"/>
      </w:pPr>
      <w:r>
        <w:rPr>
          <w:color w:val="000000"/>
          <w:spacing w:val="0"/>
          <w:w w:val="100"/>
          <w:position w:val="0"/>
          <w:sz w:val="24"/>
          <w:szCs w:val="24"/>
        </w:rPr>
        <w:t>刘积仁</w:t>
      </w:r>
    </w:p>
    <w:p>
      <w:pPr>
        <w:pStyle w:val="Style21"/>
        <w:keepNext w:val="0"/>
        <w:keepLines w:val="0"/>
        <w:widowControl w:val="0"/>
        <w:shd w:val="clear" w:color="auto" w:fill="auto"/>
        <w:bidi w:val="0"/>
        <w:spacing w:before="0" w:after="420" w:line="240" w:lineRule="auto"/>
        <w:ind w:left="0" w:right="700" w:firstLine="0"/>
        <w:jc w:val="right"/>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489" w:right="766" w:bottom="1489" w:left="819" w:header="0" w:footer="3" w:gutter="0"/>
          <w:cols w:space="720"/>
          <w:noEndnote/>
          <w:rtlGutter w:val="0"/>
          <w:docGrid w:linePitch="360"/>
        </w:sectPr>
      </w:pPr>
      <w:r>
        <w:rPr>
          <w:color w:val="000000"/>
          <w:spacing w:val="0"/>
          <w:w w:val="100"/>
          <w:position w:val="0"/>
          <w:sz w:val="24"/>
          <w:szCs w:val="24"/>
        </w:rPr>
        <w:t>二。。七年二月十四日</w:t>
      </w:r>
    </w:p>
    <w:p>
      <w:pPr>
        <w:pStyle w:val="Style51"/>
        <w:keepNext/>
        <w:keepLines/>
        <w:widowControl w:val="0"/>
        <w:shd w:val="clear" w:color="auto" w:fill="auto"/>
        <w:bidi w:val="0"/>
        <w:spacing w:before="0" w:after="0" w:line="240" w:lineRule="auto"/>
        <w:ind w:left="0" w:right="0" w:firstLine="0"/>
        <w:jc w:val="center"/>
      </w:pPr>
      <w:bookmarkStart w:id="225" w:name="bookmark225"/>
      <w:bookmarkStart w:id="226" w:name="bookmark226"/>
      <w:bookmarkStart w:id="227" w:name="bookmark227"/>
      <w:r>
        <w:rPr>
          <w:color w:val="000000"/>
          <w:spacing w:val="0"/>
          <w:w w:val="100"/>
          <w:position w:val="0"/>
        </w:rPr>
        <w:t>沈阳东软软件股份有限公司董事</w:t>
      </w:r>
      <w:bookmarkEnd w:id="225"/>
      <w:bookmarkEnd w:id="226"/>
      <w:bookmarkEnd w:id="227"/>
    </w:p>
    <w:p>
      <w:pPr>
        <w:pStyle w:val="Style51"/>
        <w:keepNext/>
        <w:keepLines/>
        <w:widowControl w:val="0"/>
        <w:shd w:val="clear" w:color="auto" w:fill="auto"/>
        <w:bidi w:val="0"/>
        <w:spacing w:before="0" w:after="560" w:line="240" w:lineRule="auto"/>
        <w:ind w:left="0" w:right="0" w:firstLine="0"/>
        <w:jc w:val="center"/>
      </w:pPr>
      <w:bookmarkStart w:id="225" w:name="bookmark225"/>
      <w:bookmarkStart w:id="226" w:name="bookmark226"/>
      <w:bookmarkStart w:id="228" w:name="bookmark228"/>
      <w:r>
        <w:rPr>
          <w:color w:val="000000"/>
          <w:spacing w:val="0"/>
          <w:w w:val="100"/>
          <w:position w:val="0"/>
        </w:rPr>
        <w:t>关于</w:t>
      </w:r>
      <w:r>
        <w:rPr>
          <w:color w:val="000000"/>
          <w:spacing w:val="0"/>
          <w:w w:val="100"/>
          <w:position w:val="0"/>
        </w:rPr>
        <w:t>2006</w:t>
      </w:r>
      <w:r>
        <w:rPr>
          <w:color w:val="000000"/>
          <w:spacing w:val="0"/>
          <w:w w:val="100"/>
          <w:position w:val="0"/>
        </w:rPr>
        <w:t>年度报告的确认意见</w:t>
      </w:r>
      <w:bookmarkEnd w:id="225"/>
      <w:bookmarkEnd w:id="226"/>
      <w:bookmarkEnd w:id="228"/>
    </w:p>
    <w:p>
      <w:pPr>
        <w:pStyle w:val="Style21"/>
        <w:keepNext w:val="0"/>
        <w:keepLines w:val="0"/>
        <w:widowControl w:val="0"/>
        <w:shd w:val="clear" w:color="auto" w:fill="auto"/>
        <w:bidi w:val="0"/>
        <w:spacing w:before="0" w:after="280" w:line="298" w:lineRule="exact"/>
        <w:ind w:left="700" w:right="0" w:firstLine="440"/>
        <w:jc w:val="left"/>
      </w:pPr>
      <w:r>
        <w:rPr>
          <w:color w:val="000000"/>
          <w:spacing w:val="0"/>
          <w:w w:val="100"/>
          <w:position w:val="0"/>
          <w:sz w:val="24"/>
          <w:szCs w:val="24"/>
        </w:rPr>
        <w:t>按照《证券法》和证监会的相关规定，我们作为沈阳东软软件股份有限公司的董 事，对公司2006年度报告发表如下确认意见：</w:t>
      </w:r>
    </w:p>
    <w:p>
      <w:pPr>
        <w:pStyle w:val="Style21"/>
        <w:keepNext w:val="0"/>
        <w:keepLines w:val="0"/>
        <w:widowControl w:val="0"/>
        <w:shd w:val="clear" w:color="auto" w:fill="auto"/>
        <w:bidi w:val="0"/>
        <w:spacing w:before="0" w:after="640" w:line="331" w:lineRule="exact"/>
        <w:ind w:left="700" w:right="0" w:firstLine="440"/>
        <w:jc w:val="left"/>
      </w:pPr>
      <w:r>
        <w:rPr>
          <w:color w:val="000000"/>
          <w:spacing w:val="0"/>
          <w:w w:val="100"/>
          <w:position w:val="0"/>
          <w:sz w:val="24"/>
          <w:szCs w:val="24"/>
        </w:rPr>
        <w:t>保证2006年度报告所载资料不存在任何虚假记载、误导性陈述或者重大遗漏，并 对其内容的真实性、准确性和完整性承担个别及连带责任。</w:t>
      </w:r>
    </w:p>
    <w:p>
      <w:pPr>
        <w:pStyle w:val="Style21"/>
        <w:keepNext w:val="0"/>
        <w:keepLines w:val="0"/>
        <w:widowControl w:val="0"/>
        <w:shd w:val="clear" w:color="auto" w:fill="auto"/>
        <w:bidi w:val="0"/>
        <w:spacing w:before="0" w:after="340" w:line="240" w:lineRule="auto"/>
        <w:ind w:left="0" w:right="0" w:firstLine="700"/>
        <w:jc w:val="left"/>
      </w:pPr>
      <w:r>
        <w:rPr>
          <w:color w:val="000000"/>
          <w:spacing w:val="0"/>
          <w:w w:val="100"/>
          <w:position w:val="0"/>
          <w:sz w:val="24"/>
          <w:szCs w:val="24"/>
        </w:rPr>
        <w:t>董事签字：</w:t>
      </w:r>
    </w:p>
    <w:p>
      <w:pPr>
        <w:pStyle w:val="Style21"/>
        <w:keepNext w:val="0"/>
        <w:keepLines w:val="0"/>
        <w:widowControl w:val="0"/>
        <w:shd w:val="clear" w:color="auto" w:fill="auto"/>
        <w:bidi w:val="0"/>
        <w:spacing w:before="0" w:after="640" w:line="240" w:lineRule="auto"/>
        <w:ind w:left="0" w:right="0" w:firstLine="0"/>
        <w:jc w:val="center"/>
      </w:pPr>
      <w:r>
        <w:rPr>
          <w:color w:val="000000"/>
          <w:spacing w:val="0"/>
          <w:w w:val="100"/>
          <w:position w:val="0"/>
          <w:sz w:val="24"/>
          <w:szCs w:val="24"/>
        </w:rPr>
        <w:t>刘积仁、沓泽虔太郎、赵宏、王勇峰、高文、刘明辉、荣新节、猪狩健次、怀进鹏</w:t>
      </w:r>
    </w:p>
    <w:p>
      <w:pPr>
        <w:pStyle w:val="Style21"/>
        <w:keepNext w:val="0"/>
        <w:keepLines w:val="0"/>
        <w:widowControl w:val="0"/>
        <w:shd w:val="clear" w:color="auto" w:fill="auto"/>
        <w:bidi w:val="0"/>
        <w:spacing w:before="0" w:after="460" w:line="240" w:lineRule="auto"/>
        <w:ind w:left="0" w:right="700" w:firstLine="0"/>
        <w:jc w:val="right"/>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2588" w:right="766" w:bottom="2588" w:left="819" w:header="0" w:footer="3" w:gutter="0"/>
          <w:cols w:space="720"/>
          <w:noEndnote/>
          <w:rtlGutter w:val="0"/>
          <w:docGrid w:linePitch="360"/>
        </w:sectPr>
      </w:pPr>
      <w:r>
        <w:rPr>
          <w:color w:val="000000"/>
          <w:spacing w:val="0"/>
          <w:w w:val="100"/>
          <w:position w:val="0"/>
          <w:sz w:val="24"/>
          <w:szCs w:val="24"/>
        </w:rPr>
        <w:t>二。。七年二月十四日</w:t>
      </w:r>
    </w:p>
    <w:p>
      <w:pPr>
        <w:pStyle w:val="Style51"/>
        <w:keepNext/>
        <w:keepLines/>
        <w:widowControl w:val="0"/>
        <w:shd w:val="clear" w:color="auto" w:fill="auto"/>
        <w:bidi w:val="0"/>
        <w:spacing w:before="0" w:after="580" w:line="370" w:lineRule="exact"/>
        <w:ind w:left="0" w:right="0" w:firstLine="0"/>
        <w:jc w:val="center"/>
      </w:pPr>
      <w:bookmarkStart w:id="229" w:name="bookmark229"/>
      <w:bookmarkStart w:id="230" w:name="bookmark230"/>
      <w:bookmarkStart w:id="231" w:name="bookmark231"/>
      <w:r>
        <w:rPr>
          <w:color w:val="000000"/>
          <w:spacing w:val="0"/>
          <w:w w:val="100"/>
          <w:position w:val="0"/>
        </w:rPr>
        <w:t>沈阳东软软件股份有限公司高级管理人员</w:t>
        <w:br/>
        <w:t>关于</w:t>
      </w:r>
      <w:r>
        <w:rPr>
          <w:color w:val="000000"/>
          <w:spacing w:val="0"/>
          <w:w w:val="100"/>
          <w:position w:val="0"/>
        </w:rPr>
        <w:t>2006</w:t>
      </w:r>
      <w:r>
        <w:rPr>
          <w:color w:val="000000"/>
          <w:spacing w:val="0"/>
          <w:w w:val="100"/>
          <w:position w:val="0"/>
        </w:rPr>
        <w:t>年度报告的确认意见</w:t>
      </w:r>
      <w:bookmarkEnd w:id="229"/>
      <w:bookmarkEnd w:id="230"/>
      <w:bookmarkEnd w:id="231"/>
    </w:p>
    <w:p>
      <w:pPr>
        <w:pStyle w:val="Style21"/>
        <w:keepNext w:val="0"/>
        <w:keepLines w:val="0"/>
        <w:widowControl w:val="0"/>
        <w:shd w:val="clear" w:color="auto" w:fill="auto"/>
        <w:bidi w:val="0"/>
        <w:spacing w:before="0" w:after="300" w:line="302" w:lineRule="exact"/>
        <w:ind w:left="700" w:right="0" w:firstLine="440"/>
        <w:jc w:val="left"/>
      </w:pPr>
      <w:r>
        <w:rPr>
          <w:color w:val="000000"/>
          <w:spacing w:val="0"/>
          <w:w w:val="100"/>
          <w:position w:val="0"/>
          <w:sz w:val="24"/>
          <w:szCs w:val="24"/>
        </w:rPr>
        <w:t>按照《证券法》和证监会的相关规定，我们作为沈阳东软软件股份有限公司的高 级管理人员，对公司2006年度报告发表如下确认意见：</w:t>
      </w:r>
    </w:p>
    <w:p>
      <w:pPr>
        <w:pStyle w:val="Style21"/>
        <w:keepNext w:val="0"/>
        <w:keepLines w:val="0"/>
        <w:widowControl w:val="0"/>
        <w:shd w:val="clear" w:color="auto" w:fill="auto"/>
        <w:bidi w:val="0"/>
        <w:spacing w:before="0" w:after="580" w:line="331" w:lineRule="exact"/>
        <w:ind w:left="700" w:right="0" w:firstLine="440"/>
        <w:jc w:val="left"/>
      </w:pPr>
      <w:r>
        <w:rPr>
          <w:color w:val="000000"/>
          <w:spacing w:val="0"/>
          <w:w w:val="100"/>
          <w:position w:val="0"/>
          <w:sz w:val="24"/>
          <w:szCs w:val="24"/>
        </w:rPr>
        <w:t>保证2006年度报告所载资料不存在任何虚假记载、误导性陈述或者重大遗漏，并 对其内容的真实性、准确性和完整性承担个别及连带责任。</w:t>
      </w:r>
    </w:p>
    <w:p>
      <w:pPr>
        <w:pStyle w:val="Style21"/>
        <w:keepNext w:val="0"/>
        <w:keepLines w:val="0"/>
        <w:widowControl w:val="0"/>
        <w:shd w:val="clear" w:color="auto" w:fill="auto"/>
        <w:bidi w:val="0"/>
        <w:spacing w:before="0" w:after="300" w:line="317" w:lineRule="exact"/>
        <w:ind w:left="0" w:right="0" w:firstLine="700"/>
        <w:jc w:val="both"/>
      </w:pPr>
      <w:r>
        <w:rPr>
          <w:color w:val="000000"/>
          <w:spacing w:val="0"/>
          <w:w w:val="100"/>
          <w:position w:val="0"/>
          <w:sz w:val="24"/>
          <w:szCs w:val="24"/>
        </w:rPr>
        <w:t>高级管理人员签字：</w:t>
      </w:r>
    </w:p>
    <w:p>
      <w:pPr>
        <w:pStyle w:val="Style21"/>
        <w:keepNext w:val="0"/>
        <w:keepLines w:val="0"/>
        <w:widowControl w:val="0"/>
        <w:shd w:val="clear" w:color="auto" w:fill="auto"/>
        <w:bidi w:val="0"/>
        <w:spacing w:before="0" w:after="580" w:line="317" w:lineRule="exact"/>
        <w:ind w:left="0" w:right="0" w:firstLine="700"/>
        <w:jc w:val="left"/>
      </w:pPr>
      <w:r>
        <w:rPr>
          <w:color w:val="000000"/>
          <w:spacing w:val="0"/>
          <w:w w:val="100"/>
          <w:position w:val="0"/>
          <w:sz w:val="24"/>
          <w:szCs w:val="24"/>
        </w:rPr>
        <w:t>王勇峰、卢朝霞、荣新节、张霞、王经锡、张晓鸥、徐庆荣</w:t>
      </w:r>
    </w:p>
    <w:p>
      <w:pPr>
        <w:pStyle w:val="Style21"/>
        <w:keepNext w:val="0"/>
        <w:keepLines w:val="0"/>
        <w:widowControl w:val="0"/>
        <w:shd w:val="clear" w:color="auto" w:fill="auto"/>
        <w:bidi w:val="0"/>
        <w:spacing w:before="0" w:after="580" w:line="317" w:lineRule="exact"/>
        <w:ind w:left="0" w:right="700" w:firstLine="0"/>
        <w:jc w:val="right"/>
        <w:sectPr>
          <w:footnotePr>
            <w:pos w:val="pageBottom"/>
            <w:numFmt w:val="decimal"/>
            <w:numRestart w:val="continuous"/>
          </w:footnotePr>
          <w:pgSz w:w="11900" w:h="16840"/>
          <w:pgMar w:top="2372" w:right="766" w:bottom="2372" w:left="819" w:header="0" w:footer="3" w:gutter="0"/>
          <w:cols w:space="720"/>
          <w:noEndnote/>
          <w:rtlGutter w:val="0"/>
          <w:docGrid w:linePitch="360"/>
        </w:sectPr>
      </w:pPr>
      <w:r>
        <w:rPr>
          <w:color w:val="000000"/>
          <w:spacing w:val="0"/>
          <w:w w:val="100"/>
          <w:position w:val="0"/>
          <w:sz w:val="24"/>
          <w:szCs w:val="24"/>
        </w:rPr>
        <w:t>二。。七年二月十四日</w:t>
      </w:r>
    </w:p>
    <w:p>
      <w:pPr>
        <w:pStyle w:val="Style54"/>
        <w:keepNext/>
        <w:keepLines/>
        <w:widowControl w:val="0"/>
        <w:shd w:val="clear" w:color="auto" w:fill="auto"/>
        <w:bidi w:val="0"/>
        <w:spacing w:before="0" w:line="240" w:lineRule="auto"/>
        <w:ind w:left="0" w:right="0" w:firstLine="0"/>
        <w:jc w:val="center"/>
      </w:pPr>
      <w:bookmarkStart w:id="232" w:name="bookmark232"/>
      <w:bookmarkStart w:id="233" w:name="bookmark233"/>
      <w:bookmarkStart w:id="234" w:name="bookmark234"/>
      <w:r>
        <w:rPr>
          <w:color w:val="000000"/>
          <w:spacing w:val="0"/>
          <w:w w:val="100"/>
          <w:position w:val="0"/>
        </w:rPr>
        <w:t>沈阳东软软件股份有限公司</w:t>
      </w:r>
      <w:bookmarkEnd w:id="232"/>
      <w:bookmarkEnd w:id="233"/>
      <w:bookmarkEnd w:id="234"/>
    </w:p>
    <w:p>
      <w:pPr>
        <w:pStyle w:val="Style54"/>
        <w:keepNext/>
        <w:keepLines/>
        <w:widowControl w:val="0"/>
        <w:shd w:val="clear" w:color="auto" w:fill="auto"/>
        <w:bidi w:val="0"/>
        <w:spacing w:before="0" w:after="140" w:line="240" w:lineRule="auto"/>
        <w:ind w:left="0" w:right="0" w:firstLine="0"/>
        <w:jc w:val="center"/>
      </w:pPr>
      <w:bookmarkStart w:id="232" w:name="bookmark232"/>
      <w:bookmarkStart w:id="233" w:name="bookmark233"/>
      <w:bookmarkStart w:id="235" w:name="bookmark235"/>
      <w:r>
        <w:rPr>
          <w:color w:val="000000"/>
          <w:spacing w:val="0"/>
          <w:w w:val="100"/>
          <w:position w:val="0"/>
        </w:rPr>
        <w:t>财务报表及审计报告</w:t>
      </w:r>
      <w:bookmarkEnd w:id="232"/>
      <w:bookmarkEnd w:id="233"/>
      <w:bookmarkEnd w:id="235"/>
    </w:p>
    <w:p>
      <w:pPr>
        <w:pStyle w:val="Style59"/>
        <w:keepNext w:val="0"/>
        <w:keepLines w:val="0"/>
        <w:widowControl w:val="0"/>
        <w:shd w:val="clear" w:color="auto" w:fill="auto"/>
        <w:bidi w:val="0"/>
        <w:spacing w:before="0" w:after="1340" w:line="240" w:lineRule="auto"/>
        <w:ind w:left="0" w:right="0" w:firstLine="0"/>
        <w:jc w:val="center"/>
        <w:rPr>
          <w:sz w:val="20"/>
          <w:szCs w:val="20"/>
        </w:rPr>
      </w:pPr>
      <w:r>
        <w:rPr>
          <w:rFonts w:ascii="SimSun" w:eastAsia="SimSun" w:hAnsi="SimSun" w:cs="SimSun"/>
          <w:color w:val="000000"/>
          <w:spacing w:val="0"/>
          <w:w w:val="100"/>
          <w:position w:val="0"/>
          <w:sz w:val="20"/>
          <w:szCs w:val="20"/>
        </w:rPr>
        <w:t>截至</w:t>
      </w:r>
      <w:r>
        <w:rPr>
          <w:color w:val="000000"/>
          <w:spacing w:val="0"/>
          <w:w w:val="100"/>
          <w:position w:val="0"/>
          <w:sz w:val="20"/>
          <w:szCs w:val="20"/>
        </w:rPr>
        <w:t>2006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日止</w:t>
      </w:r>
    </w:p>
    <w:p>
      <w:pPr>
        <w:pStyle w:val="Style47"/>
        <w:keepNext/>
        <w:keepLines/>
        <w:widowControl w:val="0"/>
        <w:shd w:val="clear" w:color="auto" w:fill="auto"/>
        <w:tabs>
          <w:tab w:pos="2138" w:val="left"/>
          <w:tab w:pos="8840" w:val="right"/>
        </w:tabs>
        <w:bidi w:val="0"/>
        <w:spacing w:before="0" w:after="380" w:line="240" w:lineRule="auto"/>
        <w:ind w:left="0" w:right="0" w:firstLine="960"/>
        <w:jc w:val="left"/>
      </w:pPr>
      <w:bookmarkStart w:id="236" w:name="bookmark236"/>
      <w:bookmarkStart w:id="237" w:name="bookmark237"/>
      <w:bookmarkStart w:id="238" w:name="bookmark238"/>
      <w:r>
        <w:rPr>
          <w:color w:val="000000"/>
          <w:spacing w:val="0"/>
          <w:w w:val="100"/>
          <w:position w:val="0"/>
          <w:sz w:val="24"/>
          <w:szCs w:val="24"/>
        </w:rPr>
        <w:t>序号</w:t>
        <w:tab/>
        <w:t>内容</w:t>
        <w:tab/>
        <w:t>页码</w:t>
      </w:r>
      <w:bookmarkEnd w:id="236"/>
      <w:bookmarkEnd w:id="237"/>
      <w:bookmarkEnd w:id="238"/>
    </w:p>
    <w:p>
      <w:pPr>
        <w:pStyle w:val="Style13"/>
        <w:keepNext w:val="0"/>
        <w:keepLines w:val="0"/>
        <w:widowControl w:val="0"/>
        <w:numPr>
          <w:ilvl w:val="0"/>
          <w:numId w:val="19"/>
        </w:numPr>
        <w:shd w:val="clear" w:color="auto" w:fill="auto"/>
        <w:tabs>
          <w:tab w:pos="2138" w:val="left"/>
          <w:tab w:pos="8547" w:val="right"/>
        </w:tabs>
        <w:bidi w:val="0"/>
        <w:spacing w:before="0" w:after="380" w:line="240" w:lineRule="auto"/>
        <w:ind w:left="0" w:right="0" w:firstLine="960"/>
        <w:jc w:val="left"/>
      </w:pPr>
      <w:r>
        <w:fldChar w:fldCharType="begin"/>
        <w:instrText xml:space="preserve"> TOC \o "1-5" \h \z </w:instrText>
        <w:fldChar w:fldCharType="separate"/>
      </w:r>
      <w:bookmarkStart w:id="239" w:name="bookmark239"/>
      <w:bookmarkStart w:id="240" w:name="bookmark240"/>
      <w:bookmarkStart w:id="241" w:name="bookmark241"/>
      <w:bookmarkStart w:id="242" w:name="bookmark242"/>
      <w:bookmarkEnd w:id="241"/>
      <w:r>
        <w:rPr>
          <w:color w:val="000000"/>
          <w:spacing w:val="0"/>
          <w:w w:val="100"/>
          <w:position w:val="0"/>
          <w:sz w:val="24"/>
          <w:szCs w:val="24"/>
        </w:rPr>
        <w:t>目录</w:t>
        <w:tab/>
      </w:r>
      <w:r>
        <w:rPr>
          <w:rFonts w:ascii="Arial" w:eastAsia="Arial" w:hAnsi="Arial" w:cs="Arial"/>
          <w:color w:val="000000"/>
          <w:spacing w:val="0"/>
          <w:w w:val="100"/>
          <w:position w:val="0"/>
          <w:sz w:val="24"/>
          <w:szCs w:val="24"/>
        </w:rPr>
        <w:t>1</w:t>
      </w:r>
      <w:bookmarkEnd w:id="239"/>
      <w:bookmarkEnd w:id="240"/>
      <w:bookmarkEnd w:id="242"/>
    </w:p>
    <w:p>
      <w:pPr>
        <w:pStyle w:val="Style13"/>
        <w:keepNext w:val="0"/>
        <w:keepLines w:val="0"/>
        <w:widowControl w:val="0"/>
        <w:numPr>
          <w:ilvl w:val="0"/>
          <w:numId w:val="19"/>
        </w:numPr>
        <w:shd w:val="clear" w:color="auto" w:fill="auto"/>
        <w:tabs>
          <w:tab w:pos="2138" w:val="left"/>
          <w:tab w:pos="8547" w:val="right"/>
        </w:tabs>
        <w:bidi w:val="0"/>
        <w:spacing w:before="0" w:after="380" w:line="240" w:lineRule="auto"/>
        <w:ind w:left="0" w:right="0" w:firstLine="960"/>
        <w:jc w:val="left"/>
      </w:pPr>
      <w:bookmarkStart w:id="243" w:name="bookmark243"/>
      <w:bookmarkEnd w:id="243"/>
      <w:r>
        <w:rPr>
          <w:color w:val="000000"/>
          <w:spacing w:val="0"/>
          <w:w w:val="100"/>
          <w:position w:val="0"/>
          <w:sz w:val="24"/>
          <w:szCs w:val="24"/>
        </w:rPr>
        <w:t>审计报告</w:t>
        <w:tab/>
      </w:r>
      <w:r>
        <w:rPr>
          <w:rFonts w:ascii="Arial" w:eastAsia="Arial" w:hAnsi="Arial" w:cs="Arial"/>
          <w:color w:val="000000"/>
          <w:spacing w:val="0"/>
          <w:w w:val="100"/>
          <w:position w:val="0"/>
          <w:sz w:val="24"/>
          <w:szCs w:val="24"/>
        </w:rPr>
        <w:t>2</w:t>
      </w:r>
    </w:p>
    <w:p>
      <w:pPr>
        <w:pStyle w:val="Style13"/>
        <w:keepNext w:val="0"/>
        <w:keepLines w:val="0"/>
        <w:widowControl w:val="0"/>
        <w:numPr>
          <w:ilvl w:val="0"/>
          <w:numId w:val="19"/>
        </w:numPr>
        <w:shd w:val="clear" w:color="auto" w:fill="auto"/>
        <w:tabs>
          <w:tab w:pos="2138" w:val="left"/>
          <w:tab w:pos="8840" w:val="right"/>
        </w:tabs>
        <w:bidi w:val="0"/>
        <w:spacing w:before="0" w:after="380" w:line="240" w:lineRule="auto"/>
        <w:ind w:left="0" w:right="0" w:firstLine="960"/>
        <w:jc w:val="left"/>
      </w:pPr>
      <w:bookmarkStart w:id="244" w:name="bookmark244"/>
      <w:bookmarkEnd w:id="244"/>
      <w:r>
        <w:rPr>
          <w:color w:val="000000"/>
          <w:spacing w:val="0"/>
          <w:w w:val="100"/>
          <w:position w:val="0"/>
          <w:sz w:val="24"/>
          <w:szCs w:val="24"/>
        </w:rPr>
        <w:t>合并及母公司资产负债表</w:t>
        <w:tab/>
      </w:r>
      <w:r>
        <w:rPr>
          <w:rFonts w:ascii="Arial" w:eastAsia="Arial" w:hAnsi="Arial" w:cs="Arial"/>
          <w:color w:val="000000"/>
          <w:spacing w:val="0"/>
          <w:w w:val="100"/>
          <w:position w:val="0"/>
          <w:sz w:val="24"/>
          <w:szCs w:val="24"/>
        </w:rPr>
        <w:t>3-4</w:t>
      </w:r>
    </w:p>
    <w:p>
      <w:pPr>
        <w:pStyle w:val="Style13"/>
        <w:keepNext w:val="0"/>
        <w:keepLines w:val="0"/>
        <w:widowControl w:val="0"/>
        <w:numPr>
          <w:ilvl w:val="0"/>
          <w:numId w:val="19"/>
        </w:numPr>
        <w:shd w:val="clear" w:color="auto" w:fill="auto"/>
        <w:tabs>
          <w:tab w:pos="2138" w:val="left"/>
          <w:tab w:pos="8547" w:val="right"/>
        </w:tabs>
        <w:bidi w:val="0"/>
        <w:spacing w:before="0" w:after="380" w:line="240" w:lineRule="auto"/>
        <w:ind w:left="0" w:right="0" w:firstLine="960"/>
        <w:jc w:val="left"/>
      </w:pPr>
      <w:bookmarkStart w:id="245" w:name="bookmark245"/>
      <w:bookmarkEnd w:id="245"/>
      <w:r>
        <w:rPr>
          <w:color w:val="000000"/>
          <w:spacing w:val="0"/>
          <w:w w:val="100"/>
          <w:position w:val="0"/>
          <w:sz w:val="24"/>
          <w:szCs w:val="24"/>
        </w:rPr>
        <w:t>合并及母公司利润及利润分配表</w:t>
        <w:tab/>
      </w:r>
      <w:r>
        <w:rPr>
          <w:rFonts w:ascii="Arial" w:eastAsia="Arial" w:hAnsi="Arial" w:cs="Arial"/>
          <w:color w:val="000000"/>
          <w:spacing w:val="0"/>
          <w:w w:val="100"/>
          <w:position w:val="0"/>
          <w:sz w:val="24"/>
          <w:szCs w:val="24"/>
        </w:rPr>
        <w:t>5</w:t>
      </w:r>
    </w:p>
    <w:p>
      <w:pPr>
        <w:pStyle w:val="Style13"/>
        <w:keepNext w:val="0"/>
        <w:keepLines w:val="0"/>
        <w:widowControl w:val="0"/>
        <w:numPr>
          <w:ilvl w:val="0"/>
          <w:numId w:val="19"/>
        </w:numPr>
        <w:shd w:val="clear" w:color="auto" w:fill="auto"/>
        <w:tabs>
          <w:tab w:pos="2138" w:val="left"/>
          <w:tab w:pos="8840" w:val="right"/>
        </w:tabs>
        <w:bidi w:val="0"/>
        <w:spacing w:before="0" w:after="380" w:line="240" w:lineRule="auto"/>
        <w:ind w:left="0" w:right="0" w:firstLine="960"/>
        <w:jc w:val="left"/>
      </w:pPr>
      <w:bookmarkStart w:id="246" w:name="bookmark246"/>
      <w:bookmarkEnd w:id="246"/>
      <w:r>
        <w:rPr>
          <w:color w:val="000000"/>
          <w:spacing w:val="0"/>
          <w:w w:val="100"/>
          <w:position w:val="0"/>
          <w:sz w:val="24"/>
          <w:szCs w:val="24"/>
        </w:rPr>
        <w:t>合并及母公司现金流量表</w:t>
        <w:tab/>
      </w:r>
      <w:r>
        <w:rPr>
          <w:rFonts w:ascii="Arial" w:eastAsia="Arial" w:hAnsi="Arial" w:cs="Arial"/>
          <w:color w:val="000000"/>
          <w:spacing w:val="0"/>
          <w:w w:val="100"/>
          <w:position w:val="0"/>
          <w:sz w:val="24"/>
          <w:szCs w:val="24"/>
        </w:rPr>
        <w:t>6-7</w:t>
      </w:r>
    </w:p>
    <w:p>
      <w:pPr>
        <w:pStyle w:val="Style13"/>
        <w:keepNext w:val="0"/>
        <w:keepLines w:val="0"/>
        <w:widowControl w:val="0"/>
        <w:numPr>
          <w:ilvl w:val="0"/>
          <w:numId w:val="19"/>
        </w:numPr>
        <w:shd w:val="clear" w:color="auto" w:fill="auto"/>
        <w:tabs>
          <w:tab w:pos="2138" w:val="left"/>
          <w:tab w:pos="8840" w:val="right"/>
        </w:tabs>
        <w:bidi w:val="0"/>
        <w:spacing w:before="0" w:after="380" w:line="240" w:lineRule="auto"/>
        <w:ind w:left="0" w:right="0" w:firstLine="960"/>
        <w:jc w:val="left"/>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2204" w:right="763" w:bottom="2204" w:left="821" w:header="1776" w:footer="3" w:gutter="0"/>
          <w:pgNumType w:start="1"/>
          <w:cols w:space="720"/>
          <w:noEndnote/>
          <w:rtlGutter w:val="0"/>
          <w:docGrid w:linePitch="360"/>
        </w:sectPr>
      </w:pPr>
      <w:bookmarkStart w:id="247" w:name="bookmark247"/>
      <w:bookmarkEnd w:id="247"/>
      <w:r>
        <w:rPr>
          <w:color w:val="000000"/>
          <w:spacing w:val="0"/>
          <w:w w:val="100"/>
          <w:position w:val="0"/>
          <w:sz w:val="24"/>
          <w:szCs w:val="24"/>
        </w:rPr>
        <w:t>财务报表附注</w:t>
        <w:tab/>
      </w:r>
      <w:r>
        <w:rPr>
          <w:rFonts w:ascii="Arial" w:eastAsia="Arial" w:hAnsi="Arial" w:cs="Arial"/>
          <w:color w:val="000000"/>
          <w:spacing w:val="0"/>
          <w:w w:val="100"/>
          <w:position w:val="0"/>
          <w:sz w:val="24"/>
          <w:szCs w:val="24"/>
        </w:rPr>
        <w:t>8-68</w:t>
      </w:r>
      <w:r>
        <w:fldChar w:fldCharType="end"/>
      </w:r>
    </w:p>
    <w:p>
      <w:pPr>
        <w:pStyle w:val="Style59"/>
        <w:keepNext w:val="0"/>
        <w:keepLines w:val="0"/>
        <w:widowControl w:val="0"/>
        <w:shd w:val="clear" w:color="auto" w:fill="auto"/>
        <w:bidi w:val="0"/>
        <w:spacing w:before="560" w:after="560" w:line="240" w:lineRule="auto"/>
        <w:ind w:left="0" w:right="580" w:firstLine="0"/>
        <w:jc w:val="right"/>
        <w:rPr>
          <w:sz w:val="20"/>
          <w:szCs w:val="20"/>
        </w:rPr>
      </w:pPr>
      <w:r>
        <w:rPr>
          <w:rFonts w:ascii="SimSun" w:eastAsia="SimSun" w:hAnsi="SimSun" w:cs="SimSun"/>
          <w:color w:val="000000"/>
          <w:spacing w:val="0"/>
          <w:w w:val="100"/>
          <w:position w:val="0"/>
          <w:sz w:val="20"/>
          <w:szCs w:val="20"/>
        </w:rPr>
        <w:t>辽天会证审字</w:t>
      </w:r>
      <w:r>
        <w:rPr>
          <w:color w:val="000000"/>
          <w:spacing w:val="0"/>
          <w:w w:val="100"/>
          <w:position w:val="0"/>
          <w:sz w:val="20"/>
          <w:szCs w:val="20"/>
        </w:rPr>
        <w:t xml:space="preserve">[2007 </w:t>
      </w:r>
      <w:r>
        <w:rPr>
          <w:color w:val="000000"/>
          <w:spacing w:val="0"/>
          <w:w w:val="100"/>
          <w:position w:val="0"/>
          <w:sz w:val="20"/>
          <w:szCs w:val="20"/>
        </w:rPr>
        <w:t>]022</w:t>
      </w:r>
      <w:r>
        <w:rPr>
          <w:rFonts w:ascii="SimSun" w:eastAsia="SimSun" w:hAnsi="SimSun" w:cs="SimSun"/>
          <w:color w:val="000000"/>
          <w:spacing w:val="0"/>
          <w:w w:val="100"/>
          <w:position w:val="0"/>
          <w:sz w:val="20"/>
          <w:szCs w:val="20"/>
        </w:rPr>
        <w:t>号</w:t>
      </w:r>
    </w:p>
    <w:p>
      <w:pPr>
        <w:pStyle w:val="Style54"/>
        <w:keepNext/>
        <w:keepLines/>
        <w:widowControl w:val="0"/>
        <w:shd w:val="clear" w:color="auto" w:fill="auto"/>
        <w:bidi w:val="0"/>
        <w:spacing w:before="0" w:after="460" w:line="240" w:lineRule="auto"/>
        <w:ind w:left="0" w:right="0" w:firstLine="0"/>
        <w:jc w:val="center"/>
      </w:pPr>
      <w:bookmarkStart w:id="248" w:name="bookmark248"/>
      <w:bookmarkStart w:id="249" w:name="bookmark249"/>
      <w:bookmarkStart w:id="250" w:name="bookmark250"/>
      <w:r>
        <w:rPr>
          <w:rFonts w:ascii="SimSun" w:eastAsia="SimSun" w:hAnsi="SimSun" w:cs="SimSun"/>
          <w:color w:val="000000"/>
          <w:spacing w:val="0"/>
          <w:w w:val="100"/>
          <w:position w:val="0"/>
        </w:rPr>
        <w:t>审计报告</w:t>
      </w:r>
      <w:bookmarkEnd w:id="248"/>
      <w:bookmarkEnd w:id="249"/>
      <w:bookmarkEnd w:id="250"/>
    </w:p>
    <w:p>
      <w:pPr>
        <w:pStyle w:val="Style29"/>
        <w:keepNext w:val="0"/>
        <w:keepLines w:val="0"/>
        <w:widowControl w:val="0"/>
        <w:shd w:val="clear" w:color="auto" w:fill="auto"/>
        <w:bidi w:val="0"/>
        <w:spacing w:before="0" w:after="340" w:line="360" w:lineRule="exact"/>
        <w:ind w:left="0" w:right="0" w:firstLine="960"/>
        <w:jc w:val="left"/>
      </w:pPr>
      <w:r>
        <w:rPr>
          <w:color w:val="000000"/>
          <w:spacing w:val="0"/>
          <w:w w:val="100"/>
          <w:position w:val="0"/>
        </w:rPr>
        <w:t>沈阳东软软件股份有限公司全体股东：</w:t>
      </w:r>
    </w:p>
    <w:p>
      <w:pPr>
        <w:pStyle w:val="Style29"/>
        <w:keepNext w:val="0"/>
        <w:keepLines w:val="0"/>
        <w:widowControl w:val="0"/>
        <w:shd w:val="clear" w:color="auto" w:fill="auto"/>
        <w:bidi w:val="0"/>
        <w:spacing w:before="0" w:after="0" w:line="360" w:lineRule="exact"/>
        <w:ind w:left="960" w:right="0" w:firstLine="420"/>
        <w:jc w:val="both"/>
      </w:pPr>
      <w:r>
        <w:rPr>
          <w:color w:val="000000"/>
          <w:spacing w:val="0"/>
          <w:w w:val="100"/>
          <w:position w:val="0"/>
        </w:rPr>
        <w:t>我们接受委托</w:t>
      </w:r>
      <w:r>
        <w:rPr>
          <w:color w:val="000000"/>
          <w:spacing w:val="0"/>
          <w:w w:val="100"/>
          <w:position w:val="0"/>
          <w:sz w:val="24"/>
          <w:szCs w:val="24"/>
        </w:rPr>
        <w:t>，</w:t>
      </w:r>
      <w:r>
        <w:rPr>
          <w:color w:val="000000"/>
          <w:spacing w:val="0"/>
          <w:w w:val="100"/>
          <w:position w:val="0"/>
        </w:rPr>
        <w:t>审计了后附的沈阳东软软件股份有限公司</w:t>
      </w:r>
      <w:r>
        <w:rPr>
          <w:rFonts w:ascii="Arial" w:eastAsia="Arial" w:hAnsi="Arial" w:cs="Arial"/>
          <w:color w:val="000000"/>
          <w:spacing w:val="0"/>
          <w:w w:val="100"/>
          <w:position w:val="0"/>
        </w:rPr>
        <w:t>（</w:t>
      </w:r>
      <w:r>
        <w:rPr>
          <w:color w:val="000000"/>
          <w:spacing w:val="0"/>
          <w:w w:val="100"/>
          <w:position w:val="0"/>
        </w:rPr>
        <w:t>以下简称</w:t>
      </w:r>
      <w:r>
        <w:rPr>
          <w:rFonts w:ascii="Arial" w:eastAsia="Arial" w:hAnsi="Arial" w:cs="Arial"/>
          <w:color w:val="000000"/>
          <w:spacing w:val="0"/>
          <w:w w:val="100"/>
          <w:position w:val="0"/>
        </w:rPr>
        <w:t>"</w:t>
      </w:r>
      <w:r>
        <w:rPr>
          <w:color w:val="000000"/>
          <w:spacing w:val="0"/>
          <w:w w:val="100"/>
          <w:position w:val="0"/>
        </w:rPr>
        <w:t>东软股份</w:t>
      </w:r>
      <w:r>
        <w:rPr>
          <w:rFonts w:ascii="Arial" w:eastAsia="Arial" w:hAnsi="Arial" w:cs="Arial"/>
          <w:color w:val="000000"/>
          <w:spacing w:val="0"/>
          <w:w w:val="100"/>
          <w:position w:val="0"/>
        </w:rPr>
        <w:t>"）</w:t>
      </w:r>
      <w:r>
        <w:rPr>
          <w:color w:val="000000"/>
          <w:spacing w:val="0"/>
          <w:w w:val="100"/>
          <w:position w:val="0"/>
        </w:rPr>
        <w:t>的财务报表， 包括</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日的合并及母公司资产负债表，</w:t>
      </w:r>
      <w:r>
        <w:rPr>
          <w:rFonts w:ascii="Arial" w:eastAsia="Arial" w:hAnsi="Arial" w:cs="Arial"/>
          <w:color w:val="000000"/>
          <w:spacing w:val="0"/>
          <w:w w:val="100"/>
          <w:position w:val="0"/>
        </w:rPr>
        <w:t>2006</w:t>
      </w:r>
      <w:r>
        <w:rPr>
          <w:color w:val="000000"/>
          <w:spacing w:val="0"/>
          <w:w w:val="100"/>
          <w:position w:val="0"/>
        </w:rPr>
        <w:t>年度的合并及母公司利润表和合并 及母公司现金流量表以及财务报表附注。</w:t>
      </w:r>
    </w:p>
    <w:p>
      <w:pPr>
        <w:pStyle w:val="Style29"/>
        <w:keepNext w:val="0"/>
        <w:keepLines w:val="0"/>
        <w:widowControl w:val="0"/>
        <w:shd w:val="clear" w:color="auto" w:fill="auto"/>
        <w:bidi w:val="0"/>
        <w:spacing w:before="0" w:after="0" w:line="360" w:lineRule="exact"/>
        <w:ind w:left="1380" w:right="0" w:firstLine="0"/>
        <w:jc w:val="both"/>
      </w:pPr>
      <w:bookmarkStart w:id="251" w:name="bookmark251"/>
      <w:r>
        <w:rPr>
          <w:b/>
          <w:bCs/>
          <w:color w:val="000000"/>
          <w:spacing w:val="0"/>
          <w:w w:val="100"/>
          <w:position w:val="0"/>
        </w:rPr>
        <w:t>一</w:t>
      </w:r>
      <w:bookmarkEnd w:id="251"/>
      <w:r>
        <w:rPr>
          <w:b/>
          <w:bCs/>
          <w:color w:val="000000"/>
          <w:spacing w:val="0"/>
          <w:w w:val="100"/>
          <w:position w:val="0"/>
        </w:rPr>
        <w:t>、管理层对财务报表的责任</w:t>
      </w:r>
    </w:p>
    <w:p>
      <w:pPr>
        <w:pStyle w:val="Style29"/>
        <w:keepNext w:val="0"/>
        <w:keepLines w:val="0"/>
        <w:widowControl w:val="0"/>
        <w:shd w:val="clear" w:color="auto" w:fill="auto"/>
        <w:bidi w:val="0"/>
        <w:spacing w:before="0" w:after="0" w:line="360" w:lineRule="exact"/>
        <w:ind w:left="960" w:right="0" w:firstLine="420"/>
        <w:jc w:val="both"/>
      </w:pPr>
      <w:r>
        <w:rPr>
          <w:color w:val="000000"/>
          <w:spacing w:val="0"/>
          <w:w w:val="100"/>
          <w:position w:val="0"/>
        </w:rPr>
        <w:t>按照企业会计准则和《企业会计制度》的规定编制财务报表是东软股份管理层的责任，这 种责任包括：（</w:t>
      </w:r>
      <w:r>
        <w:rPr>
          <w:rFonts w:ascii="Arial" w:eastAsia="Arial" w:hAnsi="Arial" w:cs="Arial"/>
          <w:color w:val="000000"/>
          <w:spacing w:val="0"/>
          <w:w w:val="100"/>
          <w:position w:val="0"/>
        </w:rPr>
        <w:t>1</w:t>
      </w:r>
      <w:r>
        <w:rPr>
          <w:color w:val="000000"/>
          <w:spacing w:val="0"/>
          <w:w w:val="100"/>
          <w:position w:val="0"/>
        </w:rPr>
        <w:t>）设计、实施和维护与财务报表编制相关的内部控制，以使财务报表不存在由 于舞弊或错误而导致的重大错报；（</w:t>
      </w:r>
      <w:r>
        <w:rPr>
          <w:rFonts w:ascii="Arial" w:eastAsia="Arial" w:hAnsi="Arial" w:cs="Arial"/>
          <w:color w:val="000000"/>
          <w:spacing w:val="0"/>
          <w:w w:val="100"/>
          <w:position w:val="0"/>
        </w:rPr>
        <w:t>2</w:t>
      </w:r>
      <w:r>
        <w:rPr>
          <w:color w:val="000000"/>
          <w:spacing w:val="0"/>
          <w:w w:val="100"/>
          <w:position w:val="0"/>
        </w:rPr>
        <w:t>）选择和应用恰当的会计政策；（</w:t>
      </w:r>
      <w:r>
        <w:rPr>
          <w:rFonts w:ascii="Arial" w:eastAsia="Arial" w:hAnsi="Arial" w:cs="Arial"/>
          <w:color w:val="000000"/>
          <w:spacing w:val="0"/>
          <w:w w:val="100"/>
          <w:position w:val="0"/>
        </w:rPr>
        <w:t>3</w:t>
      </w:r>
      <w:r>
        <w:rPr>
          <w:color w:val="000000"/>
          <w:spacing w:val="0"/>
          <w:w w:val="100"/>
          <w:position w:val="0"/>
        </w:rPr>
        <w:t>）做出合理的会计估计。</w:t>
      </w:r>
    </w:p>
    <w:p>
      <w:pPr>
        <w:pStyle w:val="Style29"/>
        <w:keepNext w:val="0"/>
        <w:keepLines w:val="0"/>
        <w:widowControl w:val="0"/>
        <w:shd w:val="clear" w:color="auto" w:fill="auto"/>
        <w:tabs>
          <w:tab w:pos="1978" w:val="left"/>
        </w:tabs>
        <w:bidi w:val="0"/>
        <w:spacing w:before="0" w:after="0" w:line="360" w:lineRule="exact"/>
        <w:ind w:left="1500" w:right="0" w:firstLine="0"/>
        <w:jc w:val="both"/>
      </w:pPr>
      <w:bookmarkStart w:id="252" w:name="bookmark252"/>
      <w:r>
        <w:rPr>
          <w:b/>
          <w:bCs/>
          <w:color w:val="000000"/>
          <w:spacing w:val="0"/>
          <w:w w:val="100"/>
          <w:position w:val="0"/>
        </w:rPr>
        <w:t>二</w:t>
      </w:r>
      <w:bookmarkEnd w:id="252"/>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0" w:line="360" w:lineRule="exact"/>
        <w:ind w:left="960" w:right="0" w:firstLine="540"/>
        <w:jc w:val="both"/>
      </w:pPr>
      <w:r>
        <w:rPr>
          <w:color w:val="000000"/>
          <w:spacing w:val="0"/>
          <w:w w:val="100"/>
          <w:position w:val="0"/>
        </w:rPr>
        <w:t>我们的责任是在实施审计工作的基础上对财务报表发表审计意见。我们按照中国注册会计 师审计准则的规定执行了审计工作。中国注册会计师审计准则要求我们遵守职业道德规范，计 划和实施审计工作以对财务报表是否不存在重大错报获取合理保证。</w:t>
      </w:r>
    </w:p>
    <w:p>
      <w:pPr>
        <w:pStyle w:val="Style29"/>
        <w:keepNext w:val="0"/>
        <w:keepLines w:val="0"/>
        <w:widowControl w:val="0"/>
        <w:shd w:val="clear" w:color="auto" w:fill="auto"/>
        <w:bidi w:val="0"/>
        <w:spacing w:before="0" w:after="0" w:line="360" w:lineRule="exact"/>
        <w:ind w:left="960" w:right="0" w:firstLine="540"/>
        <w:jc w:val="both"/>
      </w:pPr>
      <w:r>
        <w:rPr>
          <w:color w:val="000000"/>
          <w:spacing w:val="0"/>
          <w:w w:val="100"/>
          <w:position w:val="0"/>
        </w:rPr>
        <w:t>审计工作涉及实施审计程序，以获取有关财务报表金额和披露的审计证据。选择的审计程 序取决于注册会计师的判断，包括对由于舞弊或错误导致的财务报表重大错报风险的评估。在 进行风险评估时，我们考虑与财务报表编制相关的内部控制，以设计恰当的审计程序，但目的 并非对内部控制的有效性发表意见。审计工作还包括评价管理层选用会计政策的恰当性和做出 会计估计的合理性，以及评价财务报表的总体列报。</w:t>
      </w:r>
    </w:p>
    <w:p>
      <w:pPr>
        <w:pStyle w:val="Style29"/>
        <w:keepNext w:val="0"/>
        <w:keepLines w:val="0"/>
        <w:widowControl w:val="0"/>
        <w:shd w:val="clear" w:color="auto" w:fill="auto"/>
        <w:bidi w:val="0"/>
        <w:spacing w:before="0" w:after="0" w:line="360" w:lineRule="exact"/>
        <w:ind w:left="1500" w:right="0" w:firstLine="0"/>
        <w:jc w:val="left"/>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1978" w:val="left"/>
        </w:tabs>
        <w:bidi w:val="0"/>
        <w:spacing w:before="0" w:after="0" w:line="360" w:lineRule="exact"/>
        <w:ind w:left="1500" w:right="0" w:firstLine="0"/>
        <w:jc w:val="both"/>
      </w:pPr>
      <w:bookmarkStart w:id="253" w:name="bookmark253"/>
      <w:r>
        <w:rPr>
          <w:b/>
          <w:bCs/>
          <w:color w:val="000000"/>
          <w:spacing w:val="0"/>
          <w:w w:val="100"/>
          <w:position w:val="0"/>
        </w:rPr>
        <w:t>三</w:t>
      </w:r>
      <w:bookmarkEnd w:id="253"/>
      <w:r>
        <w:rPr>
          <w:b/>
          <w:bCs/>
          <w:color w:val="000000"/>
          <w:spacing w:val="0"/>
          <w:w w:val="100"/>
          <w:position w:val="0"/>
        </w:rPr>
        <w:t>、</w:t>
        <w:tab/>
        <w:t>审计意见</w:t>
      </w:r>
    </w:p>
    <w:p>
      <w:pPr>
        <w:pStyle w:val="Style29"/>
        <w:keepNext w:val="0"/>
        <w:keepLines w:val="0"/>
        <w:widowControl w:val="0"/>
        <w:shd w:val="clear" w:color="auto" w:fill="auto"/>
        <w:bidi w:val="0"/>
        <w:spacing w:before="0" w:after="340" w:line="360" w:lineRule="exact"/>
        <w:ind w:left="960" w:right="0" w:firstLine="420"/>
        <w:jc w:val="both"/>
      </w:pPr>
      <w:r>
        <w:rPr>
          <w:color w:val="000000"/>
          <w:spacing w:val="0"/>
          <w:w w:val="100"/>
          <w:position w:val="0"/>
        </w:rPr>
        <w:t>我们认为，上述东软股份的财务报表已经按照企业会计准则和《企业会计制度》的规定编 制，在所有重大方面公允反映了东软股份</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日的财务状况以及</w:t>
      </w:r>
      <w:r>
        <w:rPr>
          <w:rFonts w:ascii="Arial" w:eastAsia="Arial" w:hAnsi="Arial" w:cs="Arial"/>
          <w:color w:val="000000"/>
          <w:spacing w:val="0"/>
          <w:w w:val="100"/>
          <w:position w:val="0"/>
        </w:rPr>
        <w:t>2006</w:t>
      </w:r>
      <w:r>
        <w:rPr>
          <w:color w:val="000000"/>
          <w:spacing w:val="0"/>
          <w:w w:val="100"/>
          <w:position w:val="0"/>
        </w:rPr>
        <w:t>年度的经营 成果和现金流量。</w:t>
      </w:r>
    </w:p>
    <w:p>
      <w:pPr>
        <w:pStyle w:val="Style29"/>
        <w:keepNext w:val="0"/>
        <w:keepLines w:val="0"/>
        <w:widowControl w:val="0"/>
        <w:shd w:val="clear" w:color="auto" w:fill="auto"/>
        <w:tabs>
          <w:tab w:pos="5651" w:val="left"/>
          <w:tab w:pos="7512" w:val="left"/>
        </w:tabs>
        <w:bidi w:val="0"/>
        <w:spacing w:before="0" w:after="340" w:line="360" w:lineRule="exact"/>
        <w:ind w:left="0" w:right="0" w:firstLine="960"/>
        <w:jc w:val="left"/>
      </w:pPr>
      <w:r>
        <w:rPr>
          <w:color w:val="000000"/>
          <w:spacing w:val="0"/>
          <w:w w:val="100"/>
          <w:position w:val="0"/>
        </w:rPr>
        <w:t>辽宁天健会计师事务所有限公司</w:t>
        <w:tab/>
        <w:t>中国注册会计师</w:t>
        <w:tab/>
        <w:t>宫国超</w:t>
      </w:r>
    </w:p>
    <w:p>
      <w:pPr>
        <w:pStyle w:val="Style29"/>
        <w:keepNext w:val="0"/>
        <w:keepLines w:val="0"/>
        <w:widowControl w:val="0"/>
        <w:shd w:val="clear" w:color="auto" w:fill="auto"/>
        <w:bidi w:val="0"/>
        <w:spacing w:before="0" w:after="340" w:line="360" w:lineRule="exact"/>
        <w:ind w:left="1920" w:right="0" w:firstLine="0"/>
        <w:jc w:val="both"/>
      </w:pPr>
      <w:r>
        <w:rPr>
          <w:color w:val="000000"/>
          <w:spacing w:val="0"/>
          <w:w w:val="100"/>
          <w:position w:val="0"/>
        </w:rPr>
        <w:t>中国</w:t>
      </w:r>
      <w:r>
        <w:rPr>
          <w:color w:val="000000"/>
          <w:spacing w:val="0"/>
          <w:w w:val="100"/>
          <w:position w:val="0"/>
        </w:rPr>
        <w:t>•</w:t>
      </w:r>
      <w:r>
        <w:rPr>
          <w:color w:val="000000"/>
          <w:spacing w:val="0"/>
          <w:w w:val="100"/>
          <w:position w:val="0"/>
        </w:rPr>
        <w:t>沈阳</w:t>
      </w:r>
    </w:p>
    <w:p>
      <w:pPr>
        <w:pStyle w:val="Style29"/>
        <w:keepNext w:val="0"/>
        <w:keepLines w:val="0"/>
        <w:widowControl w:val="0"/>
        <w:shd w:val="clear" w:color="auto" w:fill="auto"/>
        <w:tabs>
          <w:tab w:pos="5651" w:val="left"/>
        </w:tabs>
        <w:bidi w:val="0"/>
        <w:spacing w:before="0" w:after="340" w:line="360" w:lineRule="exact"/>
        <w:ind w:left="1380" w:right="0" w:firstLine="0"/>
        <w:jc w:val="left"/>
        <w:sectPr>
          <w:footnotePr>
            <w:pos w:val="pageBottom"/>
            <w:numFmt w:val="decimal"/>
            <w:numRestart w:val="continuous"/>
          </w:footnotePr>
          <w:pgSz w:w="11900" w:h="16840"/>
          <w:pgMar w:top="2402" w:right="833" w:bottom="1771" w:left="751" w:header="1974" w:footer="3" w:gutter="0"/>
          <w:cols w:space="720"/>
          <w:noEndnote/>
          <w:rtlGutter w:val="0"/>
          <w:docGrid w:linePitch="360"/>
        </w:sectPr>
      </w:pPr>
      <w:r>
        <w:rPr>
          <w:color w:val="000000"/>
          <w:spacing w:val="0"/>
          <w:w w:val="100"/>
          <w:position w:val="0"/>
        </w:rPr>
        <w:t>二零零七年二月十四日</w:t>
        <w:tab/>
        <w:t>中国注册会计师 张欣</w:t>
      </w:r>
    </w:p>
    <w:tbl>
      <w:tblPr>
        <w:tblOverlap w:val="never"/>
        <w:jc w:val="left"/>
        <w:tblLayout w:type="fixed"/>
      </w:tblPr>
      <w:tblGrid>
        <w:gridCol w:w="408"/>
        <w:gridCol w:w="2582"/>
        <w:gridCol w:w="504"/>
        <w:gridCol w:w="1550"/>
        <w:gridCol w:w="1507"/>
        <w:gridCol w:w="1512"/>
        <w:gridCol w:w="1522"/>
      </w:tblGrid>
      <w:tr>
        <w:trPr>
          <w:trHeight w:val="274" w:hRule="exact"/>
        </w:trPr>
        <w:tc>
          <w:tcPr>
            <w:gridSpan w:val="2"/>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资产</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附注</w:t>
            </w:r>
          </w:p>
        </w:tc>
        <w:tc>
          <w:tcPr>
            <w:gridSpan w:val="2"/>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2006</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w:t>
            </w:r>
          </w:p>
        </w:tc>
        <w:tc>
          <w:tcPr>
            <w:gridSpan w:val="2"/>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2005</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w:t>
            </w:r>
          </w:p>
        </w:tc>
      </w:tr>
      <w:tr>
        <w:trPr>
          <w:trHeight w:val="254" w:hRule="exact"/>
        </w:trPr>
        <w:tc>
          <w:tcPr>
            <w:gridSpan w:val="2"/>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本集团</w:t>
            </w:r>
          </w:p>
        </w:tc>
        <w:tc>
          <w:tcPr>
            <w:tcBorders>
              <w:top w:val="single" w:sz="4"/>
              <w:left w:val="single" w:sz="4"/>
            </w:tcBorders>
            <w:shd w:val="clear" w:color="auto" w:fill="FFFFFF"/>
            <w:vAlign w:val="top"/>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本公司</w:t>
            </w:r>
          </w:p>
        </w:tc>
        <w:tc>
          <w:tcPr>
            <w:tcBorders>
              <w:top w:val="single" w:sz="4"/>
              <w:left w:val="single" w:sz="4"/>
            </w:tcBorders>
            <w:shd w:val="clear" w:color="auto" w:fill="FFFFFF"/>
            <w:vAlign w:val="top"/>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本集团</w:t>
            </w:r>
          </w:p>
        </w:tc>
        <w:tc>
          <w:tcPr>
            <w:tcBorders>
              <w:top w:val="single" w:sz="4"/>
              <w:left w:val="single" w:sz="4"/>
              <w:right w:val="single" w:sz="4"/>
            </w:tcBorders>
            <w:shd w:val="clear" w:color="auto" w:fill="FFFFFF"/>
            <w:vAlign w:val="top"/>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本公司</w:t>
            </w:r>
          </w:p>
        </w:tc>
      </w:tr>
      <w:tr>
        <w:trPr>
          <w:trHeight w:val="250" w:hRule="exact"/>
        </w:trPr>
        <w:tc>
          <w:tcPr>
            <w:gridSpan w:val="2"/>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流动资产：</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right w:val="single" w:sz="4"/>
            </w:tcBorders>
            <w:shd w:val="clear" w:color="auto" w:fill="FFFFFF"/>
            <w:vAlign w:val="top"/>
          </w:tcPr>
          <w:p>
            <w:pPr>
              <w:framePr w:w="9586" w:h="10363" w:vSpace="230" w:wrap="notBeside" w:vAnchor="text" w:hAnchor="text" w:x="365" w:y="231"/>
              <w:widowControl w:val="0"/>
              <w:rPr>
                <w:sz w:val="10"/>
                <w:szCs w:val="10"/>
              </w:rPr>
            </w:pPr>
          </w:p>
        </w:tc>
      </w:tr>
      <w:tr>
        <w:trPr>
          <w:trHeight w:val="254" w:hRule="exact"/>
        </w:trPr>
        <w:tc>
          <w:tcPr>
            <w:vMerge w:val="restart"/>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9"/>
                <w:szCs w:val="19"/>
              </w:rPr>
              <w:t>5</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552,007,765</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395,877,695</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60"/>
              <w:jc w:val="both"/>
              <w:rPr>
                <w:sz w:val="19"/>
                <w:szCs w:val="19"/>
              </w:rPr>
            </w:pPr>
            <w:r>
              <w:rPr>
                <w:rFonts w:ascii="Arial" w:eastAsia="Arial" w:hAnsi="Arial" w:cs="Arial"/>
                <w:color w:val="000000"/>
                <w:spacing w:val="0"/>
                <w:w w:val="100"/>
                <w:position w:val="0"/>
                <w:sz w:val="19"/>
                <w:szCs w:val="19"/>
              </w:rPr>
              <w:t>602,440,415</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383,797,304</w:t>
            </w:r>
          </w:p>
        </w:tc>
      </w:tr>
      <w:tr>
        <w:trPr>
          <w:trHeight w:val="250"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top"/>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短期投资</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8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r>
      <w:tr>
        <w:trPr>
          <w:trHeight w:val="254"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9"/>
                <w:szCs w:val="19"/>
              </w:rPr>
              <w:t>6</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73,192,548</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1,390,000</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64,559,184</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26,698,204</w:t>
            </w:r>
          </w:p>
        </w:tc>
      </w:tr>
      <w:tr>
        <w:trPr>
          <w:trHeight w:val="250"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应收股利</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9"/>
                <w:szCs w:val="19"/>
              </w:rPr>
              <w:t>7</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1,455,432</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1,455,432</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r>
      <w:tr>
        <w:trPr>
          <w:trHeight w:val="250"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top"/>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应收利息</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8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r>
      <w:tr>
        <w:trPr>
          <w:trHeight w:val="254"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9"/>
                <w:szCs w:val="19"/>
              </w:rPr>
              <w:t>8</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555,216,134</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302,175,114</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60"/>
              <w:jc w:val="both"/>
              <w:rPr>
                <w:sz w:val="19"/>
                <w:szCs w:val="19"/>
              </w:rPr>
            </w:pPr>
            <w:r>
              <w:rPr>
                <w:rFonts w:ascii="Arial" w:eastAsia="Arial" w:hAnsi="Arial" w:cs="Arial"/>
                <w:color w:val="000000"/>
                <w:spacing w:val="0"/>
                <w:w w:val="100"/>
                <w:position w:val="0"/>
                <w:sz w:val="19"/>
                <w:szCs w:val="19"/>
              </w:rPr>
              <w:t>481,888,980</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384,025,016</w:t>
            </w:r>
          </w:p>
        </w:tc>
      </w:tr>
      <w:tr>
        <w:trPr>
          <w:trHeight w:val="250"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9"/>
                <w:szCs w:val="19"/>
              </w:rPr>
              <w:t>9</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58,073,350</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32,004,724</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76,742,256</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47,678,013</w:t>
            </w:r>
          </w:p>
        </w:tc>
      </w:tr>
      <w:tr>
        <w:trPr>
          <w:trHeight w:val="254"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预付账款</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13,226,580</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8,655,073</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26,871,843</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14,467,043</w:t>
            </w:r>
          </w:p>
        </w:tc>
      </w:tr>
      <w:tr>
        <w:trPr>
          <w:trHeight w:val="250"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top"/>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应收补贴款</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8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r>
      <w:tr>
        <w:trPr>
          <w:trHeight w:val="254"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11</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443,736,419</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161,557,947</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60"/>
              <w:jc w:val="both"/>
              <w:rPr>
                <w:sz w:val="19"/>
                <w:szCs w:val="19"/>
              </w:rPr>
            </w:pPr>
            <w:r>
              <w:rPr>
                <w:rFonts w:ascii="Arial" w:eastAsia="Arial" w:hAnsi="Arial" w:cs="Arial"/>
                <w:color w:val="000000"/>
                <w:spacing w:val="0"/>
                <w:w w:val="100"/>
                <w:position w:val="0"/>
                <w:sz w:val="19"/>
                <w:szCs w:val="19"/>
              </w:rPr>
              <w:t>754,161,658</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351,581,905</w:t>
            </w:r>
          </w:p>
        </w:tc>
      </w:tr>
      <w:tr>
        <w:trPr>
          <w:trHeight w:val="254"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待摊费用</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9"/>
                <w:szCs w:val="19"/>
              </w:rPr>
              <w:t>12</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3,552,198</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1,558,523</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2,517,683</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1,356,956</w:t>
            </w:r>
          </w:p>
        </w:tc>
      </w:tr>
      <w:tr>
        <w:trPr>
          <w:trHeight w:val="250"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top"/>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一年内到期的长期债权投资</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8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r>
      <w:tr>
        <w:trPr>
          <w:trHeight w:val="250"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top"/>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其他流动资产</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8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r>
      <w:tr>
        <w:trPr>
          <w:trHeight w:val="254"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流动资产合计</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240"/>
              <w:jc w:val="both"/>
              <w:rPr>
                <w:sz w:val="19"/>
                <w:szCs w:val="19"/>
              </w:rPr>
            </w:pPr>
            <w:r>
              <w:rPr>
                <w:rFonts w:ascii="Arial" w:eastAsia="Arial" w:hAnsi="Arial" w:cs="Arial"/>
                <w:color w:val="000000"/>
                <w:spacing w:val="0"/>
                <w:w w:val="100"/>
                <w:position w:val="0"/>
                <w:sz w:val="19"/>
                <w:szCs w:val="19"/>
              </w:rPr>
              <w:t>1,700,460,426</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904,674,508</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2,009,182,019</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1,209,604,441</w:t>
            </w:r>
          </w:p>
        </w:tc>
      </w:tr>
      <w:tr>
        <w:trPr>
          <w:trHeight w:val="250" w:hRule="exact"/>
        </w:trPr>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right w:val="single" w:sz="4"/>
            </w:tcBorders>
            <w:shd w:val="clear" w:color="auto" w:fill="FFFFFF"/>
            <w:vAlign w:val="top"/>
          </w:tcPr>
          <w:p>
            <w:pPr>
              <w:framePr w:w="9586" w:h="10363" w:vSpace="230" w:wrap="notBeside" w:vAnchor="text" w:hAnchor="text" w:x="365" w:y="231"/>
              <w:widowControl w:val="0"/>
              <w:rPr>
                <w:sz w:val="10"/>
                <w:szCs w:val="10"/>
              </w:rPr>
            </w:pPr>
          </w:p>
        </w:tc>
      </w:tr>
      <w:tr>
        <w:trPr>
          <w:trHeight w:val="254" w:hRule="exact"/>
        </w:trPr>
        <w:tc>
          <w:tcPr>
            <w:vMerge w:val="restart"/>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长期股权投资</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13</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158,690,922</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616,859,704</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60"/>
              <w:jc w:val="both"/>
              <w:rPr>
                <w:sz w:val="19"/>
                <w:szCs w:val="19"/>
              </w:rPr>
            </w:pPr>
            <w:r>
              <w:rPr>
                <w:rFonts w:ascii="Arial" w:eastAsia="Arial" w:hAnsi="Arial" w:cs="Arial"/>
                <w:color w:val="000000"/>
                <w:spacing w:val="0"/>
                <w:w w:val="100"/>
                <w:position w:val="0"/>
                <w:sz w:val="19"/>
                <w:szCs w:val="19"/>
              </w:rPr>
              <w:t>149,630,787</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541,966,878</w:t>
            </w:r>
          </w:p>
        </w:tc>
      </w:tr>
      <w:tr>
        <w:trPr>
          <w:trHeight w:val="250"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top"/>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长期债权投资</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8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r>
      <w:tr>
        <w:trPr>
          <w:trHeight w:val="254"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长期投资合计</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158,690,922</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616,859,704</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60"/>
              <w:jc w:val="both"/>
              <w:rPr>
                <w:sz w:val="19"/>
                <w:szCs w:val="19"/>
              </w:rPr>
            </w:pPr>
            <w:r>
              <w:rPr>
                <w:rFonts w:ascii="Arial" w:eastAsia="Arial" w:hAnsi="Arial" w:cs="Arial"/>
                <w:color w:val="000000"/>
                <w:spacing w:val="0"/>
                <w:w w:val="100"/>
                <w:position w:val="0"/>
                <w:sz w:val="19"/>
                <w:szCs w:val="19"/>
              </w:rPr>
              <w:t>149,630,787</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541,966,878</w:t>
            </w:r>
          </w:p>
        </w:tc>
      </w:tr>
      <w:tr>
        <w:trPr>
          <w:trHeight w:val="250" w:hRule="exact"/>
        </w:trPr>
        <w:tc>
          <w:tcPr>
            <w:gridSpan w:val="2"/>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right w:val="single" w:sz="4"/>
            </w:tcBorders>
            <w:shd w:val="clear" w:color="auto" w:fill="FFFFFF"/>
            <w:vAlign w:val="top"/>
          </w:tcPr>
          <w:p>
            <w:pPr>
              <w:framePr w:w="9586" w:h="10363" w:vSpace="230" w:wrap="notBeside" w:vAnchor="text" w:hAnchor="text" w:x="365" w:y="231"/>
              <w:widowControl w:val="0"/>
              <w:rPr>
                <w:sz w:val="10"/>
                <w:szCs w:val="10"/>
              </w:rPr>
            </w:pPr>
          </w:p>
        </w:tc>
      </w:tr>
      <w:tr>
        <w:trPr>
          <w:trHeight w:val="254" w:hRule="exact"/>
        </w:trPr>
        <w:tc>
          <w:tcPr>
            <w:vMerge w:val="restart"/>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固定资产原价</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14</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659,531,333</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540,604,053</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60"/>
              <w:jc w:val="both"/>
              <w:rPr>
                <w:sz w:val="19"/>
                <w:szCs w:val="19"/>
              </w:rPr>
            </w:pPr>
            <w:r>
              <w:rPr>
                <w:rFonts w:ascii="Arial" w:eastAsia="Arial" w:hAnsi="Arial" w:cs="Arial"/>
                <w:color w:val="000000"/>
                <w:spacing w:val="0"/>
                <w:w w:val="100"/>
                <w:position w:val="0"/>
                <w:sz w:val="19"/>
                <w:szCs w:val="19"/>
              </w:rPr>
              <w:t>545,454,375</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433,294,168</w:t>
            </w:r>
          </w:p>
        </w:tc>
      </w:tr>
      <w:tr>
        <w:trPr>
          <w:trHeight w:val="254"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减：累计折旧</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14</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(128,851,240)</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(87,536,580)</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(106,937,548)</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(74,121,628)</w:t>
            </w:r>
          </w:p>
        </w:tc>
      </w:tr>
      <w:tr>
        <w:trPr>
          <w:trHeight w:val="250"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固定资产净值</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530,680,093</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453,067,473</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60"/>
              <w:jc w:val="both"/>
              <w:rPr>
                <w:sz w:val="19"/>
                <w:szCs w:val="19"/>
              </w:rPr>
            </w:pPr>
            <w:r>
              <w:rPr>
                <w:rFonts w:ascii="Arial" w:eastAsia="Arial" w:hAnsi="Arial" w:cs="Arial"/>
                <w:color w:val="000000"/>
                <w:spacing w:val="0"/>
                <w:w w:val="100"/>
                <w:position w:val="0"/>
                <w:sz w:val="19"/>
                <w:szCs w:val="19"/>
              </w:rPr>
              <w:t>438,516,827</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359,172,540</w:t>
            </w:r>
          </w:p>
        </w:tc>
      </w:tr>
      <w:tr>
        <w:trPr>
          <w:trHeight w:val="250"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减：固定资产减值准备</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14</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(4,831,761)</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(3,418,580)</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(6,107,913)</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left"/>
              <w:rPr>
                <w:sz w:val="19"/>
                <w:szCs w:val="19"/>
              </w:rPr>
            </w:pPr>
            <w:r>
              <w:rPr>
                <w:rFonts w:ascii="Arial" w:eastAsia="Arial" w:hAnsi="Arial" w:cs="Arial"/>
                <w:color w:val="000000"/>
                <w:spacing w:val="0"/>
                <w:w w:val="100"/>
                <w:position w:val="0"/>
                <w:sz w:val="19"/>
                <w:szCs w:val="19"/>
              </w:rPr>
              <w:t>(4,026,583)</w:t>
            </w:r>
          </w:p>
        </w:tc>
      </w:tr>
      <w:tr>
        <w:trPr>
          <w:trHeight w:val="254"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固定资产净额</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525,848,332</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449,648,893</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60"/>
              <w:jc w:val="both"/>
              <w:rPr>
                <w:sz w:val="19"/>
                <w:szCs w:val="19"/>
              </w:rPr>
            </w:pPr>
            <w:r>
              <w:rPr>
                <w:rFonts w:ascii="Arial" w:eastAsia="Arial" w:hAnsi="Arial" w:cs="Arial"/>
                <w:color w:val="000000"/>
                <w:spacing w:val="0"/>
                <w:w w:val="100"/>
                <w:position w:val="0"/>
                <w:sz w:val="19"/>
                <w:szCs w:val="19"/>
              </w:rPr>
              <w:t>432,408,914</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355,145,957</w:t>
            </w:r>
          </w:p>
        </w:tc>
      </w:tr>
      <w:tr>
        <w:trPr>
          <w:trHeight w:val="250"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经营租入固定资产改良</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15</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3,745,659</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1,965,356</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4,910,042</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2,961,891</w:t>
            </w:r>
          </w:p>
        </w:tc>
      </w:tr>
      <w:tr>
        <w:trPr>
          <w:trHeight w:val="254"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top"/>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工程物资</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8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r>
      <w:tr>
        <w:trPr>
          <w:trHeight w:val="250"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16</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51,976,914</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14,569,362</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21,130,184</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16,881,480</w:t>
            </w:r>
          </w:p>
        </w:tc>
      </w:tr>
      <w:tr>
        <w:trPr>
          <w:trHeight w:val="254"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top"/>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固定资产清理</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8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r>
      <w:tr>
        <w:trPr>
          <w:trHeight w:val="250"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固定资产合计</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581,570,905</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466,183,611</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60"/>
              <w:jc w:val="both"/>
              <w:rPr>
                <w:sz w:val="19"/>
                <w:szCs w:val="19"/>
              </w:rPr>
            </w:pPr>
            <w:r>
              <w:rPr>
                <w:rFonts w:ascii="Arial" w:eastAsia="Arial" w:hAnsi="Arial" w:cs="Arial"/>
                <w:color w:val="000000"/>
                <w:spacing w:val="0"/>
                <w:w w:val="100"/>
                <w:position w:val="0"/>
                <w:sz w:val="19"/>
                <w:szCs w:val="19"/>
              </w:rPr>
              <w:t>458,449,140</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374,989,328</w:t>
            </w:r>
          </w:p>
        </w:tc>
      </w:tr>
      <w:tr>
        <w:trPr>
          <w:trHeight w:val="254" w:hRule="exact"/>
        </w:trPr>
        <w:tc>
          <w:tcPr>
            <w:gridSpan w:val="2"/>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无形资产及其他资产：</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right w:val="single" w:sz="4"/>
            </w:tcBorders>
            <w:shd w:val="clear" w:color="auto" w:fill="FFFFFF"/>
            <w:vAlign w:val="top"/>
          </w:tcPr>
          <w:p>
            <w:pPr>
              <w:framePr w:w="9586" w:h="10363" w:vSpace="230" w:wrap="notBeside" w:vAnchor="text" w:hAnchor="text" w:x="365" w:y="231"/>
              <w:widowControl w:val="0"/>
              <w:rPr>
                <w:sz w:val="10"/>
                <w:szCs w:val="10"/>
              </w:rPr>
            </w:pPr>
          </w:p>
        </w:tc>
      </w:tr>
      <w:tr>
        <w:trPr>
          <w:trHeight w:val="250" w:hRule="exact"/>
        </w:trPr>
        <w:tc>
          <w:tcPr>
            <w:vMerge w:val="restart"/>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17</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69,067,606</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43,551,353</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81,023,659</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51,777,309</w:t>
            </w:r>
          </w:p>
        </w:tc>
      </w:tr>
      <w:tr>
        <w:trPr>
          <w:trHeight w:val="254"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长期待摊费用</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18</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6,774,410</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5,978,882</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2,700,326</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1,967,693</w:t>
            </w:r>
          </w:p>
        </w:tc>
      </w:tr>
      <w:tr>
        <w:trPr>
          <w:trHeight w:val="250"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top"/>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其他长期资产</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8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r>
      <w:tr>
        <w:trPr>
          <w:trHeight w:val="254"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无形资产及其他资产合计</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19"/>
                <w:szCs w:val="19"/>
              </w:rPr>
              <w:t>75,842,016</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49,530,235</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83,723,985</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53,745,002</w:t>
            </w:r>
          </w:p>
        </w:tc>
      </w:tr>
      <w:tr>
        <w:trPr>
          <w:trHeight w:val="250" w:hRule="exact"/>
        </w:trPr>
        <w:tc>
          <w:tcPr>
            <w:vMerge/>
            <w:tcBorders>
              <w:left w:val="single" w:sz="4"/>
            </w:tcBorders>
            <w:shd w:val="clear" w:color="auto" w:fill="FFFFFF"/>
            <w:vAlign w:val="top"/>
          </w:tcPr>
          <w:p>
            <w:pPr>
              <w:framePr w:w="9586" w:h="10363" w:vSpace="230" w:wrap="notBeside" w:vAnchor="text" w:hAnchor="text" w:x="365" w:y="231"/>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right w:val="single" w:sz="4"/>
            </w:tcBorders>
            <w:shd w:val="clear" w:color="auto" w:fill="FFFFFF"/>
            <w:vAlign w:val="top"/>
          </w:tcPr>
          <w:p>
            <w:pPr>
              <w:framePr w:w="9586" w:h="10363" w:vSpace="230" w:wrap="notBeside" w:vAnchor="text" w:hAnchor="text" w:x="365" w:y="231"/>
              <w:widowControl w:val="0"/>
              <w:rPr>
                <w:sz w:val="10"/>
                <w:szCs w:val="10"/>
              </w:rPr>
            </w:pPr>
          </w:p>
        </w:tc>
      </w:tr>
      <w:tr>
        <w:trPr>
          <w:trHeight w:val="254" w:hRule="exact"/>
        </w:trPr>
        <w:tc>
          <w:tcPr>
            <w:gridSpan w:val="2"/>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递延税项：</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right w:val="single" w:sz="4"/>
            </w:tcBorders>
            <w:shd w:val="clear" w:color="auto" w:fill="FFFFFF"/>
            <w:vAlign w:val="top"/>
          </w:tcPr>
          <w:p>
            <w:pPr>
              <w:framePr w:w="9586" w:h="10363" w:vSpace="230" w:wrap="notBeside" w:vAnchor="text" w:hAnchor="text" w:x="365" w:y="231"/>
              <w:widowControl w:val="0"/>
              <w:rPr>
                <w:sz w:val="10"/>
                <w:szCs w:val="10"/>
              </w:rPr>
            </w:pPr>
          </w:p>
        </w:tc>
      </w:tr>
      <w:tr>
        <w:trPr>
          <w:trHeight w:val="250" w:hRule="exact"/>
        </w:trPr>
        <w:tc>
          <w:tcPr>
            <w:gridSpan w:val="2"/>
            <w:tcBorders>
              <w:top w:val="single" w:sz="4"/>
              <w:left w:val="single" w:sz="4"/>
            </w:tcBorders>
            <w:shd w:val="clear" w:color="auto" w:fill="FFFFFF"/>
            <w:vAlign w:val="top"/>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jc w:val="left"/>
              <w:rPr>
                <w:sz w:val="19"/>
                <w:szCs w:val="19"/>
              </w:rPr>
            </w:pPr>
            <w:r>
              <w:rPr>
                <w:rFonts w:ascii="Arial" w:eastAsia="Arial" w:hAnsi="Arial" w:cs="Arial"/>
                <w:color w:val="000000"/>
                <w:spacing w:val="0"/>
                <w:w w:val="100"/>
                <w:position w:val="0"/>
                <w:sz w:val="19"/>
                <w:szCs w:val="19"/>
              </w:rPr>
              <w:t>1</w:t>
            </w:r>
            <w:r>
              <w:rPr>
                <w:color w:val="000000"/>
                <w:spacing w:val="0"/>
                <w:w w:val="100"/>
                <w:position w:val="0"/>
                <w:sz w:val="19"/>
                <w:szCs w:val="19"/>
              </w:rPr>
              <w:t>递延税款借项</w:t>
            </w:r>
          </w:p>
        </w:tc>
        <w:tc>
          <w:tcPr>
            <w:tcBorders>
              <w:top w:val="single" w:sz="4"/>
              <w:left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8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1140" w:right="0" w:firstLine="0"/>
              <w:jc w:val="both"/>
              <w:rPr>
                <w:sz w:val="19"/>
                <w:szCs w:val="19"/>
              </w:rPr>
            </w:pPr>
            <w:r>
              <w:rPr>
                <w:rFonts w:ascii="Arial" w:eastAsia="Arial" w:hAnsi="Arial" w:cs="Arial"/>
                <w:color w:val="000000"/>
                <w:spacing w:val="0"/>
                <w:w w:val="100"/>
                <w:position w:val="0"/>
                <w:sz w:val="19"/>
                <w:szCs w:val="19"/>
              </w:rPr>
              <w:t>-</w:t>
            </w:r>
          </w:p>
        </w:tc>
      </w:tr>
      <w:tr>
        <w:trPr>
          <w:trHeight w:val="264" w:hRule="exact"/>
        </w:trPr>
        <w:tc>
          <w:tcPr>
            <w:gridSpan w:val="2"/>
            <w:tcBorders>
              <w:top w:val="single" w:sz="4"/>
              <w:left w:val="single" w:sz="4"/>
              <w:bottom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资产总计</w:t>
            </w:r>
          </w:p>
        </w:tc>
        <w:tc>
          <w:tcPr>
            <w:tcBorders>
              <w:top w:val="single" w:sz="4"/>
              <w:left w:val="single" w:sz="4"/>
              <w:bottom w:val="single" w:sz="4"/>
            </w:tcBorders>
            <w:shd w:val="clear" w:color="auto" w:fill="FFFFFF"/>
            <w:vAlign w:val="top"/>
          </w:tcPr>
          <w:p>
            <w:pPr>
              <w:framePr w:w="9586" w:h="10363" w:vSpace="230" w:wrap="notBeside" w:vAnchor="text" w:hAnchor="text" w:x="365" w:y="231"/>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240"/>
              <w:jc w:val="both"/>
              <w:rPr>
                <w:sz w:val="19"/>
                <w:szCs w:val="19"/>
              </w:rPr>
            </w:pPr>
            <w:r>
              <w:rPr>
                <w:rFonts w:ascii="Arial" w:eastAsia="Arial" w:hAnsi="Arial" w:cs="Arial"/>
                <w:color w:val="000000"/>
                <w:spacing w:val="0"/>
                <w:w w:val="100"/>
                <w:position w:val="0"/>
                <w:sz w:val="19"/>
                <w:szCs w:val="19"/>
              </w:rPr>
              <w:t>2,516,564,269</w:t>
            </w:r>
          </w:p>
        </w:tc>
        <w:tc>
          <w:tcPr>
            <w:tcBorders>
              <w:top w:val="single" w:sz="4"/>
              <w:left w:val="single" w:sz="4"/>
              <w:bottom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2,037,248,058</w:t>
            </w:r>
          </w:p>
        </w:tc>
        <w:tc>
          <w:tcPr>
            <w:tcBorders>
              <w:top w:val="single" w:sz="4"/>
              <w:left w:val="single" w:sz="4"/>
              <w:bottom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2,700,985,931</w:t>
            </w:r>
          </w:p>
        </w:tc>
        <w:tc>
          <w:tcPr>
            <w:tcBorders>
              <w:top w:val="single" w:sz="4"/>
              <w:left w:val="single" w:sz="4"/>
              <w:bottom w:val="single" w:sz="4"/>
              <w:right w:val="single" w:sz="4"/>
            </w:tcBorders>
            <w:shd w:val="clear" w:color="auto" w:fill="FFFFFF"/>
            <w:vAlign w:val="bottom"/>
          </w:tcPr>
          <w:p>
            <w:pPr>
              <w:pStyle w:val="Style25"/>
              <w:keepNext w:val="0"/>
              <w:keepLines w:val="0"/>
              <w:framePr w:w="9586" w:h="10363" w:vSpace="230" w:wrap="notBeside" w:vAnchor="text" w:hAnchor="text" w:x="365" w:y="231"/>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2,180,305,649</w:t>
            </w:r>
          </w:p>
        </w:tc>
      </w:tr>
    </w:tbl>
    <w:p>
      <w:pPr>
        <w:pStyle w:val="Style23"/>
        <w:keepNext w:val="0"/>
        <w:keepLines w:val="0"/>
        <w:framePr w:w="4210" w:h="250" w:hSpace="364" w:wrap="notBeside" w:vAnchor="text" w:hAnchor="text" w:x="389"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编制单位：沈阳东软软件股份有限公司及其子公司</w:t>
      </w:r>
    </w:p>
    <w:p>
      <w:pPr>
        <w:pStyle w:val="Style23"/>
        <w:keepNext w:val="0"/>
        <w:keepLines w:val="0"/>
        <w:framePr w:w="1747" w:h="245" w:hSpace="364" w:wrap="notBeside" w:vAnchor="text" w:hAnchor="text" w:x="8179"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金额单位：人民币元</w:t>
      </w:r>
    </w:p>
    <w:p>
      <w:pPr>
        <w:pStyle w:val="Style23"/>
        <w:keepNext w:val="0"/>
        <w:keepLines w:val="0"/>
        <w:framePr w:w="3451" w:h="250" w:hSpace="364" w:wrap="notBeside" w:vAnchor="text" w:hAnchor="text" w:x="394" w:y="10594"/>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后附财务报表附注为财务报表的组成部分</w:t>
      </w:r>
    </w:p>
    <w:p>
      <w:pPr>
        <w:widowControl w:val="0"/>
        <w:spacing w:line="1" w:lineRule="exact"/>
      </w:pPr>
      <w:r>
        <w:br w:type="page"/>
      </w:r>
    </w:p>
    <w:tbl>
      <w:tblPr>
        <w:tblOverlap w:val="never"/>
        <w:jc w:val="left"/>
        <w:tblLayout w:type="fixed"/>
      </w:tblPr>
      <w:tblGrid>
        <w:gridCol w:w="413"/>
        <w:gridCol w:w="2078"/>
        <w:gridCol w:w="773"/>
        <w:gridCol w:w="1541"/>
        <w:gridCol w:w="1546"/>
        <w:gridCol w:w="1546"/>
        <w:gridCol w:w="1555"/>
      </w:tblGrid>
      <w:tr>
        <w:trPr>
          <w:trHeight w:val="331" w:hRule="exact"/>
        </w:trPr>
        <w:tc>
          <w:tcPr>
            <w:gridSpan w:val="2"/>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580"/>
              <w:jc w:val="left"/>
              <w:rPr>
                <w:sz w:val="19"/>
                <w:szCs w:val="19"/>
              </w:rPr>
            </w:pPr>
            <w:r>
              <w:rPr>
                <w:b/>
                <w:bCs/>
                <w:color w:val="000000"/>
                <w:spacing w:val="0"/>
                <w:w w:val="100"/>
                <w:position w:val="0"/>
                <w:sz w:val="19"/>
                <w:szCs w:val="19"/>
              </w:rPr>
              <w:t>负债和股东权益</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附注</w:t>
            </w:r>
          </w:p>
        </w:tc>
        <w:tc>
          <w:tcPr>
            <w:gridSpan w:val="2"/>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2006</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w:t>
            </w:r>
          </w:p>
        </w:tc>
        <w:tc>
          <w:tcPr>
            <w:gridSpan w:val="2"/>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2005</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w:t>
            </w:r>
          </w:p>
        </w:tc>
      </w:tr>
      <w:tr>
        <w:trPr>
          <w:trHeight w:val="293" w:hRule="exact"/>
        </w:trPr>
        <w:tc>
          <w:tcPr>
            <w:gridSpan w:val="2"/>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本集团</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本公司</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本集团</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本公司</w:t>
            </w:r>
          </w:p>
        </w:tc>
      </w:tr>
      <w:tr>
        <w:trPr>
          <w:trHeight w:val="254" w:hRule="exact"/>
        </w:trPr>
        <w:tc>
          <w:tcPr>
            <w:gridSpan w:val="2"/>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流动负债：</w:t>
            </w: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right w:val="single" w:sz="4"/>
            </w:tcBorders>
            <w:shd w:val="clear" w:color="auto" w:fill="FFFFFF"/>
            <w:vAlign w:val="top"/>
          </w:tcPr>
          <w:p>
            <w:pPr>
              <w:framePr w:w="9451" w:h="10555" w:vSpace="226" w:wrap="notBeside" w:vAnchor="text" w:hAnchor="text" w:x="433" w:y="227"/>
              <w:widowControl w:val="0"/>
              <w:rPr>
                <w:sz w:val="10"/>
                <w:szCs w:val="10"/>
              </w:rPr>
            </w:pPr>
          </w:p>
        </w:tc>
      </w:tr>
      <w:tr>
        <w:trPr>
          <w:trHeight w:val="254" w:hRule="exact"/>
        </w:trPr>
        <w:tc>
          <w:tcPr>
            <w:vMerge w:val="restart"/>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19</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40,000,000</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241,207,075</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130,000,000</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20</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33,414,796</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rPr>
              <w:t>33,414,796</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177,702,429</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174,187,244</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21</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341,159,012</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left"/>
              <w:rPr>
                <w:sz w:val="19"/>
                <w:szCs w:val="19"/>
              </w:rPr>
            </w:pPr>
            <w:r>
              <w:rPr>
                <w:rFonts w:ascii="Arial" w:eastAsia="Arial" w:hAnsi="Arial" w:cs="Arial"/>
                <w:color w:val="000000"/>
                <w:spacing w:val="0"/>
                <w:w w:val="100"/>
                <w:position w:val="0"/>
                <w:sz w:val="19"/>
                <w:szCs w:val="19"/>
              </w:rPr>
              <w:t>233,788,721</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323,700,492</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225,825,217</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预收账款</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22</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176,052,592</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left"/>
              <w:rPr>
                <w:sz w:val="19"/>
                <w:szCs w:val="19"/>
              </w:rPr>
            </w:pPr>
            <w:r>
              <w:rPr>
                <w:rFonts w:ascii="Arial" w:eastAsia="Arial" w:hAnsi="Arial" w:cs="Arial"/>
                <w:color w:val="000000"/>
                <w:spacing w:val="0"/>
                <w:w w:val="100"/>
                <w:position w:val="0"/>
                <w:sz w:val="19"/>
                <w:szCs w:val="19"/>
              </w:rPr>
              <w:t>134,440,568</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180,730,357</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164,722,280</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应付工资</w:t>
            </w: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53,850</w:t>
            </w:r>
          </w:p>
        </w:tc>
        <w:tc>
          <w:tcPr>
            <w:tcBorders>
              <w:top w:val="single" w:sz="4"/>
              <w:left w:val="single" w:sz="4"/>
              <w:righ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rFonts w:ascii="Arial" w:eastAsia="Arial" w:hAnsi="Arial" w:cs="Arial"/>
                <w:color w:val="000000"/>
                <w:spacing w:val="0"/>
                <w:w w:val="100"/>
                <w:position w:val="0"/>
                <w:sz w:val="19"/>
                <w:szCs w:val="19"/>
              </w:rPr>
              <w:t>-</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应付福利费</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23</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45,211,610</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702,969</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46,187,817</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760"/>
              <w:jc w:val="left"/>
              <w:rPr>
                <w:sz w:val="19"/>
                <w:szCs w:val="19"/>
              </w:rPr>
            </w:pPr>
            <w:r>
              <w:rPr>
                <w:rFonts w:ascii="Arial" w:eastAsia="Arial" w:hAnsi="Arial" w:cs="Arial"/>
                <w:color w:val="000000"/>
                <w:spacing w:val="0"/>
                <w:w w:val="100"/>
                <w:position w:val="0"/>
                <w:sz w:val="19"/>
                <w:szCs w:val="19"/>
              </w:rPr>
              <w:t>702,602</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应付股利</w:t>
            </w: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rFonts w:ascii="Arial" w:eastAsia="Arial" w:hAnsi="Arial" w:cs="Arial"/>
                <w:color w:val="000000"/>
                <w:spacing w:val="0"/>
                <w:w w:val="100"/>
                <w:position w:val="0"/>
                <w:sz w:val="19"/>
                <w:szCs w:val="19"/>
              </w:rPr>
              <w:t>-</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应交税金</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24</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31,087,865</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rPr>
              <w:t>26,902,402</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34,773,689</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11,913,834</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其他应交款</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25</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1,116,010</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886,758</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528,134</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760"/>
              <w:jc w:val="left"/>
              <w:rPr>
                <w:sz w:val="19"/>
                <w:szCs w:val="19"/>
              </w:rPr>
            </w:pPr>
            <w:r>
              <w:rPr>
                <w:rFonts w:ascii="Arial" w:eastAsia="Arial" w:hAnsi="Arial" w:cs="Arial"/>
                <w:color w:val="000000"/>
                <w:spacing w:val="0"/>
                <w:w w:val="100"/>
                <w:position w:val="0"/>
                <w:sz w:val="19"/>
                <w:szCs w:val="19"/>
              </w:rPr>
              <w:t>144,509</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26</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73,448,662</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rPr>
              <w:t>69,390,942</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41,168,348</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28,161,512</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预提费用</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27</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20,401,332</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rPr>
              <w:t>20,322,472</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9,006,804</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7,667,379</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预计负债</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28</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10,611,954</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8,206,893</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9,554,005</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7,079,886</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一年内到期的长期负债</w:t>
            </w: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rFonts w:ascii="Arial" w:eastAsia="Arial" w:hAnsi="Arial" w:cs="Arial"/>
                <w:color w:val="000000"/>
                <w:spacing w:val="0"/>
                <w:w w:val="100"/>
                <w:position w:val="0"/>
                <w:sz w:val="19"/>
                <w:szCs w:val="19"/>
              </w:rPr>
              <w:t>-</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rFonts w:ascii="Arial" w:eastAsia="Arial" w:hAnsi="Arial" w:cs="Arial"/>
                <w:color w:val="000000"/>
                <w:spacing w:val="0"/>
                <w:w w:val="100"/>
                <w:position w:val="0"/>
                <w:sz w:val="19"/>
                <w:szCs w:val="19"/>
              </w:rPr>
              <w:t>-</w:t>
            </w:r>
          </w:p>
        </w:tc>
      </w:tr>
      <w:tr>
        <w:trPr>
          <w:trHeight w:val="259"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流动负债合计</w:t>
            </w: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772,503,833</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left"/>
              <w:rPr>
                <w:sz w:val="19"/>
                <w:szCs w:val="19"/>
              </w:rPr>
            </w:pPr>
            <w:r>
              <w:rPr>
                <w:rFonts w:ascii="Arial" w:eastAsia="Arial" w:hAnsi="Arial" w:cs="Arial"/>
                <w:color w:val="000000"/>
                <w:spacing w:val="0"/>
                <w:w w:val="100"/>
                <w:position w:val="0"/>
                <w:sz w:val="19"/>
                <w:szCs w:val="19"/>
              </w:rPr>
              <w:t>528,056,521</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1,064,613,000</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750,404,463</w:t>
            </w:r>
          </w:p>
        </w:tc>
      </w:tr>
      <w:tr>
        <w:trPr>
          <w:trHeight w:val="250" w:hRule="exact"/>
        </w:trPr>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w:t>
            </w: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right w:val="single" w:sz="4"/>
            </w:tcBorders>
            <w:shd w:val="clear" w:color="auto" w:fill="FFFFFF"/>
            <w:vAlign w:val="top"/>
          </w:tcPr>
          <w:p>
            <w:pPr>
              <w:framePr w:w="9451" w:h="10555" w:vSpace="226" w:wrap="notBeside" w:vAnchor="text" w:hAnchor="text" w:x="433" w:y="227"/>
              <w:widowControl w:val="0"/>
              <w:rPr>
                <w:sz w:val="10"/>
                <w:szCs w:val="10"/>
              </w:rPr>
            </w:pPr>
          </w:p>
        </w:tc>
      </w:tr>
      <w:tr>
        <w:trPr>
          <w:trHeight w:val="254" w:hRule="exact"/>
        </w:trPr>
        <w:tc>
          <w:tcPr>
            <w:vMerge w:val="restart"/>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长期借款</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29</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140,000,000</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rPr>
              <w:t>70,000,000</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120,000,000</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70,000,000</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应付债券</w:t>
            </w: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rFonts w:ascii="Arial" w:eastAsia="Arial" w:hAnsi="Arial" w:cs="Arial"/>
                <w:color w:val="000000"/>
                <w:spacing w:val="0"/>
                <w:w w:val="100"/>
                <w:position w:val="0"/>
                <w:sz w:val="19"/>
                <w:szCs w:val="19"/>
              </w:rPr>
              <w:t>-</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长期应付款</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30</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13,901,362</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rPr>
              <w:t>12,260,355</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13,901,362</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12,260,355</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专项应付款</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31</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17,162,623</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8,670,000</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16,141,425</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9,807,804</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其他长期负债</w:t>
            </w: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rFonts w:ascii="Arial" w:eastAsia="Arial" w:hAnsi="Arial" w:cs="Arial"/>
                <w:color w:val="000000"/>
                <w:spacing w:val="0"/>
                <w:w w:val="100"/>
                <w:position w:val="0"/>
                <w:sz w:val="19"/>
                <w:szCs w:val="19"/>
              </w:rPr>
              <w:t>-</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长期负债合计</w:t>
            </w: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171,063,985</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rPr>
              <w:t>90,930,355</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150,042,787</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92,068,159</w:t>
            </w:r>
          </w:p>
        </w:tc>
      </w:tr>
      <w:tr>
        <w:trPr>
          <w:trHeight w:val="254" w:hRule="exact"/>
        </w:trPr>
        <w:tc>
          <w:tcPr>
            <w:gridSpan w:val="2"/>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递延税项：</w:t>
            </w: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right w:val="single" w:sz="4"/>
            </w:tcBorders>
            <w:shd w:val="clear" w:color="auto" w:fill="FFFFFF"/>
            <w:vAlign w:val="top"/>
          </w:tcPr>
          <w:p>
            <w:pPr>
              <w:framePr w:w="9451" w:h="10555" w:vSpace="226" w:wrap="notBeside" w:vAnchor="text" w:hAnchor="text" w:x="433" w:y="227"/>
              <w:widowControl w:val="0"/>
              <w:rPr>
                <w:sz w:val="10"/>
                <w:szCs w:val="10"/>
              </w:rPr>
            </w:pPr>
          </w:p>
        </w:tc>
      </w:tr>
      <w:tr>
        <w:trPr>
          <w:trHeight w:val="254" w:hRule="exact"/>
        </w:trPr>
        <w:tc>
          <w:tcPr>
            <w:vMerge w:val="restart"/>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递延税款贷项</w:t>
            </w: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rFonts w:ascii="Arial" w:eastAsia="Arial" w:hAnsi="Arial" w:cs="Arial"/>
                <w:color w:val="000000"/>
                <w:spacing w:val="0"/>
                <w:w w:val="100"/>
                <w:position w:val="0"/>
                <w:sz w:val="19"/>
                <w:szCs w:val="19"/>
              </w:rPr>
              <w:t>-</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负债合计</w:t>
            </w: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943,567,818</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left"/>
              <w:rPr>
                <w:sz w:val="19"/>
                <w:szCs w:val="19"/>
              </w:rPr>
            </w:pPr>
            <w:r>
              <w:rPr>
                <w:rFonts w:ascii="Arial" w:eastAsia="Arial" w:hAnsi="Arial" w:cs="Arial"/>
                <w:color w:val="000000"/>
                <w:spacing w:val="0"/>
                <w:w w:val="100"/>
                <w:position w:val="0"/>
                <w:sz w:val="19"/>
                <w:szCs w:val="19"/>
              </w:rPr>
              <w:t>618,986,876</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1,214,655,787</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842,472,622</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right w:val="single" w:sz="4"/>
            </w:tcBorders>
            <w:shd w:val="clear" w:color="auto" w:fill="FFFFFF"/>
            <w:vAlign w:val="top"/>
          </w:tcPr>
          <w:p>
            <w:pPr>
              <w:framePr w:w="9451" w:h="10555" w:vSpace="226" w:wrap="notBeside" w:vAnchor="text" w:hAnchor="text" w:x="433" w:y="227"/>
              <w:widowControl w:val="0"/>
              <w:rPr>
                <w:sz w:val="10"/>
                <w:szCs w:val="10"/>
              </w:rPr>
            </w:pPr>
          </w:p>
        </w:tc>
      </w:tr>
      <w:tr>
        <w:trPr>
          <w:trHeight w:val="254" w:hRule="exact"/>
        </w:trPr>
        <w:tc>
          <w:tcPr>
            <w:gridSpan w:val="2"/>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少数股东权益</w:t>
            </w: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164,976,298</w:t>
            </w: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154,531,032</w:t>
            </w:r>
          </w:p>
        </w:tc>
        <w:tc>
          <w:tcPr>
            <w:tcBorders>
              <w:top w:val="single" w:sz="4"/>
              <w:left w:val="single" w:sz="4"/>
              <w:righ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right w:val="single" w:sz="4"/>
            </w:tcBorders>
            <w:shd w:val="clear" w:color="auto" w:fill="FFFFFF"/>
            <w:vAlign w:val="top"/>
          </w:tcPr>
          <w:p>
            <w:pPr>
              <w:framePr w:w="9451" w:h="10555" w:vSpace="226" w:wrap="notBeside" w:vAnchor="text" w:hAnchor="text" w:x="433" w:y="227"/>
              <w:widowControl w:val="0"/>
              <w:rPr>
                <w:sz w:val="10"/>
                <w:szCs w:val="10"/>
              </w:rPr>
            </w:pPr>
          </w:p>
        </w:tc>
      </w:tr>
      <w:tr>
        <w:trPr>
          <w:trHeight w:val="254" w:hRule="exact"/>
        </w:trPr>
        <w:tc>
          <w:tcPr>
            <w:gridSpan w:val="2"/>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股东权益：</w:t>
            </w: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right w:val="single" w:sz="4"/>
            </w:tcBorders>
            <w:shd w:val="clear" w:color="auto" w:fill="FFFFFF"/>
            <w:vAlign w:val="top"/>
          </w:tcPr>
          <w:p>
            <w:pPr>
              <w:framePr w:w="9451" w:h="10555" w:vSpace="226" w:wrap="notBeside" w:vAnchor="text" w:hAnchor="text" w:x="433" w:y="227"/>
              <w:widowControl w:val="0"/>
              <w:rPr>
                <w:sz w:val="10"/>
                <w:szCs w:val="10"/>
              </w:rPr>
            </w:pPr>
          </w:p>
        </w:tc>
      </w:tr>
      <w:tr>
        <w:trPr>
          <w:trHeight w:val="254" w:hRule="exact"/>
        </w:trPr>
        <w:tc>
          <w:tcPr>
            <w:vMerge w:val="restart"/>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股本</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32</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281,451,690</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left"/>
              <w:rPr>
                <w:sz w:val="19"/>
                <w:szCs w:val="19"/>
              </w:rPr>
            </w:pPr>
            <w:r>
              <w:rPr>
                <w:rFonts w:ascii="Arial" w:eastAsia="Arial" w:hAnsi="Arial" w:cs="Arial"/>
                <w:color w:val="000000"/>
                <w:spacing w:val="0"/>
                <w:w w:val="100"/>
                <w:position w:val="0"/>
                <w:sz w:val="19"/>
                <w:szCs w:val="19"/>
              </w:rPr>
              <w:t>281,451,690</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281,451,690</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281,451,690</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资本公积</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33</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590,004,147</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left"/>
              <w:rPr>
                <w:sz w:val="19"/>
                <w:szCs w:val="19"/>
              </w:rPr>
            </w:pPr>
            <w:r>
              <w:rPr>
                <w:rFonts w:ascii="Arial" w:eastAsia="Arial" w:hAnsi="Arial" w:cs="Arial"/>
                <w:color w:val="000000"/>
                <w:spacing w:val="0"/>
                <w:w w:val="100"/>
                <w:position w:val="0"/>
                <w:sz w:val="19"/>
                <w:szCs w:val="19"/>
              </w:rPr>
              <w:t>595,142,729</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586,270,173</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591,408,755</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盈余公积</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34</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378,096,559</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left"/>
              <w:rPr>
                <w:sz w:val="19"/>
                <w:szCs w:val="19"/>
              </w:rPr>
            </w:pPr>
            <w:r>
              <w:rPr>
                <w:rFonts w:ascii="Arial" w:eastAsia="Arial" w:hAnsi="Arial" w:cs="Arial"/>
                <w:color w:val="000000"/>
                <w:spacing w:val="0"/>
                <w:w w:val="100"/>
                <w:position w:val="0"/>
                <w:sz w:val="19"/>
                <w:szCs w:val="19"/>
              </w:rPr>
              <w:t>270,608,073</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364,239,280</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258,483,033</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其中：法定公益金</w:t>
            </w: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146,783,323</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100,144,767</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未分配利润</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35</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174,727,618</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left"/>
              <w:rPr>
                <w:sz w:val="19"/>
                <w:szCs w:val="19"/>
              </w:rPr>
            </w:pPr>
            <w:r>
              <w:rPr>
                <w:rFonts w:ascii="Arial" w:eastAsia="Arial" w:hAnsi="Arial" w:cs="Arial"/>
                <w:color w:val="000000"/>
                <w:spacing w:val="0"/>
                <w:w w:val="100"/>
                <w:position w:val="0"/>
                <w:sz w:val="19"/>
                <w:szCs w:val="19"/>
              </w:rPr>
              <w:t>279,378,591</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108,910,635</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210,670,033</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外币报表折算差额</w:t>
            </w: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rPr>
              <w:t>(8,319,901)</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rPr>
              <w:t>(8,319,901)</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rPr>
              <w:t>(4,180,484)</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(4,180,484)</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未确认的投资损失</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2(z)</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rPr>
              <w:t>(7,939,960)</w:t>
            </w:r>
          </w:p>
        </w:tc>
        <w:tc>
          <w:tcPr>
            <w:tcBorders>
              <w:top w:val="single" w:sz="4"/>
              <w:lef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rPr>
              <w:t>(4,892,182)</w:t>
            </w:r>
          </w:p>
        </w:tc>
        <w:tc>
          <w:tcPr>
            <w:tcBorders>
              <w:top w:val="single" w:sz="4"/>
              <w:left w:val="single" w:sz="4"/>
              <w:right w:val="single" w:sz="4"/>
            </w:tcBorders>
            <w:shd w:val="clear" w:color="auto" w:fill="FFFFFF"/>
            <w:vAlign w:val="center"/>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1160" w:right="0" w:firstLine="0"/>
              <w:jc w:val="both"/>
              <w:rPr>
                <w:sz w:val="19"/>
                <w:szCs w:val="19"/>
              </w:rPr>
            </w:pPr>
            <w:r>
              <w:rPr>
                <w:rFonts w:ascii="Arial" w:eastAsia="Arial" w:hAnsi="Arial" w:cs="Arial"/>
                <w:color w:val="000000"/>
                <w:spacing w:val="0"/>
                <w:w w:val="100"/>
                <w:position w:val="0"/>
                <w:sz w:val="19"/>
                <w:szCs w:val="19"/>
              </w:rPr>
              <w:t>-</w:t>
            </w:r>
          </w:p>
        </w:tc>
      </w:tr>
      <w:tr>
        <w:trPr>
          <w:trHeight w:val="254" w:hRule="exact"/>
        </w:trPr>
        <w:tc>
          <w:tcPr>
            <w:vMerge/>
            <w:tcBorders>
              <w:left w:val="single" w:sz="4"/>
            </w:tcBorders>
            <w:shd w:val="clear" w:color="auto" w:fill="FFFFFF"/>
            <w:vAlign w:val="top"/>
          </w:tcPr>
          <w:p>
            <w:pPr>
              <w:framePr w:w="9451" w:h="10555" w:vSpace="226" w:wrap="notBeside" w:vAnchor="text" w:hAnchor="text" w:x="433" w:y="227"/>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股东权益合计</w:t>
            </w:r>
          </w:p>
        </w:tc>
        <w:tc>
          <w:tcPr>
            <w:tcBorders>
              <w:top w:val="single" w:sz="4"/>
              <w:left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1,408,020,153</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1,418,261,182</w:t>
            </w:r>
          </w:p>
        </w:tc>
        <w:tc>
          <w:tcPr>
            <w:tcBorders>
              <w:top w:val="single" w:sz="4"/>
              <w:lef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1,331,799,112</w:t>
            </w:r>
          </w:p>
        </w:tc>
        <w:tc>
          <w:tcPr>
            <w:tcBorders>
              <w:top w:val="single" w:sz="4"/>
              <w:left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1,337,833,027</w:t>
            </w:r>
          </w:p>
        </w:tc>
      </w:tr>
      <w:tr>
        <w:trPr>
          <w:trHeight w:val="264" w:hRule="exact"/>
        </w:trPr>
        <w:tc>
          <w:tcPr>
            <w:gridSpan w:val="2"/>
            <w:tcBorders>
              <w:top w:val="single" w:sz="4"/>
              <w:left w:val="single" w:sz="4"/>
              <w:bottom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负债和股东权益总计</w:t>
            </w:r>
          </w:p>
        </w:tc>
        <w:tc>
          <w:tcPr>
            <w:tcBorders>
              <w:top w:val="single" w:sz="4"/>
              <w:left w:val="single" w:sz="4"/>
              <w:bottom w:val="single" w:sz="4"/>
            </w:tcBorders>
            <w:shd w:val="clear" w:color="auto" w:fill="FFFFFF"/>
            <w:vAlign w:val="top"/>
          </w:tcPr>
          <w:p>
            <w:pPr>
              <w:framePr w:w="9451" w:h="10555" w:vSpace="226" w:wrap="notBeside" w:vAnchor="text" w:hAnchor="text" w:x="433" w:y="227"/>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2,516,564,269</w:t>
            </w:r>
          </w:p>
        </w:tc>
        <w:tc>
          <w:tcPr>
            <w:tcBorders>
              <w:top w:val="single" w:sz="4"/>
              <w:left w:val="single" w:sz="4"/>
              <w:bottom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2,037,248,058</w:t>
            </w:r>
          </w:p>
        </w:tc>
        <w:tc>
          <w:tcPr>
            <w:tcBorders>
              <w:top w:val="single" w:sz="4"/>
              <w:left w:val="single" w:sz="4"/>
              <w:bottom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2,700,985,931</w:t>
            </w:r>
          </w:p>
        </w:tc>
        <w:tc>
          <w:tcPr>
            <w:tcBorders>
              <w:top w:val="single" w:sz="4"/>
              <w:left w:val="single" w:sz="4"/>
              <w:bottom w:val="single" w:sz="4"/>
              <w:right w:val="single" w:sz="4"/>
            </w:tcBorders>
            <w:shd w:val="clear" w:color="auto" w:fill="FFFFFF"/>
            <w:vAlign w:val="bottom"/>
          </w:tcPr>
          <w:p>
            <w:pPr>
              <w:pStyle w:val="Style25"/>
              <w:keepNext w:val="0"/>
              <w:keepLines w:val="0"/>
              <w:framePr w:w="9451" w:h="10555" w:vSpace="226" w:wrap="notBeside" w:vAnchor="text" w:hAnchor="text" w:x="433" w:y="227"/>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2,180,305,649</w:t>
            </w:r>
          </w:p>
        </w:tc>
      </w:tr>
    </w:tbl>
    <w:p>
      <w:pPr>
        <w:pStyle w:val="Style23"/>
        <w:keepNext w:val="0"/>
        <w:keepLines w:val="0"/>
        <w:framePr w:w="4262" w:h="250" w:hSpace="432" w:wrap="notBeside" w:vAnchor="text" w:hAnchor="text" w:x="462"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编制单位：沈阳东软软件股份有限公司及其子公司</w:t>
      </w:r>
    </w:p>
    <w:p>
      <w:pPr>
        <w:pStyle w:val="Style23"/>
        <w:keepNext w:val="0"/>
        <w:keepLines w:val="0"/>
        <w:framePr w:w="1766" w:h="245" w:hSpace="432" w:wrap="notBeside" w:vAnchor="text" w:hAnchor="text" w:x="8099"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金额单位：人民币元</w:t>
      </w:r>
    </w:p>
    <w:p>
      <w:pPr>
        <w:pStyle w:val="Style23"/>
        <w:keepNext w:val="0"/>
        <w:keepLines w:val="0"/>
        <w:framePr w:w="3494" w:h="250" w:hSpace="432" w:wrap="notBeside" w:vAnchor="text" w:hAnchor="text" w:x="457" w:y="10792"/>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后附财务报表附注为财务报表的组成部分</w:t>
      </w:r>
    </w:p>
    <w:p>
      <w:pPr>
        <w:widowControl w:val="0"/>
        <w:spacing w:line="1" w:lineRule="exact"/>
        <w:sectPr>
          <w:headerReference w:type="default" r:id="rId55"/>
          <w:footerReference w:type="default" r:id="rId56"/>
          <w:headerReference w:type="even" r:id="rId57"/>
          <w:footerReference w:type="even" r:id="rId58"/>
          <w:headerReference w:type="first" r:id="rId59"/>
          <w:footerReference w:type="first" r:id="rId60"/>
          <w:footnotePr>
            <w:pos w:val="pageBottom"/>
            <w:numFmt w:val="decimal"/>
            <w:numRestart w:val="continuous"/>
          </w:footnotePr>
          <w:pgSz w:w="11900" w:h="16840"/>
          <w:pgMar w:top="2402" w:right="833" w:bottom="1771" w:left="751" w:header="0" w:footer="3" w:gutter="0"/>
          <w:cols w:space="720"/>
          <w:noEndnote/>
          <w:titlePg/>
          <w:rtlGutter w:val="0"/>
          <w:docGrid w:linePitch="360"/>
        </w:sectPr>
      </w:pPr>
    </w:p>
    <w:tbl>
      <w:tblPr>
        <w:tblOverlap w:val="never"/>
        <w:jc w:val="left"/>
        <w:tblLayout w:type="fixed"/>
      </w:tblPr>
      <w:tblGrid>
        <w:gridCol w:w="374"/>
        <w:gridCol w:w="2578"/>
        <w:gridCol w:w="494"/>
        <w:gridCol w:w="1406"/>
        <w:gridCol w:w="1406"/>
        <w:gridCol w:w="1406"/>
        <w:gridCol w:w="1416"/>
      </w:tblGrid>
      <w:tr>
        <w:trPr>
          <w:trHeight w:val="24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附注</w:t>
            </w:r>
          </w:p>
        </w:tc>
        <w:tc>
          <w:tcPr>
            <w:gridSpan w:val="2"/>
            <w:tcBorders>
              <w:top w:val="single" w:sz="4"/>
              <w:left w:val="single" w:sz="4"/>
            </w:tcBorders>
            <w:shd w:val="clear" w:color="auto" w:fill="FFFFFF"/>
            <w:vAlign w:val="top"/>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2006</w:t>
            </w:r>
            <w:r>
              <w:rPr>
                <w:color w:val="000000"/>
                <w:spacing w:val="0"/>
                <w:w w:val="100"/>
                <w:position w:val="0"/>
                <w:sz w:val="17"/>
                <w:szCs w:val="17"/>
              </w:rPr>
              <w:t>年</w:t>
            </w:r>
            <w:r>
              <w:rPr>
                <w:rFonts w:ascii="Arial" w:eastAsia="Arial" w:hAnsi="Arial" w:cs="Arial"/>
                <w:color w:val="000000"/>
                <w:spacing w:val="0"/>
                <w:w w:val="100"/>
                <w:position w:val="0"/>
                <w:sz w:val="17"/>
                <w:szCs w:val="17"/>
              </w:rPr>
              <w:t>1-12</w:t>
            </w:r>
            <w:r>
              <w:rPr>
                <w:color w:val="000000"/>
                <w:spacing w:val="0"/>
                <w:w w:val="100"/>
                <w:position w:val="0"/>
                <w:sz w:val="17"/>
                <w:szCs w:val="17"/>
              </w:rPr>
              <w:t>月</w:t>
            </w:r>
          </w:p>
        </w:tc>
        <w:tc>
          <w:tcPr>
            <w:gridSpan w:val="2"/>
            <w:tcBorders>
              <w:top w:val="single" w:sz="4"/>
              <w:left w:val="single" w:sz="4"/>
              <w:right w:val="single" w:sz="4"/>
            </w:tcBorders>
            <w:shd w:val="clear" w:color="auto" w:fill="FFFFFF"/>
            <w:vAlign w:val="top"/>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2005</w:t>
            </w:r>
            <w:r>
              <w:rPr>
                <w:color w:val="000000"/>
                <w:spacing w:val="0"/>
                <w:w w:val="100"/>
                <w:position w:val="0"/>
                <w:sz w:val="17"/>
                <w:szCs w:val="17"/>
              </w:rPr>
              <w:t>年</w:t>
            </w:r>
            <w:r>
              <w:rPr>
                <w:rFonts w:ascii="Arial" w:eastAsia="Arial" w:hAnsi="Arial" w:cs="Arial"/>
                <w:color w:val="000000"/>
                <w:spacing w:val="0"/>
                <w:w w:val="100"/>
                <w:position w:val="0"/>
                <w:sz w:val="17"/>
                <w:szCs w:val="17"/>
              </w:rPr>
              <w:t>1-12</w:t>
            </w:r>
            <w:r>
              <w:rPr>
                <w:color w:val="000000"/>
                <w:spacing w:val="0"/>
                <w:w w:val="100"/>
                <w:position w:val="0"/>
                <w:sz w:val="17"/>
                <w:szCs w:val="17"/>
              </w:rPr>
              <w:t>月</w:t>
            </w:r>
          </w:p>
        </w:tc>
      </w:tr>
      <w:tr>
        <w:trPr>
          <w:trHeight w:val="283"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本集团</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本公司</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本集团</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本公司</w:t>
            </w:r>
          </w:p>
        </w:tc>
      </w:tr>
      <w:tr>
        <w:trPr>
          <w:trHeight w:val="264" w:hRule="exact"/>
        </w:trPr>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36</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2,697,189,629</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1,664,662,990</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2,441,949,742</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1,448,085,868</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减：主营业务成本</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36</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(2,095,155,883)</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(1,417,384,828)</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(1,862,355,889)</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(1,210,449,654)</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主营业务税金及附加</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4,37</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rFonts w:ascii="Arial" w:eastAsia="Arial" w:hAnsi="Arial" w:cs="Arial"/>
                <w:color w:val="000000"/>
                <w:spacing w:val="0"/>
                <w:w w:val="100"/>
                <w:position w:val="0"/>
                <w:sz w:val="17"/>
                <w:szCs w:val="17"/>
              </w:rPr>
              <w:t>(25,329,344)</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(17,225,983)</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80"/>
              <w:jc w:val="both"/>
              <w:rPr>
                <w:sz w:val="17"/>
                <w:szCs w:val="17"/>
              </w:rPr>
            </w:pPr>
            <w:r>
              <w:rPr>
                <w:rFonts w:ascii="Arial" w:eastAsia="Arial" w:hAnsi="Arial" w:cs="Arial"/>
                <w:color w:val="000000"/>
                <w:spacing w:val="0"/>
                <w:w w:val="100"/>
                <w:position w:val="0"/>
                <w:sz w:val="17"/>
                <w:szCs w:val="17"/>
              </w:rPr>
              <w:t>(12,437,552)</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(4,177,901)</w:t>
            </w:r>
          </w:p>
        </w:tc>
      </w:tr>
      <w:tr>
        <w:trPr>
          <w:trHeight w:val="250" w:hRule="exact"/>
        </w:trPr>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tabs>
                <w:tab w:leader="underscore" w:pos="130" w:val="left"/>
              </w:tabs>
              <w:bidi w:val="0"/>
              <w:spacing w:before="0" w:after="0" w:line="240" w:lineRule="auto"/>
              <w:ind w:left="0" w:right="0" w:firstLine="0"/>
              <w:jc w:val="left"/>
              <w:rPr>
                <w:sz w:val="17"/>
                <w:szCs w:val="17"/>
              </w:rPr>
            </w:pPr>
            <w:r>
              <w:rPr>
                <w:color w:val="000000"/>
                <w:spacing w:val="0"/>
                <w:w w:val="100"/>
                <w:position w:val="0"/>
                <w:sz w:val="17"/>
                <w:szCs w:val="17"/>
              </w:rPr>
              <w:tab/>
              <w:t xml:space="preserve"> 、</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主营业务利润</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rPr>
              <w:t>576,704,402</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230,052,179</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rPr>
              <w:t>567,156,301</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rPr>
              <w:t>233,458,313</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加：其他业务利润（亏损）</w:t>
            </w:r>
          </w:p>
        </w:tc>
        <w:tc>
          <w:tcPr>
            <w:tcBorders>
              <w:top w:val="single" w:sz="4"/>
              <w:left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rPr>
              <w:t>38</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21,804,232</w:t>
            </w:r>
          </w:p>
        </w:tc>
        <w:tc>
          <w:tcPr>
            <w:tcBorders>
              <w:top w:val="single" w:sz="4"/>
              <w:left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280" w:firstLine="0"/>
              <w:jc w:val="right"/>
              <w:rPr>
                <w:sz w:val="17"/>
                <w:szCs w:val="17"/>
              </w:rPr>
            </w:pPr>
            <w:r>
              <w:rPr>
                <w:rFonts w:ascii="Arial" w:eastAsia="Arial" w:hAnsi="Arial" w:cs="Arial"/>
                <w:color w:val="000000"/>
                <w:spacing w:val="0"/>
                <w:w w:val="100"/>
                <w:position w:val="0"/>
                <w:sz w:val="17"/>
                <w:szCs w:val="17"/>
              </w:rPr>
              <w:t>-</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80"/>
              <w:jc w:val="both"/>
              <w:rPr>
                <w:sz w:val="17"/>
                <w:szCs w:val="17"/>
              </w:rPr>
            </w:pPr>
            <w:r>
              <w:rPr>
                <w:rFonts w:ascii="Arial" w:eastAsia="Arial" w:hAnsi="Arial" w:cs="Arial"/>
                <w:color w:val="000000"/>
                <w:spacing w:val="0"/>
                <w:w w:val="100"/>
                <w:position w:val="0"/>
                <w:sz w:val="17"/>
                <w:szCs w:val="17"/>
              </w:rPr>
              <w:t>19,541,562</w:t>
            </w:r>
          </w:p>
        </w:tc>
        <w:tc>
          <w:tcPr>
            <w:tcBorders>
              <w:top w:val="single" w:sz="4"/>
              <w:left w:val="single" w:sz="4"/>
              <w:right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280" w:firstLine="0"/>
              <w:jc w:val="right"/>
              <w:rPr>
                <w:sz w:val="17"/>
                <w:szCs w:val="17"/>
              </w:rPr>
            </w:pPr>
            <w:r>
              <w:rPr>
                <w:rFonts w:ascii="Arial" w:eastAsia="Arial" w:hAnsi="Arial" w:cs="Arial"/>
                <w:color w:val="000000"/>
                <w:spacing w:val="0"/>
                <w:w w:val="100"/>
                <w:position w:val="0"/>
                <w:sz w:val="17"/>
                <w:szCs w:val="17"/>
              </w:rPr>
              <w:t>-</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减：营业费用</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00"/>
              <w:jc w:val="both"/>
              <w:rPr>
                <w:sz w:val="17"/>
                <w:szCs w:val="17"/>
              </w:rPr>
            </w:pPr>
            <w:r>
              <w:rPr>
                <w:rFonts w:ascii="Arial" w:eastAsia="Arial" w:hAnsi="Arial" w:cs="Arial"/>
                <w:color w:val="000000"/>
                <w:spacing w:val="0"/>
                <w:w w:val="100"/>
                <w:position w:val="0"/>
                <w:sz w:val="17"/>
                <w:szCs w:val="17"/>
              </w:rPr>
              <w:t>(232,101,942)</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(60,511,635)</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00"/>
              <w:jc w:val="both"/>
              <w:rPr>
                <w:sz w:val="17"/>
                <w:szCs w:val="17"/>
              </w:rPr>
            </w:pPr>
            <w:r>
              <w:rPr>
                <w:rFonts w:ascii="Arial" w:eastAsia="Arial" w:hAnsi="Arial" w:cs="Arial"/>
                <w:color w:val="000000"/>
                <w:spacing w:val="0"/>
                <w:w w:val="100"/>
                <w:position w:val="0"/>
                <w:sz w:val="17"/>
                <w:szCs w:val="17"/>
              </w:rPr>
              <w:t>(216,426,781)</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(58,843,271)</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00"/>
              <w:jc w:val="both"/>
              <w:rPr>
                <w:sz w:val="17"/>
                <w:szCs w:val="17"/>
              </w:rPr>
            </w:pPr>
            <w:r>
              <w:rPr>
                <w:rFonts w:ascii="Arial" w:eastAsia="Arial" w:hAnsi="Arial" w:cs="Arial"/>
                <w:color w:val="000000"/>
                <w:spacing w:val="0"/>
                <w:w w:val="100"/>
                <w:position w:val="0"/>
                <w:sz w:val="17"/>
                <w:szCs w:val="17"/>
              </w:rPr>
              <w:t>(269,006,802)</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(141,871,275)</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00"/>
              <w:jc w:val="both"/>
              <w:rPr>
                <w:sz w:val="17"/>
                <w:szCs w:val="17"/>
              </w:rPr>
            </w:pPr>
            <w:r>
              <w:rPr>
                <w:rFonts w:ascii="Arial" w:eastAsia="Arial" w:hAnsi="Arial" w:cs="Arial"/>
                <w:color w:val="000000"/>
                <w:spacing w:val="0"/>
                <w:w w:val="100"/>
                <w:position w:val="0"/>
                <w:sz w:val="17"/>
                <w:szCs w:val="17"/>
              </w:rPr>
              <w:t>(252,983,525)</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(141,940,833)</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rPr>
              <w:t>39</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rFonts w:ascii="Arial" w:eastAsia="Arial" w:hAnsi="Arial" w:cs="Arial"/>
                <w:color w:val="000000"/>
                <w:spacing w:val="0"/>
                <w:w w:val="100"/>
                <w:position w:val="0"/>
                <w:sz w:val="17"/>
                <w:szCs w:val="17"/>
              </w:rPr>
              <w:t>(14,347,674)</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(6,981,865)</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80"/>
              <w:jc w:val="both"/>
              <w:rPr>
                <w:sz w:val="17"/>
                <w:szCs w:val="17"/>
              </w:rPr>
            </w:pPr>
            <w:r>
              <w:rPr>
                <w:rFonts w:ascii="Arial" w:eastAsia="Arial" w:hAnsi="Arial" w:cs="Arial"/>
                <w:color w:val="000000"/>
                <w:spacing w:val="0"/>
                <w:w w:val="100"/>
                <w:position w:val="0"/>
                <w:sz w:val="17"/>
                <w:szCs w:val="17"/>
              </w:rPr>
              <w:t>(24,268,710)</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(17,992,689)</w:t>
            </w:r>
          </w:p>
        </w:tc>
      </w:tr>
      <w:tr>
        <w:trPr>
          <w:trHeight w:val="250" w:hRule="exact"/>
        </w:trPr>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三</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营业利润</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83,052,216</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20,687,404</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80"/>
              <w:jc w:val="both"/>
              <w:rPr>
                <w:sz w:val="17"/>
                <w:szCs w:val="17"/>
              </w:rPr>
            </w:pPr>
            <w:r>
              <w:rPr>
                <w:rFonts w:ascii="Arial" w:eastAsia="Arial" w:hAnsi="Arial" w:cs="Arial"/>
                <w:color w:val="000000"/>
                <w:spacing w:val="0"/>
                <w:w w:val="100"/>
                <w:position w:val="0"/>
                <w:sz w:val="17"/>
                <w:szCs w:val="17"/>
              </w:rPr>
              <w:t>93,018,847</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14,681,520</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加：投资收益（损失）</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rPr>
              <w:t>40</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11,336,352</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49,021,868</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80"/>
              <w:jc w:val="both"/>
              <w:rPr>
                <w:sz w:val="17"/>
                <w:szCs w:val="17"/>
              </w:rPr>
            </w:pPr>
            <w:r>
              <w:rPr>
                <w:rFonts w:ascii="Arial" w:eastAsia="Arial" w:hAnsi="Arial" w:cs="Arial"/>
                <w:color w:val="000000"/>
                <w:spacing w:val="0"/>
                <w:w w:val="100"/>
                <w:position w:val="0"/>
                <w:sz w:val="17"/>
                <w:szCs w:val="17"/>
              </w:rPr>
              <w:t>(24,033,901)</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23,873,266</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补贴收入</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rPr>
              <w:t>41</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16,271,486</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15,776,209</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540"/>
              <w:jc w:val="both"/>
              <w:rPr>
                <w:sz w:val="17"/>
                <w:szCs w:val="17"/>
              </w:rPr>
            </w:pPr>
            <w:r>
              <w:rPr>
                <w:rFonts w:ascii="Arial" w:eastAsia="Arial" w:hAnsi="Arial" w:cs="Arial"/>
                <w:color w:val="000000"/>
                <w:spacing w:val="0"/>
                <w:w w:val="100"/>
                <w:position w:val="0"/>
                <w:sz w:val="17"/>
                <w:szCs w:val="17"/>
              </w:rPr>
              <w:t>9,084,743</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6,134,335</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rPr>
              <w:t>42</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540"/>
              <w:jc w:val="both"/>
              <w:rPr>
                <w:sz w:val="17"/>
                <w:szCs w:val="17"/>
              </w:rPr>
            </w:pPr>
            <w:r>
              <w:rPr>
                <w:rFonts w:ascii="Arial" w:eastAsia="Arial" w:hAnsi="Arial" w:cs="Arial"/>
                <w:color w:val="000000"/>
                <w:spacing w:val="0"/>
                <w:w w:val="100"/>
                <w:position w:val="0"/>
                <w:sz w:val="17"/>
                <w:szCs w:val="17"/>
              </w:rPr>
              <w:t>1,337,008</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714,740</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80"/>
              <w:jc w:val="both"/>
              <w:rPr>
                <w:sz w:val="17"/>
                <w:szCs w:val="17"/>
              </w:rPr>
            </w:pPr>
            <w:r>
              <w:rPr>
                <w:rFonts w:ascii="Arial" w:eastAsia="Arial" w:hAnsi="Arial" w:cs="Arial"/>
                <w:color w:val="000000"/>
                <w:spacing w:val="0"/>
                <w:w w:val="100"/>
                <w:position w:val="0"/>
                <w:sz w:val="17"/>
                <w:szCs w:val="17"/>
              </w:rPr>
              <w:t>14,767,372</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14,623,395</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rPr>
              <w:t>43</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(2,347,114)</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(378,289)</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80"/>
              <w:jc w:val="both"/>
              <w:rPr>
                <w:sz w:val="17"/>
                <w:szCs w:val="17"/>
              </w:rPr>
            </w:pPr>
            <w:r>
              <w:rPr>
                <w:rFonts w:ascii="Arial" w:eastAsia="Arial" w:hAnsi="Arial" w:cs="Arial"/>
                <w:color w:val="000000"/>
                <w:spacing w:val="0"/>
                <w:w w:val="100"/>
                <w:position w:val="0"/>
                <w:sz w:val="17"/>
                <w:szCs w:val="17"/>
              </w:rPr>
              <w:t>(3,452,426)</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(2,454,665)</w:t>
            </w:r>
          </w:p>
        </w:tc>
      </w:tr>
      <w:tr>
        <w:trPr>
          <w:trHeight w:val="250" w:hRule="exact"/>
        </w:trPr>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rPr>
              <w:t>109,649,948</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85,821,932</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80"/>
              <w:jc w:val="both"/>
              <w:rPr>
                <w:sz w:val="17"/>
                <w:szCs w:val="17"/>
              </w:rPr>
            </w:pPr>
            <w:r>
              <w:rPr>
                <w:rFonts w:ascii="Arial" w:eastAsia="Arial" w:hAnsi="Arial" w:cs="Arial"/>
                <w:color w:val="000000"/>
                <w:spacing w:val="0"/>
                <w:w w:val="100"/>
                <w:position w:val="0"/>
                <w:sz w:val="17"/>
                <w:szCs w:val="17"/>
              </w:rPr>
              <w:t>89,384,635</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56,857,851</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4(d)</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rFonts w:ascii="Arial" w:eastAsia="Arial" w:hAnsi="Arial" w:cs="Arial"/>
                <w:color w:val="000000"/>
                <w:spacing w:val="0"/>
                <w:w w:val="100"/>
                <w:position w:val="0"/>
                <w:sz w:val="17"/>
                <w:szCs w:val="17"/>
              </w:rPr>
              <w:t>(22,988,542)</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(4,988,334)</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80"/>
              <w:jc w:val="both"/>
              <w:rPr>
                <w:sz w:val="17"/>
                <w:szCs w:val="17"/>
              </w:rPr>
            </w:pPr>
            <w:r>
              <w:rPr>
                <w:rFonts w:ascii="Arial" w:eastAsia="Arial" w:hAnsi="Arial" w:cs="Arial"/>
                <w:color w:val="000000"/>
                <w:spacing w:val="0"/>
                <w:w w:val="100"/>
                <w:position w:val="0"/>
                <w:sz w:val="17"/>
                <w:szCs w:val="17"/>
              </w:rPr>
              <w:t>(20,645,190)</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(1,184,876)</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少数股东损益</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rFonts w:ascii="Arial" w:eastAsia="Arial" w:hAnsi="Arial" w:cs="Arial"/>
                <w:color w:val="000000"/>
                <w:spacing w:val="0"/>
                <w:w w:val="100"/>
                <w:position w:val="0"/>
                <w:sz w:val="17"/>
                <w:szCs w:val="17"/>
              </w:rPr>
              <w:t>(10,034,922)</w:t>
            </w:r>
          </w:p>
        </w:tc>
        <w:tc>
          <w:tcPr>
            <w:tcBorders>
              <w:top w:val="single" w:sz="4"/>
              <w:left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280" w:firstLine="0"/>
              <w:jc w:val="right"/>
              <w:rPr>
                <w:sz w:val="17"/>
                <w:szCs w:val="17"/>
              </w:rPr>
            </w:pPr>
            <w:r>
              <w:rPr>
                <w:rFonts w:ascii="Arial" w:eastAsia="Arial" w:hAnsi="Arial" w:cs="Arial"/>
                <w:color w:val="000000"/>
                <w:spacing w:val="0"/>
                <w:w w:val="100"/>
                <w:position w:val="0"/>
                <w:sz w:val="17"/>
                <w:szCs w:val="17"/>
              </w:rPr>
              <w:t>-</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80"/>
              <w:jc w:val="both"/>
              <w:rPr>
                <w:sz w:val="17"/>
                <w:szCs w:val="17"/>
              </w:rPr>
            </w:pPr>
            <w:r>
              <w:rPr>
                <w:rFonts w:ascii="Arial" w:eastAsia="Arial" w:hAnsi="Arial" w:cs="Arial"/>
                <w:color w:val="000000"/>
                <w:spacing w:val="0"/>
                <w:w w:val="100"/>
                <w:position w:val="0"/>
                <w:sz w:val="17"/>
                <w:szCs w:val="17"/>
              </w:rPr>
              <w:t>(11,648,882)</w:t>
            </w:r>
          </w:p>
        </w:tc>
        <w:tc>
          <w:tcPr>
            <w:tcBorders>
              <w:top w:val="single" w:sz="4"/>
              <w:left w:val="single" w:sz="4"/>
              <w:right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280" w:firstLine="0"/>
              <w:jc w:val="right"/>
              <w:rPr>
                <w:sz w:val="17"/>
                <w:szCs w:val="17"/>
              </w:rPr>
            </w:pPr>
            <w:r>
              <w:rPr>
                <w:rFonts w:ascii="Arial" w:eastAsia="Arial" w:hAnsi="Arial" w:cs="Arial"/>
                <w:color w:val="000000"/>
                <w:spacing w:val="0"/>
                <w:w w:val="100"/>
                <w:position w:val="0"/>
                <w:sz w:val="17"/>
                <w:szCs w:val="17"/>
              </w:rPr>
              <w:t>-</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未确认的投资损失</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2(z)</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540"/>
              <w:jc w:val="both"/>
              <w:rPr>
                <w:sz w:val="17"/>
                <w:szCs w:val="17"/>
              </w:rPr>
            </w:pPr>
            <w:r>
              <w:rPr>
                <w:rFonts w:ascii="Arial" w:eastAsia="Arial" w:hAnsi="Arial" w:cs="Arial"/>
                <w:color w:val="000000"/>
                <w:spacing w:val="0"/>
                <w:w w:val="100"/>
                <w:position w:val="0"/>
                <w:sz w:val="17"/>
                <w:szCs w:val="17"/>
              </w:rPr>
              <w:t>3,047,778</w:t>
            </w:r>
          </w:p>
        </w:tc>
        <w:tc>
          <w:tcPr>
            <w:tcBorders>
              <w:top w:val="single" w:sz="4"/>
              <w:left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280" w:firstLine="0"/>
              <w:jc w:val="right"/>
              <w:rPr>
                <w:sz w:val="17"/>
                <w:szCs w:val="17"/>
              </w:rPr>
            </w:pPr>
            <w:r>
              <w:rPr>
                <w:rFonts w:ascii="Arial" w:eastAsia="Arial" w:hAnsi="Arial" w:cs="Arial"/>
                <w:color w:val="000000"/>
                <w:spacing w:val="0"/>
                <w:w w:val="100"/>
                <w:position w:val="0"/>
                <w:sz w:val="17"/>
                <w:szCs w:val="17"/>
              </w:rPr>
              <w:t>-</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540"/>
              <w:jc w:val="both"/>
              <w:rPr>
                <w:sz w:val="17"/>
                <w:szCs w:val="17"/>
              </w:rPr>
            </w:pPr>
            <w:r>
              <w:rPr>
                <w:rFonts w:ascii="Arial" w:eastAsia="Arial" w:hAnsi="Arial" w:cs="Arial"/>
                <w:color w:val="000000"/>
                <w:spacing w:val="0"/>
                <w:w w:val="100"/>
                <w:position w:val="0"/>
                <w:sz w:val="17"/>
                <w:szCs w:val="17"/>
              </w:rPr>
              <w:t>1,158,486</w:t>
            </w:r>
          </w:p>
        </w:tc>
        <w:tc>
          <w:tcPr>
            <w:tcBorders>
              <w:top w:val="single" w:sz="4"/>
              <w:left w:val="single" w:sz="4"/>
              <w:right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280" w:firstLine="0"/>
              <w:jc w:val="right"/>
              <w:rPr>
                <w:sz w:val="17"/>
                <w:szCs w:val="17"/>
              </w:rPr>
            </w:pPr>
            <w:r>
              <w:rPr>
                <w:rFonts w:ascii="Arial" w:eastAsia="Arial" w:hAnsi="Arial" w:cs="Arial"/>
                <w:color w:val="000000"/>
                <w:spacing w:val="0"/>
                <w:w w:val="100"/>
                <w:position w:val="0"/>
                <w:sz w:val="17"/>
                <w:szCs w:val="17"/>
              </w:rPr>
              <w:t>-</w:t>
            </w:r>
          </w:p>
        </w:tc>
      </w:tr>
      <w:tr>
        <w:trPr>
          <w:trHeight w:val="250" w:hRule="exact"/>
        </w:trPr>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79,674,262</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80,833,598</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80"/>
              <w:jc w:val="both"/>
              <w:rPr>
                <w:sz w:val="17"/>
                <w:szCs w:val="17"/>
              </w:rPr>
            </w:pPr>
            <w:r>
              <w:rPr>
                <w:rFonts w:ascii="Arial" w:eastAsia="Arial" w:hAnsi="Arial" w:cs="Arial"/>
                <w:color w:val="000000"/>
                <w:spacing w:val="0"/>
                <w:w w:val="100"/>
                <w:position w:val="0"/>
                <w:sz w:val="17"/>
                <w:szCs w:val="17"/>
              </w:rPr>
              <w:t>58,249,049</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55,672,975</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加：期初未分配利润</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rPr>
              <w:t>35</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rPr>
              <w:t>108,910,635</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210,670,033</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rPr>
              <w:t>230,086,884</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rPr>
              <w:t>332,219,019</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其他转入</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right w:val="single" w:sz="4"/>
            </w:tcBorders>
            <w:shd w:val="clear" w:color="auto" w:fill="FFFFFF"/>
            <w:vAlign w:val="top"/>
          </w:tcPr>
          <w:p>
            <w:pPr>
              <w:framePr w:w="9082" w:h="11558" w:vSpace="211" w:wrap="notBeside" w:vAnchor="text" w:hAnchor="text" w:x="617" w:y="212"/>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可供分配的利润</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rPr>
              <w:t>188,584,897</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291,503,631</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rPr>
              <w:t>288,335,933</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rPr>
              <w:t>387,891,994</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rPr>
              <w:t>35</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(8,615,653)</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(8,083,360)</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80"/>
              <w:jc w:val="both"/>
              <w:rPr>
                <w:sz w:val="17"/>
                <w:szCs w:val="17"/>
              </w:rPr>
            </w:pPr>
            <w:r>
              <w:rPr>
                <w:rFonts w:ascii="Arial" w:eastAsia="Arial" w:hAnsi="Arial" w:cs="Arial"/>
                <w:color w:val="000000"/>
                <w:spacing w:val="0"/>
                <w:w w:val="100"/>
                <w:position w:val="0"/>
                <w:sz w:val="17"/>
                <w:szCs w:val="17"/>
              </w:rPr>
              <w:t>(5,829,926)</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(5,567,298)</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提取法定公益金</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rPr>
              <w:t>35</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right w:val="single" w:sz="4"/>
            </w:tcBorders>
            <w:shd w:val="clear" w:color="auto" w:fill="FFFFFF"/>
            <w:vAlign w:val="top"/>
          </w:tcPr>
          <w:p>
            <w:pPr>
              <w:framePr w:w="9082" w:h="11558" w:vSpace="211" w:wrap="notBeside" w:vAnchor="text" w:hAnchor="text" w:x="617" w:y="212"/>
              <w:widowControl w:val="0"/>
              <w:rPr>
                <w:sz w:val="10"/>
                <w:szCs w:val="10"/>
              </w:rPr>
            </w:pP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提取职工奖励及福利基金</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right w:val="single" w:sz="4"/>
            </w:tcBorders>
            <w:shd w:val="clear" w:color="auto" w:fill="FFFFFF"/>
            <w:vAlign w:val="top"/>
          </w:tcPr>
          <w:p>
            <w:pPr>
              <w:framePr w:w="9082" w:h="11558" w:vSpace="211" w:wrap="notBeside" w:vAnchor="text" w:hAnchor="text" w:x="617" w:y="212"/>
              <w:widowControl w:val="0"/>
              <w:rPr>
                <w:sz w:val="10"/>
                <w:szCs w:val="10"/>
              </w:rPr>
            </w:pP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提取储备基金</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right w:val="single" w:sz="4"/>
            </w:tcBorders>
            <w:shd w:val="clear" w:color="auto" w:fill="FFFFFF"/>
            <w:vAlign w:val="top"/>
          </w:tcPr>
          <w:p>
            <w:pPr>
              <w:framePr w:w="9082" w:h="11558" w:vSpace="211" w:wrap="notBeside" w:vAnchor="text" w:hAnchor="text" w:x="617" w:y="212"/>
              <w:widowControl w:val="0"/>
              <w:rPr>
                <w:sz w:val="10"/>
                <w:szCs w:val="10"/>
              </w:rPr>
            </w:pP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提取企业发展基金</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right w:val="single" w:sz="4"/>
            </w:tcBorders>
            <w:shd w:val="clear" w:color="auto" w:fill="FFFFFF"/>
            <w:vAlign w:val="top"/>
          </w:tcPr>
          <w:p>
            <w:pPr>
              <w:framePr w:w="9082" w:h="11558" w:vSpace="211" w:wrap="notBeside" w:vAnchor="text" w:hAnchor="text" w:x="617" w:y="212"/>
              <w:widowControl w:val="0"/>
              <w:rPr>
                <w:sz w:val="10"/>
                <w:szCs w:val="10"/>
              </w:rPr>
            </w:pP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利润归还投资</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right w:val="single" w:sz="4"/>
            </w:tcBorders>
            <w:shd w:val="clear" w:color="auto" w:fill="FFFFFF"/>
            <w:vAlign w:val="top"/>
          </w:tcPr>
          <w:p>
            <w:pPr>
              <w:framePr w:w="9082" w:h="11558" w:vSpace="211" w:wrap="notBeside" w:vAnchor="text" w:hAnchor="text" w:x="617" w:y="212"/>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可供股东分配的利润</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rPr>
              <w:t>179,969,244</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283,420,271</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rPr>
              <w:t>282,506,007</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rPr>
              <w:t>382,324,696</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减：应付优先股股利</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提取任意盈余公积</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rPr>
              <w:t>35</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(5,241,626)</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(4,041,680)</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80"/>
              <w:jc w:val="both"/>
              <w:rPr>
                <w:sz w:val="17"/>
                <w:szCs w:val="17"/>
              </w:rPr>
            </w:pPr>
            <w:r>
              <w:rPr>
                <w:rFonts w:ascii="Arial" w:eastAsia="Arial" w:hAnsi="Arial" w:cs="Arial"/>
                <w:color w:val="000000"/>
                <w:spacing w:val="0"/>
                <w:w w:val="100"/>
                <w:position w:val="0"/>
                <w:sz w:val="17"/>
                <w:szCs w:val="17"/>
              </w:rPr>
              <w:t>(4,724,358)</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both"/>
              <w:rPr>
                <w:sz w:val="17"/>
                <w:szCs w:val="17"/>
              </w:rPr>
            </w:pPr>
            <w:r>
              <w:rPr>
                <w:rFonts w:ascii="Arial" w:eastAsia="Arial" w:hAnsi="Arial" w:cs="Arial"/>
                <w:color w:val="000000"/>
                <w:spacing w:val="0"/>
                <w:w w:val="100"/>
                <w:position w:val="0"/>
                <w:sz w:val="17"/>
                <w:szCs w:val="17"/>
              </w:rPr>
              <w:t>(2,783,649)</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rPr>
              <w:t>35</w:t>
            </w:r>
          </w:p>
        </w:tc>
        <w:tc>
          <w:tcPr>
            <w:tcBorders>
              <w:top w:val="single" w:sz="4"/>
              <w:left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280" w:firstLine="0"/>
              <w:jc w:val="right"/>
              <w:rPr>
                <w:sz w:val="17"/>
                <w:szCs w:val="17"/>
              </w:rPr>
            </w:pPr>
            <w:r>
              <w:rPr>
                <w:rFonts w:ascii="Arial" w:eastAsia="Arial" w:hAnsi="Arial" w:cs="Arial"/>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280" w:firstLine="0"/>
              <w:jc w:val="right"/>
              <w:rPr>
                <w:sz w:val="17"/>
                <w:szCs w:val="17"/>
              </w:rPr>
            </w:pPr>
            <w:r>
              <w:rPr>
                <w:rFonts w:ascii="Arial" w:eastAsia="Arial" w:hAnsi="Arial" w:cs="Arial"/>
                <w:color w:val="000000"/>
                <w:spacing w:val="0"/>
                <w:w w:val="100"/>
                <w:position w:val="0"/>
                <w:sz w:val="17"/>
                <w:szCs w:val="17"/>
              </w:rPr>
              <w:t>-</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00"/>
              <w:jc w:val="both"/>
              <w:rPr>
                <w:sz w:val="17"/>
                <w:szCs w:val="17"/>
              </w:rPr>
            </w:pPr>
            <w:r>
              <w:rPr>
                <w:rFonts w:ascii="Arial" w:eastAsia="Arial" w:hAnsi="Arial" w:cs="Arial"/>
                <w:color w:val="000000"/>
                <w:spacing w:val="0"/>
                <w:w w:val="100"/>
                <w:position w:val="0"/>
                <w:sz w:val="17"/>
                <w:szCs w:val="17"/>
              </w:rPr>
              <w:t>(168,871,014)</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(168,871,014)</w:t>
            </w:r>
          </w:p>
        </w:tc>
      </w:tr>
      <w:tr>
        <w:trPr>
          <w:trHeight w:val="250" w:hRule="exact"/>
        </w:trPr>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转作股本的普通股股利</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r>
      <w:tr>
        <w:trPr>
          <w:trHeight w:val="250" w:hRule="exact"/>
        </w:trPr>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35</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rPr>
              <w:t>174,727,618</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279,378,591</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rPr>
              <w:t>108,910,635</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rPr>
              <w:t>210,670,033</w:t>
            </w:r>
          </w:p>
        </w:tc>
      </w:tr>
      <w:tr>
        <w:trPr>
          <w:trHeight w:val="749" w:hRule="exact"/>
        </w:trPr>
        <w:tc>
          <w:tcPr>
            <w:gridSpan w:val="7"/>
            <w:tcBorders>
              <w:top w:val="single" w:sz="4"/>
            </w:tcBorders>
            <w:shd w:val="clear" w:color="auto" w:fill="FFFFFF"/>
            <w:vAlign w:val="center"/>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补充资料：</w:t>
            </w:r>
          </w:p>
        </w:tc>
      </w:tr>
      <w:tr>
        <w:trPr>
          <w:trHeight w:val="264" w:hRule="exact"/>
        </w:trPr>
        <w:tc>
          <w:tcPr>
            <w:gridSpan w:val="2"/>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附注</w:t>
            </w:r>
          </w:p>
        </w:tc>
        <w:tc>
          <w:tcPr>
            <w:gridSpan w:val="2"/>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2006</w:t>
            </w:r>
            <w:r>
              <w:rPr>
                <w:color w:val="000000"/>
                <w:spacing w:val="0"/>
                <w:w w:val="100"/>
                <w:position w:val="0"/>
                <w:sz w:val="16"/>
                <w:szCs w:val="16"/>
              </w:rPr>
              <w:t xml:space="preserve">年 </w:t>
            </w:r>
            <w:r>
              <w:rPr>
                <w:rFonts w:ascii="Arial" w:eastAsia="Arial" w:hAnsi="Arial" w:cs="Arial"/>
                <w:color w:val="000000"/>
                <w:spacing w:val="0"/>
                <w:w w:val="100"/>
                <w:position w:val="0"/>
                <w:sz w:val="16"/>
                <w:szCs w:val="16"/>
              </w:rPr>
              <w:t xml:space="preserve">1-12 </w:t>
            </w:r>
            <w:r>
              <w:rPr>
                <w:color w:val="000000"/>
                <w:spacing w:val="0"/>
                <w:w w:val="100"/>
                <w:position w:val="0"/>
                <w:sz w:val="16"/>
                <w:szCs w:val="16"/>
              </w:rPr>
              <w:t>月</w:t>
            </w:r>
          </w:p>
        </w:tc>
        <w:tc>
          <w:tcPr>
            <w:gridSpan w:val="2"/>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2005</w:t>
            </w:r>
            <w:r>
              <w:rPr>
                <w:color w:val="000000"/>
                <w:spacing w:val="0"/>
                <w:w w:val="100"/>
                <w:position w:val="0"/>
                <w:sz w:val="16"/>
                <w:szCs w:val="16"/>
              </w:rPr>
              <w:t>年</w:t>
            </w:r>
            <w:r>
              <w:rPr>
                <w:rFonts w:ascii="Arial" w:eastAsia="Arial" w:hAnsi="Arial" w:cs="Arial"/>
                <w:color w:val="000000"/>
                <w:spacing w:val="0"/>
                <w:w w:val="100"/>
                <w:position w:val="0"/>
                <w:sz w:val="16"/>
                <w:szCs w:val="16"/>
              </w:rPr>
              <w:t>1-12</w:t>
            </w:r>
            <w:r>
              <w:rPr>
                <w:color w:val="000000"/>
                <w:spacing w:val="0"/>
                <w:w w:val="100"/>
                <w:position w:val="0"/>
                <w:sz w:val="16"/>
                <w:szCs w:val="16"/>
              </w:rPr>
              <w:t>月</w:t>
            </w:r>
          </w:p>
        </w:tc>
      </w:tr>
      <w:tr>
        <w:trPr>
          <w:trHeight w:val="264" w:hRule="exact"/>
        </w:trPr>
        <w:tc>
          <w:tcPr>
            <w:gridSpan w:val="2"/>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本集团</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本公司</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本集团</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本公司</w:t>
            </w:r>
          </w:p>
        </w:tc>
      </w:tr>
      <w:tr>
        <w:trPr>
          <w:trHeight w:val="250" w:hRule="exact"/>
        </w:trPr>
        <w:tc>
          <w:tcPr>
            <w:gridSpan w:val="2"/>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6"/>
                <w:szCs w:val="16"/>
              </w:rPr>
              <w:t>1.</w:t>
            </w:r>
            <w:r>
              <w:rPr>
                <w:color w:val="000000"/>
                <w:spacing w:val="0"/>
                <w:w w:val="100"/>
                <w:position w:val="0"/>
                <w:sz w:val="14"/>
                <w:szCs w:val="14"/>
              </w:rPr>
              <w:t>出售、处置部门或被投资单位所得收益</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40</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6,721,391</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6,652,606</w:t>
            </w: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368,377</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1,971,600</w:t>
            </w:r>
          </w:p>
        </w:tc>
      </w:tr>
      <w:tr>
        <w:trPr>
          <w:trHeight w:val="250" w:hRule="exact"/>
        </w:trPr>
        <w:tc>
          <w:tcPr>
            <w:gridSpan w:val="2"/>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w:t>
            </w:r>
            <w:r>
              <w:rPr>
                <w:color w:val="000000"/>
                <w:spacing w:val="0"/>
                <w:w w:val="100"/>
                <w:position w:val="0"/>
                <w:sz w:val="16"/>
                <w:szCs w:val="16"/>
              </w:rPr>
              <w:t>自然灾害发生的损失</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right w:val="single" w:sz="4"/>
            </w:tcBorders>
            <w:shd w:val="clear" w:color="auto" w:fill="FFFFFF"/>
            <w:vAlign w:val="top"/>
          </w:tcPr>
          <w:p>
            <w:pPr>
              <w:framePr w:w="9082" w:h="11558" w:vSpace="211" w:wrap="notBeside" w:vAnchor="text" w:hAnchor="text" w:x="617" w:y="212"/>
              <w:widowControl w:val="0"/>
              <w:rPr>
                <w:sz w:val="10"/>
                <w:szCs w:val="10"/>
              </w:rPr>
            </w:pPr>
          </w:p>
        </w:tc>
      </w:tr>
      <w:tr>
        <w:trPr>
          <w:trHeight w:val="250" w:hRule="exact"/>
        </w:trPr>
        <w:tc>
          <w:tcPr>
            <w:gridSpan w:val="2"/>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6"/>
                <w:szCs w:val="16"/>
              </w:rPr>
              <w:t>3.</w:t>
            </w:r>
            <w:r>
              <w:rPr>
                <w:color w:val="000000"/>
                <w:spacing w:val="0"/>
                <w:w w:val="100"/>
                <w:position w:val="0"/>
                <w:sz w:val="14"/>
                <w:szCs w:val="14"/>
              </w:rPr>
              <w:t>会计政策变更增加（或减少）利润总额</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right w:val="single" w:sz="4"/>
            </w:tcBorders>
            <w:shd w:val="clear" w:color="auto" w:fill="FFFFFF"/>
            <w:vAlign w:val="top"/>
          </w:tcPr>
          <w:p>
            <w:pPr>
              <w:framePr w:w="9082" w:h="11558" w:vSpace="211" w:wrap="notBeside" w:vAnchor="text" w:hAnchor="text" w:x="617" w:y="212"/>
              <w:widowControl w:val="0"/>
              <w:rPr>
                <w:sz w:val="10"/>
                <w:szCs w:val="10"/>
              </w:rPr>
            </w:pPr>
          </w:p>
        </w:tc>
      </w:tr>
      <w:tr>
        <w:trPr>
          <w:trHeight w:val="250" w:hRule="exact"/>
        </w:trPr>
        <w:tc>
          <w:tcPr>
            <w:gridSpan w:val="2"/>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6"/>
                <w:szCs w:val="16"/>
              </w:rPr>
              <w:t>4.</w:t>
            </w:r>
            <w:r>
              <w:rPr>
                <w:color w:val="000000"/>
                <w:spacing w:val="0"/>
                <w:w w:val="100"/>
                <w:position w:val="0"/>
                <w:sz w:val="14"/>
                <w:szCs w:val="14"/>
              </w:rPr>
              <w:t>会计估计变更增加（或减少）利润总额</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(7,512,596)</w:t>
            </w:r>
          </w:p>
        </w:tc>
        <w:tc>
          <w:tcPr>
            <w:tcBorders>
              <w:top w:val="single" w:sz="4"/>
              <w:left w:val="single" w:sz="4"/>
              <w:righ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(7,512,596)</w:t>
            </w:r>
          </w:p>
        </w:tc>
      </w:tr>
      <w:tr>
        <w:trPr>
          <w:trHeight w:val="250" w:hRule="exact"/>
        </w:trPr>
        <w:tc>
          <w:tcPr>
            <w:gridSpan w:val="2"/>
            <w:tcBorders>
              <w:top w:val="single" w:sz="4"/>
              <w:left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w:t>
            </w:r>
            <w:r>
              <w:rPr>
                <w:color w:val="000000"/>
                <w:spacing w:val="0"/>
                <w:w w:val="100"/>
                <w:position w:val="0"/>
                <w:sz w:val="16"/>
                <w:szCs w:val="16"/>
              </w:rPr>
              <w:t>债务重组损失</w:t>
            </w: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right w:val="single" w:sz="4"/>
            </w:tcBorders>
            <w:shd w:val="clear" w:color="auto" w:fill="FFFFFF"/>
            <w:vAlign w:val="top"/>
          </w:tcPr>
          <w:p>
            <w:pPr>
              <w:framePr w:w="9082" w:h="11558" w:vSpace="211" w:wrap="notBeside" w:vAnchor="text" w:hAnchor="text" w:x="617" w:y="212"/>
              <w:widowControl w:val="0"/>
              <w:rPr>
                <w:sz w:val="10"/>
                <w:szCs w:val="10"/>
              </w:rPr>
            </w:pPr>
          </w:p>
        </w:tc>
      </w:tr>
      <w:tr>
        <w:trPr>
          <w:trHeight w:val="259" w:hRule="exact"/>
        </w:trPr>
        <w:tc>
          <w:tcPr>
            <w:gridSpan w:val="2"/>
            <w:tcBorders>
              <w:top w:val="single" w:sz="4"/>
              <w:left w:val="single" w:sz="4"/>
              <w:bottom w:val="single" w:sz="4"/>
            </w:tcBorders>
            <w:shd w:val="clear" w:color="auto" w:fill="FFFFFF"/>
            <w:vAlign w:val="bottom"/>
          </w:tcPr>
          <w:p>
            <w:pPr>
              <w:pStyle w:val="Style25"/>
              <w:keepNext w:val="0"/>
              <w:keepLines w:val="0"/>
              <w:framePr w:w="9082" w:h="11558" w:vSpace="211" w:wrap="notBeside" w:vAnchor="text" w:hAnchor="text" w:x="617" w:y="21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w:t>
            </w:r>
            <w:r>
              <w:rPr>
                <w:color w:val="000000"/>
                <w:spacing w:val="0"/>
                <w:w w:val="100"/>
                <w:position w:val="0"/>
                <w:sz w:val="16"/>
                <w:szCs w:val="16"/>
              </w:rPr>
              <w:t>其他</w:t>
            </w:r>
          </w:p>
        </w:tc>
        <w:tc>
          <w:tcPr>
            <w:tcBorders>
              <w:top w:val="single" w:sz="4"/>
              <w:left w:val="single" w:sz="4"/>
              <w:bottom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bottom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bottom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bottom w:val="single" w:sz="4"/>
            </w:tcBorders>
            <w:shd w:val="clear" w:color="auto" w:fill="FFFFFF"/>
            <w:vAlign w:val="top"/>
          </w:tcPr>
          <w:p>
            <w:pPr>
              <w:framePr w:w="9082" w:h="11558" w:vSpace="211" w:wrap="notBeside" w:vAnchor="text" w:hAnchor="text" w:x="617" w:y="212"/>
              <w:widowControl w:val="0"/>
              <w:rPr>
                <w:sz w:val="10"/>
                <w:szCs w:val="10"/>
              </w:rPr>
            </w:pPr>
          </w:p>
        </w:tc>
        <w:tc>
          <w:tcPr>
            <w:tcBorders>
              <w:top w:val="single" w:sz="4"/>
              <w:left w:val="single" w:sz="4"/>
              <w:bottom w:val="single" w:sz="4"/>
              <w:right w:val="single" w:sz="4"/>
            </w:tcBorders>
            <w:shd w:val="clear" w:color="auto" w:fill="FFFFFF"/>
            <w:vAlign w:val="top"/>
          </w:tcPr>
          <w:p>
            <w:pPr>
              <w:framePr w:w="9082" w:h="11558" w:vSpace="211" w:wrap="notBeside" w:vAnchor="text" w:hAnchor="text" w:x="617" w:y="212"/>
              <w:widowControl w:val="0"/>
              <w:rPr>
                <w:sz w:val="10"/>
                <w:szCs w:val="10"/>
              </w:rPr>
            </w:pPr>
          </w:p>
        </w:tc>
      </w:tr>
    </w:tbl>
    <w:p>
      <w:pPr>
        <w:pStyle w:val="Style23"/>
        <w:keepNext w:val="0"/>
        <w:keepLines w:val="0"/>
        <w:framePr w:w="3840" w:h="230" w:hSpace="616" w:wrap="notBeside" w:vAnchor="text" w:hAnchor="text" w:x="64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编制单位：沈阳东软软件股份有限公司及其子公司</w:t>
      </w:r>
    </w:p>
    <w:p>
      <w:pPr>
        <w:pStyle w:val="Style23"/>
        <w:keepNext w:val="0"/>
        <w:keepLines w:val="0"/>
        <w:framePr w:w="1594" w:h="226" w:hSpace="616" w:wrap="notBeside" w:vAnchor="text" w:hAnchor="text" w:x="8086"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金额单位：人民币元</w:t>
      </w:r>
    </w:p>
    <w:p>
      <w:pPr>
        <w:pStyle w:val="Style23"/>
        <w:keepNext w:val="0"/>
        <w:keepLines w:val="0"/>
        <w:framePr w:w="3149" w:h="230" w:hSpace="616" w:wrap="notBeside" w:vAnchor="text" w:hAnchor="text" w:x="641" w:y="1179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后附财务报表附注为财务报表的组成部分</w:t>
      </w:r>
    </w:p>
    <w:p>
      <w:pPr>
        <w:pStyle w:val="Style23"/>
        <w:keepNext w:val="0"/>
        <w:keepLines w:val="0"/>
        <w:framePr w:w="2098" w:h="240" w:hSpace="616" w:wrap="notBeside" w:vAnchor="text" w:hAnchor="text" w:x="7212" w:y="1226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会计机构负责人：陈平平</w:t>
      </w:r>
    </w:p>
    <w:p>
      <w:pPr>
        <w:pStyle w:val="Style23"/>
        <w:keepNext w:val="0"/>
        <w:keepLines w:val="0"/>
        <w:framePr w:w="1723" w:h="235" w:hSpace="616" w:wrap="notBeside" w:vAnchor="text" w:hAnchor="text" w:x="641" w:y="122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企业负责人：刘积仁</w:t>
      </w:r>
    </w:p>
    <w:p>
      <w:pPr>
        <w:pStyle w:val="Style23"/>
        <w:keepNext w:val="0"/>
        <w:keepLines w:val="0"/>
        <w:framePr w:w="2659" w:h="235" w:hSpace="616" w:wrap="notBeside" w:vAnchor="text" w:hAnchor="text" w:x="3583" w:y="122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主管会计工作的负责人：张晓鸥</w:t>
      </w:r>
    </w:p>
    <w:p>
      <w:pPr>
        <w:widowControl w:val="0"/>
        <w:spacing w:line="1" w:lineRule="exact"/>
      </w:pPr>
      <w:r>
        <w:br w:type="page"/>
      </w:r>
    </w:p>
    <w:tbl>
      <w:tblPr>
        <w:tblOverlap w:val="never"/>
        <w:jc w:val="left"/>
        <w:tblLayout w:type="fixed"/>
      </w:tblPr>
      <w:tblGrid>
        <w:gridCol w:w="3566"/>
        <w:gridCol w:w="446"/>
        <w:gridCol w:w="1411"/>
        <w:gridCol w:w="1392"/>
        <w:gridCol w:w="1392"/>
        <w:gridCol w:w="1459"/>
      </w:tblGrid>
      <w:tr>
        <w:trPr>
          <w:trHeight w:val="269" w:hRule="exact"/>
        </w:trPr>
        <w:tc>
          <w:tcPr>
            <w:vMerge w:val="restart"/>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附注</w:t>
            </w:r>
          </w:p>
        </w:tc>
        <w:tc>
          <w:tcPr>
            <w:gridSpan w:val="2"/>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2006</w:t>
            </w:r>
            <w:r>
              <w:rPr>
                <w:color w:val="000000"/>
                <w:spacing w:val="0"/>
                <w:w w:val="100"/>
                <w:position w:val="0"/>
                <w:sz w:val="16"/>
                <w:szCs w:val="16"/>
              </w:rPr>
              <w:t xml:space="preserve">年 </w:t>
            </w:r>
            <w:r>
              <w:rPr>
                <w:rFonts w:ascii="Arial" w:eastAsia="Arial" w:hAnsi="Arial" w:cs="Arial"/>
                <w:color w:val="000000"/>
                <w:spacing w:val="0"/>
                <w:w w:val="100"/>
                <w:position w:val="0"/>
                <w:sz w:val="16"/>
                <w:szCs w:val="16"/>
              </w:rPr>
              <w:t xml:space="preserve">1-12 </w:t>
            </w:r>
            <w:r>
              <w:rPr>
                <w:color w:val="000000"/>
                <w:spacing w:val="0"/>
                <w:w w:val="100"/>
                <w:position w:val="0"/>
                <w:sz w:val="16"/>
                <w:szCs w:val="16"/>
              </w:rPr>
              <w:t>月</w:t>
            </w:r>
          </w:p>
        </w:tc>
        <w:tc>
          <w:tcPr>
            <w:gridSpan w:val="2"/>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2005</w:t>
            </w:r>
            <w:r>
              <w:rPr>
                <w:color w:val="000000"/>
                <w:spacing w:val="0"/>
                <w:w w:val="100"/>
                <w:position w:val="0"/>
                <w:sz w:val="16"/>
                <w:szCs w:val="16"/>
              </w:rPr>
              <w:t>年</w:t>
            </w:r>
            <w:r>
              <w:rPr>
                <w:rFonts w:ascii="Arial" w:eastAsia="Arial" w:hAnsi="Arial" w:cs="Arial"/>
                <w:color w:val="000000"/>
                <w:spacing w:val="0"/>
                <w:w w:val="100"/>
                <w:position w:val="0"/>
                <w:sz w:val="16"/>
                <w:szCs w:val="16"/>
              </w:rPr>
              <w:t>1-12</w:t>
            </w:r>
            <w:r>
              <w:rPr>
                <w:color w:val="000000"/>
                <w:spacing w:val="0"/>
                <w:w w:val="100"/>
                <w:position w:val="0"/>
                <w:sz w:val="16"/>
                <w:szCs w:val="16"/>
              </w:rPr>
              <w:t>月</w:t>
            </w:r>
          </w:p>
        </w:tc>
      </w:tr>
      <w:tr>
        <w:trPr>
          <w:trHeight w:val="254" w:hRule="exact"/>
        </w:trPr>
        <w:tc>
          <w:tcPr>
            <w:vMerge/>
            <w:tcBorders>
              <w:left w:val="single" w:sz="4"/>
            </w:tcBorders>
            <w:shd w:val="clear" w:color="auto" w:fill="FFFFFF"/>
            <w:vAlign w:val="bottom"/>
          </w:tcPr>
          <w:p>
            <w:pPr>
              <w:framePr w:w="9667" w:h="9701" w:vSpace="221" w:wrap="notBeside" w:vAnchor="text" w:hAnchor="text" w:x="325" w:y="222"/>
            </w:pPr>
          </w:p>
        </w:tc>
        <w:tc>
          <w:tcPr>
            <w:vMerge/>
            <w:tcBorders>
              <w:left w:val="single" w:sz="4"/>
            </w:tcBorders>
            <w:shd w:val="clear" w:color="auto" w:fill="FFFFFF"/>
            <w:vAlign w:val="bottom"/>
          </w:tcPr>
          <w:p>
            <w:pPr>
              <w:framePr w:w="9667" w:h="9701" w:vSpace="221" w:wrap="notBeside" w:vAnchor="text" w:hAnchor="text" w:x="325" w:y="222"/>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本集团</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本集团</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本公司</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一、经营活动产生的现金流量</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right w:val="single" w:sz="4"/>
            </w:tcBorders>
            <w:shd w:val="clear" w:color="auto" w:fill="FFFFFF"/>
            <w:vAlign w:val="top"/>
          </w:tcPr>
          <w:p>
            <w:pPr>
              <w:framePr w:w="9667" w:h="9701" w:vSpace="221" w:wrap="notBeside" w:vAnchor="text" w:hAnchor="text" w:x="325" w:y="222"/>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销售商品、提供劳务收到的现金</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3,069,573,225</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1,971,646,197</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2,928,151,970</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1,586,019,465</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收到的税费返还</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25,926,534</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15,776,209</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17,702,619</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12,945,843</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收到的其他与经营活动有关的现金</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44</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27,629,177</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17,151,030</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15,827,090</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7,561,267</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现金流入小计</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3,123,128,936</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2,004,573,436</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2,961,681,679</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1,606,526,575</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购买商品、接受劳务支付的现金</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(1,910,741,566)</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(1,245,397,292)</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(2,043,963,366)</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(995,532,427)</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支付给职工以及为职工支付的现金</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(478,147,589)</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(275,379,593)</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(376,987,750)</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(232,763,385)</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支付的各项税费</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(161,464,447)</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(61,653,455)</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(97,360,926)</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(31,716,199)</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支付的其他与经营活动有关的现金</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45</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(268,120,062)</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(115,643,218)</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(232,676,646)</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(121,381,911)</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现金流出小计</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(2,818,473,664)</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(1,698,073,558)</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(2,750,988,688)</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(1,381,393,922)</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经营活动产生的现金流量净额</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304,655,272</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306,499,878</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210,692,991</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225,132,653</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二、投资活动产生的现金流量</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right w:val="single" w:sz="4"/>
            </w:tcBorders>
            <w:shd w:val="clear" w:color="auto" w:fill="FFFFFF"/>
            <w:vAlign w:val="top"/>
          </w:tcPr>
          <w:p>
            <w:pPr>
              <w:framePr w:w="9667" w:h="9701" w:vSpace="221" w:wrap="notBeside" w:vAnchor="text" w:hAnchor="text" w:x="325" w:y="222"/>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收回投资所收到的现金</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15,217,903</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15,149,118</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13,084,525</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17,482,515</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取得投资收益所收到的现金</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1,281,675</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5,765,753</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110,210,753</w:t>
            </w:r>
          </w:p>
        </w:tc>
      </w:tr>
      <w:tr>
        <w:trPr>
          <w:trHeight w:val="470"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06" w:lineRule="exact"/>
              <w:ind w:left="380" w:right="0" w:firstLine="0"/>
              <w:jc w:val="left"/>
              <w:rPr>
                <w:sz w:val="16"/>
                <w:szCs w:val="16"/>
              </w:rPr>
            </w:pPr>
            <w:r>
              <w:rPr>
                <w:color w:val="000000"/>
                <w:spacing w:val="0"/>
                <w:w w:val="100"/>
                <w:position w:val="0"/>
                <w:sz w:val="16"/>
                <w:szCs w:val="16"/>
              </w:rPr>
              <w:t>处置固定资产、无形资产和其他长期资产 所收回的现金净额</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2,011,046</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1,586,895</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27,430,048</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26,460,591</w:t>
            </w:r>
          </w:p>
        </w:tc>
      </w:tr>
      <w:tr>
        <w:trPr>
          <w:trHeight w:val="245"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380" w:right="0" w:firstLine="0"/>
              <w:jc w:val="left"/>
              <w:rPr>
                <w:sz w:val="16"/>
                <w:szCs w:val="16"/>
              </w:rPr>
            </w:pPr>
            <w:r>
              <w:rPr>
                <w:color w:val="000000"/>
                <w:spacing w:val="0"/>
                <w:w w:val="100"/>
                <w:position w:val="0"/>
                <w:sz w:val="16"/>
                <w:szCs w:val="16"/>
              </w:rPr>
              <w:t>收到其他与投资活动有关的现金</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46</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8,929,192</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1,241,362</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620,026</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570,278</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现金流入小计</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26,158,141</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19,259,050</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46,900,352</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154,724,137</w:t>
            </w:r>
          </w:p>
        </w:tc>
      </w:tr>
      <w:tr>
        <w:trPr>
          <w:trHeight w:val="494"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197" w:lineRule="exact"/>
              <w:ind w:left="380" w:right="0" w:firstLine="0"/>
              <w:jc w:val="left"/>
              <w:rPr>
                <w:sz w:val="16"/>
                <w:szCs w:val="16"/>
              </w:rPr>
            </w:pPr>
            <w:r>
              <w:rPr>
                <w:color w:val="000000"/>
                <w:spacing w:val="0"/>
                <w:w w:val="100"/>
                <w:position w:val="0"/>
                <w:sz w:val="16"/>
                <w:szCs w:val="16"/>
              </w:rPr>
              <w:t>购建固定资产、无形资产和其他长期资产 所支付的现金</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(171,258,033)</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(123,871,956)</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(78,572,694)</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(50,845,730)</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380" w:right="0" w:firstLine="0"/>
              <w:jc w:val="left"/>
              <w:rPr>
                <w:sz w:val="16"/>
                <w:szCs w:val="16"/>
              </w:rPr>
            </w:pPr>
            <w:r>
              <w:rPr>
                <w:color w:val="000000"/>
                <w:spacing w:val="0"/>
                <w:w w:val="100"/>
                <w:position w:val="0"/>
                <w:sz w:val="16"/>
                <w:szCs w:val="16"/>
              </w:rPr>
              <w:t>投资所支付的现金</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(5,100,000)</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(50,100,000)</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(4,346,941)</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(21,500,000)</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380" w:right="0" w:firstLine="0"/>
              <w:jc w:val="left"/>
              <w:rPr>
                <w:sz w:val="16"/>
                <w:szCs w:val="16"/>
              </w:rPr>
            </w:pPr>
            <w:r>
              <w:rPr>
                <w:color w:val="000000"/>
                <w:spacing w:val="0"/>
                <w:w w:val="100"/>
                <w:position w:val="0"/>
                <w:sz w:val="16"/>
                <w:szCs w:val="16"/>
              </w:rPr>
              <w:t>支付的其他与投资活动有关的现金</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47</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(4,983,527)</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(128,168)</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(2,681,774)</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现金流出小计</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(181,341,560)</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(174,100,124)</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(85,601,409)</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(72,345,730)</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投资活动产生的现金流量净额</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(155,183,419)</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(154,841,074)</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(38,701,057)</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82,378,407</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三、筹资活动产生的现金流量</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right w:val="single" w:sz="4"/>
            </w:tcBorders>
            <w:shd w:val="clear" w:color="auto" w:fill="FFFFFF"/>
            <w:vAlign w:val="top"/>
          </w:tcPr>
          <w:p>
            <w:pPr>
              <w:framePr w:w="9667" w:h="9701" w:vSpace="221" w:wrap="notBeside" w:vAnchor="text" w:hAnchor="text" w:x="325" w:y="222"/>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吸收投资所收到的现金</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center"/>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2,020,000</w:t>
            </w:r>
          </w:p>
        </w:tc>
        <w:tc>
          <w:tcPr>
            <w:tcBorders>
              <w:top w:val="single" w:sz="4"/>
              <w:left w:val="single" w:sz="4"/>
              <w:right w:val="single" w:sz="4"/>
            </w:tcBorders>
            <w:shd w:val="clear" w:color="auto" w:fill="FFFFFF"/>
            <w:vAlign w:val="center"/>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借款所收到的现金</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222,869,855</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80,000,000</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548,238,928</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220,000,000</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收到的其他与筹资活动有关的现金</w:t>
            </w:r>
          </w:p>
        </w:tc>
        <w:tc>
          <w:tcPr>
            <w:tcBorders>
              <w:top w:val="single" w:sz="4"/>
              <w:left w:val="single" w:sz="4"/>
            </w:tcBorders>
            <w:shd w:val="clear" w:color="auto" w:fill="FFFFFF"/>
            <w:vAlign w:val="center"/>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48</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500,000</w:t>
            </w:r>
          </w:p>
        </w:tc>
        <w:tc>
          <w:tcPr>
            <w:tcBorders>
              <w:top w:val="single" w:sz="4"/>
              <w:left w:val="single" w:sz="4"/>
            </w:tcBorders>
            <w:shd w:val="clear" w:color="auto" w:fill="FFFFFF"/>
            <w:vAlign w:val="center"/>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700,000</w:t>
            </w:r>
          </w:p>
        </w:tc>
        <w:tc>
          <w:tcPr>
            <w:tcBorders>
              <w:top w:val="single" w:sz="4"/>
              <w:left w:val="single" w:sz="4"/>
              <w:right w:val="single" w:sz="4"/>
            </w:tcBorders>
            <w:shd w:val="clear" w:color="auto" w:fill="FFFFFF"/>
            <w:vAlign w:val="center"/>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现金流入小计</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223,369,855</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80,000,000</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550,958,928</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220,000,000</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偿还债务所支付的现金</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(404,076,931)</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(210,000,000)</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(649,835,297)</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(465,000,000)</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分配股利、利润或偿付利息所支付的现金</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(14,121,216)</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(6,093,043)</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(242,532,468)</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(185,717,095)</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支付的其他与筹资活动有关的现金</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center"/>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现金流出小计</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(418,198,147)</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(216,093,043)</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(892,367,765)</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(650,717,095)</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筹资活动产生的现金流量净额</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(194,828,292)</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(136,093,043)</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(341,408,837)</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(430,717,095)</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四、汇率变动对现金的影响</w:t>
            </w:r>
          </w:p>
        </w:tc>
        <w:tc>
          <w:tcPr>
            <w:tcBorders>
              <w:top w:val="single" w:sz="4"/>
              <w:left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(5,076,211)</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(3,485,370)</w:t>
            </w:r>
          </w:p>
        </w:tc>
        <w:tc>
          <w:tcPr>
            <w:tcBorders>
              <w:top w:val="single" w:sz="4"/>
              <w:lef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(119,935)</w:t>
            </w:r>
          </w:p>
        </w:tc>
        <w:tc>
          <w:tcPr>
            <w:tcBorders>
              <w:top w:val="single" w:sz="4"/>
              <w:left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(133,362)</w:t>
            </w:r>
          </w:p>
        </w:tc>
      </w:tr>
      <w:tr>
        <w:trPr>
          <w:trHeight w:val="269" w:hRule="exact"/>
        </w:trPr>
        <w:tc>
          <w:tcPr>
            <w:tcBorders>
              <w:top w:val="single" w:sz="4"/>
              <w:left w:val="single" w:sz="4"/>
              <w:bottom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五、现金及现金等价物净增加（减少）额</w:t>
            </w:r>
          </w:p>
        </w:tc>
        <w:tc>
          <w:tcPr>
            <w:tcBorders>
              <w:top w:val="single" w:sz="4"/>
              <w:left w:val="single" w:sz="4"/>
              <w:bottom w:val="single" w:sz="4"/>
            </w:tcBorders>
            <w:shd w:val="clear" w:color="auto" w:fill="FFFFFF"/>
            <w:vAlign w:val="top"/>
          </w:tcPr>
          <w:p>
            <w:pPr>
              <w:framePr w:w="9667" w:h="9701" w:vSpace="221" w:wrap="notBeside" w:vAnchor="text" w:hAnchor="text" w:x="325" w:y="222"/>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(50,432,650)</w:t>
            </w:r>
          </w:p>
        </w:tc>
        <w:tc>
          <w:tcPr>
            <w:tcBorders>
              <w:top w:val="single" w:sz="4"/>
              <w:left w:val="single" w:sz="4"/>
              <w:bottom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12,080,391</w:t>
            </w:r>
          </w:p>
        </w:tc>
        <w:tc>
          <w:tcPr>
            <w:tcBorders>
              <w:top w:val="single" w:sz="4"/>
              <w:left w:val="single" w:sz="4"/>
              <w:bottom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(169,536,838)</w:t>
            </w:r>
          </w:p>
        </w:tc>
        <w:tc>
          <w:tcPr>
            <w:tcBorders>
              <w:top w:val="single" w:sz="4"/>
              <w:left w:val="single" w:sz="4"/>
              <w:bottom w:val="single" w:sz="4"/>
              <w:right w:val="single" w:sz="4"/>
            </w:tcBorders>
            <w:shd w:val="clear" w:color="auto" w:fill="FFFFFF"/>
            <w:vAlign w:val="bottom"/>
          </w:tcPr>
          <w:p>
            <w:pPr>
              <w:pStyle w:val="Style25"/>
              <w:keepNext w:val="0"/>
              <w:keepLines w:val="0"/>
              <w:framePr w:w="9667" w:h="9701" w:vSpace="221" w:wrap="notBeside" w:vAnchor="text" w:hAnchor="text" w:x="325" w:y="222"/>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(123,339,397)</w:t>
            </w:r>
          </w:p>
        </w:tc>
      </w:tr>
    </w:tbl>
    <w:p>
      <w:pPr>
        <w:pStyle w:val="Style23"/>
        <w:keepNext w:val="0"/>
        <w:keepLines w:val="0"/>
        <w:framePr w:w="3734" w:h="216" w:hSpace="324" w:wrap="notBeside" w:vAnchor="text" w:hAnchor="text" w:x="349"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编制单位：沈阳东软软件股份有限公司及其子公司</w:t>
      </w:r>
    </w:p>
    <w:p>
      <w:pPr>
        <w:pStyle w:val="Style23"/>
        <w:keepNext w:val="0"/>
        <w:keepLines w:val="0"/>
        <w:framePr w:w="1550" w:h="216" w:hSpace="324" w:wrap="notBeside" w:vAnchor="text" w:hAnchor="text" w:x="8423"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金额单位：人民币元</w:t>
      </w:r>
    </w:p>
    <w:p>
      <w:pPr>
        <w:pStyle w:val="Style23"/>
        <w:keepNext w:val="0"/>
        <w:keepLines w:val="0"/>
        <w:framePr w:w="3062" w:h="226" w:hSpace="324" w:wrap="notBeside" w:vAnchor="text" w:hAnchor="text" w:x="344" w:y="995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后附财务报表附注为财务报表的组成部分</w:t>
      </w:r>
    </w:p>
    <w:p>
      <w:pPr>
        <w:widowControl w:val="0"/>
        <w:spacing w:line="1" w:lineRule="exact"/>
        <w:sectPr>
          <w:headerReference w:type="default" r:id="rId61"/>
          <w:footerReference w:type="default" r:id="rId62"/>
          <w:headerReference w:type="even" r:id="rId63"/>
          <w:footerReference w:type="even" r:id="rId64"/>
          <w:headerReference w:type="first" r:id="rId65"/>
          <w:footerReference w:type="first" r:id="rId66"/>
          <w:footnotePr>
            <w:pos w:val="pageBottom"/>
            <w:numFmt w:val="decimal"/>
            <w:numRestart w:val="continuous"/>
          </w:footnotePr>
          <w:pgSz w:w="11900" w:h="16840"/>
          <w:pgMar w:top="2402" w:right="833" w:bottom="1771" w:left="751" w:header="0" w:footer="3" w:gutter="0"/>
          <w:cols w:space="720"/>
          <w:noEndnote/>
          <w:titlePg/>
          <w:rtlGutter w:val="0"/>
          <w:docGrid w:linePitch="360"/>
        </w:sectPr>
      </w:pPr>
      <w:r>
        <mc:AlternateContent>
          <mc:Choice Requires="wps">
            <w:drawing>
              <wp:anchor distT="419100" distB="5715" distL="114300" distR="4860290" simplePos="0" relativeHeight="125829378" behindDoc="0" locked="0" layoutInCell="1" allowOverlap="1">
                <wp:simplePos x="0" y="0"/>
                <wp:positionH relativeFrom="page">
                  <wp:posOffset>701040</wp:posOffset>
                </wp:positionH>
                <wp:positionV relativeFrom="margin">
                  <wp:posOffset>7242175</wp:posOffset>
                </wp:positionV>
                <wp:extent cx="1063625" cy="143510"/>
                <wp:wrapTopAndBottom/>
                <wp:docPr id="147" name="Shape 147"/>
                <a:graphic xmlns:a="http://schemas.openxmlformats.org/drawingml/2006/main">
                  <a:graphicData uri="http://schemas.microsoft.com/office/word/2010/wordprocessingShape">
                    <wps:wsp>
                      <wps:cNvSpPr txBox="1"/>
                      <wps:spPr>
                        <a:xfrm>
                          <a:ext cx="1063625" cy="14351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企业负责人：刘积仁</w:t>
                            </w:r>
                          </w:p>
                        </w:txbxContent>
                      </wps:txbx>
                      <wps:bodyPr wrap="none" lIns="0" tIns="0" rIns="0" bIns="0">
                        <a:noAutoFit/>
                      </wps:bodyPr>
                    </wps:wsp>
                  </a:graphicData>
                </a:graphic>
              </wp:anchor>
            </w:drawing>
          </mc:Choice>
          <mc:Fallback>
            <w:pict>
              <v:shape id="_x0000_s1173" type="#_x0000_t202" style="position:absolute;margin-left:55.200000000000003pt;margin-top:570.25pt;width:83.75pt;height:11.300000000000001pt;z-index:-125829375;mso-wrap-distance-left:9.pt;mso-wrap-distance-top:33.pt;mso-wrap-distance-right:382.69999999999999pt;mso-wrap-distance-bottom:0.45000000000000001pt;mso-position-horizontal-relative:page;mso-position-vertical-relative:margin"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企业负责人：刘积仁</w:t>
                      </w:r>
                    </w:p>
                  </w:txbxContent>
                </v:textbox>
                <w10:wrap type="topAndBottom" anchorx="page" anchory="margin"/>
              </v:shape>
            </w:pict>
          </mc:Fallback>
        </mc:AlternateContent>
      </w:r>
      <w:r>
        <mc:AlternateContent>
          <mc:Choice Requires="wps">
            <w:drawing>
              <wp:anchor distT="419100" distB="5715" distL="2369820" distR="2022475" simplePos="0" relativeHeight="125829380" behindDoc="0" locked="0" layoutInCell="1" allowOverlap="1">
                <wp:simplePos x="0" y="0"/>
                <wp:positionH relativeFrom="page">
                  <wp:posOffset>2956560</wp:posOffset>
                </wp:positionH>
                <wp:positionV relativeFrom="margin">
                  <wp:posOffset>7242175</wp:posOffset>
                </wp:positionV>
                <wp:extent cx="1645920" cy="143510"/>
                <wp:wrapTopAndBottom/>
                <wp:docPr id="149" name="Shape 149"/>
                <a:graphic xmlns:a="http://schemas.openxmlformats.org/drawingml/2006/main">
                  <a:graphicData uri="http://schemas.microsoft.com/office/word/2010/wordprocessingShape">
                    <wps:wsp>
                      <wps:cNvSpPr txBox="1"/>
                      <wps:spPr>
                        <a:xfrm>
                          <a:ext cx="1645920" cy="14351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主管会计工作的负责人：张晓鸥</w:t>
                            </w:r>
                          </w:p>
                        </w:txbxContent>
                      </wps:txbx>
                      <wps:bodyPr wrap="none" lIns="0" tIns="0" rIns="0" bIns="0">
                        <a:noAutoFit/>
                      </wps:bodyPr>
                    </wps:wsp>
                  </a:graphicData>
                </a:graphic>
              </wp:anchor>
            </w:drawing>
          </mc:Choice>
          <mc:Fallback>
            <w:pict>
              <v:shape id="_x0000_s1175" type="#_x0000_t202" style="position:absolute;margin-left:232.80000000000001pt;margin-top:570.25pt;width:129.59999999999999pt;height:11.300000000000001pt;z-index:-125829373;mso-wrap-distance-left:186.59999999999999pt;mso-wrap-distance-top:33.pt;mso-wrap-distance-right:159.25pt;mso-wrap-distance-bottom:0.45000000000000001pt;mso-position-horizontal-relative:page;mso-position-vertical-relative:margin" filled="f" stroked="f">
                <v:textbox inset="0,0,0,0">
                  <w:txbxContent>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主管会计工作的负责人：张晓鸥</w:t>
                      </w:r>
                    </w:p>
                  </w:txbxContent>
                </v:textbox>
                <w10:wrap type="topAndBottom" anchorx="page" anchory="margin"/>
              </v:shape>
            </w:pict>
          </mc:Fallback>
        </mc:AlternateContent>
      </w:r>
      <w:r>
        <mc:AlternateContent>
          <mc:Choice Requires="wps">
            <w:drawing>
              <wp:anchor distT="419100" distB="0" distL="4625340" distR="114300" simplePos="0" relativeHeight="125829382" behindDoc="0" locked="0" layoutInCell="1" allowOverlap="1">
                <wp:simplePos x="0" y="0"/>
                <wp:positionH relativeFrom="page">
                  <wp:posOffset>5212080</wp:posOffset>
                </wp:positionH>
                <wp:positionV relativeFrom="margin">
                  <wp:posOffset>7242175</wp:posOffset>
                </wp:positionV>
                <wp:extent cx="1298575" cy="149225"/>
                <wp:wrapTopAndBottom/>
                <wp:docPr id="151" name="Shape 151"/>
                <a:graphic xmlns:a="http://schemas.openxmlformats.org/drawingml/2006/main">
                  <a:graphicData uri="http://schemas.microsoft.com/office/word/2010/wordprocessingShape">
                    <wps:wsp>
                      <wps:cNvSpPr txBox="1"/>
                      <wps:spPr>
                        <a:xfrm>
                          <a:ext cx="1298575" cy="14922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会计机构负责人：陈平平</w:t>
                            </w:r>
                          </w:p>
                        </w:txbxContent>
                      </wps:txbx>
                      <wps:bodyPr wrap="none" lIns="0" tIns="0" rIns="0" bIns="0">
                        <a:noAutoFit/>
                      </wps:bodyPr>
                    </wps:wsp>
                  </a:graphicData>
                </a:graphic>
              </wp:anchor>
            </w:drawing>
          </mc:Choice>
          <mc:Fallback>
            <w:pict>
              <v:shape id="_x0000_s1177" type="#_x0000_t202" style="position:absolute;margin-left:410.40000000000003pt;margin-top:570.25pt;width:102.25pt;height:11.75pt;z-index:-125829371;mso-wrap-distance-left:364.19999999999999pt;mso-wrap-distance-top:33.pt;mso-wrap-distance-right:9.pt;mso-position-horizontal-relative:page;mso-position-vertical-relative:margin"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会计机构负责人：陈平平</w:t>
                      </w:r>
                    </w:p>
                  </w:txbxContent>
                </v:textbox>
                <w10:wrap type="topAndBottom" anchorx="page" anchory="margin"/>
              </v:shape>
            </w:pict>
          </mc:Fallback>
        </mc:AlternateContent>
      </w:r>
    </w:p>
    <w:tbl>
      <w:tblPr>
        <w:tblOverlap w:val="never"/>
        <w:jc w:val="left"/>
        <w:tblLayout w:type="fixed"/>
      </w:tblPr>
      <w:tblGrid>
        <w:gridCol w:w="3566"/>
        <w:gridCol w:w="446"/>
        <w:gridCol w:w="1411"/>
        <w:gridCol w:w="1392"/>
        <w:gridCol w:w="1392"/>
        <w:gridCol w:w="1459"/>
      </w:tblGrid>
      <w:tr>
        <w:trPr>
          <w:trHeight w:val="269" w:hRule="exact"/>
        </w:trPr>
        <w:tc>
          <w:tcPr>
            <w:vMerge w:val="restart"/>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附注</w:t>
            </w:r>
          </w:p>
        </w:tc>
        <w:tc>
          <w:tcPr>
            <w:gridSpan w:val="2"/>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2006</w:t>
            </w:r>
            <w:r>
              <w:rPr>
                <w:color w:val="000000"/>
                <w:spacing w:val="0"/>
                <w:w w:val="100"/>
                <w:position w:val="0"/>
                <w:sz w:val="16"/>
                <w:szCs w:val="16"/>
              </w:rPr>
              <w:t xml:space="preserve">年 </w:t>
            </w:r>
            <w:r>
              <w:rPr>
                <w:rFonts w:ascii="Arial" w:eastAsia="Arial" w:hAnsi="Arial" w:cs="Arial"/>
                <w:color w:val="000000"/>
                <w:spacing w:val="0"/>
                <w:w w:val="100"/>
                <w:position w:val="0"/>
                <w:sz w:val="16"/>
                <w:szCs w:val="16"/>
              </w:rPr>
              <w:t xml:space="preserve">1-12 </w:t>
            </w:r>
            <w:r>
              <w:rPr>
                <w:color w:val="000000"/>
                <w:spacing w:val="0"/>
                <w:w w:val="100"/>
                <w:position w:val="0"/>
                <w:sz w:val="16"/>
                <w:szCs w:val="16"/>
              </w:rPr>
              <w:t>月</w:t>
            </w:r>
          </w:p>
        </w:tc>
        <w:tc>
          <w:tcPr>
            <w:gridSpan w:val="2"/>
            <w:tcBorders>
              <w:top w:val="single" w:sz="4"/>
              <w:left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2005</w:t>
            </w:r>
            <w:r>
              <w:rPr>
                <w:color w:val="000000"/>
                <w:spacing w:val="0"/>
                <w:w w:val="100"/>
                <w:position w:val="0"/>
                <w:sz w:val="16"/>
                <w:szCs w:val="16"/>
              </w:rPr>
              <w:t>年</w:t>
            </w:r>
            <w:r>
              <w:rPr>
                <w:rFonts w:ascii="Arial" w:eastAsia="Arial" w:hAnsi="Arial" w:cs="Arial"/>
                <w:color w:val="000000"/>
                <w:spacing w:val="0"/>
                <w:w w:val="100"/>
                <w:position w:val="0"/>
                <w:sz w:val="16"/>
                <w:szCs w:val="16"/>
              </w:rPr>
              <w:t>1-12</w:t>
            </w:r>
            <w:r>
              <w:rPr>
                <w:color w:val="000000"/>
                <w:spacing w:val="0"/>
                <w:w w:val="100"/>
                <w:position w:val="0"/>
                <w:sz w:val="16"/>
                <w:szCs w:val="16"/>
              </w:rPr>
              <w:t>月</w:t>
            </w:r>
          </w:p>
        </w:tc>
      </w:tr>
      <w:tr>
        <w:trPr>
          <w:trHeight w:val="254" w:hRule="exact"/>
        </w:trPr>
        <w:tc>
          <w:tcPr>
            <w:vMerge/>
            <w:tcBorders>
              <w:left w:val="single" w:sz="4"/>
            </w:tcBorders>
            <w:shd w:val="clear" w:color="auto" w:fill="FFFFFF"/>
            <w:vAlign w:val="bottom"/>
          </w:tcPr>
          <w:p>
            <w:pPr>
              <w:framePr w:w="9667" w:h="9552" w:vSpace="206" w:wrap="notBeside" w:vAnchor="text" w:hAnchor="text" w:x="325" w:y="207"/>
            </w:pPr>
          </w:p>
        </w:tc>
        <w:tc>
          <w:tcPr>
            <w:vMerge/>
            <w:tcBorders>
              <w:left w:val="single" w:sz="4"/>
            </w:tcBorders>
            <w:shd w:val="clear" w:color="auto" w:fill="FFFFFF"/>
            <w:vAlign w:val="bottom"/>
          </w:tcPr>
          <w:p>
            <w:pPr>
              <w:framePr w:w="9667" w:h="9552" w:vSpace="206" w:wrap="notBeside" w:vAnchor="text" w:hAnchor="text" w:x="325" w:y="207"/>
            </w:pP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本集团</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本集团</w:t>
            </w:r>
          </w:p>
        </w:tc>
        <w:tc>
          <w:tcPr>
            <w:tcBorders>
              <w:top w:val="single" w:sz="4"/>
              <w:left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本公司</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补充资料：</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right w:val="single" w:sz="4"/>
            </w:tcBorders>
            <w:shd w:val="clear" w:color="auto" w:fill="FFFFFF"/>
            <w:vAlign w:val="top"/>
          </w:tcPr>
          <w:p>
            <w:pPr>
              <w:framePr w:w="9667" w:h="9552" w:vSpace="206" w:wrap="notBeside" w:vAnchor="text" w:hAnchor="text" w:x="325" w:y="207"/>
              <w:widowControl w:val="0"/>
              <w:rPr>
                <w:sz w:val="10"/>
                <w:szCs w:val="10"/>
              </w:rPr>
            </w:pPr>
          </w:p>
        </w:tc>
      </w:tr>
      <w:tr>
        <w:trPr>
          <w:trHeight w:val="254" w:hRule="exact"/>
        </w:trPr>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right w:val="single" w:sz="4"/>
            </w:tcBorders>
            <w:shd w:val="clear" w:color="auto" w:fill="FFFFFF"/>
            <w:vAlign w:val="top"/>
          </w:tcPr>
          <w:p>
            <w:pPr>
              <w:framePr w:w="9667" w:h="9552" w:vSpace="206" w:wrap="notBeside" w:vAnchor="text" w:hAnchor="text" w:x="325" w:y="207"/>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w:t>
            </w:r>
            <w:r>
              <w:rPr>
                <w:b/>
                <w:bCs/>
                <w:color w:val="000000"/>
                <w:spacing w:val="0"/>
                <w:w w:val="100"/>
                <w:position w:val="0"/>
                <w:sz w:val="16"/>
                <w:szCs w:val="16"/>
              </w:rPr>
              <w:t>将净利润调节为经营活动的现金流量</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right w:val="single" w:sz="4"/>
            </w:tcBorders>
            <w:shd w:val="clear" w:color="auto" w:fill="FFFFFF"/>
            <w:vAlign w:val="top"/>
          </w:tcPr>
          <w:p>
            <w:pPr>
              <w:framePr w:w="9667" w:h="9552" w:vSpace="206" w:wrap="notBeside" w:vAnchor="text" w:hAnchor="text" w:x="325" w:y="207"/>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净利润</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79,674,262</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80,833,598</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58,249,049</w:t>
            </w:r>
          </w:p>
        </w:tc>
        <w:tc>
          <w:tcPr>
            <w:tcBorders>
              <w:top w:val="single" w:sz="4"/>
              <w:left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55,672,975</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加：未确认的投资损失</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2(z)</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(3,047,778)</w:t>
            </w:r>
          </w:p>
        </w:tc>
        <w:tc>
          <w:tcPr>
            <w:tcBorders>
              <w:top w:val="single" w:sz="4"/>
              <w:lef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(1,158,486)</w:t>
            </w:r>
          </w:p>
        </w:tc>
        <w:tc>
          <w:tcPr>
            <w:tcBorders>
              <w:top w:val="single" w:sz="4"/>
              <w:left w:val="single" w:sz="4"/>
              <w:righ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1120" w:right="0" w:firstLine="0"/>
              <w:jc w:val="left"/>
              <w:rPr>
                <w:sz w:val="16"/>
                <w:szCs w:val="16"/>
              </w:rPr>
            </w:pPr>
            <w:r>
              <w:rPr>
                <w:rFonts w:ascii="Arial" w:eastAsia="Arial" w:hAnsi="Arial" w:cs="Arial"/>
                <w:color w:val="000000"/>
                <w:spacing w:val="0"/>
                <w:w w:val="100"/>
                <w:position w:val="0"/>
                <w:sz w:val="16"/>
                <w:szCs w:val="16"/>
              </w:rPr>
              <w:t>-</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少数股东损益</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10,034,922</w:t>
            </w:r>
          </w:p>
        </w:tc>
        <w:tc>
          <w:tcPr>
            <w:tcBorders>
              <w:top w:val="single" w:sz="4"/>
              <w:lef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11,648,882</w:t>
            </w:r>
          </w:p>
        </w:tc>
        <w:tc>
          <w:tcPr>
            <w:tcBorders>
              <w:top w:val="single" w:sz="4"/>
              <w:left w:val="single" w:sz="4"/>
              <w:righ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1120" w:right="0" w:firstLine="0"/>
              <w:jc w:val="left"/>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计提的资产减值准备</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8,106,687</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3,335,283</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16,503,672</w:t>
            </w:r>
          </w:p>
        </w:tc>
        <w:tc>
          <w:tcPr>
            <w:tcBorders>
              <w:top w:val="single" w:sz="4"/>
              <w:left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15,082,986</w:t>
            </w:r>
          </w:p>
        </w:tc>
      </w:tr>
      <w:tr>
        <w:trPr>
          <w:trHeight w:val="514"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21" w:lineRule="exact"/>
              <w:ind w:left="380" w:right="0" w:firstLine="360"/>
              <w:jc w:val="both"/>
              <w:rPr>
                <w:sz w:val="16"/>
                <w:szCs w:val="16"/>
              </w:rPr>
            </w:pPr>
            <w:r>
              <w:rPr>
                <w:color w:val="000000"/>
                <w:spacing w:val="0"/>
                <w:w w:val="100"/>
                <w:position w:val="0"/>
                <w:sz w:val="16"/>
                <w:szCs w:val="16"/>
              </w:rPr>
              <w:t>固定资产及经营租入固定资产改良折 旧</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39,210,800</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26,579,495</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37,135,629</w:t>
            </w:r>
          </w:p>
        </w:tc>
        <w:tc>
          <w:tcPr>
            <w:tcBorders>
              <w:top w:val="single" w:sz="4"/>
              <w:left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26,140,559</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无形资产摊销</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11,837,284</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8,950,037</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15,521,080</w:t>
            </w:r>
          </w:p>
        </w:tc>
        <w:tc>
          <w:tcPr>
            <w:tcBorders>
              <w:top w:val="single" w:sz="4"/>
              <w:left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13,489,701</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长期待摊费用摊销</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2,716,996</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2,130,362</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1,415,623</w:t>
            </w:r>
          </w:p>
        </w:tc>
        <w:tc>
          <w:tcPr>
            <w:tcBorders>
              <w:top w:val="single" w:sz="4"/>
              <w:left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782,685</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待摊费用减少（减：增加）</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(1,034,515)</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(201,567)</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392,229</w:t>
            </w:r>
          </w:p>
        </w:tc>
        <w:tc>
          <w:tcPr>
            <w:tcBorders>
              <w:top w:val="single" w:sz="4"/>
              <w:left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1,092,263</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开办费减少</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right w:val="single" w:sz="4"/>
            </w:tcBorders>
            <w:shd w:val="clear" w:color="auto" w:fill="FFFFFF"/>
            <w:vAlign w:val="top"/>
          </w:tcPr>
          <w:p>
            <w:pPr>
              <w:framePr w:w="9667" w:h="9552" w:vSpace="206" w:wrap="notBeside" w:vAnchor="text" w:hAnchor="text" w:x="325" w:y="207"/>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预提费用增加（减：减少）</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11,394,528</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12,655,093</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6,347,506</w:t>
            </w:r>
          </w:p>
        </w:tc>
        <w:tc>
          <w:tcPr>
            <w:tcBorders>
              <w:top w:val="single" w:sz="4"/>
              <w:left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7,667,379</w:t>
            </w:r>
          </w:p>
        </w:tc>
      </w:tr>
      <w:tr>
        <w:trPr>
          <w:trHeight w:val="504"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21" w:lineRule="exact"/>
              <w:ind w:left="380" w:right="0" w:firstLine="360"/>
              <w:jc w:val="left"/>
              <w:rPr>
                <w:sz w:val="16"/>
                <w:szCs w:val="16"/>
              </w:rPr>
            </w:pPr>
            <w:r>
              <w:rPr>
                <w:color w:val="000000"/>
                <w:spacing w:val="0"/>
                <w:w w:val="100"/>
                <w:position w:val="0"/>
                <w:sz w:val="16"/>
                <w:szCs w:val="16"/>
              </w:rPr>
              <w:t>处置固定资产、无形资产和其他长期 资产的损失（减：收益）</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540,732</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283,241</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(11,006,819)</w:t>
            </w:r>
          </w:p>
        </w:tc>
        <w:tc>
          <w:tcPr>
            <w:tcBorders>
              <w:top w:val="single" w:sz="4"/>
              <w:left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(12,033,440)</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固定资产报废损失</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343,226</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67,173</w:t>
            </w:r>
          </w:p>
        </w:tc>
        <w:tc>
          <w:tcPr>
            <w:tcBorders>
              <w:top w:val="single" w:sz="4"/>
              <w:lef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1120" w:right="0" w:firstLine="0"/>
              <w:jc w:val="left"/>
              <w:rPr>
                <w:sz w:val="16"/>
                <w:szCs w:val="16"/>
              </w:rPr>
            </w:pPr>
            <w:r>
              <w:rPr>
                <w:rFonts w:ascii="Arial" w:eastAsia="Arial" w:hAnsi="Arial" w:cs="Arial"/>
                <w:color w:val="000000"/>
                <w:spacing w:val="0"/>
                <w:w w:val="100"/>
                <w:position w:val="0"/>
                <w:sz w:val="16"/>
                <w:szCs w:val="16"/>
              </w:rPr>
              <w:t>-</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财务费用</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14,797,834</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8,337,051</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20,117,187</w:t>
            </w:r>
          </w:p>
        </w:tc>
        <w:tc>
          <w:tcPr>
            <w:tcBorders>
              <w:top w:val="single" w:sz="4"/>
              <w:left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15,491,781</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投资损失（减：收益）</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(11,336,352)</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(49,021,868)</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17,898,338</w:t>
            </w:r>
          </w:p>
        </w:tc>
        <w:tc>
          <w:tcPr>
            <w:tcBorders>
              <w:top w:val="single" w:sz="4"/>
              <w:left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(30,008,829)</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递延税款贷项（减：借项）</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1080" w:right="0" w:firstLine="0"/>
              <w:jc w:val="lef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1120" w:right="0" w:firstLine="0"/>
              <w:jc w:val="left"/>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存货的减少（减：增加）</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307,089,956</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186,688,675</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(103,753,854)</w:t>
            </w:r>
          </w:p>
        </w:tc>
        <w:tc>
          <w:tcPr>
            <w:tcBorders>
              <w:top w:val="single" w:sz="4"/>
              <w:left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(27,835,124)</w:t>
            </w:r>
          </w:p>
        </w:tc>
      </w:tr>
      <w:tr>
        <w:trPr>
          <w:trHeight w:val="245"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经营性应收项目的减少（减：增加）</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(53,044,521)</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128,643,365</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(10,129,314)</w:t>
            </w:r>
          </w:p>
        </w:tc>
        <w:tc>
          <w:tcPr>
            <w:tcBorders>
              <w:top w:val="single" w:sz="4"/>
              <w:left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(50,157,525)</w:t>
            </w:r>
          </w:p>
        </w:tc>
      </w:tr>
      <w:tr>
        <w:trPr>
          <w:trHeight w:val="293"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经营性应付项目的增加（减：减少）</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(112,628,789)</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(102,780,060)</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151,512,269</w:t>
            </w:r>
          </w:p>
        </w:tc>
        <w:tc>
          <w:tcPr>
            <w:tcBorders>
              <w:top w:val="single" w:sz="4"/>
              <w:left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209,747,242</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1080" w:right="0" w:firstLine="0"/>
              <w:jc w:val="lef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top"/>
          </w:tcPr>
          <w:p>
            <w:pPr>
              <w:framePr w:w="9667" w:h="9552" w:vSpace="206" w:wrap="notBeside" w:vAnchor="text" w:hAnchor="text" w:x="325" w:y="207"/>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经营活动产生的现金流量净额</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304,655,272</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306,499,878</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210,692,991</w:t>
            </w:r>
          </w:p>
        </w:tc>
        <w:tc>
          <w:tcPr>
            <w:tcBorders>
              <w:top w:val="single" w:sz="4"/>
              <w:left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225,132,653</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w:t>
            </w:r>
            <w:r>
              <w:rPr>
                <w:b/>
                <w:bCs/>
                <w:color w:val="000000"/>
                <w:spacing w:val="0"/>
                <w:w w:val="100"/>
                <w:position w:val="0"/>
                <w:sz w:val="16"/>
                <w:szCs w:val="16"/>
              </w:rPr>
              <w:t>不涉及现金收支的投资和筹资活动</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right w:val="single" w:sz="4"/>
            </w:tcBorders>
            <w:shd w:val="clear" w:color="auto" w:fill="FFFFFF"/>
            <w:vAlign w:val="top"/>
          </w:tcPr>
          <w:p>
            <w:pPr>
              <w:framePr w:w="9667" w:h="9552" w:vSpace="206" w:wrap="notBeside" w:vAnchor="text" w:hAnchor="text" w:x="325" w:y="207"/>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债务转为资本</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right w:val="single" w:sz="4"/>
            </w:tcBorders>
            <w:shd w:val="clear" w:color="auto" w:fill="FFFFFF"/>
            <w:vAlign w:val="top"/>
          </w:tcPr>
          <w:p>
            <w:pPr>
              <w:framePr w:w="9667" w:h="9552" w:vSpace="206" w:wrap="notBeside" w:vAnchor="text" w:hAnchor="text" w:x="325" w:y="207"/>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一年内到期的可转换公司债券</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right w:val="single" w:sz="4"/>
            </w:tcBorders>
            <w:shd w:val="clear" w:color="auto" w:fill="FFFFFF"/>
            <w:vAlign w:val="top"/>
          </w:tcPr>
          <w:p>
            <w:pPr>
              <w:framePr w:w="9667" w:h="9552" w:vSpace="206" w:wrap="notBeside" w:vAnchor="text" w:hAnchor="text" w:x="325" w:y="207"/>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融资租入固定资产</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right w:val="single" w:sz="4"/>
            </w:tcBorders>
            <w:shd w:val="clear" w:color="auto" w:fill="FFFFFF"/>
            <w:vAlign w:val="top"/>
          </w:tcPr>
          <w:p>
            <w:pPr>
              <w:framePr w:w="9667" w:h="9552" w:vSpace="206" w:wrap="notBeside" w:vAnchor="text" w:hAnchor="text" w:x="325" w:y="207"/>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w:t>
            </w:r>
            <w:r>
              <w:rPr>
                <w:b/>
                <w:bCs/>
                <w:color w:val="000000"/>
                <w:spacing w:val="0"/>
                <w:w w:val="100"/>
                <w:position w:val="0"/>
                <w:sz w:val="16"/>
                <w:szCs w:val="16"/>
              </w:rPr>
              <w:t>现金及现金等价物净增加（减少）情况：</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right w:val="single" w:sz="4"/>
            </w:tcBorders>
            <w:shd w:val="clear" w:color="auto" w:fill="FFFFFF"/>
            <w:vAlign w:val="top"/>
          </w:tcPr>
          <w:p>
            <w:pPr>
              <w:framePr w:w="9667" w:h="9552" w:vSpace="206" w:wrap="notBeside" w:vAnchor="text" w:hAnchor="text" w:x="325" w:y="207"/>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现金的期末余额</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552,007,765</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395,877,695</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602,440,415</w:t>
            </w:r>
          </w:p>
        </w:tc>
        <w:tc>
          <w:tcPr>
            <w:tcBorders>
              <w:top w:val="single" w:sz="4"/>
              <w:left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383,797,304</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减：现金的期初余额</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(602,440,415)</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(383,797,304)</w:t>
            </w:r>
          </w:p>
        </w:tc>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(771,977,253)</w:t>
            </w:r>
          </w:p>
        </w:tc>
        <w:tc>
          <w:tcPr>
            <w:tcBorders>
              <w:top w:val="single" w:sz="4"/>
              <w:left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(507,136,701)</w:t>
            </w:r>
          </w:p>
        </w:tc>
      </w:tr>
      <w:tr>
        <w:trPr>
          <w:trHeight w:val="259"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加：现金等价物的期末余额</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1080" w:right="0" w:firstLine="0"/>
              <w:jc w:val="lef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1120" w:right="0" w:firstLine="0"/>
              <w:jc w:val="left"/>
              <w:rPr>
                <w:sz w:val="16"/>
                <w:szCs w:val="16"/>
              </w:rPr>
            </w:pPr>
            <w:r>
              <w:rPr>
                <w:rFonts w:ascii="Arial" w:eastAsia="Arial" w:hAnsi="Arial" w:cs="Arial"/>
                <w:color w:val="000000"/>
                <w:spacing w:val="0"/>
                <w:w w:val="100"/>
                <w:position w:val="0"/>
                <w:sz w:val="16"/>
                <w:szCs w:val="16"/>
              </w:rPr>
              <w:t>-</w:t>
            </w:r>
          </w:p>
        </w:tc>
      </w:tr>
      <w:tr>
        <w:trPr>
          <w:trHeight w:val="254" w:hRule="exact"/>
        </w:trPr>
        <w:tc>
          <w:tcPr>
            <w:tcBorders>
              <w:top w:val="single" w:sz="4"/>
              <w:lef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减：现金等价物的期初余额</w:t>
            </w:r>
          </w:p>
        </w:tc>
        <w:tc>
          <w:tcPr>
            <w:tcBorders>
              <w:top w:val="single" w:sz="4"/>
              <w:left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1080" w:right="0" w:firstLine="0"/>
              <w:jc w:val="lef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1120" w:right="0" w:firstLine="0"/>
              <w:jc w:val="left"/>
              <w:rPr>
                <w:sz w:val="16"/>
                <w:szCs w:val="16"/>
              </w:rPr>
            </w:pPr>
            <w:r>
              <w:rPr>
                <w:rFonts w:ascii="Arial" w:eastAsia="Arial" w:hAnsi="Arial" w:cs="Arial"/>
                <w:color w:val="000000"/>
                <w:spacing w:val="0"/>
                <w:w w:val="100"/>
                <w:position w:val="0"/>
                <w:sz w:val="16"/>
                <w:szCs w:val="16"/>
              </w:rPr>
              <w:t>-</w:t>
            </w:r>
          </w:p>
        </w:tc>
      </w:tr>
      <w:tr>
        <w:trPr>
          <w:trHeight w:val="269" w:hRule="exact"/>
        </w:trPr>
        <w:tc>
          <w:tcPr>
            <w:tcBorders>
              <w:top w:val="single" w:sz="4"/>
              <w:left w:val="single" w:sz="4"/>
              <w:bottom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现金及现金等价物净增加（减少）额</w:t>
            </w:r>
          </w:p>
        </w:tc>
        <w:tc>
          <w:tcPr>
            <w:tcBorders>
              <w:top w:val="single" w:sz="4"/>
              <w:left w:val="single" w:sz="4"/>
              <w:bottom w:val="single" w:sz="4"/>
            </w:tcBorders>
            <w:shd w:val="clear" w:color="auto" w:fill="FFFFFF"/>
            <w:vAlign w:val="top"/>
          </w:tcPr>
          <w:p>
            <w:pPr>
              <w:framePr w:w="9667" w:h="9552" w:vSpace="206" w:wrap="notBeside" w:vAnchor="text" w:hAnchor="text" w:x="325" w:y="207"/>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(50,432,650)</w:t>
            </w:r>
          </w:p>
        </w:tc>
        <w:tc>
          <w:tcPr>
            <w:tcBorders>
              <w:top w:val="single" w:sz="4"/>
              <w:left w:val="single" w:sz="4"/>
              <w:bottom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12,080,391</w:t>
            </w:r>
          </w:p>
        </w:tc>
        <w:tc>
          <w:tcPr>
            <w:tcBorders>
              <w:top w:val="single" w:sz="4"/>
              <w:left w:val="single" w:sz="4"/>
              <w:bottom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(169,536,838)</w:t>
            </w:r>
          </w:p>
        </w:tc>
        <w:tc>
          <w:tcPr>
            <w:tcBorders>
              <w:top w:val="single" w:sz="4"/>
              <w:left w:val="single" w:sz="4"/>
              <w:bottom w:val="single" w:sz="4"/>
              <w:right w:val="single" w:sz="4"/>
            </w:tcBorders>
            <w:shd w:val="clear" w:color="auto" w:fill="FFFFFF"/>
            <w:vAlign w:val="bottom"/>
          </w:tcPr>
          <w:p>
            <w:pPr>
              <w:pStyle w:val="Style25"/>
              <w:keepNext w:val="0"/>
              <w:keepLines w:val="0"/>
              <w:framePr w:w="9667" w:h="9552" w:vSpace="206" w:wrap="notBeside" w:vAnchor="text" w:hAnchor="text" w:x="325"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(123,339,397)</w:t>
            </w:r>
          </w:p>
        </w:tc>
      </w:tr>
    </w:tbl>
    <w:p>
      <w:pPr>
        <w:pStyle w:val="Style23"/>
        <w:keepNext w:val="0"/>
        <w:keepLines w:val="0"/>
        <w:framePr w:w="3734" w:h="221" w:hSpace="324" w:wrap="notBeside" w:vAnchor="text" w:hAnchor="text" w:x="349"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编制单位：沈阳东软软件股份有限公司及其子公司</w:t>
      </w:r>
    </w:p>
    <w:p>
      <w:pPr>
        <w:pStyle w:val="Style23"/>
        <w:keepNext w:val="0"/>
        <w:keepLines w:val="0"/>
        <w:framePr w:w="1550" w:h="221" w:hSpace="324" w:wrap="notBeside" w:vAnchor="text" w:hAnchor="text" w:x="8423"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金额单位：人民币元</w:t>
      </w:r>
    </w:p>
    <w:p>
      <w:pPr>
        <w:pStyle w:val="Style23"/>
        <w:keepNext w:val="0"/>
        <w:keepLines w:val="0"/>
        <w:framePr w:w="3062" w:h="226" w:hSpace="324" w:wrap="notBeside" w:vAnchor="text" w:hAnchor="text" w:x="349" w:y="979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后附财务报表附注为财务报表的组成部分</w:t>
      </w:r>
    </w:p>
    <w:p>
      <w:pPr>
        <w:widowControl w:val="0"/>
        <w:spacing w:line="1" w:lineRule="exact"/>
      </w:pPr>
      <w:r>
        <mc:AlternateContent>
          <mc:Choice Requires="wps">
            <w:drawing>
              <wp:anchor distT="419100" distB="5715" distL="114300" distR="4860290" simplePos="0" relativeHeight="125829384" behindDoc="0" locked="0" layoutInCell="1" allowOverlap="1">
                <wp:simplePos x="0" y="0"/>
                <wp:positionH relativeFrom="page">
                  <wp:posOffset>701040</wp:posOffset>
                </wp:positionH>
                <wp:positionV relativeFrom="margin">
                  <wp:posOffset>6983095</wp:posOffset>
                </wp:positionV>
                <wp:extent cx="1063625" cy="143510"/>
                <wp:wrapTopAndBottom/>
                <wp:docPr id="153" name="Shape 153"/>
                <a:graphic xmlns:a="http://schemas.openxmlformats.org/drawingml/2006/main">
                  <a:graphicData uri="http://schemas.microsoft.com/office/word/2010/wordprocessingShape">
                    <wps:wsp>
                      <wps:cNvSpPr txBox="1"/>
                      <wps:spPr>
                        <a:xfrm>
                          <a:ext cx="1063625" cy="14351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企业负责人：刘积仁</w:t>
                            </w:r>
                          </w:p>
                        </w:txbxContent>
                      </wps:txbx>
                      <wps:bodyPr wrap="none" lIns="0" tIns="0" rIns="0" bIns="0">
                        <a:noAutoFit/>
                      </wps:bodyPr>
                    </wps:wsp>
                  </a:graphicData>
                </a:graphic>
              </wp:anchor>
            </w:drawing>
          </mc:Choice>
          <mc:Fallback>
            <w:pict>
              <v:shape id="_x0000_s1179" type="#_x0000_t202" style="position:absolute;margin-left:55.200000000000003pt;margin-top:549.85000000000002pt;width:83.75pt;height:11.300000000000001pt;z-index:-125829369;mso-wrap-distance-left:9.pt;mso-wrap-distance-top:33.pt;mso-wrap-distance-right:382.69999999999999pt;mso-wrap-distance-bottom:0.45000000000000001pt;mso-position-horizontal-relative:page;mso-position-vertical-relative:margin"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企业负责人：刘积仁</w:t>
                      </w:r>
                    </w:p>
                  </w:txbxContent>
                </v:textbox>
                <w10:wrap type="topAndBottom" anchorx="page" anchory="margin"/>
              </v:shape>
            </w:pict>
          </mc:Fallback>
        </mc:AlternateContent>
      </w:r>
      <w:r>
        <mc:AlternateContent>
          <mc:Choice Requires="wps">
            <w:drawing>
              <wp:anchor distT="419100" distB="5715" distL="2369820" distR="2022475" simplePos="0" relativeHeight="125829386" behindDoc="0" locked="0" layoutInCell="1" allowOverlap="1">
                <wp:simplePos x="0" y="0"/>
                <wp:positionH relativeFrom="page">
                  <wp:posOffset>2956560</wp:posOffset>
                </wp:positionH>
                <wp:positionV relativeFrom="margin">
                  <wp:posOffset>6983095</wp:posOffset>
                </wp:positionV>
                <wp:extent cx="1645920" cy="143510"/>
                <wp:wrapTopAndBottom/>
                <wp:docPr id="155" name="Shape 155"/>
                <a:graphic xmlns:a="http://schemas.openxmlformats.org/drawingml/2006/main">
                  <a:graphicData uri="http://schemas.microsoft.com/office/word/2010/wordprocessingShape">
                    <wps:wsp>
                      <wps:cNvSpPr txBox="1"/>
                      <wps:spPr>
                        <a:xfrm>
                          <a:ext cx="1645920" cy="14351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主管会计工作的负责人：张晓鸥</w:t>
                            </w:r>
                          </w:p>
                        </w:txbxContent>
                      </wps:txbx>
                      <wps:bodyPr wrap="none" lIns="0" tIns="0" rIns="0" bIns="0">
                        <a:noAutoFit/>
                      </wps:bodyPr>
                    </wps:wsp>
                  </a:graphicData>
                </a:graphic>
              </wp:anchor>
            </w:drawing>
          </mc:Choice>
          <mc:Fallback>
            <w:pict>
              <v:shape id="_x0000_s1181" type="#_x0000_t202" style="position:absolute;margin-left:232.80000000000001pt;margin-top:549.85000000000002pt;width:129.59999999999999pt;height:11.300000000000001pt;z-index:-125829367;mso-wrap-distance-left:186.59999999999999pt;mso-wrap-distance-top:33.pt;mso-wrap-distance-right:159.25pt;mso-wrap-distance-bottom:0.45000000000000001pt;mso-position-horizontal-relative:page;mso-position-vertical-relative:margin" filled="f" stroked="f">
                <v:textbox inset="0,0,0,0">
                  <w:txbxContent>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主管会计工作的负责人：张晓鸥</w:t>
                      </w:r>
                    </w:p>
                  </w:txbxContent>
                </v:textbox>
                <w10:wrap type="topAndBottom" anchorx="page" anchory="margin"/>
              </v:shape>
            </w:pict>
          </mc:Fallback>
        </mc:AlternateContent>
      </w:r>
      <w:r>
        <mc:AlternateContent>
          <mc:Choice Requires="wps">
            <w:drawing>
              <wp:anchor distT="419100" distB="0" distL="4625340" distR="114300" simplePos="0" relativeHeight="125829388" behindDoc="0" locked="0" layoutInCell="1" allowOverlap="1">
                <wp:simplePos x="0" y="0"/>
                <wp:positionH relativeFrom="page">
                  <wp:posOffset>5212080</wp:posOffset>
                </wp:positionH>
                <wp:positionV relativeFrom="margin">
                  <wp:posOffset>6983095</wp:posOffset>
                </wp:positionV>
                <wp:extent cx="1298575" cy="149225"/>
                <wp:wrapTopAndBottom/>
                <wp:docPr id="157" name="Shape 157"/>
                <a:graphic xmlns:a="http://schemas.openxmlformats.org/drawingml/2006/main">
                  <a:graphicData uri="http://schemas.microsoft.com/office/word/2010/wordprocessingShape">
                    <wps:wsp>
                      <wps:cNvSpPr txBox="1"/>
                      <wps:spPr>
                        <a:xfrm>
                          <a:ext cx="1298575" cy="14922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会计机构负责人：陈平平</w:t>
                            </w:r>
                          </w:p>
                        </w:txbxContent>
                      </wps:txbx>
                      <wps:bodyPr wrap="none" lIns="0" tIns="0" rIns="0" bIns="0">
                        <a:noAutoFit/>
                      </wps:bodyPr>
                    </wps:wsp>
                  </a:graphicData>
                </a:graphic>
              </wp:anchor>
            </w:drawing>
          </mc:Choice>
          <mc:Fallback>
            <w:pict>
              <v:shape id="_x0000_s1183" type="#_x0000_t202" style="position:absolute;margin-left:410.40000000000003pt;margin-top:549.85000000000002pt;width:102.25pt;height:11.75pt;z-index:-125829365;mso-wrap-distance-left:364.19999999999999pt;mso-wrap-distance-top:33.pt;mso-wrap-distance-right:9.pt;mso-position-horizontal-relative:page;mso-position-vertical-relative:margin"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会计机构负责人：陈平平</w:t>
                      </w:r>
                    </w:p>
                  </w:txbxContent>
                </v:textbox>
                <w10:wrap type="topAndBottom" anchorx="page" anchory="margin"/>
              </v:shape>
            </w:pict>
          </mc:Fallback>
        </mc:AlternateContent>
      </w:r>
    </w:p>
    <w:p>
      <w:pPr>
        <w:pStyle w:val="Style21"/>
        <w:keepNext w:val="0"/>
        <w:keepLines w:val="0"/>
        <w:widowControl w:val="0"/>
        <w:shd w:val="clear" w:color="auto" w:fill="auto"/>
        <w:bidi w:val="0"/>
        <w:spacing w:before="0" w:after="280" w:line="312"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numPr>
          <w:ilvl w:val="0"/>
          <w:numId w:val="21"/>
        </w:numPr>
        <w:shd w:val="clear" w:color="auto" w:fill="auto"/>
        <w:bidi w:val="0"/>
        <w:spacing w:before="0" w:after="200" w:line="271" w:lineRule="auto"/>
        <w:ind w:left="0" w:right="0" w:firstLine="0"/>
        <w:jc w:val="left"/>
      </w:pPr>
      <w:bookmarkStart w:id="254" w:name="bookmark254"/>
      <w:bookmarkStart w:id="255" w:name="bookmark255"/>
      <w:bookmarkStart w:id="256" w:name="bookmark256"/>
      <w:bookmarkStart w:id="257" w:name="bookmark257"/>
      <w:bookmarkEnd w:id="256"/>
      <w:r>
        <w:rPr>
          <w:color w:val="000000"/>
          <w:spacing w:val="0"/>
          <w:w w:val="100"/>
          <w:position w:val="0"/>
          <w:sz w:val="24"/>
          <w:szCs w:val="24"/>
        </w:rPr>
        <w:t>公司的基本情况</w:t>
      </w:r>
      <w:bookmarkEnd w:id="254"/>
      <w:bookmarkEnd w:id="255"/>
      <w:bookmarkEnd w:id="257"/>
    </w:p>
    <w:p>
      <w:pPr>
        <w:pStyle w:val="Style21"/>
        <w:keepNext w:val="0"/>
        <w:keepLines w:val="0"/>
        <w:widowControl w:val="0"/>
        <w:shd w:val="clear" w:color="auto" w:fill="auto"/>
        <w:bidi w:val="0"/>
        <w:spacing w:before="0" w:after="0" w:line="312" w:lineRule="exact"/>
        <w:ind w:left="460" w:right="0" w:firstLine="0"/>
        <w:jc w:val="both"/>
      </w:pPr>
      <w:r>
        <w:rPr>
          <w:color w:val="000000"/>
          <w:spacing w:val="0"/>
          <w:w w:val="100"/>
          <w:position w:val="0"/>
          <w:sz w:val="24"/>
          <w:szCs w:val="24"/>
        </w:rPr>
        <w:t>沈阳东软软件股份有限公司（以下简称“本公司”）是经沈阳市体改委体改 发</w:t>
      </w:r>
      <w:r>
        <w:rPr>
          <w:rFonts w:ascii="Arial" w:eastAsia="Arial" w:hAnsi="Arial" w:cs="Arial"/>
          <w:color w:val="000000"/>
          <w:spacing w:val="0"/>
          <w:w w:val="100"/>
          <w:position w:val="0"/>
          <w:sz w:val="24"/>
          <w:szCs w:val="24"/>
        </w:rPr>
        <w:t>（1993） 47</w:t>
      </w:r>
      <w:r>
        <w:rPr>
          <w:color w:val="000000"/>
          <w:spacing w:val="0"/>
          <w:w w:val="100"/>
          <w:position w:val="0"/>
          <w:sz w:val="24"/>
          <w:szCs w:val="24"/>
        </w:rPr>
        <w:t>号文批准，于</w:t>
      </w:r>
      <w:r>
        <w:rPr>
          <w:rFonts w:ascii="Arial" w:eastAsia="Arial" w:hAnsi="Arial" w:cs="Arial"/>
          <w:color w:val="000000"/>
          <w:spacing w:val="0"/>
          <w:w w:val="100"/>
          <w:position w:val="0"/>
          <w:sz w:val="24"/>
          <w:szCs w:val="24"/>
        </w:rPr>
        <w:t>1993</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7</w:t>
      </w:r>
      <w:r>
        <w:rPr>
          <w:color w:val="000000"/>
          <w:spacing w:val="0"/>
          <w:w w:val="100"/>
          <w:position w:val="0"/>
          <w:sz w:val="24"/>
          <w:szCs w:val="24"/>
        </w:rPr>
        <w:t>日在中华人民共和国（“中国”）注 册成立的中外合资股份有限公司，本公司的前身是东北大学下属的两家公 司：沈阳东大开放软件系统股份有限公司和沈阳东大阿尔派软件有限公司。</w:t>
      </w:r>
    </w:p>
    <w:p>
      <w:pPr>
        <w:pStyle w:val="Style21"/>
        <w:keepNext w:val="0"/>
        <w:keepLines w:val="0"/>
        <w:widowControl w:val="0"/>
        <w:shd w:val="clear" w:color="auto" w:fill="auto"/>
        <w:bidi w:val="0"/>
        <w:spacing w:before="0" w:after="280" w:line="312" w:lineRule="exact"/>
        <w:ind w:left="460" w:right="0" w:firstLine="0"/>
        <w:jc w:val="both"/>
      </w:pPr>
      <w:r>
        <w:rPr>
          <w:color w:val="000000"/>
          <w:spacing w:val="0"/>
          <w:w w:val="100"/>
          <w:position w:val="0"/>
          <w:sz w:val="24"/>
          <w:szCs w:val="24"/>
        </w:rPr>
        <w:t>前者成立于</w:t>
      </w:r>
      <w:r>
        <w:rPr>
          <w:rFonts w:ascii="Arial" w:eastAsia="Arial" w:hAnsi="Arial" w:cs="Arial"/>
          <w:color w:val="000000"/>
          <w:spacing w:val="0"/>
          <w:w w:val="100"/>
          <w:position w:val="0"/>
          <w:sz w:val="24"/>
          <w:szCs w:val="24"/>
        </w:rPr>
        <w:t>1991</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月，是沈阳市南湖科技开发区最早进行股份制试点的高 科技企业；后者于</w:t>
      </w:r>
      <w:r>
        <w:rPr>
          <w:rFonts w:ascii="Arial" w:eastAsia="Arial" w:hAnsi="Arial" w:cs="Arial"/>
          <w:color w:val="000000"/>
          <w:spacing w:val="0"/>
          <w:w w:val="100"/>
          <w:position w:val="0"/>
          <w:sz w:val="24"/>
          <w:szCs w:val="24"/>
        </w:rPr>
        <w:t>1991</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 xml:space="preserve">月与日本阿尔派株式会社合资成立。本公司于 </w:t>
      </w:r>
      <w:r>
        <w:rPr>
          <w:rFonts w:ascii="Arial" w:eastAsia="Arial" w:hAnsi="Arial" w:cs="Arial"/>
          <w:color w:val="000000"/>
          <w:spacing w:val="0"/>
          <w:w w:val="100"/>
          <w:position w:val="0"/>
          <w:sz w:val="24"/>
          <w:szCs w:val="24"/>
        </w:rPr>
        <w:t>1993</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月进行股份制改造，于</w:t>
      </w:r>
      <w:r>
        <w:rPr>
          <w:rFonts w:ascii="Arial" w:eastAsia="Arial" w:hAnsi="Arial" w:cs="Arial"/>
          <w:color w:val="000000"/>
          <w:spacing w:val="0"/>
          <w:w w:val="100"/>
          <w:position w:val="0"/>
          <w:sz w:val="24"/>
          <w:szCs w:val="24"/>
        </w:rPr>
        <w:t>1996</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w:t>
      </w:r>
      <w:r>
        <w:rPr>
          <w:rFonts w:ascii="Arial" w:eastAsia="Arial" w:hAnsi="Arial" w:cs="Arial"/>
          <w:color w:val="000000"/>
          <w:spacing w:val="0"/>
          <w:w w:val="100"/>
          <w:position w:val="0"/>
          <w:sz w:val="24"/>
          <w:szCs w:val="24"/>
        </w:rPr>
        <w:t>9</w:t>
      </w:r>
      <w:r>
        <w:rPr>
          <w:color w:val="000000"/>
          <w:spacing w:val="0"/>
          <w:w w:val="100"/>
          <w:position w:val="0"/>
          <w:sz w:val="24"/>
          <w:szCs w:val="24"/>
        </w:rPr>
        <w:t>日经中国证券监督管理委员会批 准，首次向社会公众发行人民币普通股</w:t>
      </w:r>
      <w:r>
        <w:rPr>
          <w:rFonts w:ascii="Arial" w:eastAsia="Arial" w:hAnsi="Arial" w:cs="Arial"/>
          <w:color w:val="000000"/>
          <w:spacing w:val="0"/>
          <w:w w:val="100"/>
          <w:position w:val="0"/>
          <w:sz w:val="24"/>
          <w:szCs w:val="24"/>
        </w:rPr>
        <w:t>1,500</w:t>
      </w:r>
      <w:r>
        <w:rPr>
          <w:color w:val="000000"/>
          <w:spacing w:val="0"/>
          <w:w w:val="100"/>
          <w:position w:val="0"/>
          <w:sz w:val="24"/>
          <w:szCs w:val="24"/>
        </w:rPr>
        <w:t>万股，皆为向境内投资人发行 的以人民币认购的内资股，并于</w:t>
      </w:r>
      <w:r>
        <w:rPr>
          <w:rFonts w:ascii="Arial" w:eastAsia="Arial" w:hAnsi="Arial" w:cs="Arial"/>
          <w:color w:val="000000"/>
          <w:spacing w:val="0"/>
          <w:w w:val="100"/>
          <w:position w:val="0"/>
          <w:sz w:val="24"/>
          <w:szCs w:val="24"/>
        </w:rPr>
        <w:t>1996</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18</w:t>
      </w:r>
      <w:r>
        <w:rPr>
          <w:color w:val="000000"/>
          <w:spacing w:val="0"/>
          <w:w w:val="100"/>
          <w:position w:val="0"/>
          <w:sz w:val="24"/>
          <w:szCs w:val="24"/>
        </w:rPr>
        <w:t xml:space="preserve">日起在上海证券交易所挂牌上 市。由于本公司的控股股东东软集团有限公司（以下简称“东软集团”）于 </w:t>
      </w:r>
      <w:r>
        <w:rPr>
          <w:rFonts w:ascii="Arial" w:eastAsia="Arial" w:hAnsi="Arial" w:cs="Arial"/>
          <w:color w:val="000000"/>
          <w:spacing w:val="0"/>
          <w:w w:val="100"/>
          <w:position w:val="0"/>
          <w:sz w:val="24"/>
          <w:szCs w:val="24"/>
        </w:rPr>
        <w:t>2004</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5</w:t>
      </w:r>
      <w:r>
        <w:rPr>
          <w:color w:val="000000"/>
          <w:spacing w:val="0"/>
          <w:w w:val="100"/>
          <w:position w:val="0"/>
          <w:sz w:val="24"/>
          <w:szCs w:val="24"/>
        </w:rPr>
        <w:t>日完成向本公司第二大股东阿尔派电子（中国）有限公司协议收 购其所持有的本公司外资法人股，并于</w:t>
      </w:r>
      <w:r>
        <w:rPr>
          <w:rFonts w:ascii="Arial" w:eastAsia="Arial" w:hAnsi="Arial" w:cs="Arial"/>
          <w:color w:val="000000"/>
          <w:spacing w:val="0"/>
          <w:w w:val="100"/>
          <w:position w:val="0"/>
          <w:sz w:val="24"/>
          <w:szCs w:val="24"/>
        </w:rPr>
        <w:t>2004</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5</w:t>
      </w:r>
      <w:r>
        <w:rPr>
          <w:color w:val="000000"/>
          <w:spacing w:val="0"/>
          <w:w w:val="100"/>
          <w:position w:val="0"/>
          <w:sz w:val="24"/>
          <w:szCs w:val="24"/>
        </w:rPr>
        <w:t>日办理完成工商登记变更 手续，本公司变更为国内合资的股份有限公司。</w:t>
      </w:r>
    </w:p>
    <w:p>
      <w:pPr>
        <w:pStyle w:val="Style21"/>
        <w:keepNext w:val="0"/>
        <w:keepLines w:val="0"/>
        <w:widowControl w:val="0"/>
        <w:shd w:val="clear" w:color="auto" w:fill="auto"/>
        <w:bidi w:val="0"/>
        <w:spacing w:before="0" w:after="280" w:line="311" w:lineRule="exact"/>
        <w:ind w:left="460" w:right="0" w:firstLine="0"/>
        <w:jc w:val="both"/>
      </w:pPr>
      <w:r>
        <w:rPr>
          <w:color w:val="000000"/>
          <w:spacing w:val="0"/>
          <w:w w:val="100"/>
          <w:position w:val="0"/>
          <w:sz w:val="24"/>
          <w:szCs w:val="24"/>
        </w:rPr>
        <w:t>本公司及纳入合并范围的子公司及合营企业（以下简称“本集团”）是以软 件开发和软件服务、系统集成及提供全面解决方案、医疗系统产品生产和销 售为主营业务的高科技企业。软件开发及系统集成主要面向各基础行业提供 全面解决方案；医疗系统产品主要是充分发挥公司在软件方面的技术优势， 向医疗行业提供</w:t>
      </w:r>
      <w:r>
        <w:rPr>
          <w:rFonts w:ascii="Arial" w:eastAsia="Arial" w:hAnsi="Arial" w:cs="Arial"/>
          <w:color w:val="000000"/>
          <w:spacing w:val="0"/>
          <w:w w:val="100"/>
          <w:position w:val="0"/>
          <w:sz w:val="24"/>
          <w:szCs w:val="24"/>
        </w:rPr>
        <w:t>CT</w:t>
      </w:r>
      <w:r>
        <w:rPr>
          <w:color w:val="000000"/>
          <w:spacing w:val="0"/>
          <w:w w:val="100"/>
          <w:position w:val="0"/>
          <w:sz w:val="24"/>
          <w:szCs w:val="24"/>
        </w:rPr>
        <w:t>、</w:t>
      </w:r>
      <w:r>
        <w:rPr>
          <w:rFonts w:ascii="Arial" w:eastAsia="Arial" w:hAnsi="Arial" w:cs="Arial"/>
          <w:color w:val="000000"/>
          <w:spacing w:val="0"/>
          <w:w w:val="100"/>
          <w:position w:val="0"/>
          <w:sz w:val="24"/>
          <w:szCs w:val="24"/>
        </w:rPr>
        <w:t>X</w:t>
      </w:r>
      <w:r>
        <w:rPr>
          <w:color w:val="000000"/>
          <w:spacing w:val="0"/>
          <w:w w:val="100"/>
          <w:position w:val="0"/>
          <w:sz w:val="24"/>
          <w:szCs w:val="24"/>
        </w:rPr>
        <w:t>光机、彩超、核磁共振等高智能的数字化医疗产品。</w:t>
      </w:r>
    </w:p>
    <w:p>
      <w:pPr>
        <w:pStyle w:val="Style37"/>
        <w:keepNext w:val="0"/>
        <w:keepLines w:val="0"/>
        <w:widowControl w:val="0"/>
        <w:shd w:val="clear" w:color="auto" w:fill="auto"/>
        <w:bidi w:val="0"/>
        <w:spacing w:before="0" w:after="0" w:line="240" w:lineRule="auto"/>
        <w:ind w:left="293" w:right="0" w:firstLine="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日，本公司的基本法律架构如下:</w:t>
      </w:r>
    </w:p>
    <w:p>
      <w:pPr>
        <w:widowControl w:val="0"/>
        <w:jc w:val="center"/>
        <w:rPr>
          <w:sz w:val="2"/>
          <w:szCs w:val="2"/>
        </w:rPr>
      </w:pPr>
      <w:r>
        <w:drawing>
          <wp:inline>
            <wp:extent cx="5437505" cy="1835150"/>
            <wp:docPr id="159" name="Picutre 159"/>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67"/>
                    <a:stretch/>
                  </pic:blipFill>
                  <pic:spPr>
                    <a:xfrm>
                      <a:ext cx="5437505" cy="1835150"/>
                    </a:xfrm>
                    <a:prstGeom prst="rect"/>
                  </pic:spPr>
                </pic:pic>
              </a:graphicData>
            </a:graphic>
          </wp:inline>
        </w:drawing>
      </w:r>
    </w:p>
    <w:p>
      <w:pPr>
        <w:pStyle w:val="Style21"/>
        <w:keepNext w:val="0"/>
        <w:keepLines w:val="0"/>
        <w:widowControl w:val="0"/>
        <w:shd w:val="clear" w:color="auto" w:fill="auto"/>
        <w:bidi w:val="0"/>
        <w:spacing w:before="0" w:after="280" w:line="312"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numPr>
          <w:ilvl w:val="0"/>
          <w:numId w:val="23"/>
        </w:numPr>
        <w:shd w:val="clear" w:color="auto" w:fill="auto"/>
        <w:bidi w:val="0"/>
        <w:spacing w:before="0" w:after="220" w:line="271" w:lineRule="auto"/>
        <w:ind w:left="0" w:right="0" w:firstLine="0"/>
        <w:jc w:val="left"/>
      </w:pPr>
      <w:bookmarkStart w:id="258" w:name="bookmark258"/>
      <w:bookmarkStart w:id="259" w:name="bookmark259"/>
      <w:bookmarkStart w:id="260" w:name="bookmark260"/>
      <w:bookmarkStart w:id="261" w:name="bookmark261"/>
      <w:bookmarkEnd w:id="260"/>
      <w:r>
        <w:rPr>
          <w:color w:val="000000"/>
          <w:spacing w:val="0"/>
          <w:w w:val="100"/>
          <w:position w:val="0"/>
          <w:sz w:val="24"/>
          <w:szCs w:val="24"/>
        </w:rPr>
        <w:t>主要会计政策、会计估计和合并财务报表编制方法</w:t>
      </w:r>
      <w:bookmarkEnd w:id="258"/>
      <w:bookmarkEnd w:id="259"/>
      <w:bookmarkEnd w:id="261"/>
    </w:p>
    <w:p>
      <w:pPr>
        <w:pStyle w:val="Style47"/>
        <w:keepNext/>
        <w:keepLines/>
        <w:widowControl w:val="0"/>
        <w:numPr>
          <w:ilvl w:val="0"/>
          <w:numId w:val="25"/>
        </w:numPr>
        <w:shd w:val="clear" w:color="auto" w:fill="auto"/>
        <w:tabs>
          <w:tab w:pos="904" w:val="left"/>
        </w:tabs>
        <w:bidi w:val="0"/>
        <w:spacing w:before="0" w:after="220" w:line="271" w:lineRule="auto"/>
        <w:ind w:left="0" w:right="0" w:firstLine="440"/>
        <w:jc w:val="left"/>
      </w:pPr>
      <w:bookmarkStart w:id="258" w:name="bookmark258"/>
      <w:bookmarkStart w:id="259" w:name="bookmark259"/>
      <w:bookmarkStart w:id="262" w:name="bookmark262"/>
      <w:bookmarkStart w:id="263" w:name="bookmark263"/>
      <w:bookmarkEnd w:id="262"/>
      <w:r>
        <w:rPr>
          <w:color w:val="000000"/>
          <w:spacing w:val="0"/>
          <w:w w:val="100"/>
          <w:position w:val="0"/>
          <w:sz w:val="24"/>
          <w:szCs w:val="24"/>
        </w:rPr>
        <w:t>财务报表的编制基础</w:t>
      </w:r>
      <w:bookmarkEnd w:id="258"/>
      <w:bookmarkEnd w:id="259"/>
      <w:bookmarkEnd w:id="263"/>
    </w:p>
    <w:p>
      <w:pPr>
        <w:pStyle w:val="Style21"/>
        <w:keepNext w:val="0"/>
        <w:keepLines w:val="0"/>
        <w:widowControl w:val="0"/>
        <w:shd w:val="clear" w:color="auto" w:fill="auto"/>
        <w:bidi w:val="0"/>
        <w:spacing w:before="0" w:after="280" w:line="312" w:lineRule="exact"/>
        <w:ind w:left="0" w:right="0" w:firstLine="920"/>
        <w:jc w:val="left"/>
      </w:pPr>
      <w:r>
        <w:rPr>
          <w:color w:val="000000"/>
          <w:spacing w:val="0"/>
          <w:w w:val="100"/>
          <w:position w:val="0"/>
          <w:sz w:val="24"/>
          <w:szCs w:val="24"/>
        </w:rPr>
        <w:t>本财务报表按照国家颁布的企业会计准则和《企业会计制度》编制。</w:t>
      </w:r>
    </w:p>
    <w:p>
      <w:pPr>
        <w:pStyle w:val="Style101"/>
        <w:keepNext/>
        <w:keepLines/>
        <w:widowControl w:val="0"/>
        <w:numPr>
          <w:ilvl w:val="0"/>
          <w:numId w:val="25"/>
        </w:numPr>
        <w:shd w:val="clear" w:color="auto" w:fill="auto"/>
        <w:tabs>
          <w:tab w:pos="904" w:val="left"/>
        </w:tabs>
        <w:bidi w:val="0"/>
        <w:spacing w:before="0" w:after="220"/>
        <w:ind w:left="0" w:right="0"/>
        <w:jc w:val="left"/>
      </w:pPr>
      <w:bookmarkStart w:id="264" w:name="bookmark264"/>
      <w:bookmarkStart w:id="265" w:name="bookmark265"/>
      <w:bookmarkStart w:id="266" w:name="bookmark266"/>
      <w:bookmarkStart w:id="267" w:name="bookmark267"/>
      <w:bookmarkEnd w:id="266"/>
      <w:r>
        <w:rPr>
          <w:color w:val="000000"/>
          <w:spacing w:val="0"/>
          <w:w w:val="100"/>
          <w:position w:val="0"/>
          <w:sz w:val="24"/>
          <w:szCs w:val="24"/>
        </w:rPr>
        <w:t>会计年度</w:t>
      </w:r>
      <w:bookmarkEnd w:id="264"/>
      <w:bookmarkEnd w:id="265"/>
      <w:bookmarkEnd w:id="267"/>
    </w:p>
    <w:p>
      <w:pPr>
        <w:pStyle w:val="Style21"/>
        <w:keepNext w:val="0"/>
        <w:keepLines w:val="0"/>
        <w:widowControl w:val="0"/>
        <w:shd w:val="clear" w:color="auto" w:fill="auto"/>
        <w:bidi w:val="0"/>
        <w:spacing w:before="0" w:after="280" w:line="312" w:lineRule="exact"/>
        <w:ind w:left="0" w:right="0" w:firstLine="920"/>
        <w:jc w:val="left"/>
      </w:pPr>
      <w:r>
        <w:rPr>
          <w:color w:val="000000"/>
          <w:spacing w:val="0"/>
          <w:w w:val="100"/>
          <w:position w:val="0"/>
          <w:sz w:val="24"/>
          <w:szCs w:val="24"/>
        </w:rPr>
        <w:t>采用公历制，自公历</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日起至</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日止。</w:t>
      </w:r>
    </w:p>
    <w:p>
      <w:pPr>
        <w:pStyle w:val="Style21"/>
        <w:keepNext w:val="0"/>
        <w:keepLines w:val="0"/>
        <w:widowControl w:val="0"/>
        <w:numPr>
          <w:ilvl w:val="0"/>
          <w:numId w:val="25"/>
        </w:numPr>
        <w:shd w:val="clear" w:color="auto" w:fill="auto"/>
        <w:tabs>
          <w:tab w:pos="904" w:val="left"/>
        </w:tabs>
        <w:bidi w:val="0"/>
        <w:spacing w:before="0" w:after="220" w:line="271" w:lineRule="auto"/>
        <w:ind w:left="0" w:right="0" w:firstLine="440"/>
        <w:jc w:val="both"/>
      </w:pPr>
      <w:bookmarkStart w:id="268" w:name="bookmark268"/>
      <w:bookmarkEnd w:id="268"/>
      <w:r>
        <w:rPr>
          <w:b/>
          <w:bCs/>
          <w:color w:val="000000"/>
          <w:spacing w:val="0"/>
          <w:w w:val="100"/>
          <w:position w:val="0"/>
          <w:sz w:val="24"/>
          <w:szCs w:val="24"/>
        </w:rPr>
        <w:t>记账本位币</w:t>
      </w:r>
    </w:p>
    <w:p>
      <w:pPr>
        <w:pStyle w:val="Style21"/>
        <w:keepNext w:val="0"/>
        <w:keepLines w:val="0"/>
        <w:widowControl w:val="0"/>
        <w:shd w:val="clear" w:color="auto" w:fill="auto"/>
        <w:bidi w:val="0"/>
        <w:spacing w:before="0" w:after="280" w:line="312" w:lineRule="exact"/>
        <w:ind w:left="0" w:right="0" w:firstLine="920"/>
        <w:jc w:val="left"/>
      </w:pPr>
      <w:r>
        <w:rPr>
          <w:color w:val="000000"/>
          <w:spacing w:val="0"/>
          <w:w w:val="100"/>
          <w:position w:val="0"/>
          <w:sz w:val="24"/>
          <w:szCs w:val="24"/>
        </w:rPr>
        <w:t>境内公司以人民币为记账本位币，境外公司按当地货币为记账本位币。</w:t>
      </w:r>
    </w:p>
    <w:p>
      <w:pPr>
        <w:pStyle w:val="Style47"/>
        <w:keepNext/>
        <w:keepLines/>
        <w:widowControl w:val="0"/>
        <w:numPr>
          <w:ilvl w:val="0"/>
          <w:numId w:val="25"/>
        </w:numPr>
        <w:shd w:val="clear" w:color="auto" w:fill="auto"/>
        <w:tabs>
          <w:tab w:pos="904" w:val="left"/>
        </w:tabs>
        <w:bidi w:val="0"/>
        <w:spacing w:before="0" w:after="220" w:line="271" w:lineRule="auto"/>
        <w:ind w:left="0" w:right="0" w:firstLine="440"/>
        <w:jc w:val="left"/>
      </w:pPr>
      <w:bookmarkStart w:id="269" w:name="bookmark269"/>
      <w:bookmarkStart w:id="270" w:name="bookmark270"/>
      <w:bookmarkStart w:id="271" w:name="bookmark271"/>
      <w:bookmarkStart w:id="272" w:name="bookmark272"/>
      <w:bookmarkEnd w:id="271"/>
      <w:r>
        <w:rPr>
          <w:color w:val="000000"/>
          <w:spacing w:val="0"/>
          <w:w w:val="100"/>
          <w:position w:val="0"/>
          <w:sz w:val="24"/>
          <w:szCs w:val="24"/>
        </w:rPr>
        <w:t>记账基础及计价原则</w:t>
      </w:r>
      <w:bookmarkEnd w:id="269"/>
      <w:bookmarkEnd w:id="270"/>
      <w:bookmarkEnd w:id="272"/>
    </w:p>
    <w:p>
      <w:pPr>
        <w:pStyle w:val="Style21"/>
        <w:keepNext w:val="0"/>
        <w:keepLines w:val="0"/>
        <w:widowControl w:val="0"/>
        <w:shd w:val="clear" w:color="auto" w:fill="auto"/>
        <w:bidi w:val="0"/>
        <w:spacing w:before="0" w:after="280" w:line="312" w:lineRule="exact"/>
        <w:ind w:left="920" w:right="0" w:firstLine="0"/>
        <w:jc w:val="both"/>
      </w:pPr>
      <w:r>
        <w:rPr>
          <w:color w:val="000000"/>
          <w:spacing w:val="0"/>
          <w:w w:val="100"/>
          <w:position w:val="0"/>
          <w:sz w:val="24"/>
          <w:szCs w:val="24"/>
        </w:rPr>
        <w:t>以权责发生制为记账基础。各项资产均按取得、购建时的实际成本计 价；如果以后发生资产减值，则计提相应的资产减值准备。</w:t>
      </w:r>
    </w:p>
    <w:p>
      <w:pPr>
        <w:pStyle w:val="Style47"/>
        <w:keepNext/>
        <w:keepLines/>
        <w:widowControl w:val="0"/>
        <w:numPr>
          <w:ilvl w:val="0"/>
          <w:numId w:val="25"/>
        </w:numPr>
        <w:shd w:val="clear" w:color="auto" w:fill="auto"/>
        <w:tabs>
          <w:tab w:pos="904" w:val="left"/>
        </w:tabs>
        <w:bidi w:val="0"/>
        <w:spacing w:before="0" w:after="220" w:line="271" w:lineRule="auto"/>
        <w:ind w:left="0" w:right="0" w:firstLine="440"/>
        <w:jc w:val="left"/>
      </w:pPr>
      <w:bookmarkStart w:id="273" w:name="bookmark273"/>
      <w:bookmarkStart w:id="274" w:name="bookmark274"/>
      <w:bookmarkStart w:id="275" w:name="bookmark275"/>
      <w:bookmarkStart w:id="276" w:name="bookmark276"/>
      <w:bookmarkEnd w:id="275"/>
      <w:r>
        <w:rPr>
          <w:color w:val="000000"/>
          <w:spacing w:val="0"/>
          <w:w w:val="100"/>
          <w:position w:val="0"/>
          <w:sz w:val="24"/>
          <w:szCs w:val="24"/>
        </w:rPr>
        <w:t>外币业务核算方法</w:t>
      </w:r>
      <w:bookmarkEnd w:id="273"/>
      <w:bookmarkEnd w:id="274"/>
      <w:bookmarkEnd w:id="276"/>
    </w:p>
    <w:p>
      <w:pPr>
        <w:pStyle w:val="Style21"/>
        <w:keepNext w:val="0"/>
        <w:keepLines w:val="0"/>
        <w:widowControl w:val="0"/>
        <w:shd w:val="clear" w:color="auto" w:fill="auto"/>
        <w:bidi w:val="0"/>
        <w:spacing w:before="0" w:after="280" w:line="313" w:lineRule="exact"/>
        <w:ind w:left="920" w:right="0" w:firstLine="0"/>
        <w:jc w:val="both"/>
      </w:pPr>
      <w:r>
        <w:rPr>
          <w:color w:val="000000"/>
          <w:spacing w:val="0"/>
          <w:w w:val="100"/>
          <w:position w:val="0"/>
          <w:sz w:val="24"/>
          <w:szCs w:val="24"/>
        </w:rPr>
        <w:t>本集团(除境外子公司)均以人民币为记账本位币。外币业务按业务发 生当日中国人民银行公布的基准汇率折算为人民币入账。于资产负债表 日以外币为单位的货币性资产和负债，按该日中国人民银行公布的基准 汇率折算为人民币，所产生的折算差额除了固定资产购建期间专门外币 资金借款产生的汇兑损益按资本化的原则处理以及属于筹建期间的计入 长期待摊费用外，直接计入当期损益。</w:t>
      </w:r>
    </w:p>
    <w:p>
      <w:pPr>
        <w:pStyle w:val="Style21"/>
        <w:keepNext w:val="0"/>
        <w:keepLines w:val="0"/>
        <w:widowControl w:val="0"/>
        <w:shd w:val="clear" w:color="auto" w:fill="auto"/>
        <w:bidi w:val="0"/>
        <w:spacing w:before="0" w:after="260" w:line="310" w:lineRule="exact"/>
        <w:ind w:left="920" w:right="0" w:firstLine="0"/>
        <w:jc w:val="both"/>
      </w:pPr>
      <w:r>
        <w:rPr>
          <w:color w:val="000000"/>
          <w:spacing w:val="0"/>
          <w:w w:val="100"/>
          <w:position w:val="0"/>
          <w:sz w:val="24"/>
          <w:szCs w:val="24"/>
        </w:rPr>
        <w:t>境外子公司以其当地货币为记账本位币。外币业务按业务发生当日的汇 率折算为当地货币入账。于资产负债表日以外币为单位的货币性资产和 负债，按该日的汇率折算为当地货币，所产生的折算差额直接计入当期 损益。</w:t>
      </w:r>
    </w:p>
    <w:p>
      <w:pPr>
        <w:pStyle w:val="Style21"/>
        <w:keepNext w:val="0"/>
        <w:keepLines w:val="0"/>
        <w:widowControl w:val="0"/>
        <w:shd w:val="clear" w:color="auto" w:fill="auto"/>
        <w:bidi w:val="0"/>
        <w:spacing w:before="0" w:after="300" w:line="312"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numPr>
          <w:ilvl w:val="0"/>
          <w:numId w:val="21"/>
        </w:numPr>
        <w:shd w:val="clear" w:color="auto" w:fill="auto"/>
        <w:bidi w:val="0"/>
        <w:spacing w:before="0" w:after="240" w:line="271" w:lineRule="auto"/>
        <w:ind w:left="0" w:right="0" w:firstLine="0"/>
        <w:jc w:val="left"/>
      </w:pPr>
      <w:bookmarkStart w:id="277" w:name="bookmark277"/>
      <w:bookmarkStart w:id="278" w:name="bookmark278"/>
      <w:bookmarkStart w:id="279" w:name="bookmark279"/>
      <w:bookmarkStart w:id="280" w:name="bookmark280"/>
      <w:bookmarkEnd w:id="279"/>
      <w:r>
        <w:rPr>
          <w:color w:val="000000"/>
          <w:spacing w:val="0"/>
          <w:w w:val="100"/>
          <w:position w:val="0"/>
          <w:sz w:val="24"/>
          <w:szCs w:val="24"/>
        </w:rPr>
        <w:t>主要会计政策、会计估计和合并财务报表编制方法(续)</w:t>
      </w:r>
      <w:bookmarkEnd w:id="277"/>
      <w:bookmarkEnd w:id="278"/>
      <w:bookmarkEnd w:id="280"/>
    </w:p>
    <w:p>
      <w:pPr>
        <w:pStyle w:val="Style47"/>
        <w:keepNext/>
        <w:keepLines/>
        <w:widowControl w:val="0"/>
        <w:numPr>
          <w:ilvl w:val="0"/>
          <w:numId w:val="25"/>
        </w:numPr>
        <w:shd w:val="clear" w:color="auto" w:fill="auto"/>
        <w:tabs>
          <w:tab w:pos="898" w:val="left"/>
        </w:tabs>
        <w:bidi w:val="0"/>
        <w:spacing w:before="0" w:after="240" w:line="271" w:lineRule="auto"/>
        <w:ind w:left="0" w:right="0" w:firstLine="440"/>
        <w:jc w:val="left"/>
      </w:pPr>
      <w:bookmarkStart w:id="277" w:name="bookmark277"/>
      <w:bookmarkStart w:id="278" w:name="bookmark278"/>
      <w:bookmarkStart w:id="281" w:name="bookmark281"/>
      <w:bookmarkStart w:id="282" w:name="bookmark282"/>
      <w:bookmarkEnd w:id="281"/>
      <w:r>
        <w:rPr>
          <w:color w:val="000000"/>
          <w:spacing w:val="0"/>
          <w:w w:val="100"/>
          <w:position w:val="0"/>
          <w:sz w:val="24"/>
          <w:szCs w:val="24"/>
        </w:rPr>
        <w:t>外币财务报表折算方法</w:t>
      </w:r>
      <w:bookmarkEnd w:id="277"/>
      <w:bookmarkEnd w:id="278"/>
      <w:bookmarkEnd w:id="282"/>
    </w:p>
    <w:p>
      <w:pPr>
        <w:pStyle w:val="Style21"/>
        <w:keepNext w:val="0"/>
        <w:keepLines w:val="0"/>
        <w:widowControl w:val="0"/>
        <w:shd w:val="clear" w:color="auto" w:fill="auto"/>
        <w:bidi w:val="0"/>
        <w:spacing w:before="0" w:after="300" w:line="312" w:lineRule="exact"/>
        <w:ind w:left="840" w:right="0" w:firstLine="60"/>
        <w:jc w:val="both"/>
      </w:pPr>
      <w:r>
        <w:rPr>
          <w:color w:val="000000"/>
          <w:spacing w:val="0"/>
          <w:w w:val="100"/>
          <w:position w:val="0"/>
          <w:sz w:val="24"/>
          <w:szCs w:val="24"/>
        </w:rPr>
        <w:t>纳入本集团财务报表合并范围的境外子公司的外币资产负债表中的所有 资产、负债项目均按资产负债表日中国人民银行公布的基准汇率折算为 人民币，股东权益项目除未分配利润项目外均按业务发生当日中国人民 银行公布的基准汇率折算，未分配利润项目以折算后的利润分配表中该 项目的金额列示，利润表以及利润分配表中反映发生额的项目按年度平 均汇率折算；由此折算产生的差异列入折算后资产负债表的外币报表折 算差额项目内。现金流量表的现金流量按年度平均汇率折算，汇率变动 对现金流量的影响，在现金流量表中单独列示。</w:t>
      </w:r>
    </w:p>
    <w:p>
      <w:pPr>
        <w:pStyle w:val="Style47"/>
        <w:keepNext/>
        <w:keepLines/>
        <w:widowControl w:val="0"/>
        <w:numPr>
          <w:ilvl w:val="0"/>
          <w:numId w:val="25"/>
        </w:numPr>
        <w:shd w:val="clear" w:color="auto" w:fill="auto"/>
        <w:tabs>
          <w:tab w:pos="904" w:val="left"/>
        </w:tabs>
        <w:bidi w:val="0"/>
        <w:spacing w:before="0" w:after="240" w:line="271" w:lineRule="auto"/>
        <w:ind w:left="0" w:right="0" w:firstLine="440"/>
        <w:jc w:val="left"/>
      </w:pPr>
      <w:bookmarkStart w:id="283" w:name="bookmark283"/>
      <w:bookmarkStart w:id="284" w:name="bookmark284"/>
      <w:bookmarkStart w:id="285" w:name="bookmark285"/>
      <w:bookmarkStart w:id="286" w:name="bookmark286"/>
      <w:bookmarkEnd w:id="285"/>
      <w:r>
        <w:rPr>
          <w:color w:val="000000"/>
          <w:spacing w:val="0"/>
          <w:w w:val="100"/>
          <w:position w:val="0"/>
          <w:sz w:val="24"/>
          <w:szCs w:val="24"/>
        </w:rPr>
        <w:t>现金及现金等价物</w:t>
      </w:r>
      <w:bookmarkEnd w:id="283"/>
      <w:bookmarkEnd w:id="284"/>
      <w:bookmarkEnd w:id="286"/>
    </w:p>
    <w:p>
      <w:pPr>
        <w:pStyle w:val="Style21"/>
        <w:keepNext w:val="0"/>
        <w:keepLines w:val="0"/>
        <w:widowControl w:val="0"/>
        <w:shd w:val="clear" w:color="auto" w:fill="auto"/>
        <w:bidi w:val="0"/>
        <w:spacing w:before="0" w:after="300" w:line="312" w:lineRule="exact"/>
        <w:ind w:left="840" w:right="0" w:firstLine="60"/>
        <w:jc w:val="both"/>
      </w:pPr>
      <w:r>
        <w:rPr>
          <w:color w:val="000000"/>
          <w:spacing w:val="0"/>
          <w:w w:val="100"/>
          <w:position w:val="0"/>
          <w:sz w:val="24"/>
          <w:szCs w:val="24"/>
        </w:rPr>
        <w:t>列示于现金流量表中的现金是指库存现金及可随时用于支付的存款，现 金等价物是指持有的不超过三个月、流动性强、易于转换为已知金额现 金及价值变动风险很小的投资。</w:t>
      </w:r>
    </w:p>
    <w:p>
      <w:pPr>
        <w:pStyle w:val="Style47"/>
        <w:keepNext/>
        <w:keepLines/>
        <w:widowControl w:val="0"/>
        <w:numPr>
          <w:ilvl w:val="0"/>
          <w:numId w:val="25"/>
        </w:numPr>
        <w:shd w:val="clear" w:color="auto" w:fill="auto"/>
        <w:tabs>
          <w:tab w:pos="904" w:val="left"/>
        </w:tabs>
        <w:bidi w:val="0"/>
        <w:spacing w:before="0" w:after="240" w:line="271" w:lineRule="auto"/>
        <w:ind w:left="0" w:right="0" w:firstLine="440"/>
        <w:jc w:val="left"/>
      </w:pPr>
      <w:bookmarkStart w:id="287" w:name="bookmark287"/>
      <w:bookmarkStart w:id="288" w:name="bookmark288"/>
      <w:bookmarkStart w:id="289" w:name="bookmark289"/>
      <w:bookmarkStart w:id="290" w:name="bookmark290"/>
      <w:bookmarkEnd w:id="289"/>
      <w:r>
        <w:rPr>
          <w:color w:val="000000"/>
          <w:spacing w:val="0"/>
          <w:w w:val="100"/>
          <w:position w:val="0"/>
          <w:sz w:val="24"/>
          <w:szCs w:val="24"/>
        </w:rPr>
        <w:t>应收款项及坏账准备的核算方法</w:t>
      </w:r>
      <w:bookmarkEnd w:id="287"/>
      <w:bookmarkEnd w:id="288"/>
      <w:bookmarkEnd w:id="290"/>
    </w:p>
    <w:p>
      <w:pPr>
        <w:pStyle w:val="Style21"/>
        <w:keepNext w:val="0"/>
        <w:keepLines w:val="0"/>
        <w:widowControl w:val="0"/>
        <w:shd w:val="clear" w:color="auto" w:fill="auto"/>
        <w:bidi w:val="0"/>
        <w:spacing w:before="0" w:after="300" w:line="312" w:lineRule="exact"/>
        <w:ind w:left="840" w:right="0" w:firstLine="60"/>
        <w:jc w:val="both"/>
      </w:pPr>
      <w:r>
        <w:rPr>
          <w:color w:val="000000"/>
          <w:spacing w:val="0"/>
          <w:w w:val="100"/>
          <w:position w:val="0"/>
          <w:sz w:val="24"/>
          <w:szCs w:val="24"/>
        </w:rPr>
        <w:t>应收款项包括应收账款及其他应收款。本集团对可能发生的坏账损失采 用备抵法核算。应收款项以实际发生额减去坏账准备后的净额列示。</w:t>
      </w:r>
    </w:p>
    <w:p>
      <w:pPr>
        <w:pStyle w:val="Style21"/>
        <w:keepNext w:val="0"/>
        <w:keepLines w:val="0"/>
        <w:widowControl w:val="0"/>
        <w:shd w:val="clear" w:color="auto" w:fill="auto"/>
        <w:bidi w:val="0"/>
        <w:spacing w:before="0" w:after="240" w:line="312" w:lineRule="exact"/>
        <w:ind w:left="840" w:right="0" w:firstLine="60"/>
        <w:jc w:val="both"/>
      </w:pPr>
      <w:r>
        <w:rPr>
          <w:color w:val="000000"/>
          <w:spacing w:val="0"/>
          <w:w w:val="100"/>
          <w:position w:val="0"/>
          <w:sz w:val="24"/>
          <w:szCs w:val="24"/>
        </w:rPr>
        <w:t>本集团采用账龄分析法及根据以往的经验、债务单位的财务及经营情况 和现金流量情况、账款的当期回收情况及期后回收情况等，从而进行坏 账准备的估计及计提。</w:t>
      </w:r>
    </w:p>
    <w:p>
      <w:pPr>
        <w:pStyle w:val="Style21"/>
        <w:keepNext w:val="0"/>
        <w:keepLines w:val="0"/>
        <w:widowControl w:val="0"/>
        <w:shd w:val="clear" w:color="auto" w:fill="auto"/>
        <w:bidi w:val="0"/>
        <w:spacing w:before="0" w:after="240" w:line="314" w:lineRule="exact"/>
        <w:ind w:left="840" w:right="0" w:firstLine="60"/>
        <w:jc w:val="both"/>
      </w:pPr>
      <w:r>
        <w:rPr>
          <w:color w:val="000000"/>
          <w:spacing w:val="0"/>
          <w:w w:val="100"/>
          <w:position w:val="0"/>
          <w:sz w:val="24"/>
          <w:szCs w:val="24"/>
        </w:rPr>
        <w:t>对重大的应收款项采用个别审核其回收的可能性，并提取专项坏账准 备。对其他未计提专项坏账准备的应收款项，按其余额提取一般坏账准 备。具体提取比例如下：</w:t>
      </w:r>
    </w:p>
    <w:p>
      <w:pPr>
        <w:pStyle w:val="Style21"/>
        <w:keepNext w:val="0"/>
        <w:keepLines w:val="0"/>
        <w:widowControl w:val="0"/>
        <w:shd w:val="clear" w:color="auto" w:fill="auto"/>
        <w:tabs>
          <w:tab w:pos="3498" w:val="left"/>
        </w:tabs>
        <w:bidi w:val="0"/>
        <w:spacing w:before="0" w:after="300" w:line="312" w:lineRule="exact"/>
        <w:ind w:left="1400" w:right="0" w:firstLine="0"/>
        <w:jc w:val="left"/>
      </w:pPr>
      <w:r>
        <w:rPr>
          <w:color w:val="000000"/>
          <w:spacing w:val="0"/>
          <w:w w:val="100"/>
          <w:position w:val="0"/>
          <w:sz w:val="24"/>
          <w:szCs w:val="24"/>
          <w:u w:val="single"/>
        </w:rPr>
        <w:t>账龄情况</w:t>
        <w:tab/>
        <w:t>一般坏账准备提取比例</w:t>
      </w:r>
    </w:p>
    <w:tbl>
      <w:tblPr>
        <w:tblOverlap w:val="never"/>
        <w:jc w:val="center"/>
        <w:tblLayout w:type="fixed"/>
      </w:tblPr>
      <w:tblGrid>
        <w:gridCol w:w="2285"/>
        <w:gridCol w:w="2112"/>
      </w:tblGrid>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sz w:val="24"/>
                <w:szCs w:val="24"/>
              </w:rPr>
              <w:t>0.3%</w:t>
            </w:r>
          </w:p>
        </w:tc>
      </w:tr>
      <w:tr>
        <w:trPr>
          <w:trHeight w:val="31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一至二年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sz w:val="24"/>
                <w:szCs w:val="24"/>
              </w:rPr>
              <w:t>0.5%</w:t>
            </w:r>
          </w:p>
        </w:tc>
      </w:tr>
      <w:tr>
        <w:trPr>
          <w:trHeight w:val="31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二至三年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sz w:val="24"/>
                <w:szCs w:val="24"/>
              </w:rPr>
              <w:t>1.0%</w:t>
            </w:r>
          </w:p>
        </w:tc>
      </w:tr>
      <w:tr>
        <w:trPr>
          <w:trHeight w:val="30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三至五年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24"/>
                <w:szCs w:val="24"/>
              </w:rPr>
              <w:t>10.0%</w:t>
            </w:r>
          </w:p>
        </w:tc>
      </w:tr>
      <w:tr>
        <w:trPr>
          <w:trHeight w:val="3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五年以上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24"/>
                <w:szCs w:val="24"/>
              </w:rPr>
              <w:t>100.0%</w:t>
            </w:r>
          </w:p>
        </w:tc>
      </w:tr>
    </w:tbl>
    <w:p>
      <w:pPr>
        <w:pStyle w:val="Style21"/>
        <w:keepNext w:val="0"/>
        <w:keepLines w:val="0"/>
        <w:widowControl w:val="0"/>
        <w:shd w:val="clear" w:color="auto" w:fill="auto"/>
        <w:bidi w:val="0"/>
        <w:spacing w:before="0" w:after="260" w:line="308"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60" w:line="269" w:lineRule="auto"/>
        <w:ind w:left="0" w:right="0" w:firstLine="0"/>
        <w:jc w:val="left"/>
      </w:pPr>
      <w:bookmarkStart w:id="291" w:name="bookmark291"/>
      <w:bookmarkStart w:id="292" w:name="bookmark292"/>
      <w:bookmarkStart w:id="293" w:name="bookmark293"/>
      <w:r>
        <w:rPr>
          <w:rFonts w:ascii="Arial" w:eastAsia="Arial" w:hAnsi="Arial" w:cs="Arial"/>
          <w:b w:val="0"/>
          <w:bCs w:val="0"/>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主要会计政策、会计估计和合并财务报表编制方法（续）</w:t>
      </w:r>
      <w:bookmarkEnd w:id="291"/>
      <w:bookmarkEnd w:id="292"/>
      <w:bookmarkEnd w:id="293"/>
    </w:p>
    <w:p>
      <w:pPr>
        <w:pStyle w:val="Style47"/>
        <w:keepNext/>
        <w:keepLines/>
        <w:widowControl w:val="0"/>
        <w:shd w:val="clear" w:color="auto" w:fill="auto"/>
        <w:bidi w:val="0"/>
        <w:spacing w:before="0" w:after="260" w:line="269" w:lineRule="auto"/>
        <w:ind w:left="0" w:right="0" w:firstLine="440"/>
        <w:jc w:val="left"/>
      </w:pPr>
      <w:bookmarkStart w:id="291" w:name="bookmark291"/>
      <w:bookmarkStart w:id="292" w:name="bookmark292"/>
      <w:bookmarkStart w:id="294" w:name="bookmark294"/>
      <w:r>
        <w:rPr>
          <w:rFonts w:ascii="Arial" w:eastAsia="Arial" w:hAnsi="Arial" w:cs="Arial"/>
          <w:b w:val="0"/>
          <w:bCs w:val="0"/>
          <w:color w:val="000000"/>
          <w:spacing w:val="0"/>
          <w:w w:val="100"/>
          <w:position w:val="0"/>
          <w:sz w:val="24"/>
          <w:szCs w:val="24"/>
        </w:rPr>
        <w:t>（h）</w:t>
      </w:r>
      <w:r>
        <w:rPr>
          <w:color w:val="000000"/>
          <w:spacing w:val="0"/>
          <w:w w:val="100"/>
          <w:position w:val="0"/>
          <w:sz w:val="24"/>
          <w:szCs w:val="24"/>
        </w:rPr>
        <w:t>应收款项及坏账准备的核算方法（续）</w:t>
      </w:r>
      <w:bookmarkEnd w:id="291"/>
      <w:bookmarkEnd w:id="292"/>
      <w:bookmarkEnd w:id="294"/>
    </w:p>
    <w:p>
      <w:pPr>
        <w:pStyle w:val="Style21"/>
        <w:keepNext w:val="0"/>
        <w:keepLines w:val="0"/>
        <w:widowControl w:val="0"/>
        <w:shd w:val="clear" w:color="auto" w:fill="auto"/>
        <w:bidi w:val="0"/>
        <w:spacing w:before="0" w:after="260" w:line="307" w:lineRule="exact"/>
        <w:ind w:left="920" w:right="0" w:firstLine="0"/>
        <w:jc w:val="both"/>
      </w:pPr>
      <w:r>
        <w:rPr>
          <w:color w:val="000000"/>
          <w:spacing w:val="0"/>
          <w:w w:val="100"/>
          <w:position w:val="0"/>
          <w:sz w:val="24"/>
          <w:szCs w:val="24"/>
        </w:rPr>
        <w:t>对于有确凿证据表明应收款项确实无法收回时</w:t>
      </w:r>
      <w:r>
        <w:rPr>
          <w:color w:val="000000"/>
          <w:spacing w:val="0"/>
          <w:w w:val="100"/>
          <w:position w:val="0"/>
          <w:sz w:val="28"/>
          <w:szCs w:val="28"/>
        </w:rPr>
        <w:t>，</w:t>
      </w:r>
      <w:r>
        <w:rPr>
          <w:color w:val="000000"/>
          <w:spacing w:val="0"/>
          <w:w w:val="100"/>
          <w:position w:val="0"/>
          <w:sz w:val="24"/>
          <w:szCs w:val="24"/>
        </w:rPr>
        <w:t>确认为坏账损失</w:t>
      </w:r>
      <w:r>
        <w:rPr>
          <w:rFonts w:ascii="Arial" w:eastAsia="Arial" w:hAnsi="Arial" w:cs="Arial"/>
          <w:color w:val="000000"/>
          <w:spacing w:val="0"/>
          <w:w w:val="100"/>
          <w:position w:val="0"/>
          <w:sz w:val="24"/>
          <w:szCs w:val="24"/>
        </w:rPr>
        <w:t>,</w:t>
      </w:r>
      <w:r>
        <w:rPr>
          <w:color w:val="000000"/>
          <w:spacing w:val="0"/>
          <w:w w:val="100"/>
          <w:position w:val="0"/>
          <w:sz w:val="24"/>
          <w:szCs w:val="24"/>
        </w:rPr>
        <w:t>并冲销 已提取的相应坏账准备。</w:t>
      </w:r>
    </w:p>
    <w:p>
      <w:pPr>
        <w:pStyle w:val="Style21"/>
        <w:keepNext w:val="0"/>
        <w:keepLines w:val="0"/>
        <w:widowControl w:val="0"/>
        <w:shd w:val="clear" w:color="auto" w:fill="auto"/>
        <w:bidi w:val="0"/>
        <w:spacing w:before="0" w:after="260" w:line="312" w:lineRule="exact"/>
        <w:ind w:left="920" w:right="0" w:firstLine="0"/>
        <w:jc w:val="both"/>
      </w:pPr>
      <w:r>
        <w:rPr>
          <w:color w:val="000000"/>
          <w:spacing w:val="0"/>
          <w:w w:val="100"/>
          <w:position w:val="0"/>
          <w:sz w:val="24"/>
          <w:szCs w:val="24"/>
        </w:rPr>
        <w:t>本集团贴现</w:t>
      </w:r>
      <w:r>
        <w:rPr>
          <w:rFonts w:ascii="Arial" w:eastAsia="Arial" w:hAnsi="Arial" w:cs="Arial"/>
          <w:color w:val="000000"/>
          <w:spacing w:val="0"/>
          <w:w w:val="100"/>
          <w:position w:val="0"/>
          <w:sz w:val="24"/>
          <w:szCs w:val="24"/>
        </w:rPr>
        <w:t>/</w:t>
      </w:r>
      <w:r>
        <w:rPr>
          <w:color w:val="000000"/>
          <w:spacing w:val="0"/>
          <w:w w:val="100"/>
          <w:position w:val="0"/>
          <w:sz w:val="24"/>
          <w:szCs w:val="24"/>
        </w:rPr>
        <w:t>转让不附追索权的应收票据，视同已向购货方或接受劳务方 收取现金，按交易的款项扣除已转销的应收票据的账面价值和相关税费 后的差额计入当期损益。</w:t>
      </w:r>
    </w:p>
    <w:p>
      <w:pPr>
        <w:pStyle w:val="Style47"/>
        <w:keepNext/>
        <w:keepLines/>
        <w:widowControl w:val="0"/>
        <w:shd w:val="clear" w:color="auto" w:fill="auto"/>
        <w:bidi w:val="0"/>
        <w:spacing w:before="0" w:after="260" w:line="308" w:lineRule="exact"/>
        <w:ind w:left="0" w:right="0" w:firstLine="440"/>
        <w:jc w:val="both"/>
      </w:pPr>
      <w:bookmarkStart w:id="295" w:name="bookmark295"/>
      <w:bookmarkStart w:id="296" w:name="bookmark296"/>
      <w:bookmarkStart w:id="297" w:name="bookmark297"/>
      <w:r>
        <w:rPr>
          <w:color w:val="000000"/>
          <w:spacing w:val="0"/>
          <w:w w:val="100"/>
          <w:position w:val="0"/>
          <w:sz w:val="24"/>
          <w:szCs w:val="24"/>
        </w:rPr>
        <w:t>⑴存货核算方法</w:t>
      </w:r>
      <w:bookmarkEnd w:id="295"/>
      <w:bookmarkEnd w:id="296"/>
      <w:bookmarkEnd w:id="297"/>
    </w:p>
    <w:p>
      <w:pPr>
        <w:pStyle w:val="Style21"/>
        <w:keepNext w:val="0"/>
        <w:keepLines w:val="0"/>
        <w:widowControl w:val="0"/>
        <w:shd w:val="clear" w:color="auto" w:fill="auto"/>
        <w:bidi w:val="0"/>
        <w:spacing w:before="0" w:after="260" w:line="312" w:lineRule="exact"/>
        <w:ind w:left="920" w:right="0" w:firstLine="0"/>
        <w:jc w:val="both"/>
      </w:pPr>
      <w:r>
        <w:rPr>
          <w:color w:val="000000"/>
          <w:spacing w:val="0"/>
          <w:w w:val="100"/>
          <w:position w:val="0"/>
          <w:sz w:val="24"/>
          <w:szCs w:val="24"/>
        </w:rPr>
        <w:t>存货包括原材料、在产品、产成品、分期收款发出商品及低值易耗品， 按成本与可变现净值孰低法列示。</w:t>
      </w:r>
    </w:p>
    <w:p>
      <w:pPr>
        <w:pStyle w:val="Style21"/>
        <w:keepNext w:val="0"/>
        <w:keepLines w:val="0"/>
        <w:widowControl w:val="0"/>
        <w:shd w:val="clear" w:color="auto" w:fill="auto"/>
        <w:bidi w:val="0"/>
        <w:spacing w:before="0" w:after="260" w:line="307" w:lineRule="exact"/>
        <w:ind w:left="920" w:right="0" w:firstLine="0"/>
        <w:jc w:val="both"/>
      </w:pPr>
      <w:r>
        <w:rPr>
          <w:color w:val="000000"/>
          <w:spacing w:val="0"/>
          <w:w w:val="100"/>
          <w:position w:val="0"/>
          <w:sz w:val="24"/>
          <w:szCs w:val="24"/>
        </w:rPr>
        <w:t>存货以实际成本核算。原材料的发出成本按移动加权平均法结转成本。 在产品及产成品的成本包括直接材料、直接人工及按正常生产能力下适 当百分比应分配的制造费用。在产品包括在建合同成本，其成本核算请 参见附注</w:t>
      </w:r>
      <w:r>
        <w:rPr>
          <w:rFonts w:ascii="Arial" w:eastAsia="Arial" w:hAnsi="Arial" w:cs="Arial"/>
          <w:color w:val="000000"/>
          <w:spacing w:val="0"/>
          <w:w w:val="100"/>
          <w:position w:val="0"/>
          <w:sz w:val="24"/>
          <w:szCs w:val="24"/>
        </w:rPr>
        <w:t>2（j）</w:t>
      </w:r>
      <w:r>
        <w:rPr>
          <w:color w:val="000000"/>
          <w:spacing w:val="0"/>
          <w:w w:val="100"/>
          <w:position w:val="0"/>
          <w:sz w:val="24"/>
          <w:szCs w:val="24"/>
        </w:rPr>
        <w:t>。</w:t>
      </w:r>
      <w:r>
        <w:rPr>
          <w:color w:val="000000"/>
          <w:spacing w:val="0"/>
          <w:w w:val="100"/>
          <w:position w:val="0"/>
          <w:sz w:val="24"/>
          <w:szCs w:val="24"/>
        </w:rPr>
        <w:t>低值易耗品在使用时一次性摊销。</w:t>
      </w:r>
    </w:p>
    <w:p>
      <w:pPr>
        <w:pStyle w:val="Style21"/>
        <w:keepNext w:val="0"/>
        <w:keepLines w:val="0"/>
        <w:widowControl w:val="0"/>
        <w:shd w:val="clear" w:color="auto" w:fill="auto"/>
        <w:bidi w:val="0"/>
        <w:spacing w:before="0" w:after="260" w:line="310" w:lineRule="exact"/>
        <w:ind w:left="920" w:right="0" w:firstLine="0"/>
        <w:jc w:val="both"/>
      </w:pPr>
      <w:r>
        <w:rPr>
          <w:color w:val="000000"/>
          <w:spacing w:val="0"/>
          <w:w w:val="100"/>
          <w:position w:val="0"/>
          <w:sz w:val="24"/>
          <w:szCs w:val="24"/>
        </w:rPr>
        <w:t>存货跌价准备按存货类别的成本高于其可变现净值的差额合并计提。可 变现净值按正常生产经营过程中，以存货的估计售价减去估计至完工将 要发生的成本、销售费用及相关税金后的金额确定。</w:t>
      </w:r>
    </w:p>
    <w:p>
      <w:pPr>
        <w:pStyle w:val="Style21"/>
        <w:keepNext w:val="0"/>
        <w:keepLines w:val="0"/>
        <w:widowControl w:val="0"/>
        <w:shd w:val="clear" w:color="auto" w:fill="auto"/>
        <w:bidi w:val="0"/>
        <w:spacing w:before="0" w:after="260" w:line="307" w:lineRule="exact"/>
        <w:ind w:left="920" w:right="0" w:firstLine="0"/>
        <w:jc w:val="both"/>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footnotePr>
          <w:pgSz w:w="11900" w:h="16840"/>
          <w:pgMar w:top="2402" w:right="833" w:bottom="1771" w:left="751" w:header="0" w:footer="3" w:gutter="0"/>
          <w:cols w:space="720"/>
          <w:noEndnote/>
          <w:titlePg/>
          <w:rtlGutter w:val="0"/>
          <w:docGrid w:linePitch="360"/>
        </w:sectPr>
      </w:pPr>
      <w:r>
        <w:rPr>
          <w:color w:val="000000"/>
          <w:spacing w:val="0"/>
          <w:w w:val="100"/>
          <w:position w:val="0"/>
          <w:sz w:val="24"/>
          <w:szCs w:val="24"/>
        </w:rPr>
        <w:t>存货除在建合同成本及分期收款发出商品外采用永续盘存法盘点。盘盈 及盘亏金额计入当年度损益。</w:t>
      </w:r>
    </w:p>
    <w:p>
      <w:pPr>
        <w:pStyle w:val="Style21"/>
        <w:keepNext w:val="0"/>
        <w:keepLines w:val="0"/>
        <w:widowControl w:val="0"/>
        <w:shd w:val="clear" w:color="auto" w:fill="auto"/>
        <w:bidi w:val="0"/>
        <w:spacing w:before="0" w:after="260" w:line="314"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60" w:line="276" w:lineRule="auto"/>
        <w:ind w:left="0" w:right="0" w:firstLine="0"/>
        <w:jc w:val="left"/>
      </w:pPr>
      <w:bookmarkStart w:id="298" w:name="bookmark298"/>
      <w:bookmarkStart w:id="299" w:name="bookmark299"/>
      <w:bookmarkStart w:id="300" w:name="bookmark300"/>
      <w:r>
        <w:rPr>
          <w:rFonts w:ascii="Arial" w:eastAsia="Arial" w:hAnsi="Arial" w:cs="Arial"/>
          <w:b w:val="0"/>
          <w:bCs w:val="0"/>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主要会计政策、会计估计和合并财务报表编制方法（续）</w:t>
      </w:r>
      <w:bookmarkEnd w:id="298"/>
      <w:bookmarkEnd w:id="299"/>
      <w:bookmarkEnd w:id="300"/>
    </w:p>
    <w:p>
      <w:pPr>
        <w:pStyle w:val="Style47"/>
        <w:keepNext/>
        <w:keepLines/>
        <w:widowControl w:val="0"/>
        <w:shd w:val="clear" w:color="auto" w:fill="auto"/>
        <w:bidi w:val="0"/>
        <w:spacing w:before="0" w:after="260" w:line="314" w:lineRule="exact"/>
        <w:ind w:left="0" w:right="0" w:firstLine="460"/>
        <w:jc w:val="left"/>
      </w:pPr>
      <w:bookmarkStart w:id="298" w:name="bookmark298"/>
      <w:bookmarkStart w:id="299" w:name="bookmark299"/>
      <w:bookmarkStart w:id="301" w:name="bookmark301"/>
      <w:r>
        <w:rPr>
          <w:color w:val="000000"/>
          <w:spacing w:val="0"/>
          <w:w w:val="100"/>
          <w:position w:val="0"/>
          <w:sz w:val="24"/>
          <w:szCs w:val="24"/>
        </w:rPr>
        <w:t>⑴在建合同成本</w:t>
      </w:r>
      <w:bookmarkEnd w:id="298"/>
      <w:bookmarkEnd w:id="299"/>
      <w:bookmarkEnd w:id="301"/>
    </w:p>
    <w:p>
      <w:pPr>
        <w:pStyle w:val="Style21"/>
        <w:keepNext w:val="0"/>
        <w:keepLines w:val="0"/>
        <w:widowControl w:val="0"/>
        <w:shd w:val="clear" w:color="auto" w:fill="auto"/>
        <w:bidi w:val="0"/>
        <w:spacing w:before="0" w:after="260" w:line="317" w:lineRule="exact"/>
        <w:ind w:left="920" w:right="0" w:firstLine="0"/>
        <w:jc w:val="both"/>
      </w:pPr>
      <w:r>
        <w:rPr>
          <w:color w:val="000000"/>
          <w:spacing w:val="0"/>
          <w:w w:val="100"/>
          <w:position w:val="0"/>
          <w:sz w:val="24"/>
          <w:szCs w:val="24"/>
        </w:rPr>
        <w:t>对于依照客户特定要求而进行的系统集成，由于其开工与完工日期通常 分属于不同的会计年度，因此本集团采用建造合同进行核算。</w:t>
      </w:r>
    </w:p>
    <w:p>
      <w:pPr>
        <w:pStyle w:val="Style21"/>
        <w:keepNext w:val="0"/>
        <w:keepLines w:val="0"/>
        <w:widowControl w:val="0"/>
        <w:shd w:val="clear" w:color="auto" w:fill="auto"/>
        <w:bidi w:val="0"/>
        <w:spacing w:before="0" w:after="260" w:line="314" w:lineRule="exact"/>
        <w:ind w:left="920" w:right="0" w:firstLine="0"/>
        <w:jc w:val="both"/>
      </w:pPr>
      <w:r>
        <w:rPr>
          <w:color w:val="000000"/>
          <w:spacing w:val="0"/>
          <w:w w:val="100"/>
          <w:position w:val="0"/>
          <w:sz w:val="24"/>
          <w:szCs w:val="24"/>
        </w:rPr>
        <w:t>在建合同成本主要指在建项目所发生的成本。成本包括已经运送至客户 所指定之特定场所的系统硬件成本，尚在进行中的安装成本或系统整合 成本，及正在履行的其他合约义务所发生的成本。此外，成本亦包括经 客户验收及尚未送达客户但已发生的合同直接人工及间接费用。</w:t>
      </w:r>
    </w:p>
    <w:p>
      <w:pPr>
        <w:pStyle w:val="Style21"/>
        <w:keepNext w:val="0"/>
        <w:keepLines w:val="0"/>
        <w:widowControl w:val="0"/>
        <w:shd w:val="clear" w:color="auto" w:fill="auto"/>
        <w:bidi w:val="0"/>
        <w:spacing w:before="0" w:after="260" w:line="312" w:lineRule="exact"/>
        <w:ind w:left="920" w:right="0" w:firstLine="0"/>
        <w:jc w:val="both"/>
      </w:pPr>
      <w:r>
        <w:rPr>
          <w:color w:val="000000"/>
          <w:spacing w:val="0"/>
          <w:w w:val="100"/>
          <w:position w:val="0"/>
          <w:sz w:val="24"/>
          <w:szCs w:val="24"/>
        </w:rPr>
        <w:t>于资产负债表日，在建合同累计已发生的合同成本和依完工比例认列的 累计合同毛利之和大于累计已确认的预计亏损及已结算价款之和的差额 列为流动资产中的存货；反之，则列为流动负债中的已结算尚未完工 款。</w:t>
      </w:r>
    </w:p>
    <w:p>
      <w:pPr>
        <w:pStyle w:val="Style21"/>
        <w:keepNext w:val="0"/>
        <w:keepLines w:val="0"/>
        <w:widowControl w:val="0"/>
        <w:shd w:val="clear" w:color="auto" w:fill="auto"/>
        <w:bidi w:val="0"/>
        <w:spacing w:before="0" w:after="260" w:line="314" w:lineRule="exact"/>
        <w:ind w:left="0" w:right="0" w:firstLine="920"/>
        <w:jc w:val="left"/>
        <w:sectPr>
          <w:footnotePr>
            <w:pos w:val="pageBottom"/>
            <w:numFmt w:val="decimal"/>
            <w:numRestart w:val="continuous"/>
          </w:footnotePr>
          <w:pgSz w:w="11900" w:h="16840"/>
          <w:pgMar w:top="2391" w:right="1671" w:bottom="2391" w:left="1690" w:header="0" w:footer="3" w:gutter="0"/>
          <w:cols w:space="720"/>
          <w:noEndnote/>
          <w:rtlGutter w:val="0"/>
          <w:docGrid w:linePitch="360"/>
        </w:sectPr>
      </w:pPr>
      <w:r>
        <w:rPr>
          <w:color w:val="000000"/>
          <w:spacing w:val="0"/>
          <w:w w:val="100"/>
          <w:position w:val="0"/>
          <w:sz w:val="24"/>
          <w:szCs w:val="24"/>
        </w:rPr>
        <w:t>有关在建合同的收入认列请参见下列附注</w:t>
      </w:r>
      <w:r>
        <w:rPr>
          <w:rFonts w:ascii="Arial" w:eastAsia="Arial" w:hAnsi="Arial" w:cs="Arial"/>
          <w:color w:val="000000"/>
          <w:spacing w:val="0"/>
          <w:w w:val="100"/>
          <w:position w:val="0"/>
          <w:sz w:val="24"/>
          <w:szCs w:val="24"/>
        </w:rPr>
        <w:t>（u（i））</w:t>
      </w:r>
      <w:r>
        <w:rPr>
          <w:color w:val="000000"/>
          <w:spacing w:val="0"/>
          <w:w w:val="100"/>
          <w:position w:val="0"/>
          <w:sz w:val="24"/>
          <w:szCs w:val="24"/>
        </w:rPr>
        <w:t>。</w:t>
      </w:r>
    </w:p>
    <w:p>
      <w:pPr>
        <w:pStyle w:val="Style21"/>
        <w:keepNext w:val="0"/>
        <w:keepLines w:val="0"/>
        <w:widowControl w:val="0"/>
        <w:shd w:val="clear" w:color="auto" w:fill="auto"/>
        <w:bidi w:val="0"/>
        <w:spacing w:before="0" w:after="260" w:line="314"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60" w:line="276" w:lineRule="auto"/>
        <w:ind w:left="0" w:right="0" w:firstLine="0"/>
        <w:jc w:val="left"/>
      </w:pPr>
      <w:bookmarkStart w:id="302" w:name="bookmark302"/>
      <w:bookmarkStart w:id="303" w:name="bookmark303"/>
      <w:bookmarkStart w:id="304" w:name="bookmark304"/>
      <w:r>
        <w:rPr>
          <w:rFonts w:ascii="Arial" w:eastAsia="Arial" w:hAnsi="Arial" w:cs="Arial"/>
          <w:b w:val="0"/>
          <w:bCs w:val="0"/>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主要会计政策、会计估计和合并财务报表编制方法（续）</w:t>
      </w:r>
      <w:bookmarkEnd w:id="302"/>
      <w:bookmarkEnd w:id="303"/>
      <w:bookmarkEnd w:id="304"/>
    </w:p>
    <w:p>
      <w:pPr>
        <w:pStyle w:val="Style47"/>
        <w:keepNext/>
        <w:keepLines/>
        <w:widowControl w:val="0"/>
        <w:shd w:val="clear" w:color="auto" w:fill="auto"/>
        <w:bidi w:val="0"/>
        <w:spacing w:before="0" w:after="260" w:line="276" w:lineRule="auto"/>
        <w:ind w:left="0" w:right="0" w:firstLine="440"/>
        <w:jc w:val="both"/>
      </w:pPr>
      <w:bookmarkStart w:id="302" w:name="bookmark302"/>
      <w:bookmarkStart w:id="303" w:name="bookmark303"/>
      <w:bookmarkStart w:id="305" w:name="bookmark305"/>
      <w:r>
        <w:rPr>
          <w:rFonts w:ascii="Arial" w:eastAsia="Arial" w:hAnsi="Arial" w:cs="Arial"/>
          <w:b w:val="0"/>
          <w:bCs w:val="0"/>
          <w:color w:val="000000"/>
          <w:spacing w:val="0"/>
          <w:w w:val="100"/>
          <w:position w:val="0"/>
          <w:sz w:val="24"/>
          <w:szCs w:val="24"/>
        </w:rPr>
        <w:t>（k）</w:t>
      </w:r>
      <w:r>
        <w:rPr>
          <w:color w:val="000000"/>
          <w:spacing w:val="0"/>
          <w:w w:val="100"/>
          <w:position w:val="0"/>
          <w:sz w:val="24"/>
          <w:szCs w:val="24"/>
        </w:rPr>
        <w:t>长期股权投资</w:t>
      </w:r>
      <w:bookmarkEnd w:id="302"/>
      <w:bookmarkEnd w:id="303"/>
      <w:bookmarkEnd w:id="305"/>
    </w:p>
    <w:p>
      <w:pPr>
        <w:pStyle w:val="Style21"/>
        <w:keepNext w:val="0"/>
        <w:keepLines w:val="0"/>
        <w:widowControl w:val="0"/>
        <w:shd w:val="clear" w:color="auto" w:fill="auto"/>
        <w:bidi w:val="0"/>
        <w:spacing w:before="0" w:after="260" w:line="314" w:lineRule="exact"/>
        <w:ind w:left="0" w:right="0" w:firstLine="940"/>
        <w:jc w:val="both"/>
      </w:pPr>
      <w:r>
        <w:rPr>
          <w:color w:val="000000"/>
          <w:spacing w:val="0"/>
          <w:w w:val="100"/>
          <w:position w:val="0"/>
          <w:sz w:val="24"/>
          <w:szCs w:val="24"/>
        </w:rPr>
        <w:t>⑴对子公司、合营公司及联营公司的长期股权投资：</w:t>
      </w:r>
    </w:p>
    <w:p>
      <w:pPr>
        <w:pStyle w:val="Style21"/>
        <w:keepNext w:val="0"/>
        <w:keepLines w:val="0"/>
        <w:widowControl w:val="0"/>
        <w:shd w:val="clear" w:color="auto" w:fill="auto"/>
        <w:bidi w:val="0"/>
        <w:spacing w:before="0" w:after="260" w:line="315" w:lineRule="exact"/>
        <w:ind w:left="1360" w:right="0" w:firstLine="0"/>
        <w:jc w:val="both"/>
      </w:pPr>
      <w:r>
        <w:rPr>
          <w:color w:val="000000"/>
          <w:spacing w:val="0"/>
          <w:w w:val="100"/>
          <w:position w:val="0"/>
          <w:sz w:val="24"/>
          <w:szCs w:val="24"/>
        </w:rPr>
        <w:t>子公司是指本公司直接或间接拥有其</w:t>
      </w:r>
      <w:r>
        <w:rPr>
          <w:rFonts w:ascii="Arial" w:eastAsia="Arial" w:hAnsi="Arial" w:cs="Arial"/>
          <w:color w:val="000000"/>
          <w:spacing w:val="0"/>
          <w:w w:val="100"/>
          <w:position w:val="0"/>
          <w:sz w:val="24"/>
          <w:szCs w:val="24"/>
        </w:rPr>
        <w:t>50%</w:t>
      </w:r>
      <w:r>
        <w:rPr>
          <w:color w:val="000000"/>
          <w:spacing w:val="0"/>
          <w:w w:val="100"/>
          <w:position w:val="0"/>
          <w:sz w:val="24"/>
          <w:szCs w:val="24"/>
        </w:rPr>
        <w:t xml:space="preserve">以上的表决权资本，或其 他本公司有权决定其财务和经营政策并能据以从其经营活动中获取 利益的被投资单位；合营企业是指本公司与其他合营者能共同控制 的被投资单位；联营企业是指本公司占该企业表决权资本总额的 </w:t>
      </w:r>
      <w:r>
        <w:rPr>
          <w:rFonts w:ascii="Arial" w:eastAsia="Arial" w:hAnsi="Arial" w:cs="Arial"/>
          <w:color w:val="000000"/>
          <w:spacing w:val="0"/>
          <w:w w:val="100"/>
          <w:position w:val="0"/>
          <w:sz w:val="24"/>
          <w:szCs w:val="24"/>
        </w:rPr>
        <w:t>20%</w:t>
      </w:r>
      <w:r>
        <w:rPr>
          <w:color w:val="000000"/>
          <w:spacing w:val="0"/>
          <w:w w:val="100"/>
          <w:position w:val="0"/>
          <w:sz w:val="24"/>
          <w:szCs w:val="24"/>
        </w:rPr>
        <w:t>或以上至</w:t>
      </w:r>
      <w:r>
        <w:rPr>
          <w:rFonts w:ascii="Arial" w:eastAsia="Arial" w:hAnsi="Arial" w:cs="Arial"/>
          <w:color w:val="000000"/>
          <w:spacing w:val="0"/>
          <w:w w:val="100"/>
          <w:position w:val="0"/>
          <w:sz w:val="24"/>
          <w:szCs w:val="24"/>
        </w:rPr>
        <w:t>50%</w:t>
      </w:r>
      <w:r>
        <w:rPr>
          <w:color w:val="000000"/>
          <w:spacing w:val="0"/>
          <w:w w:val="100"/>
          <w:position w:val="0"/>
          <w:sz w:val="24"/>
          <w:szCs w:val="24"/>
        </w:rPr>
        <w:t>，或对该企业财务和经营决策有重大影响的被投 资单位。</w:t>
      </w:r>
    </w:p>
    <w:p>
      <w:pPr>
        <w:pStyle w:val="Style21"/>
        <w:keepNext w:val="0"/>
        <w:keepLines w:val="0"/>
        <w:widowControl w:val="0"/>
        <w:shd w:val="clear" w:color="auto" w:fill="auto"/>
        <w:bidi w:val="0"/>
        <w:spacing w:before="0" w:after="260" w:line="314" w:lineRule="exact"/>
        <w:ind w:left="1360" w:right="0" w:firstLine="0"/>
        <w:jc w:val="both"/>
      </w:pPr>
      <w:r>
        <w:rPr>
          <w:color w:val="000000"/>
          <w:spacing w:val="0"/>
          <w:w w:val="100"/>
          <w:position w:val="0"/>
          <w:sz w:val="24"/>
          <w:szCs w:val="24"/>
        </w:rPr>
        <w:t>本公司对子公司、合营公司及联营公司的长期股权投资按权益法核 算。长期股权投资于取得时以初始成本，即实际支付的价款扣除已 宣告但尚未领取的现金股利计价，其后按应享有或应分担的被投资 公司当年实际的净利润（当被投资公司为三资企业时则先扣除提取 的职工奖励及福利基金）或发生的净亏损的份额，调整投资的账面 价值，并确认为当期损益。本公司按被投资公司宣告分派的利润或 现金股利计算应分得的部分，相应减少投资的账面价值。</w:t>
      </w:r>
    </w:p>
    <w:p>
      <w:pPr>
        <w:pStyle w:val="Style21"/>
        <w:keepNext w:val="0"/>
        <w:keepLines w:val="0"/>
        <w:widowControl w:val="0"/>
        <w:shd w:val="clear" w:color="auto" w:fill="auto"/>
        <w:bidi w:val="0"/>
        <w:spacing w:before="0" w:after="260" w:line="314" w:lineRule="exact"/>
        <w:ind w:left="1360" w:right="0" w:firstLine="0"/>
        <w:jc w:val="both"/>
      </w:pPr>
      <w:r>
        <w:rPr>
          <w:color w:val="000000"/>
          <w:spacing w:val="0"/>
          <w:w w:val="100"/>
          <w:position w:val="0"/>
          <w:sz w:val="24"/>
          <w:szCs w:val="24"/>
        </w:rPr>
        <w:t>本公司对按权益法认列的子公司、合营公司及联营公司发生的净亏 损，一般以投资账面价值减记至零为限。如果以后各期被投资公司 实现净利润，本公司在计算的收益分享额超过未确认的亏损分担额 以后，按超过未确认的亏损分担额的金额，恢复投资的账面价值。</w:t>
      </w:r>
    </w:p>
    <w:p>
      <w:pPr>
        <w:pStyle w:val="Style21"/>
        <w:keepNext w:val="0"/>
        <w:keepLines w:val="0"/>
        <w:widowControl w:val="0"/>
        <w:shd w:val="clear" w:color="auto" w:fill="auto"/>
        <w:bidi w:val="0"/>
        <w:spacing w:before="0" w:after="260" w:line="314" w:lineRule="exact"/>
        <w:ind w:left="1360" w:right="0" w:firstLine="0"/>
        <w:jc w:val="both"/>
      </w:pPr>
      <w:r>
        <w:rPr>
          <w:color w:val="000000"/>
          <w:spacing w:val="0"/>
          <w:w w:val="100"/>
          <w:position w:val="0"/>
          <w:sz w:val="24"/>
          <w:szCs w:val="24"/>
        </w:rPr>
        <w:t>按权益法认列的子公司、合营公司及联营公司除因净利润（亏损） 外所造成被投资公司股东权益的变动（如资产评估、接受捐赠资产 或外币资本折算差额），本公司依所占份额调整长期股权投资的账 面价值及资本公积。</w:t>
      </w:r>
    </w:p>
    <w:p>
      <w:pPr>
        <w:pStyle w:val="Style21"/>
        <w:keepNext w:val="0"/>
        <w:keepLines w:val="0"/>
        <w:widowControl w:val="0"/>
        <w:shd w:val="clear" w:color="auto" w:fill="auto"/>
        <w:bidi w:val="0"/>
        <w:spacing w:before="0" w:after="260" w:line="314" w:lineRule="exact"/>
        <w:ind w:left="1360" w:right="0" w:firstLine="0"/>
        <w:jc w:val="both"/>
      </w:pPr>
      <w:r>
        <w:rPr>
          <w:rFonts w:ascii="Arial" w:eastAsia="Arial" w:hAnsi="Arial" w:cs="Arial"/>
          <w:color w:val="000000"/>
          <w:spacing w:val="0"/>
          <w:w w:val="100"/>
          <w:position w:val="0"/>
          <w:sz w:val="24"/>
          <w:szCs w:val="24"/>
        </w:rPr>
        <w:t>2003</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17</w:t>
      </w:r>
      <w:r>
        <w:rPr>
          <w:color w:val="000000"/>
          <w:spacing w:val="0"/>
          <w:w w:val="100"/>
          <w:position w:val="0"/>
          <w:sz w:val="24"/>
          <w:szCs w:val="24"/>
        </w:rPr>
        <w:t>日前发生的长期股权投资采用权益法核算时，初始 投资成本与应享有被投资单位所有者权益份额之间的差额，采用直 线法按投资合同规定的期限摊销。如果合同没有规定投资期限的， 借方差额按不超过十年的期限摊销，贷方差额按不低于十年的期限 摊销。</w:t>
      </w:r>
      <w:r>
        <w:rPr>
          <w:rFonts w:ascii="Arial" w:eastAsia="Arial" w:hAnsi="Arial" w:cs="Arial"/>
          <w:color w:val="000000"/>
          <w:spacing w:val="0"/>
          <w:w w:val="100"/>
          <w:position w:val="0"/>
          <w:sz w:val="24"/>
          <w:szCs w:val="24"/>
        </w:rPr>
        <w:t>2003</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17</w:t>
      </w:r>
      <w:r>
        <w:rPr>
          <w:color w:val="000000"/>
          <w:spacing w:val="0"/>
          <w:w w:val="100"/>
          <w:position w:val="0"/>
          <w:sz w:val="24"/>
          <w:szCs w:val="24"/>
        </w:rPr>
        <w:t>日后发生的长期股权投资采用权益法核算 时，初始投资成本小于应享有被投资单位所有者权益份额的差额， 作为资本公积；初始投资成本大于应享有被投资单位所有者权益份 额的差额，采用直线法按投资合同规定的期限摊销。如果合同没有 规定投资期限的，借方差额按不超过十年的期限摊销。</w:t>
      </w:r>
    </w:p>
    <w:p>
      <w:pPr>
        <w:pStyle w:val="Style21"/>
        <w:keepNext w:val="0"/>
        <w:keepLines w:val="0"/>
        <w:widowControl w:val="0"/>
        <w:shd w:val="clear" w:color="auto" w:fill="auto"/>
        <w:bidi w:val="0"/>
        <w:spacing w:before="0" w:after="280" w:line="311"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20" w:line="271" w:lineRule="auto"/>
        <w:ind w:left="0" w:right="0" w:firstLine="0"/>
        <w:jc w:val="left"/>
      </w:pPr>
      <w:bookmarkStart w:id="306" w:name="bookmark306"/>
      <w:bookmarkStart w:id="307" w:name="bookmark307"/>
      <w:bookmarkStart w:id="308" w:name="bookmark308"/>
      <w:r>
        <w:rPr>
          <w:rFonts w:ascii="Arial" w:eastAsia="Arial" w:hAnsi="Arial" w:cs="Arial"/>
          <w:b w:val="0"/>
          <w:bCs w:val="0"/>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主要会计政策、会计估计和合并财务报表编制方法（续）</w:t>
      </w:r>
      <w:bookmarkEnd w:id="306"/>
      <w:bookmarkEnd w:id="307"/>
      <w:bookmarkEnd w:id="308"/>
    </w:p>
    <w:p>
      <w:pPr>
        <w:pStyle w:val="Style47"/>
        <w:keepNext/>
        <w:keepLines/>
        <w:widowControl w:val="0"/>
        <w:shd w:val="clear" w:color="auto" w:fill="auto"/>
        <w:bidi w:val="0"/>
        <w:spacing w:before="0" w:after="220" w:line="271" w:lineRule="auto"/>
        <w:ind w:left="0" w:right="0" w:firstLine="440"/>
        <w:jc w:val="left"/>
      </w:pPr>
      <w:bookmarkStart w:id="306" w:name="bookmark306"/>
      <w:bookmarkStart w:id="307" w:name="bookmark307"/>
      <w:bookmarkStart w:id="309" w:name="bookmark309"/>
      <w:r>
        <w:rPr>
          <w:rFonts w:ascii="Arial" w:eastAsia="Arial" w:hAnsi="Arial" w:cs="Arial"/>
          <w:b w:val="0"/>
          <w:bCs w:val="0"/>
          <w:color w:val="000000"/>
          <w:spacing w:val="0"/>
          <w:w w:val="100"/>
          <w:position w:val="0"/>
          <w:sz w:val="24"/>
          <w:szCs w:val="24"/>
        </w:rPr>
        <w:t>（k）</w:t>
      </w:r>
      <w:r>
        <w:rPr>
          <w:color w:val="000000"/>
          <w:spacing w:val="0"/>
          <w:w w:val="100"/>
          <w:position w:val="0"/>
          <w:sz w:val="24"/>
          <w:szCs w:val="24"/>
        </w:rPr>
        <w:t>长期股权投资（续）</w:t>
      </w:r>
      <w:bookmarkEnd w:id="306"/>
      <w:bookmarkEnd w:id="307"/>
      <w:bookmarkEnd w:id="309"/>
    </w:p>
    <w:p>
      <w:pPr>
        <w:pStyle w:val="Style21"/>
        <w:keepNext w:val="0"/>
        <w:keepLines w:val="0"/>
        <w:widowControl w:val="0"/>
        <w:shd w:val="clear" w:color="auto" w:fill="auto"/>
        <w:tabs>
          <w:tab w:pos="1362" w:val="left"/>
        </w:tabs>
        <w:bidi w:val="0"/>
        <w:spacing w:before="0" w:after="220" w:line="271" w:lineRule="auto"/>
        <w:ind w:left="0" w:right="0" w:firstLine="920"/>
        <w:jc w:val="left"/>
      </w:pPr>
      <w:bookmarkStart w:id="310" w:name="bookmark310"/>
      <w:r>
        <w:rPr>
          <w:rFonts w:ascii="Arial" w:eastAsia="Arial" w:hAnsi="Arial" w:cs="Arial"/>
          <w:color w:val="000000"/>
          <w:spacing w:val="0"/>
          <w:w w:val="100"/>
          <w:position w:val="0"/>
          <w:sz w:val="24"/>
          <w:szCs w:val="24"/>
        </w:rPr>
        <w:t>（</w:t>
      </w:r>
      <w:bookmarkEnd w:id="310"/>
      <w:r>
        <w:rPr>
          <w:rFonts w:ascii="Arial" w:eastAsia="Arial" w:hAnsi="Arial" w:cs="Arial"/>
          <w:color w:val="000000"/>
          <w:spacing w:val="0"/>
          <w:w w:val="100"/>
          <w:position w:val="0"/>
          <w:sz w:val="24"/>
          <w:szCs w:val="24"/>
        </w:rPr>
        <w:t>ii）</w:t>
        <w:tab/>
      </w:r>
      <w:r>
        <w:rPr>
          <w:color w:val="000000"/>
          <w:spacing w:val="0"/>
          <w:w w:val="100"/>
          <w:position w:val="0"/>
          <w:sz w:val="24"/>
          <w:szCs w:val="24"/>
        </w:rPr>
        <w:t>其他股权投资：</w:t>
      </w:r>
    </w:p>
    <w:p>
      <w:pPr>
        <w:pStyle w:val="Style21"/>
        <w:keepNext w:val="0"/>
        <w:keepLines w:val="0"/>
        <w:widowControl w:val="0"/>
        <w:shd w:val="clear" w:color="auto" w:fill="auto"/>
        <w:bidi w:val="0"/>
        <w:spacing w:before="0" w:after="280" w:line="315" w:lineRule="exact"/>
        <w:ind w:left="1360" w:right="0" w:firstLine="0"/>
        <w:jc w:val="both"/>
      </w:pPr>
      <w:r>
        <w:rPr>
          <w:color w:val="000000"/>
          <w:spacing w:val="0"/>
          <w:w w:val="100"/>
          <w:position w:val="0"/>
          <w:sz w:val="24"/>
          <w:szCs w:val="24"/>
        </w:rPr>
        <w:t>投资总额占被投资公司有表决权资本总额</w:t>
      </w:r>
      <w:r>
        <w:rPr>
          <w:rFonts w:ascii="Arial" w:eastAsia="Arial" w:hAnsi="Arial" w:cs="Arial"/>
          <w:color w:val="000000"/>
          <w:spacing w:val="0"/>
          <w:w w:val="100"/>
          <w:position w:val="0"/>
          <w:sz w:val="24"/>
          <w:szCs w:val="24"/>
        </w:rPr>
        <w:t>20%</w:t>
      </w:r>
      <w:r>
        <w:rPr>
          <w:color w:val="000000"/>
          <w:spacing w:val="0"/>
          <w:w w:val="100"/>
          <w:position w:val="0"/>
          <w:sz w:val="24"/>
          <w:szCs w:val="24"/>
        </w:rPr>
        <w:t>或以下，或对其他公 司的投资虽占该公司有表决权资本总额</w:t>
      </w:r>
      <w:r>
        <w:rPr>
          <w:rFonts w:ascii="Arial" w:eastAsia="Arial" w:hAnsi="Arial" w:cs="Arial"/>
          <w:color w:val="000000"/>
          <w:spacing w:val="0"/>
          <w:w w:val="100"/>
          <w:position w:val="0"/>
          <w:sz w:val="24"/>
          <w:szCs w:val="24"/>
        </w:rPr>
        <w:t>20%</w:t>
      </w:r>
      <w:r>
        <w:rPr>
          <w:color w:val="000000"/>
          <w:spacing w:val="0"/>
          <w:w w:val="100"/>
          <w:position w:val="0"/>
          <w:sz w:val="24"/>
          <w:szCs w:val="24"/>
        </w:rPr>
        <w:t>以上，但不具重大影响 时，或对被投资单位无控制、无共同控制且无重大影响的，采用成 本法核算，按被投资单位宣告发放现金股利时记投资收益。</w:t>
      </w:r>
    </w:p>
    <w:p>
      <w:pPr>
        <w:pStyle w:val="Style21"/>
        <w:keepNext w:val="0"/>
        <w:keepLines w:val="0"/>
        <w:widowControl w:val="0"/>
        <w:shd w:val="clear" w:color="auto" w:fill="auto"/>
        <w:tabs>
          <w:tab w:pos="1413" w:val="left"/>
        </w:tabs>
        <w:bidi w:val="0"/>
        <w:spacing w:before="0" w:after="220" w:line="271" w:lineRule="auto"/>
        <w:ind w:left="0" w:right="0" w:firstLine="920"/>
        <w:jc w:val="left"/>
      </w:pPr>
      <w:bookmarkStart w:id="311" w:name="bookmark311"/>
      <w:r>
        <w:rPr>
          <w:rFonts w:ascii="Arial" w:eastAsia="Arial" w:hAnsi="Arial" w:cs="Arial"/>
          <w:color w:val="000000"/>
          <w:spacing w:val="0"/>
          <w:w w:val="100"/>
          <w:position w:val="0"/>
          <w:sz w:val="24"/>
          <w:szCs w:val="24"/>
        </w:rPr>
        <w:t>（</w:t>
      </w:r>
      <w:bookmarkEnd w:id="311"/>
      <w:r>
        <w:rPr>
          <w:rFonts w:ascii="Arial" w:eastAsia="Arial" w:hAnsi="Arial" w:cs="Arial"/>
          <w:color w:val="000000"/>
          <w:spacing w:val="0"/>
          <w:w w:val="100"/>
          <w:position w:val="0"/>
          <w:sz w:val="24"/>
          <w:szCs w:val="24"/>
        </w:rPr>
        <w:t>iii）</w:t>
        <w:tab/>
      </w:r>
      <w:r>
        <w:rPr>
          <w:color w:val="000000"/>
          <w:spacing w:val="0"/>
          <w:w w:val="100"/>
          <w:position w:val="0"/>
          <w:sz w:val="24"/>
          <w:szCs w:val="24"/>
        </w:rPr>
        <w:t>长期投资减值准备：</w:t>
      </w:r>
    </w:p>
    <w:p>
      <w:pPr>
        <w:pStyle w:val="Style21"/>
        <w:keepNext w:val="0"/>
        <w:keepLines w:val="0"/>
        <w:widowControl w:val="0"/>
        <w:shd w:val="clear" w:color="auto" w:fill="auto"/>
        <w:bidi w:val="0"/>
        <w:spacing w:before="0" w:after="280" w:line="310" w:lineRule="exact"/>
        <w:ind w:left="1360" w:right="0" w:firstLine="0"/>
        <w:jc w:val="both"/>
      </w:pPr>
      <w:r>
        <w:rPr>
          <w:color w:val="000000"/>
          <w:spacing w:val="0"/>
          <w:w w:val="100"/>
          <w:position w:val="0"/>
          <w:sz w:val="24"/>
          <w:szCs w:val="24"/>
        </w:rPr>
        <w:t>长期投资由于市价持续下跌或被投资公司经营状况恶化等原因导致 其可收回金额低于账面价值时，按可收回金额低于长期投资账面价 值的差额，计提长期投资减值准备。可收回金额是指其销售净价与 其使用价值两者之中的较高者。销售净价是指在熟悉交易情况的交 易各方之间自愿进行的公平交易中，通过销售该项资产而取得的收 入扣除处置费用后的金额。使用价值指预期从资产的持续使用和使 用寿命结束时的处置中形成的预计未来现金流量的现值。</w:t>
      </w:r>
    </w:p>
    <w:p>
      <w:pPr>
        <w:pStyle w:val="Style21"/>
        <w:keepNext w:val="0"/>
        <w:keepLines w:val="0"/>
        <w:widowControl w:val="0"/>
        <w:shd w:val="clear" w:color="auto" w:fill="auto"/>
        <w:bidi w:val="0"/>
        <w:spacing w:before="0" w:after="260" w:line="312" w:lineRule="exact"/>
        <w:ind w:left="1360" w:right="0" w:firstLine="0"/>
        <w:jc w:val="both"/>
        <w:sectPr>
          <w:footnotePr>
            <w:pos w:val="pageBottom"/>
            <w:numFmt w:val="decimal"/>
            <w:numRestart w:val="continuous"/>
          </w:footnotePr>
          <w:pgSz w:w="11900" w:h="16840"/>
          <w:pgMar w:top="2391" w:right="1433" w:bottom="1676" w:left="1611" w:header="0" w:footer="3" w:gutter="0"/>
          <w:cols w:space="720"/>
          <w:noEndnote/>
          <w:rtlGutter w:val="0"/>
          <w:docGrid w:linePitch="360"/>
        </w:sectPr>
      </w:pPr>
      <w:r>
        <w:rPr>
          <w:color w:val="000000"/>
          <w:spacing w:val="0"/>
          <w:w w:val="100"/>
          <w:position w:val="0"/>
          <w:sz w:val="24"/>
          <w:szCs w:val="24"/>
        </w:rPr>
        <w:t>如果有迹象表明以前年度据以计提减值准备的各种因素发生变化， 使得该项投资的可收回金额大于其账面价值，减值准备在以前年度 已确认的减值损失范围内予以转回。</w:t>
      </w:r>
    </w:p>
    <w:p>
      <w:pPr>
        <w:pStyle w:val="Style21"/>
        <w:keepNext w:val="0"/>
        <w:keepLines w:val="0"/>
        <w:widowControl w:val="0"/>
        <w:shd w:val="clear" w:color="auto" w:fill="auto"/>
        <w:bidi w:val="0"/>
        <w:spacing w:before="0" w:after="280" w:line="313"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20" w:line="271" w:lineRule="auto"/>
        <w:ind w:left="0" w:right="0" w:firstLine="0"/>
        <w:jc w:val="left"/>
      </w:pPr>
      <w:bookmarkStart w:id="312" w:name="bookmark312"/>
      <w:bookmarkStart w:id="313" w:name="bookmark313"/>
      <w:bookmarkStart w:id="314" w:name="bookmark314"/>
      <w:r>
        <w:rPr>
          <w:rFonts w:ascii="Arial" w:eastAsia="Arial" w:hAnsi="Arial" w:cs="Arial"/>
          <w:b w:val="0"/>
          <w:bCs w:val="0"/>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主要会计政策、会计估计和合并财务报表编制方法（续）</w:t>
      </w:r>
      <w:bookmarkEnd w:id="312"/>
      <w:bookmarkEnd w:id="313"/>
      <w:bookmarkEnd w:id="314"/>
    </w:p>
    <w:p>
      <w:pPr>
        <w:pStyle w:val="Style47"/>
        <w:keepNext/>
        <w:keepLines/>
        <w:widowControl w:val="0"/>
        <w:shd w:val="clear" w:color="auto" w:fill="auto"/>
        <w:bidi w:val="0"/>
        <w:spacing w:before="0" w:after="280" w:line="313" w:lineRule="exact"/>
        <w:ind w:left="0" w:right="0" w:firstLine="460"/>
        <w:jc w:val="left"/>
      </w:pPr>
      <w:bookmarkStart w:id="312" w:name="bookmark312"/>
      <w:bookmarkStart w:id="313" w:name="bookmark313"/>
      <w:bookmarkStart w:id="315" w:name="bookmark315"/>
      <w:r>
        <w:rPr>
          <w:color w:val="000000"/>
          <w:spacing w:val="0"/>
          <w:w w:val="100"/>
          <w:position w:val="0"/>
          <w:sz w:val="24"/>
          <w:szCs w:val="24"/>
        </w:rPr>
        <w:t>⑴固定资产及折旧</w:t>
      </w:r>
      <w:bookmarkEnd w:id="312"/>
      <w:bookmarkEnd w:id="313"/>
      <w:bookmarkEnd w:id="315"/>
    </w:p>
    <w:p>
      <w:pPr>
        <w:pStyle w:val="Style21"/>
        <w:keepNext w:val="0"/>
        <w:keepLines w:val="0"/>
        <w:widowControl w:val="0"/>
        <w:shd w:val="clear" w:color="auto" w:fill="auto"/>
        <w:bidi w:val="0"/>
        <w:spacing w:before="0" w:after="280" w:line="314" w:lineRule="exact"/>
        <w:ind w:left="900" w:right="0" w:firstLine="20"/>
        <w:jc w:val="both"/>
      </w:pPr>
      <w:r>
        <w:rPr>
          <w:color w:val="000000"/>
          <w:spacing w:val="0"/>
          <w:w w:val="100"/>
          <w:position w:val="0"/>
          <w:sz w:val="24"/>
          <w:szCs w:val="24"/>
        </w:rPr>
        <w:t>固定资产是指为生产商品、提供劳务、出租或经营管理而持有的、使用 期限在一年以上且单位价值较高的有形资产。自</w:t>
      </w:r>
      <w:r>
        <w:rPr>
          <w:rFonts w:ascii="Arial" w:eastAsia="Arial" w:hAnsi="Arial" w:cs="Arial"/>
          <w:color w:val="000000"/>
          <w:spacing w:val="0"/>
          <w:w w:val="100"/>
          <w:position w:val="0"/>
          <w:sz w:val="24"/>
          <w:szCs w:val="24"/>
        </w:rPr>
        <w:t>2002</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日起利 用土地建造自用项目时，土地使用权的账面价值构成房屋、建筑物成本 的一部分。</w:t>
      </w:r>
    </w:p>
    <w:p>
      <w:pPr>
        <w:pStyle w:val="Style21"/>
        <w:keepNext w:val="0"/>
        <w:keepLines w:val="0"/>
        <w:widowControl w:val="0"/>
        <w:shd w:val="clear" w:color="auto" w:fill="auto"/>
        <w:bidi w:val="0"/>
        <w:spacing w:before="0" w:after="280" w:line="313" w:lineRule="exact"/>
        <w:ind w:left="0" w:right="0" w:firstLine="900"/>
        <w:jc w:val="left"/>
      </w:pPr>
      <w:r>
        <w:rPr>
          <w:color w:val="000000"/>
          <w:spacing w:val="0"/>
          <w:w w:val="100"/>
          <w:position w:val="0"/>
          <w:sz w:val="24"/>
          <w:szCs w:val="24"/>
        </w:rPr>
        <w:t>购置或新建的固定资产按取得时的成本作为入账价值。</w:t>
      </w:r>
    </w:p>
    <w:p>
      <w:pPr>
        <w:pStyle w:val="Style21"/>
        <w:keepNext w:val="0"/>
        <w:keepLines w:val="0"/>
        <w:widowControl w:val="0"/>
        <w:shd w:val="clear" w:color="auto" w:fill="auto"/>
        <w:bidi w:val="0"/>
        <w:spacing w:before="0" w:after="280" w:line="312" w:lineRule="exact"/>
        <w:ind w:left="900" w:right="0" w:firstLine="20"/>
        <w:jc w:val="both"/>
      </w:pPr>
      <w:r>
        <w:rPr>
          <w:color w:val="000000"/>
          <w:spacing w:val="0"/>
          <w:w w:val="100"/>
          <w:position w:val="0"/>
          <w:sz w:val="24"/>
          <w:szCs w:val="24"/>
        </w:rPr>
        <w:t>固定资产折旧采用年限平均法并按其入账价值减去预计净残值后在预计 使用年限内计提。土地使用权的预计使用年限高于相应的房屋及建筑物 预计使用年限所对应的土地使用权价值作为净残值预留。对计提了减值 准备的固定资产，则在未来期间按扣除减值准备后的账面价值及尚可使 用年限确定折旧额。</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估计的可使用年限、净残值率及年折旧率列示如下:</w:t>
      </w:r>
    </w:p>
    <w:tbl>
      <w:tblPr>
        <w:tblOverlap w:val="never"/>
        <w:jc w:val="right"/>
        <w:tblLayout w:type="fixed"/>
      </w:tblPr>
      <w:tblGrid>
        <w:gridCol w:w="1315"/>
        <w:gridCol w:w="1709"/>
        <w:gridCol w:w="1709"/>
        <w:gridCol w:w="1781"/>
        <w:gridCol w:w="1378"/>
      </w:tblGrid>
      <w:tr>
        <w:trPr>
          <w:trHeight w:val="456"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24"/>
                <w:szCs w:val="24"/>
              </w:rPr>
              <w:t>预计使用年限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预计净残值率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年折旧率</w:t>
            </w:r>
          </w:p>
        </w:tc>
      </w:tr>
      <w:tr>
        <w:trPr>
          <w:trHeight w:val="46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房屋建筑物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一成本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sz w:val="24"/>
                <w:szCs w:val="24"/>
              </w:rPr>
              <w:t>30</w:t>
            </w:r>
            <w:r>
              <w:rPr>
                <w:color w:val="000000"/>
                <w:spacing w:val="0"/>
                <w:w w:val="100"/>
                <w:position w:val="0"/>
                <w:sz w:val="24"/>
                <w:szCs w:val="24"/>
              </w:rPr>
              <w:t>-</w:t>
            </w:r>
            <w:r>
              <w:rPr>
                <w:rFonts w:ascii="Arial" w:eastAsia="Arial" w:hAnsi="Arial" w:cs="Arial"/>
                <w:color w:val="000000"/>
                <w:spacing w:val="0"/>
                <w:w w:val="100"/>
                <w:position w:val="0"/>
                <w:sz w:val="24"/>
                <w:szCs w:val="24"/>
              </w:rPr>
              <w:t xml:space="preserve">50 </w:t>
            </w:r>
            <w:r>
              <w:rPr>
                <w:color w:val="000000"/>
                <w:spacing w:val="0"/>
                <w:w w:val="100"/>
                <w:position w:val="0"/>
                <w:sz w:val="24"/>
                <w:szCs w:val="24"/>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z w:val="24"/>
                <w:szCs w:val="24"/>
              </w:rPr>
              <w:t>5</w:t>
            </w:r>
            <w:r>
              <w:rPr>
                <w:color w:val="000000"/>
                <w:spacing w:val="0"/>
                <w:w w:val="100"/>
                <w:position w:val="0"/>
                <w:sz w:val="24"/>
                <w:szCs w:val="24"/>
              </w:rPr>
              <w:t>-</w:t>
            </w:r>
            <w:r>
              <w:rPr>
                <w:rFonts w:ascii="Arial" w:eastAsia="Arial" w:hAnsi="Arial" w:cs="Arial"/>
                <w:color w:val="000000"/>
                <w:spacing w:val="0"/>
                <w:w w:val="100"/>
                <w:position w:val="0"/>
                <w:sz w:val="24"/>
                <w:szCs w:val="24"/>
              </w:rPr>
              <w:t>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z w:val="24"/>
                <w:szCs w:val="24"/>
              </w:rPr>
              <w:t>1.</w:t>
            </w:r>
            <w:r>
              <w:rPr>
                <w:rFonts w:ascii="Arial" w:eastAsia="Arial" w:hAnsi="Arial" w:cs="Arial"/>
                <w:color w:val="000000"/>
                <w:spacing w:val="0"/>
                <w:w w:val="100"/>
                <w:position w:val="0"/>
                <w:sz w:val="24"/>
                <w:szCs w:val="24"/>
              </w:rPr>
              <w:t>8</w:t>
            </w:r>
            <w:r>
              <w:rPr>
                <w:color w:val="000000"/>
                <w:spacing w:val="0"/>
                <w:w w:val="100"/>
                <w:position w:val="0"/>
                <w:sz w:val="24"/>
                <w:szCs w:val="24"/>
              </w:rPr>
              <w:t>-</w:t>
            </w:r>
            <w:r>
              <w:rPr>
                <w:rFonts w:ascii="Arial" w:eastAsia="Arial" w:hAnsi="Arial" w:cs="Arial"/>
                <w:color w:val="000000"/>
                <w:spacing w:val="0"/>
                <w:w w:val="100"/>
                <w:position w:val="0"/>
                <w:sz w:val="24"/>
                <w:szCs w:val="24"/>
              </w:rPr>
              <w:t>3.2%</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一土地使用权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sz w:val="24"/>
                <w:szCs w:val="24"/>
              </w:rPr>
              <w:t>40</w:t>
            </w:r>
            <w:r>
              <w:rPr>
                <w:color w:val="000000"/>
                <w:spacing w:val="0"/>
                <w:w w:val="100"/>
                <w:position w:val="0"/>
                <w:sz w:val="24"/>
                <w:szCs w:val="24"/>
              </w:rPr>
              <w:t>-</w:t>
            </w:r>
            <w:r>
              <w:rPr>
                <w:rFonts w:ascii="Arial" w:eastAsia="Arial" w:hAnsi="Arial" w:cs="Arial"/>
                <w:color w:val="000000"/>
                <w:spacing w:val="0"/>
                <w:w w:val="100"/>
                <w:position w:val="0"/>
                <w:sz w:val="24"/>
                <w:szCs w:val="24"/>
              </w:rPr>
              <w:t xml:space="preserve">50 </w:t>
            </w:r>
            <w:r>
              <w:rPr>
                <w:color w:val="000000"/>
                <w:spacing w:val="0"/>
                <w:w w:val="100"/>
                <w:position w:val="0"/>
                <w:sz w:val="24"/>
                <w:szCs w:val="24"/>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z w:val="24"/>
                <w:szCs w:val="24"/>
              </w:rPr>
              <w:t>0</w:t>
            </w:r>
            <w:r>
              <w:rPr>
                <w:color w:val="000000"/>
                <w:spacing w:val="0"/>
                <w:w w:val="100"/>
                <w:position w:val="0"/>
                <w:sz w:val="24"/>
                <w:szCs w:val="24"/>
              </w:rPr>
              <w:t>-</w:t>
            </w:r>
            <w:r>
              <w:rPr>
                <w:rFonts w:ascii="Arial" w:eastAsia="Arial" w:hAnsi="Arial" w:cs="Arial"/>
                <w:color w:val="000000"/>
                <w:spacing w:val="0"/>
                <w:w w:val="100"/>
                <w:position w:val="0"/>
                <w:sz w:val="24"/>
                <w:szCs w:val="24"/>
              </w:rPr>
              <w:t>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z w:val="24"/>
                <w:szCs w:val="24"/>
              </w:rPr>
              <w:t>1.2</w:t>
            </w:r>
            <w:r>
              <w:rPr>
                <w:color w:val="000000"/>
                <w:spacing w:val="0"/>
                <w:w w:val="100"/>
                <w:position w:val="0"/>
                <w:sz w:val="24"/>
                <w:szCs w:val="24"/>
              </w:rPr>
              <w:t>-</w:t>
            </w:r>
            <w:r>
              <w:rPr>
                <w:rFonts w:ascii="Arial" w:eastAsia="Arial" w:hAnsi="Arial" w:cs="Arial"/>
                <w:color w:val="000000"/>
                <w:spacing w:val="0"/>
                <w:w w:val="100"/>
                <w:position w:val="0"/>
                <w:sz w:val="24"/>
                <w:szCs w:val="24"/>
              </w:rPr>
              <w:t>2.5%</w:t>
            </w:r>
          </w:p>
        </w:tc>
      </w:tr>
      <w:tr>
        <w:trPr>
          <w:trHeight w:val="30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电子设备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sz w:val="24"/>
                <w:szCs w:val="24"/>
              </w:rPr>
              <w:t>3</w:t>
            </w:r>
            <w:r>
              <w:rPr>
                <w:color w:val="000000"/>
                <w:spacing w:val="0"/>
                <w:w w:val="100"/>
                <w:position w:val="0"/>
                <w:sz w:val="24"/>
                <w:szCs w:val="24"/>
              </w:rPr>
              <w:t>-</w:t>
            </w:r>
            <w:r>
              <w:rPr>
                <w:rFonts w:ascii="Arial" w:eastAsia="Arial" w:hAnsi="Arial" w:cs="Arial"/>
                <w:color w:val="000000"/>
                <w:spacing w:val="0"/>
                <w:w w:val="100"/>
                <w:position w:val="0"/>
                <w:sz w:val="24"/>
                <w:szCs w:val="24"/>
              </w:rPr>
              <w:t>5</w:t>
            </w:r>
            <w:r>
              <w:rPr>
                <w:color w:val="000000"/>
                <w:spacing w:val="0"/>
                <w:w w:val="100"/>
                <w:position w:val="0"/>
                <w:sz w:val="24"/>
                <w:szCs w:val="24"/>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z w:val="24"/>
                <w:szCs w:val="24"/>
              </w:rPr>
              <w:t>5</w:t>
            </w:r>
            <w:r>
              <w:rPr>
                <w:color w:val="000000"/>
                <w:spacing w:val="0"/>
                <w:w w:val="100"/>
                <w:position w:val="0"/>
                <w:sz w:val="24"/>
                <w:szCs w:val="24"/>
              </w:rPr>
              <w:t>-</w:t>
            </w:r>
            <w:r>
              <w:rPr>
                <w:rFonts w:ascii="Arial" w:eastAsia="Arial" w:hAnsi="Arial" w:cs="Arial"/>
                <w:color w:val="000000"/>
                <w:spacing w:val="0"/>
                <w:w w:val="100"/>
                <w:position w:val="0"/>
                <w:sz w:val="24"/>
                <w:szCs w:val="24"/>
              </w:rPr>
              <w:t>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z w:val="24"/>
                <w:szCs w:val="24"/>
              </w:rPr>
              <w:t>18</w:t>
            </w:r>
            <w:r>
              <w:rPr>
                <w:color w:val="000000"/>
                <w:spacing w:val="0"/>
                <w:w w:val="100"/>
                <w:position w:val="0"/>
                <w:sz w:val="24"/>
                <w:szCs w:val="24"/>
              </w:rPr>
              <w:t>-</w:t>
            </w:r>
            <w:r>
              <w:rPr>
                <w:rFonts w:ascii="Arial" w:eastAsia="Arial" w:hAnsi="Arial" w:cs="Arial"/>
                <w:color w:val="000000"/>
                <w:spacing w:val="0"/>
                <w:w w:val="100"/>
                <w:position w:val="0"/>
                <w:sz w:val="24"/>
                <w:szCs w:val="24"/>
              </w:rPr>
              <w:t>31.7%</w:t>
            </w:r>
          </w:p>
        </w:tc>
      </w:tr>
      <w:tr>
        <w:trPr>
          <w:trHeight w:val="31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运输设备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sz w:val="24"/>
                <w:szCs w:val="24"/>
              </w:rPr>
              <w:t>5</w:t>
            </w:r>
            <w:r>
              <w:rPr>
                <w:color w:val="000000"/>
                <w:spacing w:val="0"/>
                <w:w w:val="100"/>
                <w:position w:val="0"/>
                <w:sz w:val="24"/>
                <w:szCs w:val="24"/>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z w:val="24"/>
                <w:szCs w:val="24"/>
              </w:rPr>
              <w:t>5</w:t>
            </w:r>
            <w:r>
              <w:rPr>
                <w:color w:val="000000"/>
                <w:spacing w:val="0"/>
                <w:w w:val="100"/>
                <w:position w:val="0"/>
                <w:sz w:val="24"/>
                <w:szCs w:val="24"/>
              </w:rPr>
              <w:t>-</w:t>
            </w:r>
            <w:r>
              <w:rPr>
                <w:rFonts w:ascii="Arial" w:eastAsia="Arial" w:hAnsi="Arial" w:cs="Arial"/>
                <w:color w:val="000000"/>
                <w:spacing w:val="0"/>
                <w:w w:val="100"/>
                <w:position w:val="0"/>
                <w:sz w:val="24"/>
                <w:szCs w:val="24"/>
              </w:rPr>
              <w:t>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24"/>
                <w:szCs w:val="24"/>
              </w:rPr>
              <w:t>18</w:t>
            </w:r>
            <w:r>
              <w:rPr>
                <w:color w:val="000000"/>
                <w:spacing w:val="0"/>
                <w:w w:val="100"/>
                <w:position w:val="0"/>
                <w:sz w:val="24"/>
                <w:szCs w:val="24"/>
              </w:rPr>
              <w:t>-</w:t>
            </w:r>
            <w:r>
              <w:rPr>
                <w:rFonts w:ascii="Arial" w:eastAsia="Arial" w:hAnsi="Arial" w:cs="Arial"/>
                <w:color w:val="000000"/>
                <w:spacing w:val="0"/>
                <w:w w:val="100"/>
                <w:position w:val="0"/>
                <w:sz w:val="24"/>
                <w:szCs w:val="24"/>
              </w:rPr>
              <w:t>19%</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其他设备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sz w:val="24"/>
                <w:szCs w:val="24"/>
              </w:rPr>
              <w:t>3</w:t>
            </w:r>
            <w:r>
              <w:rPr>
                <w:color w:val="000000"/>
                <w:spacing w:val="0"/>
                <w:w w:val="100"/>
                <w:position w:val="0"/>
                <w:sz w:val="24"/>
                <w:szCs w:val="24"/>
              </w:rPr>
              <w:t>-</w:t>
            </w:r>
            <w:r>
              <w:rPr>
                <w:rFonts w:ascii="Arial" w:eastAsia="Arial" w:hAnsi="Arial" w:cs="Arial"/>
                <w:color w:val="000000"/>
                <w:spacing w:val="0"/>
                <w:w w:val="100"/>
                <w:position w:val="0"/>
                <w:sz w:val="24"/>
                <w:szCs w:val="24"/>
              </w:rPr>
              <w:t>5</w:t>
            </w:r>
            <w:r>
              <w:rPr>
                <w:color w:val="000000"/>
                <w:spacing w:val="0"/>
                <w:w w:val="100"/>
                <w:position w:val="0"/>
                <w:sz w:val="24"/>
                <w:szCs w:val="24"/>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z w:val="24"/>
                <w:szCs w:val="24"/>
              </w:rPr>
              <w:t>5</w:t>
            </w:r>
            <w:r>
              <w:rPr>
                <w:color w:val="000000"/>
                <w:spacing w:val="0"/>
                <w:w w:val="100"/>
                <w:position w:val="0"/>
                <w:sz w:val="24"/>
                <w:szCs w:val="24"/>
              </w:rPr>
              <w:t>-</w:t>
            </w:r>
            <w:r>
              <w:rPr>
                <w:rFonts w:ascii="Arial" w:eastAsia="Arial" w:hAnsi="Arial" w:cs="Arial"/>
                <w:color w:val="000000"/>
                <w:spacing w:val="0"/>
                <w:w w:val="100"/>
                <w:position w:val="0"/>
                <w:sz w:val="24"/>
                <w:szCs w:val="24"/>
              </w:rPr>
              <w:t>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z w:val="24"/>
                <w:szCs w:val="24"/>
              </w:rPr>
              <w:t>18</w:t>
            </w:r>
            <w:r>
              <w:rPr>
                <w:color w:val="000000"/>
                <w:spacing w:val="0"/>
                <w:w w:val="100"/>
                <w:position w:val="0"/>
                <w:sz w:val="24"/>
                <w:szCs w:val="24"/>
              </w:rPr>
              <w:t>-</w:t>
            </w:r>
            <w:r>
              <w:rPr>
                <w:rFonts w:ascii="Arial" w:eastAsia="Arial" w:hAnsi="Arial" w:cs="Arial"/>
                <w:color w:val="000000"/>
                <w:spacing w:val="0"/>
                <w:w w:val="100"/>
                <w:position w:val="0"/>
                <w:sz w:val="24"/>
                <w:szCs w:val="24"/>
              </w:rPr>
              <w:t>31.7%</w:t>
            </w:r>
          </w:p>
        </w:tc>
      </w:tr>
    </w:tbl>
    <w:p>
      <w:pPr>
        <w:widowControl w:val="0"/>
        <w:spacing w:after="279" w:line="1" w:lineRule="exact"/>
      </w:pPr>
    </w:p>
    <w:p>
      <w:pPr>
        <w:pStyle w:val="Style21"/>
        <w:keepNext w:val="0"/>
        <w:keepLines w:val="0"/>
        <w:widowControl w:val="0"/>
        <w:shd w:val="clear" w:color="auto" w:fill="auto"/>
        <w:bidi w:val="0"/>
        <w:spacing w:before="0" w:after="280" w:line="312" w:lineRule="exact"/>
        <w:ind w:left="900" w:right="0" w:firstLine="20"/>
        <w:jc w:val="both"/>
      </w:pPr>
      <w:r>
        <w:rPr>
          <w:color w:val="000000"/>
          <w:spacing w:val="0"/>
          <w:w w:val="100"/>
          <w:position w:val="0"/>
          <w:sz w:val="24"/>
          <w:szCs w:val="24"/>
        </w:rPr>
        <w:t>房屋建筑物中所含土地使用权的实际有效年限为</w:t>
      </w:r>
      <w:r>
        <w:rPr>
          <w:rFonts w:ascii="Arial" w:eastAsia="Arial" w:hAnsi="Arial" w:cs="Arial"/>
          <w:color w:val="000000"/>
          <w:spacing w:val="0"/>
          <w:w w:val="100"/>
          <w:position w:val="0"/>
          <w:sz w:val="24"/>
          <w:szCs w:val="24"/>
        </w:rPr>
        <w:t>40</w:t>
      </w:r>
      <w:r>
        <w:rPr>
          <w:color w:val="000000"/>
          <w:spacing w:val="0"/>
          <w:w w:val="100"/>
          <w:position w:val="0"/>
          <w:sz w:val="24"/>
          <w:szCs w:val="24"/>
        </w:rPr>
        <w:t>至</w:t>
      </w:r>
      <w:r>
        <w:rPr>
          <w:rFonts w:ascii="Arial" w:eastAsia="Arial" w:hAnsi="Arial" w:cs="Arial"/>
          <w:color w:val="000000"/>
          <w:spacing w:val="0"/>
          <w:w w:val="100"/>
          <w:position w:val="0"/>
          <w:sz w:val="24"/>
          <w:szCs w:val="24"/>
        </w:rPr>
        <w:t>50</w:t>
      </w:r>
      <w:r>
        <w:rPr>
          <w:color w:val="000000"/>
          <w:spacing w:val="0"/>
          <w:w w:val="100"/>
          <w:position w:val="0"/>
          <w:sz w:val="24"/>
          <w:szCs w:val="24"/>
        </w:rPr>
        <w:t>年，待相关房 屋建筑物报废后，该土地使用权将依剩余可使用年限继续摊销，故预留 残值率为</w:t>
      </w:r>
      <w:r>
        <w:rPr>
          <w:rFonts w:ascii="Arial" w:eastAsia="Arial" w:hAnsi="Arial" w:cs="Arial"/>
          <w:color w:val="000000"/>
          <w:spacing w:val="0"/>
          <w:w w:val="100"/>
          <w:position w:val="0"/>
          <w:sz w:val="24"/>
          <w:szCs w:val="24"/>
        </w:rPr>
        <w:t>0%</w:t>
      </w:r>
      <w:r>
        <w:rPr>
          <w:color w:val="000000"/>
          <w:spacing w:val="0"/>
          <w:w w:val="100"/>
          <w:position w:val="0"/>
          <w:sz w:val="24"/>
          <w:szCs w:val="24"/>
        </w:rPr>
        <w:t>至</w:t>
      </w:r>
      <w:r>
        <w:rPr>
          <w:rFonts w:ascii="Arial" w:eastAsia="Arial" w:hAnsi="Arial" w:cs="Arial"/>
          <w:color w:val="000000"/>
          <w:spacing w:val="0"/>
          <w:w w:val="100"/>
          <w:position w:val="0"/>
          <w:sz w:val="24"/>
          <w:szCs w:val="24"/>
        </w:rPr>
        <w:t>40%</w:t>
      </w:r>
      <w:r>
        <w:rPr>
          <w:color w:val="000000"/>
          <w:spacing w:val="0"/>
          <w:w w:val="100"/>
          <w:position w:val="0"/>
          <w:sz w:val="24"/>
          <w:szCs w:val="24"/>
        </w:rPr>
        <w:t>。</w:t>
      </w:r>
    </w:p>
    <w:p>
      <w:pPr>
        <w:pStyle w:val="Style21"/>
        <w:keepNext w:val="0"/>
        <w:keepLines w:val="0"/>
        <w:widowControl w:val="0"/>
        <w:shd w:val="clear" w:color="auto" w:fill="auto"/>
        <w:bidi w:val="0"/>
        <w:spacing w:before="0" w:after="280" w:line="312" w:lineRule="exact"/>
        <w:ind w:left="900" w:right="0" w:firstLine="20"/>
        <w:jc w:val="both"/>
      </w:pPr>
      <w:r>
        <w:rPr>
          <w:color w:val="000000"/>
          <w:spacing w:val="0"/>
          <w:w w:val="100"/>
          <w:position w:val="0"/>
          <w:sz w:val="24"/>
          <w:szCs w:val="24"/>
        </w:rPr>
        <w:t>下列固定资产不计提折旧：</w:t>
      </w:r>
    </w:p>
    <w:p>
      <w:pPr>
        <w:pStyle w:val="Style21"/>
        <w:keepNext w:val="0"/>
        <w:keepLines w:val="0"/>
        <w:widowControl w:val="0"/>
        <w:shd w:val="clear" w:color="auto" w:fill="auto"/>
        <w:bidi w:val="0"/>
        <w:spacing w:before="0" w:after="0" w:line="312" w:lineRule="exact"/>
        <w:ind w:left="0" w:right="0" w:firstLine="900"/>
        <w:jc w:val="left"/>
      </w:pPr>
      <w:r>
        <w:rPr>
          <w:color w:val="000000"/>
          <w:spacing w:val="0"/>
          <w:w w:val="100"/>
          <w:position w:val="0"/>
          <w:sz w:val="24"/>
          <w:szCs w:val="24"/>
        </w:rPr>
        <w:t>⑴以经营租赁方式租入的固定资产；</w:t>
      </w:r>
    </w:p>
    <w:p>
      <w:pPr>
        <w:pStyle w:val="Style21"/>
        <w:keepNext w:val="0"/>
        <w:keepLines w:val="0"/>
        <w:widowControl w:val="0"/>
        <w:shd w:val="clear" w:color="auto" w:fill="auto"/>
        <w:bidi w:val="0"/>
        <w:spacing w:before="0" w:after="220" w:line="271" w:lineRule="auto"/>
        <w:ind w:left="0" w:right="0" w:firstLine="900"/>
        <w:jc w:val="left"/>
      </w:pPr>
      <w:r>
        <w:rPr>
          <w:rFonts w:ascii="Arial" w:eastAsia="Arial" w:hAnsi="Arial" w:cs="Arial"/>
          <w:color w:val="000000"/>
          <w:spacing w:val="0"/>
          <w:w w:val="100"/>
          <w:position w:val="0"/>
          <w:sz w:val="24"/>
          <w:szCs w:val="24"/>
        </w:rPr>
        <w:t>（ii）</w:t>
      </w:r>
      <w:r>
        <w:rPr>
          <w:color w:val="000000"/>
          <w:spacing w:val="0"/>
          <w:w w:val="100"/>
          <w:position w:val="0"/>
          <w:sz w:val="24"/>
          <w:szCs w:val="24"/>
        </w:rPr>
        <w:t>已提足折旧继续使用的固定资产。</w:t>
      </w:r>
    </w:p>
    <w:p>
      <w:pPr>
        <w:pStyle w:val="Style21"/>
        <w:keepNext w:val="0"/>
        <w:keepLines w:val="0"/>
        <w:widowControl w:val="0"/>
        <w:shd w:val="clear" w:color="auto" w:fill="auto"/>
        <w:bidi w:val="0"/>
        <w:spacing w:before="0" w:after="280" w:line="312" w:lineRule="exact"/>
        <w:ind w:left="900" w:right="0" w:firstLine="20"/>
        <w:jc w:val="left"/>
      </w:pPr>
      <w:r>
        <w:rPr>
          <w:color w:val="000000"/>
          <w:spacing w:val="0"/>
          <w:w w:val="100"/>
          <w:position w:val="0"/>
          <w:sz w:val="24"/>
          <w:szCs w:val="24"/>
        </w:rPr>
        <w:t>固定资产出售、转让、报废或毁损的处置收入扣除其账面价值和相关税 费后的差额计入营业外收入或支出。</w:t>
      </w:r>
    </w:p>
    <w:p>
      <w:pPr>
        <w:pStyle w:val="Style21"/>
        <w:keepNext w:val="0"/>
        <w:keepLines w:val="0"/>
        <w:widowControl w:val="0"/>
        <w:shd w:val="clear" w:color="auto" w:fill="auto"/>
        <w:bidi w:val="0"/>
        <w:spacing w:before="0" w:after="280" w:line="314"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20" w:line="276" w:lineRule="auto"/>
        <w:ind w:left="0" w:right="0" w:firstLine="0"/>
        <w:jc w:val="left"/>
      </w:pPr>
      <w:bookmarkStart w:id="316" w:name="bookmark316"/>
      <w:bookmarkStart w:id="317" w:name="bookmark317"/>
      <w:bookmarkStart w:id="318" w:name="bookmark318"/>
      <w:r>
        <w:rPr>
          <w:rFonts w:ascii="Arial" w:eastAsia="Arial" w:hAnsi="Arial" w:cs="Arial"/>
          <w:b w:val="0"/>
          <w:bCs w:val="0"/>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主要会计政策、会计估计和合并财务报表编制方法（续）</w:t>
      </w:r>
      <w:bookmarkEnd w:id="316"/>
      <w:bookmarkEnd w:id="317"/>
      <w:bookmarkEnd w:id="318"/>
    </w:p>
    <w:p>
      <w:pPr>
        <w:pStyle w:val="Style47"/>
        <w:keepNext/>
        <w:keepLines/>
        <w:widowControl w:val="0"/>
        <w:shd w:val="clear" w:color="auto" w:fill="auto"/>
        <w:bidi w:val="0"/>
        <w:spacing w:before="0" w:after="280" w:line="314" w:lineRule="exact"/>
        <w:ind w:left="0" w:right="0" w:firstLine="440"/>
        <w:jc w:val="left"/>
      </w:pPr>
      <w:bookmarkStart w:id="316" w:name="bookmark316"/>
      <w:bookmarkStart w:id="317" w:name="bookmark317"/>
      <w:bookmarkStart w:id="319" w:name="bookmark319"/>
      <w:r>
        <w:rPr>
          <w:color w:val="000000"/>
          <w:spacing w:val="0"/>
          <w:w w:val="100"/>
          <w:position w:val="0"/>
          <w:sz w:val="24"/>
          <w:szCs w:val="24"/>
        </w:rPr>
        <w:t>⑴固定资产及折旧（续）</w:t>
      </w:r>
      <w:bookmarkEnd w:id="316"/>
      <w:bookmarkEnd w:id="317"/>
      <w:bookmarkEnd w:id="319"/>
    </w:p>
    <w:p>
      <w:pPr>
        <w:pStyle w:val="Style21"/>
        <w:keepNext w:val="0"/>
        <w:keepLines w:val="0"/>
        <w:widowControl w:val="0"/>
        <w:shd w:val="clear" w:color="auto" w:fill="auto"/>
        <w:bidi w:val="0"/>
        <w:spacing w:before="0" w:after="280" w:line="312" w:lineRule="exact"/>
        <w:ind w:left="860" w:right="0" w:firstLine="40"/>
        <w:jc w:val="both"/>
      </w:pPr>
      <w:r>
        <w:rPr>
          <w:color w:val="000000"/>
          <w:spacing w:val="0"/>
          <w:w w:val="100"/>
          <w:position w:val="0"/>
          <w:sz w:val="24"/>
          <w:szCs w:val="24"/>
        </w:rPr>
        <w:t>固定资产的修理及维护支出于发生时计入当期费用。固定资产的重大改 建、扩建、改良及装修等后续支出，在使用该固定资产可能流入企业的 经济利益超过了原先的估计时，予以资本化。重大改建、扩建及改良等 后续支出按年限平均法于固定资产尚可使用期间内计提折旧，装修支出 按年限平均法在预计受益期间内计提折旧。</w:t>
      </w:r>
    </w:p>
    <w:p>
      <w:pPr>
        <w:pStyle w:val="Style21"/>
        <w:keepNext w:val="0"/>
        <w:keepLines w:val="0"/>
        <w:widowControl w:val="0"/>
        <w:shd w:val="clear" w:color="auto" w:fill="auto"/>
        <w:bidi w:val="0"/>
        <w:spacing w:before="0" w:after="280" w:line="314" w:lineRule="exact"/>
        <w:ind w:left="860" w:right="0" w:firstLine="40"/>
        <w:jc w:val="both"/>
      </w:pPr>
      <w:r>
        <w:rPr>
          <w:color w:val="000000"/>
          <w:spacing w:val="0"/>
          <w:w w:val="100"/>
          <w:position w:val="0"/>
          <w:sz w:val="24"/>
          <w:szCs w:val="24"/>
        </w:rPr>
        <w:t>如果有迹象或环境变化显示单项固定资产账面价值可能超过其可收回金 额时，本集团将对该项资产进行减值测试。若该单项资产的账面价值超 过其可收回金额，其差额确认为减值损失。</w:t>
      </w:r>
    </w:p>
    <w:p>
      <w:pPr>
        <w:pStyle w:val="Style21"/>
        <w:keepNext w:val="0"/>
        <w:keepLines w:val="0"/>
        <w:widowControl w:val="0"/>
        <w:shd w:val="clear" w:color="auto" w:fill="auto"/>
        <w:bidi w:val="0"/>
        <w:spacing w:before="0" w:after="280" w:line="314" w:lineRule="exact"/>
        <w:ind w:left="860" w:right="0" w:firstLine="40"/>
        <w:jc w:val="both"/>
      </w:pPr>
      <w:r>
        <w:rPr>
          <w:color w:val="000000"/>
          <w:spacing w:val="0"/>
          <w:w w:val="100"/>
          <w:position w:val="0"/>
          <w:sz w:val="24"/>
          <w:szCs w:val="24"/>
        </w:rPr>
        <w:t>如果有迹象表明以前年度据以计提资产减值的各种因素发生变化，使得 该资产的可收回金额大于其账面价值，减值准备在以前年度已确认的减 值损失范围内予以转回。转回后该资产的账面价值不超过不考虑减值因 素情况下计算的资产账面净值。</w:t>
      </w:r>
    </w:p>
    <w:p>
      <w:pPr>
        <w:pStyle w:val="Style47"/>
        <w:keepNext/>
        <w:keepLines/>
        <w:widowControl w:val="0"/>
        <w:shd w:val="clear" w:color="auto" w:fill="auto"/>
        <w:tabs>
          <w:tab w:pos="938" w:val="left"/>
        </w:tabs>
        <w:bidi w:val="0"/>
        <w:spacing w:before="0" w:after="220" w:line="276" w:lineRule="auto"/>
        <w:ind w:left="0" w:right="0" w:firstLine="440"/>
        <w:jc w:val="left"/>
      </w:pPr>
      <w:bookmarkStart w:id="320" w:name="bookmark320"/>
      <w:bookmarkStart w:id="321" w:name="bookmark321"/>
      <w:bookmarkStart w:id="322" w:name="bookmark322"/>
      <w:bookmarkStart w:id="323" w:name="bookmark323"/>
      <w:r>
        <w:rPr>
          <w:rFonts w:ascii="Arial" w:eastAsia="Arial" w:hAnsi="Arial" w:cs="Arial"/>
          <w:b w:val="0"/>
          <w:bCs w:val="0"/>
          <w:color w:val="000000"/>
          <w:spacing w:val="0"/>
          <w:w w:val="100"/>
          <w:position w:val="0"/>
          <w:sz w:val="24"/>
          <w:szCs w:val="24"/>
        </w:rPr>
        <w:t>（</w:t>
      </w:r>
      <w:bookmarkEnd w:id="322"/>
      <w:r>
        <w:rPr>
          <w:rFonts w:ascii="Arial" w:eastAsia="Arial" w:hAnsi="Arial" w:cs="Arial"/>
          <w:b w:val="0"/>
          <w:bCs w:val="0"/>
          <w:color w:val="000000"/>
          <w:spacing w:val="0"/>
          <w:w w:val="100"/>
          <w:position w:val="0"/>
          <w:sz w:val="24"/>
          <w:szCs w:val="24"/>
        </w:rPr>
        <w:t>m）</w:t>
        <w:tab/>
      </w:r>
      <w:r>
        <w:rPr>
          <w:color w:val="000000"/>
          <w:spacing w:val="0"/>
          <w:w w:val="100"/>
          <w:position w:val="0"/>
          <w:sz w:val="24"/>
          <w:szCs w:val="24"/>
        </w:rPr>
        <w:t>经营租入固定资产改良</w:t>
      </w:r>
      <w:bookmarkEnd w:id="320"/>
      <w:bookmarkEnd w:id="321"/>
      <w:bookmarkEnd w:id="323"/>
    </w:p>
    <w:p>
      <w:pPr>
        <w:pStyle w:val="Style21"/>
        <w:keepNext w:val="0"/>
        <w:keepLines w:val="0"/>
        <w:widowControl w:val="0"/>
        <w:shd w:val="clear" w:color="auto" w:fill="auto"/>
        <w:bidi w:val="0"/>
        <w:spacing w:before="0" w:after="280" w:line="317" w:lineRule="exact"/>
        <w:ind w:left="860" w:right="0" w:firstLine="40"/>
        <w:jc w:val="both"/>
      </w:pPr>
      <w:r>
        <w:rPr>
          <w:color w:val="000000"/>
          <w:spacing w:val="0"/>
          <w:w w:val="100"/>
          <w:position w:val="0"/>
          <w:sz w:val="24"/>
          <w:szCs w:val="24"/>
        </w:rPr>
        <w:t>经营租入固定资产的改良支出按预计受益期限采用年限平均法摊销，并 以摊销后的净额列示。</w:t>
      </w:r>
    </w:p>
    <w:p>
      <w:pPr>
        <w:pStyle w:val="Style47"/>
        <w:keepNext/>
        <w:keepLines/>
        <w:widowControl w:val="0"/>
        <w:shd w:val="clear" w:color="auto" w:fill="auto"/>
        <w:tabs>
          <w:tab w:pos="938" w:val="left"/>
        </w:tabs>
        <w:bidi w:val="0"/>
        <w:spacing w:before="0" w:after="220" w:line="276" w:lineRule="auto"/>
        <w:ind w:left="0" w:right="0" w:firstLine="440"/>
        <w:jc w:val="left"/>
      </w:pPr>
      <w:bookmarkStart w:id="324" w:name="bookmark324"/>
      <w:bookmarkStart w:id="325" w:name="bookmark325"/>
      <w:bookmarkStart w:id="326" w:name="bookmark326"/>
      <w:bookmarkStart w:id="327" w:name="bookmark327"/>
      <w:r>
        <w:rPr>
          <w:rFonts w:ascii="Arial" w:eastAsia="Arial" w:hAnsi="Arial" w:cs="Arial"/>
          <w:b w:val="0"/>
          <w:bCs w:val="0"/>
          <w:color w:val="000000"/>
          <w:spacing w:val="0"/>
          <w:w w:val="100"/>
          <w:position w:val="0"/>
          <w:sz w:val="24"/>
          <w:szCs w:val="24"/>
        </w:rPr>
        <w:t>（</w:t>
      </w:r>
      <w:bookmarkEnd w:id="326"/>
      <w:r>
        <w:rPr>
          <w:rFonts w:ascii="Arial" w:eastAsia="Arial" w:hAnsi="Arial" w:cs="Arial"/>
          <w:b w:val="0"/>
          <w:bCs w:val="0"/>
          <w:color w:val="000000"/>
          <w:spacing w:val="0"/>
          <w:w w:val="100"/>
          <w:position w:val="0"/>
          <w:sz w:val="24"/>
          <w:szCs w:val="24"/>
        </w:rPr>
        <w:t>n）</w:t>
        <w:tab/>
      </w:r>
      <w:r>
        <w:rPr>
          <w:color w:val="000000"/>
          <w:spacing w:val="0"/>
          <w:w w:val="100"/>
          <w:position w:val="0"/>
          <w:sz w:val="24"/>
          <w:szCs w:val="24"/>
        </w:rPr>
        <w:t>在建工程核算方法</w:t>
      </w:r>
      <w:bookmarkEnd w:id="324"/>
      <w:bookmarkEnd w:id="325"/>
      <w:bookmarkEnd w:id="327"/>
    </w:p>
    <w:p>
      <w:pPr>
        <w:pStyle w:val="Style21"/>
        <w:keepNext w:val="0"/>
        <w:keepLines w:val="0"/>
        <w:widowControl w:val="0"/>
        <w:shd w:val="clear" w:color="auto" w:fill="auto"/>
        <w:bidi w:val="0"/>
        <w:spacing w:before="0" w:after="220" w:line="313" w:lineRule="exact"/>
        <w:ind w:left="860" w:right="0" w:firstLine="40"/>
        <w:jc w:val="both"/>
      </w:pPr>
      <w:r>
        <w:rPr>
          <w:color w:val="000000"/>
          <w:spacing w:val="0"/>
          <w:w w:val="100"/>
          <w:position w:val="0"/>
          <w:sz w:val="24"/>
          <w:szCs w:val="24"/>
        </w:rPr>
        <w:t>在建工程指兴建中或安装中的资本性资产，以实际发生的支出作为工程 成本入账。工程成本包括建筑费用、机器设备原价、安装费用及其他直 接费用，以及在资产达到预定可使用状态之前为该项目专门借款所发生 的借款费用。在建工程在达到预定可使用状态时，转入固定资产并自次 月起开始计提折旧。</w:t>
      </w:r>
    </w:p>
    <w:p>
      <w:pPr>
        <w:pStyle w:val="Style21"/>
        <w:keepNext w:val="0"/>
        <w:keepLines w:val="0"/>
        <w:widowControl w:val="0"/>
        <w:shd w:val="clear" w:color="auto" w:fill="auto"/>
        <w:bidi w:val="0"/>
        <w:spacing w:before="0" w:after="280" w:line="316" w:lineRule="exact"/>
        <w:ind w:left="860" w:right="0" w:firstLine="40"/>
        <w:jc w:val="both"/>
      </w:pPr>
      <w:r>
        <w:rPr>
          <w:color w:val="000000"/>
          <w:spacing w:val="0"/>
          <w:w w:val="100"/>
          <w:position w:val="0"/>
          <w:sz w:val="24"/>
          <w:szCs w:val="24"/>
        </w:rPr>
        <w:t>如果有迹象或环境变化显示单项在建工程账面价值可能超过其可收回金 额时，本集团将对该项资产进行减值测试。若该单项资产的账面价值超 过其可收回金额，其差额确认为减值损失。如果有迹象表明以前年度据 以计提资产减值准备的各种因素发生变化，使得该资产的可收回金额大 于其账面价值，减值准备在以前年度已确认的减值损失范围内予以转 回。</w:t>
      </w:r>
    </w:p>
    <w:p>
      <w:pPr>
        <w:pStyle w:val="Style21"/>
        <w:keepNext w:val="0"/>
        <w:keepLines w:val="0"/>
        <w:widowControl w:val="0"/>
        <w:shd w:val="clear" w:color="auto" w:fill="auto"/>
        <w:bidi w:val="0"/>
        <w:spacing w:before="0" w:after="260" w:line="317"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60" w:line="276" w:lineRule="auto"/>
        <w:ind w:left="0" w:right="0" w:firstLine="0"/>
        <w:jc w:val="left"/>
      </w:pPr>
      <w:bookmarkStart w:id="328" w:name="bookmark328"/>
      <w:bookmarkStart w:id="329" w:name="bookmark329"/>
      <w:bookmarkStart w:id="330" w:name="bookmark330"/>
      <w:r>
        <w:rPr>
          <w:rFonts w:ascii="Arial" w:eastAsia="Arial" w:hAnsi="Arial" w:cs="Arial"/>
          <w:b w:val="0"/>
          <w:bCs w:val="0"/>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主要会计政策、会计估计和合并财务报表编制方法（续）</w:t>
      </w:r>
      <w:bookmarkEnd w:id="328"/>
      <w:bookmarkEnd w:id="329"/>
      <w:bookmarkEnd w:id="330"/>
    </w:p>
    <w:p>
      <w:pPr>
        <w:pStyle w:val="Style47"/>
        <w:keepNext/>
        <w:keepLines/>
        <w:widowControl w:val="0"/>
        <w:shd w:val="clear" w:color="auto" w:fill="auto"/>
        <w:bidi w:val="0"/>
        <w:spacing w:before="0" w:after="200" w:line="276" w:lineRule="auto"/>
        <w:ind w:left="0" w:right="0" w:firstLine="440"/>
        <w:jc w:val="left"/>
      </w:pPr>
      <w:bookmarkStart w:id="328" w:name="bookmark328"/>
      <w:bookmarkStart w:id="329" w:name="bookmark329"/>
      <w:bookmarkStart w:id="331" w:name="bookmark331"/>
      <w:bookmarkStart w:id="332" w:name="bookmark332"/>
      <w:r>
        <w:rPr>
          <w:rFonts w:ascii="Arial" w:eastAsia="Arial" w:hAnsi="Arial" w:cs="Arial"/>
          <w:b w:val="0"/>
          <w:bCs w:val="0"/>
          <w:color w:val="000000"/>
          <w:spacing w:val="0"/>
          <w:w w:val="100"/>
          <w:position w:val="0"/>
          <w:sz w:val="24"/>
          <w:szCs w:val="24"/>
        </w:rPr>
        <w:t>（</w:t>
      </w:r>
      <w:bookmarkEnd w:id="331"/>
      <w:r>
        <w:rPr>
          <w:rFonts w:ascii="Arial" w:eastAsia="Arial" w:hAnsi="Arial" w:cs="Arial"/>
          <w:b w:val="0"/>
          <w:bCs w:val="0"/>
          <w:color w:val="000000"/>
          <w:spacing w:val="0"/>
          <w:w w:val="100"/>
          <w:position w:val="0"/>
          <w:sz w:val="24"/>
          <w:szCs w:val="24"/>
        </w:rPr>
        <w:t>o）</w:t>
      </w:r>
      <w:r>
        <w:rPr>
          <w:color w:val="000000"/>
          <w:spacing w:val="0"/>
          <w:w w:val="100"/>
          <w:position w:val="0"/>
          <w:sz w:val="24"/>
          <w:szCs w:val="24"/>
        </w:rPr>
        <w:t>无形资产计价及摊销政策</w:t>
      </w:r>
      <w:bookmarkEnd w:id="328"/>
      <w:bookmarkEnd w:id="329"/>
      <w:bookmarkEnd w:id="332"/>
    </w:p>
    <w:p>
      <w:pPr>
        <w:pStyle w:val="Style21"/>
        <w:keepNext w:val="0"/>
        <w:keepLines w:val="0"/>
        <w:widowControl w:val="0"/>
        <w:shd w:val="clear" w:color="auto" w:fill="auto"/>
        <w:bidi w:val="0"/>
        <w:spacing w:before="0" w:after="260" w:line="317" w:lineRule="exact"/>
        <w:ind w:left="920" w:right="0" w:firstLine="0"/>
        <w:jc w:val="both"/>
      </w:pPr>
      <w:r>
        <w:rPr>
          <w:color w:val="000000"/>
          <w:spacing w:val="0"/>
          <w:w w:val="100"/>
          <w:position w:val="0"/>
          <w:sz w:val="24"/>
          <w:szCs w:val="24"/>
        </w:rPr>
        <w:t>无形资产主要包括土地使用权、房屋使用权、工业产权及专有技术、房 产经营权等，按取得时的实际成本入账。无形资产的成本自取得当日起 按照预计使用年限以直线法平均摊销，其摊销年限如下：</w:t>
      </w:r>
    </w:p>
    <w:p>
      <w:pPr>
        <w:pStyle w:val="Style21"/>
        <w:keepNext w:val="0"/>
        <w:keepLines w:val="0"/>
        <w:widowControl w:val="0"/>
        <w:pBdr>
          <w:bottom w:val="single" w:sz="4" w:space="0" w:color="auto"/>
        </w:pBdr>
        <w:shd w:val="clear" w:color="auto" w:fill="auto"/>
        <w:bidi w:val="0"/>
        <w:spacing w:before="0" w:after="260" w:line="317" w:lineRule="exact"/>
        <w:ind w:left="0" w:right="1180" w:firstLine="0"/>
        <w:jc w:val="right"/>
      </w:pPr>
      <w:r>
        <w:rPr>
          <w:color w:val="000000"/>
          <w:spacing w:val="0"/>
          <w:w w:val="100"/>
          <w:position w:val="0"/>
          <w:sz w:val="24"/>
          <w:szCs w:val="24"/>
        </w:rPr>
        <w:t>摊销年限</w:t>
      </w:r>
    </w:p>
    <w:p>
      <w:pPr>
        <w:pStyle w:val="Style21"/>
        <w:keepNext w:val="0"/>
        <w:keepLines w:val="0"/>
        <w:widowControl w:val="0"/>
        <w:shd w:val="clear" w:color="auto" w:fill="auto"/>
        <w:tabs>
          <w:tab w:pos="7606" w:val="right"/>
        </w:tabs>
        <w:bidi w:val="0"/>
        <w:spacing w:before="0" w:after="0" w:line="240" w:lineRule="auto"/>
        <w:ind w:left="0" w:right="0" w:firstLine="920"/>
        <w:jc w:val="left"/>
      </w:pPr>
      <w:r>
        <w:rPr>
          <w:color w:val="000000"/>
          <w:spacing w:val="0"/>
          <w:w w:val="100"/>
          <w:position w:val="0"/>
          <w:sz w:val="24"/>
          <w:szCs w:val="24"/>
        </w:rPr>
        <w:t>土地使用权</w:t>
        <w:tab/>
      </w:r>
      <w:r>
        <w:rPr>
          <w:rFonts w:ascii="Arial" w:eastAsia="Arial" w:hAnsi="Arial" w:cs="Arial"/>
          <w:color w:val="000000"/>
          <w:spacing w:val="0"/>
          <w:w w:val="100"/>
          <w:position w:val="0"/>
          <w:sz w:val="24"/>
          <w:szCs w:val="24"/>
        </w:rPr>
        <w:t>40</w:t>
      </w:r>
      <w:r>
        <w:rPr>
          <w:color w:val="000000"/>
          <w:spacing w:val="0"/>
          <w:w w:val="100"/>
          <w:position w:val="0"/>
          <w:sz w:val="24"/>
          <w:szCs w:val="24"/>
        </w:rPr>
        <w:t>—</w:t>
      </w:r>
      <w:r>
        <w:rPr>
          <w:rFonts w:ascii="Arial" w:eastAsia="Arial" w:hAnsi="Arial" w:cs="Arial"/>
          <w:color w:val="000000"/>
          <w:spacing w:val="0"/>
          <w:w w:val="100"/>
          <w:position w:val="0"/>
          <w:sz w:val="24"/>
          <w:szCs w:val="24"/>
        </w:rPr>
        <w:t>50</w:t>
      </w:r>
      <w:r>
        <w:rPr>
          <w:color w:val="000000"/>
          <w:spacing w:val="0"/>
          <w:w w:val="100"/>
          <w:position w:val="0"/>
          <w:sz w:val="24"/>
          <w:szCs w:val="24"/>
        </w:rPr>
        <w:t>年</w:t>
      </w:r>
    </w:p>
    <w:p>
      <w:pPr>
        <w:pStyle w:val="Style13"/>
        <w:keepNext w:val="0"/>
        <w:keepLines w:val="0"/>
        <w:widowControl w:val="0"/>
        <w:shd w:val="clear" w:color="auto" w:fill="auto"/>
        <w:tabs>
          <w:tab w:pos="7606" w:val="right"/>
        </w:tabs>
        <w:bidi w:val="0"/>
        <w:spacing w:before="0" w:after="0" w:line="240" w:lineRule="auto"/>
        <w:ind w:left="0" w:right="0" w:firstLine="920"/>
        <w:jc w:val="left"/>
      </w:pPr>
      <w:r>
        <w:fldChar w:fldCharType="begin"/>
        <w:instrText xml:space="preserve"> TOC \o "1-5" \h \z </w:instrText>
        <w:fldChar w:fldCharType="separate"/>
      </w:r>
      <w:r>
        <w:rPr>
          <w:color w:val="000000"/>
          <w:spacing w:val="0"/>
          <w:w w:val="100"/>
          <w:position w:val="0"/>
          <w:sz w:val="24"/>
          <w:szCs w:val="24"/>
        </w:rPr>
        <w:t>房屋使用权</w:t>
        <w:tab/>
      </w:r>
      <w:r>
        <w:rPr>
          <w:rFonts w:ascii="Arial" w:eastAsia="Arial" w:hAnsi="Arial" w:cs="Arial"/>
          <w:color w:val="000000"/>
          <w:spacing w:val="0"/>
          <w:w w:val="100"/>
          <w:position w:val="0"/>
          <w:sz w:val="24"/>
          <w:szCs w:val="24"/>
        </w:rPr>
        <w:t>50</w:t>
      </w:r>
      <w:r>
        <w:rPr>
          <w:color w:val="000000"/>
          <w:spacing w:val="0"/>
          <w:w w:val="100"/>
          <w:position w:val="0"/>
          <w:sz w:val="24"/>
          <w:szCs w:val="24"/>
        </w:rPr>
        <w:t>年</w:t>
      </w:r>
    </w:p>
    <w:p>
      <w:pPr>
        <w:pStyle w:val="Style13"/>
        <w:keepNext w:val="0"/>
        <w:keepLines w:val="0"/>
        <w:widowControl w:val="0"/>
        <w:shd w:val="clear" w:color="auto" w:fill="auto"/>
        <w:tabs>
          <w:tab w:pos="7606" w:val="right"/>
        </w:tabs>
        <w:bidi w:val="0"/>
        <w:spacing w:before="0" w:after="0" w:line="240" w:lineRule="auto"/>
        <w:ind w:left="0" w:right="0" w:firstLine="920"/>
        <w:jc w:val="left"/>
      </w:pPr>
      <w:r>
        <w:rPr>
          <w:color w:val="000000"/>
          <w:spacing w:val="0"/>
          <w:w w:val="100"/>
          <w:position w:val="0"/>
          <w:sz w:val="24"/>
          <w:szCs w:val="24"/>
        </w:rPr>
        <w:t>工业产权及专有技术</w:t>
        <w:tab/>
      </w:r>
      <w:r>
        <w:rPr>
          <w:rFonts w:ascii="Arial" w:eastAsia="Arial" w:hAnsi="Arial" w:cs="Arial"/>
          <w:color w:val="000000"/>
          <w:spacing w:val="0"/>
          <w:w w:val="100"/>
          <w:position w:val="0"/>
          <w:sz w:val="24"/>
          <w:szCs w:val="24"/>
        </w:rPr>
        <w:t>10</w:t>
      </w:r>
      <w:r>
        <w:rPr>
          <w:color w:val="000000"/>
          <w:spacing w:val="0"/>
          <w:w w:val="100"/>
          <w:position w:val="0"/>
          <w:sz w:val="24"/>
          <w:szCs w:val="24"/>
        </w:rPr>
        <w:t>年</w:t>
      </w:r>
    </w:p>
    <w:p>
      <w:pPr>
        <w:pStyle w:val="Style13"/>
        <w:keepNext w:val="0"/>
        <w:keepLines w:val="0"/>
        <w:widowControl w:val="0"/>
        <w:shd w:val="clear" w:color="auto" w:fill="auto"/>
        <w:tabs>
          <w:tab w:pos="7606" w:val="right"/>
        </w:tabs>
        <w:bidi w:val="0"/>
        <w:spacing w:before="0" w:after="0" w:line="240" w:lineRule="auto"/>
        <w:ind w:left="0" w:right="0" w:firstLine="920"/>
        <w:jc w:val="left"/>
      </w:pPr>
      <w:r>
        <w:rPr>
          <w:color w:val="000000"/>
          <w:spacing w:val="0"/>
          <w:w w:val="100"/>
          <w:position w:val="0"/>
          <w:sz w:val="24"/>
          <w:szCs w:val="24"/>
        </w:rPr>
        <w:t>房产经营权</w:t>
        <w:tab/>
      </w:r>
      <w:r>
        <w:rPr>
          <w:rFonts w:ascii="Arial" w:eastAsia="Arial" w:hAnsi="Arial" w:cs="Arial"/>
          <w:color w:val="000000"/>
          <w:spacing w:val="0"/>
          <w:w w:val="100"/>
          <w:position w:val="0"/>
          <w:sz w:val="24"/>
          <w:szCs w:val="24"/>
        </w:rPr>
        <w:t>10</w:t>
      </w:r>
      <w:r>
        <w:rPr>
          <w:color w:val="000000"/>
          <w:spacing w:val="0"/>
          <w:w w:val="100"/>
          <w:position w:val="0"/>
          <w:sz w:val="24"/>
          <w:szCs w:val="24"/>
        </w:rPr>
        <w:t>年</w:t>
      </w:r>
    </w:p>
    <w:p>
      <w:pPr>
        <w:pStyle w:val="Style13"/>
        <w:keepNext w:val="0"/>
        <w:keepLines w:val="0"/>
        <w:widowControl w:val="0"/>
        <w:shd w:val="clear" w:color="auto" w:fill="auto"/>
        <w:tabs>
          <w:tab w:pos="7606" w:val="right"/>
        </w:tabs>
        <w:bidi w:val="0"/>
        <w:spacing w:before="0" w:after="260" w:line="240" w:lineRule="auto"/>
        <w:ind w:left="0" w:right="0" w:firstLine="920"/>
        <w:jc w:val="left"/>
      </w:pPr>
      <w:r>
        <w:rPr>
          <w:color w:val="000000"/>
          <w:spacing w:val="0"/>
          <w:w w:val="100"/>
          <w:position w:val="0"/>
          <w:sz w:val="24"/>
          <w:szCs w:val="24"/>
        </w:rPr>
        <w:t>其他无形资产</w:t>
        <w:tab/>
      </w:r>
      <w:r>
        <w:rPr>
          <w:rFonts w:ascii="Arial" w:eastAsia="Arial" w:hAnsi="Arial" w:cs="Arial"/>
          <w:color w:val="000000"/>
          <w:spacing w:val="0"/>
          <w:w w:val="100"/>
          <w:position w:val="0"/>
          <w:sz w:val="24"/>
          <w:szCs w:val="24"/>
        </w:rPr>
        <w:t>5</w:t>
      </w:r>
      <w:r>
        <w:rPr>
          <w:color w:val="000000"/>
          <w:spacing w:val="0"/>
          <w:w w:val="100"/>
          <w:position w:val="0"/>
          <w:sz w:val="24"/>
          <w:szCs w:val="24"/>
        </w:rPr>
        <w:t>—</w:t>
      </w:r>
      <w:r>
        <w:rPr>
          <w:rFonts w:ascii="Arial" w:eastAsia="Arial" w:hAnsi="Arial" w:cs="Arial"/>
          <w:color w:val="000000"/>
          <w:spacing w:val="0"/>
          <w:w w:val="100"/>
          <w:position w:val="0"/>
          <w:sz w:val="24"/>
          <w:szCs w:val="24"/>
        </w:rPr>
        <w:t>10</w:t>
      </w:r>
      <w:r>
        <w:rPr>
          <w:color w:val="000000"/>
          <w:spacing w:val="0"/>
          <w:w w:val="100"/>
          <w:position w:val="0"/>
          <w:sz w:val="24"/>
          <w:szCs w:val="24"/>
        </w:rPr>
        <w:t>年</w:t>
      </w:r>
      <w:r>
        <w:fldChar w:fldCharType="end"/>
      </w:r>
    </w:p>
    <w:p>
      <w:pPr>
        <w:pStyle w:val="Style21"/>
        <w:keepNext w:val="0"/>
        <w:keepLines w:val="0"/>
        <w:widowControl w:val="0"/>
        <w:shd w:val="clear" w:color="auto" w:fill="auto"/>
        <w:bidi w:val="0"/>
        <w:spacing w:before="0" w:after="260" w:line="322" w:lineRule="exact"/>
        <w:ind w:left="920" w:right="0" w:firstLine="0"/>
        <w:jc w:val="both"/>
      </w:pPr>
      <w:r>
        <w:rPr>
          <w:color w:val="000000"/>
          <w:spacing w:val="0"/>
          <w:w w:val="100"/>
          <w:position w:val="0"/>
          <w:sz w:val="24"/>
          <w:szCs w:val="24"/>
        </w:rPr>
        <w:t>自</w:t>
      </w:r>
      <w:r>
        <w:rPr>
          <w:rFonts w:ascii="Arial" w:eastAsia="Arial" w:hAnsi="Arial" w:cs="Arial"/>
          <w:color w:val="000000"/>
          <w:spacing w:val="0"/>
          <w:w w:val="100"/>
          <w:position w:val="0"/>
          <w:sz w:val="24"/>
          <w:szCs w:val="24"/>
        </w:rPr>
        <w:t>2002</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日起利用土地建造自用项目时，将相关土地使用权的账面 价值于建造开始时转入在建工程核算；若尚未开始建造相关工程时，在 无形资产项下核算并开始摊销。</w:t>
      </w:r>
    </w:p>
    <w:p>
      <w:pPr>
        <w:pStyle w:val="Style21"/>
        <w:keepNext w:val="0"/>
        <w:keepLines w:val="0"/>
        <w:widowControl w:val="0"/>
        <w:shd w:val="clear" w:color="auto" w:fill="auto"/>
        <w:bidi w:val="0"/>
        <w:spacing w:before="0" w:after="260" w:line="312" w:lineRule="exact"/>
        <w:ind w:left="920" w:right="0" w:firstLine="0"/>
        <w:jc w:val="both"/>
      </w:pPr>
      <w:r>
        <w:rPr>
          <w:color w:val="000000"/>
          <w:spacing w:val="0"/>
          <w:w w:val="100"/>
          <w:position w:val="0"/>
          <w:sz w:val="24"/>
          <w:szCs w:val="24"/>
        </w:rPr>
        <w:t>房屋使用权系本集团购入且供本身使用；房产经营权系本集团拥有但用 于出租的房屋使用权。</w:t>
      </w:r>
    </w:p>
    <w:p>
      <w:pPr>
        <w:pStyle w:val="Style21"/>
        <w:keepNext w:val="0"/>
        <w:keepLines w:val="0"/>
        <w:widowControl w:val="0"/>
        <w:shd w:val="clear" w:color="auto" w:fill="auto"/>
        <w:bidi w:val="0"/>
        <w:spacing w:before="0" w:after="260" w:line="313" w:lineRule="exact"/>
        <w:ind w:left="920" w:right="0" w:firstLine="0"/>
        <w:jc w:val="both"/>
      </w:pPr>
      <w:r>
        <w:rPr>
          <w:color w:val="000000"/>
          <w:spacing w:val="0"/>
          <w:w w:val="100"/>
          <w:position w:val="0"/>
          <w:sz w:val="24"/>
          <w:szCs w:val="24"/>
        </w:rPr>
        <w:t>如果有迹象或环境变化显示单项无形资产账面价值可能超过其可收回金 额时，本集团将对该项资产进行减值测试。若该单项资产的账面价值超 过其可收回金额，其差额确认为减值损失。如果有迹象表明以前年度据 以计提资产减值的各种因素发生变化，使得该资产的可收回金额大于其 账面价值，减值准备在以前年度已确认的减值损失范围内予以转回。转 回后该资产的账面价值不超过不考虑减值因素情况下计算的资产账面净 值。</w:t>
      </w:r>
    </w:p>
    <w:p>
      <w:pPr>
        <w:pStyle w:val="Style47"/>
        <w:keepNext/>
        <w:keepLines/>
        <w:widowControl w:val="0"/>
        <w:shd w:val="clear" w:color="auto" w:fill="auto"/>
        <w:bidi w:val="0"/>
        <w:spacing w:before="0" w:after="260" w:line="313" w:lineRule="exact"/>
        <w:ind w:left="0" w:right="0" w:firstLine="440"/>
        <w:jc w:val="left"/>
      </w:pPr>
      <w:bookmarkStart w:id="333" w:name="bookmark333"/>
      <w:bookmarkStart w:id="334" w:name="bookmark334"/>
      <w:bookmarkStart w:id="335" w:name="bookmark335"/>
      <w:bookmarkStart w:id="336" w:name="bookmark336"/>
      <w:r>
        <w:rPr>
          <w:rFonts w:ascii="Arial" w:eastAsia="Arial" w:hAnsi="Arial" w:cs="Arial"/>
          <w:b w:val="0"/>
          <w:bCs w:val="0"/>
          <w:color w:val="000000"/>
          <w:spacing w:val="0"/>
          <w:w w:val="100"/>
          <w:position w:val="0"/>
          <w:sz w:val="24"/>
          <w:szCs w:val="24"/>
        </w:rPr>
        <w:t>（</w:t>
      </w:r>
      <w:bookmarkEnd w:id="335"/>
      <w:r>
        <w:rPr>
          <w:rFonts w:ascii="Arial" w:eastAsia="Arial" w:hAnsi="Arial" w:cs="Arial"/>
          <w:b w:val="0"/>
          <w:bCs w:val="0"/>
          <w:color w:val="000000"/>
          <w:spacing w:val="0"/>
          <w:w w:val="100"/>
          <w:position w:val="0"/>
          <w:sz w:val="24"/>
          <w:szCs w:val="24"/>
        </w:rPr>
        <w:t>p）</w:t>
      </w:r>
      <w:r>
        <w:rPr>
          <w:color w:val="000000"/>
          <w:spacing w:val="0"/>
          <w:w w:val="100"/>
          <w:position w:val="0"/>
          <w:sz w:val="24"/>
          <w:szCs w:val="24"/>
        </w:rPr>
        <w:t>长期待摊费用摊销方法</w:t>
      </w:r>
      <w:bookmarkEnd w:id="333"/>
      <w:bookmarkEnd w:id="334"/>
      <w:bookmarkEnd w:id="336"/>
    </w:p>
    <w:p>
      <w:pPr>
        <w:pStyle w:val="Style21"/>
        <w:keepNext w:val="0"/>
        <w:keepLines w:val="0"/>
        <w:widowControl w:val="0"/>
        <w:shd w:val="clear" w:color="auto" w:fill="auto"/>
        <w:bidi w:val="0"/>
        <w:spacing w:before="0" w:after="260" w:line="310" w:lineRule="exact"/>
        <w:ind w:left="920" w:right="0" w:firstLine="0"/>
        <w:jc w:val="both"/>
      </w:pPr>
      <w:r>
        <w:rPr>
          <w:color w:val="000000"/>
          <w:spacing w:val="0"/>
          <w:w w:val="100"/>
          <w:position w:val="0"/>
          <w:sz w:val="24"/>
          <w:szCs w:val="24"/>
        </w:rPr>
        <w:t>长期待摊费用包括装修费等已经支出但摊销期限在一年以上</w:t>
      </w:r>
      <w:r>
        <w:rPr>
          <w:rFonts w:ascii="Arial" w:eastAsia="Arial" w:hAnsi="Arial" w:cs="Arial"/>
          <w:color w:val="000000"/>
          <w:spacing w:val="0"/>
          <w:w w:val="100"/>
          <w:position w:val="0"/>
          <w:sz w:val="24"/>
          <w:szCs w:val="24"/>
        </w:rPr>
        <w:t>（</w:t>
      </w:r>
      <w:r>
        <w:rPr>
          <w:color w:val="000000"/>
          <w:spacing w:val="0"/>
          <w:w w:val="100"/>
          <w:position w:val="0"/>
          <w:sz w:val="24"/>
          <w:szCs w:val="24"/>
        </w:rPr>
        <w:t>不含一年</w:t>
      </w:r>
      <w:r>
        <w:rPr>
          <w:rFonts w:ascii="Arial" w:eastAsia="Arial" w:hAnsi="Arial" w:cs="Arial"/>
          <w:color w:val="000000"/>
          <w:spacing w:val="0"/>
          <w:w w:val="100"/>
          <w:position w:val="0"/>
          <w:sz w:val="24"/>
          <w:szCs w:val="24"/>
        </w:rPr>
        <w:t xml:space="preserve">） </w:t>
      </w:r>
      <w:r>
        <w:rPr>
          <w:color w:val="000000"/>
          <w:spacing w:val="0"/>
          <w:w w:val="100"/>
          <w:position w:val="0"/>
          <w:sz w:val="24"/>
          <w:szCs w:val="24"/>
        </w:rPr>
        <w:t>的各项费用，按预计受益期间分期平均摊销，并以实际支出减去累计摊 销后的净额列示。</w:t>
      </w:r>
    </w:p>
    <w:p>
      <w:pPr>
        <w:pStyle w:val="Style21"/>
        <w:keepNext w:val="0"/>
        <w:keepLines w:val="0"/>
        <w:widowControl w:val="0"/>
        <w:shd w:val="clear" w:color="auto" w:fill="auto"/>
        <w:bidi w:val="0"/>
        <w:spacing w:before="0" w:after="260" w:line="312" w:lineRule="exact"/>
        <w:ind w:left="920" w:right="0" w:firstLine="0"/>
        <w:jc w:val="both"/>
      </w:pPr>
      <w:r>
        <w:rPr>
          <w:color w:val="000000"/>
          <w:spacing w:val="0"/>
          <w:w w:val="100"/>
          <w:position w:val="0"/>
          <w:sz w:val="24"/>
          <w:szCs w:val="24"/>
        </w:rPr>
        <w:t>所有筹建期间所发生的费用，先在长期待摊费用中归集，待企业开始生 产经营当月一次计入损益。</w:t>
      </w:r>
    </w:p>
    <w:p>
      <w:pPr>
        <w:pStyle w:val="Style21"/>
        <w:keepNext w:val="0"/>
        <w:keepLines w:val="0"/>
        <w:widowControl w:val="0"/>
        <w:shd w:val="clear" w:color="auto" w:fill="auto"/>
        <w:bidi w:val="0"/>
        <w:spacing w:before="0" w:after="260" w:line="312" w:lineRule="exact"/>
        <w:ind w:left="0" w:right="0" w:firstLine="0"/>
        <w:jc w:val="left"/>
      </w:pPr>
      <w:r>
        <w:rPr>
          <w:color w:val="000000"/>
          <w:spacing w:val="0"/>
          <w:w w:val="100"/>
          <w:position w:val="0"/>
          <w:sz w:val="24"/>
          <w:szCs w:val="24"/>
        </w:rPr>
        <w:t>(货币单位：除另予注明外，所有金额系以人民币元为单位)</w:t>
      </w:r>
    </w:p>
    <w:p>
      <w:pPr>
        <w:pStyle w:val="Style21"/>
        <w:keepNext w:val="0"/>
        <w:keepLines w:val="0"/>
        <w:widowControl w:val="0"/>
        <w:shd w:val="clear" w:color="auto" w:fill="auto"/>
        <w:bidi w:val="0"/>
        <w:spacing w:before="0" w:after="260" w:line="271" w:lineRule="auto"/>
        <w:ind w:left="0" w:right="0" w:firstLine="0"/>
        <w:jc w:val="left"/>
      </w:pPr>
      <w:r>
        <w:rPr>
          <w:rFonts w:ascii="Arial" w:eastAsia="Arial" w:hAnsi="Arial" w:cs="Arial"/>
          <w:color w:val="000000"/>
          <w:spacing w:val="0"/>
          <w:w w:val="100"/>
          <w:position w:val="0"/>
          <w:sz w:val="24"/>
          <w:szCs w:val="24"/>
        </w:rPr>
        <w:t>2</w:t>
      </w:r>
      <w:r>
        <w:rPr>
          <w:b/>
          <w:bCs/>
          <w:color w:val="000000"/>
          <w:spacing w:val="0"/>
          <w:w w:val="100"/>
          <w:position w:val="0"/>
          <w:sz w:val="24"/>
          <w:szCs w:val="24"/>
        </w:rPr>
        <w:t>.</w:t>
      </w:r>
      <w:r>
        <w:rPr>
          <w:b/>
          <w:bCs/>
          <w:color w:val="000000"/>
          <w:spacing w:val="0"/>
          <w:w w:val="100"/>
          <w:position w:val="0"/>
          <w:sz w:val="24"/>
          <w:szCs w:val="24"/>
        </w:rPr>
        <w:t>主要会计政策、会计估计和合并财务报表编制方法(续)</w:t>
      </w:r>
    </w:p>
    <w:p>
      <w:pPr>
        <w:pStyle w:val="Style101"/>
        <w:keepNext/>
        <w:keepLines/>
        <w:widowControl w:val="0"/>
        <w:shd w:val="clear" w:color="auto" w:fill="auto"/>
        <w:tabs>
          <w:tab w:pos="909" w:val="left"/>
        </w:tabs>
        <w:bidi w:val="0"/>
        <w:spacing w:before="0"/>
        <w:ind w:left="0" w:right="0"/>
        <w:jc w:val="left"/>
      </w:pPr>
      <w:bookmarkStart w:id="337" w:name="bookmark337"/>
      <w:bookmarkStart w:id="338" w:name="bookmark338"/>
      <w:bookmarkStart w:id="339" w:name="bookmark339"/>
      <w:bookmarkStart w:id="340" w:name="bookmark340"/>
      <w:r>
        <w:rPr>
          <w:rFonts w:ascii="Arial" w:eastAsia="Arial" w:hAnsi="Arial" w:cs="Arial"/>
          <w:b w:val="0"/>
          <w:bCs w:val="0"/>
          <w:color w:val="000000"/>
          <w:spacing w:val="0"/>
          <w:w w:val="100"/>
          <w:position w:val="0"/>
          <w:sz w:val="24"/>
          <w:szCs w:val="24"/>
        </w:rPr>
        <w:t>(</w:t>
      </w:r>
      <w:bookmarkEnd w:id="339"/>
      <w:r>
        <w:rPr>
          <w:rFonts w:ascii="Arial" w:eastAsia="Arial" w:hAnsi="Arial" w:cs="Arial"/>
          <w:b w:val="0"/>
          <w:bCs w:val="0"/>
          <w:color w:val="000000"/>
          <w:spacing w:val="0"/>
          <w:w w:val="100"/>
          <w:position w:val="0"/>
          <w:sz w:val="24"/>
          <w:szCs w:val="24"/>
        </w:rPr>
        <w:t>q)</w:t>
        <w:tab/>
      </w:r>
      <w:r>
        <w:rPr>
          <w:color w:val="000000"/>
          <w:spacing w:val="0"/>
          <w:w w:val="100"/>
          <w:position w:val="0"/>
          <w:sz w:val="24"/>
          <w:szCs w:val="24"/>
        </w:rPr>
        <w:t>借款费用</w:t>
      </w:r>
      <w:bookmarkEnd w:id="337"/>
      <w:bookmarkEnd w:id="338"/>
      <w:bookmarkEnd w:id="340"/>
    </w:p>
    <w:p>
      <w:pPr>
        <w:pStyle w:val="Style21"/>
        <w:keepNext w:val="0"/>
        <w:keepLines w:val="0"/>
        <w:widowControl w:val="0"/>
        <w:shd w:val="clear" w:color="auto" w:fill="auto"/>
        <w:bidi w:val="0"/>
        <w:spacing w:before="0" w:after="260" w:line="313" w:lineRule="exact"/>
        <w:ind w:left="920" w:right="0" w:firstLine="0"/>
        <w:jc w:val="both"/>
      </w:pPr>
      <w:r>
        <w:rPr>
          <w:color w:val="000000"/>
          <w:spacing w:val="0"/>
          <w:w w:val="100"/>
          <w:position w:val="0"/>
          <w:sz w:val="24"/>
          <w:szCs w:val="24"/>
        </w:rPr>
        <w:t>为购建固定资产而发生专门借款所产生的利息、折</w:t>
      </w:r>
      <w:r>
        <w:rPr>
          <w:rFonts w:ascii="Arial" w:eastAsia="Arial" w:hAnsi="Arial" w:cs="Arial"/>
          <w:color w:val="000000"/>
          <w:spacing w:val="0"/>
          <w:w w:val="100"/>
          <w:position w:val="0"/>
          <w:sz w:val="24"/>
          <w:szCs w:val="24"/>
        </w:rPr>
        <w:t>/</w:t>
      </w:r>
      <w:r>
        <w:rPr>
          <w:color w:val="000000"/>
          <w:spacing w:val="0"/>
          <w:w w:val="100"/>
          <w:position w:val="0"/>
          <w:sz w:val="24"/>
          <w:szCs w:val="24"/>
        </w:rPr>
        <w:t>溢价摊销及汇兑损益 等借款费用，在资产支出及借款费用已经发生、并且为使资产达到预定 可使用状态所必要的购建活动已经开始时，开始资本化并计入该资产的 成本。当购建的固定资产达到预定可使用状态时停止资本化，其后发生 的借款费用计入当期损益。如果固定资产的购建活动发生非正常中断， 并且中断时间连续超过</w:t>
      </w:r>
      <w:r>
        <w:rPr>
          <w:rFonts w:ascii="Arial" w:eastAsia="Arial" w:hAnsi="Arial" w:cs="Arial"/>
          <w:color w:val="000000"/>
          <w:spacing w:val="0"/>
          <w:w w:val="100"/>
          <w:position w:val="0"/>
          <w:sz w:val="24"/>
          <w:szCs w:val="24"/>
        </w:rPr>
        <w:t>3</w:t>
      </w:r>
      <w:r>
        <w:rPr>
          <w:color w:val="000000"/>
          <w:spacing w:val="0"/>
          <w:w w:val="100"/>
          <w:position w:val="0"/>
          <w:sz w:val="24"/>
          <w:szCs w:val="24"/>
        </w:rPr>
        <w:t>个月，暂停借款费用的资本化，直至资产的购 建活动重新开始。</w:t>
      </w:r>
    </w:p>
    <w:p>
      <w:pPr>
        <w:pStyle w:val="Style21"/>
        <w:keepNext w:val="0"/>
        <w:keepLines w:val="0"/>
        <w:widowControl w:val="0"/>
        <w:shd w:val="clear" w:color="auto" w:fill="auto"/>
        <w:bidi w:val="0"/>
        <w:spacing w:before="0" w:after="260" w:line="307" w:lineRule="exact"/>
        <w:ind w:left="920" w:right="0" w:firstLine="0"/>
        <w:jc w:val="both"/>
      </w:pPr>
      <w:r>
        <w:rPr>
          <w:color w:val="000000"/>
          <w:spacing w:val="0"/>
          <w:w w:val="100"/>
          <w:position w:val="0"/>
          <w:sz w:val="24"/>
          <w:szCs w:val="24"/>
        </w:rPr>
        <w:t>因安排专门借款而发生的辅助费用，属于在所购建固定资产达到预定可 使用状态之前发生的，于发生时资本化；其后发生的辅助费用计入当期 损益。</w:t>
      </w:r>
    </w:p>
    <w:p>
      <w:pPr>
        <w:pStyle w:val="Style21"/>
        <w:keepNext w:val="0"/>
        <w:keepLines w:val="0"/>
        <w:widowControl w:val="0"/>
        <w:shd w:val="clear" w:color="auto" w:fill="auto"/>
        <w:bidi w:val="0"/>
        <w:spacing w:before="0" w:after="260" w:line="310" w:lineRule="exact"/>
        <w:ind w:left="920" w:right="0" w:firstLine="0"/>
        <w:jc w:val="both"/>
      </w:pPr>
      <w:r>
        <w:rPr>
          <w:color w:val="000000"/>
          <w:spacing w:val="0"/>
          <w:w w:val="100"/>
          <w:position w:val="0"/>
          <w:sz w:val="24"/>
          <w:szCs w:val="24"/>
        </w:rPr>
        <w:t>借款费用中每期利息费用包括折</w:t>
      </w:r>
      <w:r>
        <w:rPr>
          <w:rFonts w:ascii="Arial" w:eastAsia="Arial" w:hAnsi="Arial" w:cs="Arial"/>
          <w:color w:val="000000"/>
          <w:spacing w:val="0"/>
          <w:w w:val="100"/>
          <w:position w:val="0"/>
          <w:sz w:val="24"/>
          <w:szCs w:val="24"/>
        </w:rPr>
        <w:t>/</w:t>
      </w:r>
      <w:r>
        <w:rPr>
          <w:color w:val="000000"/>
          <w:spacing w:val="0"/>
          <w:w w:val="100"/>
          <w:position w:val="0"/>
          <w:sz w:val="24"/>
          <w:szCs w:val="24"/>
        </w:rPr>
        <w:t>溢价摊销的部分，按当期购建固定资产 累计支出加权平均数与相关借款的加权平均利率</w:t>
      </w:r>
      <w:r>
        <w:rPr>
          <w:rFonts w:ascii="Arial" w:eastAsia="Arial" w:hAnsi="Arial" w:cs="Arial"/>
          <w:color w:val="000000"/>
          <w:spacing w:val="0"/>
          <w:w w:val="100"/>
          <w:position w:val="0"/>
          <w:sz w:val="24"/>
          <w:szCs w:val="24"/>
        </w:rPr>
        <w:t>/</w:t>
      </w:r>
      <w:r>
        <w:rPr>
          <w:color w:val="000000"/>
          <w:spacing w:val="0"/>
          <w:w w:val="100"/>
          <w:position w:val="0"/>
          <w:sz w:val="24"/>
          <w:szCs w:val="24"/>
        </w:rPr>
        <w:t>该特定借款的利率，在 不超过当期专门借款实际发生的利息费用和折</w:t>
      </w:r>
      <w:r>
        <w:rPr>
          <w:rFonts w:ascii="Arial" w:eastAsia="Arial" w:hAnsi="Arial" w:cs="Arial"/>
          <w:color w:val="000000"/>
          <w:spacing w:val="0"/>
          <w:w w:val="100"/>
          <w:position w:val="0"/>
          <w:sz w:val="24"/>
          <w:szCs w:val="24"/>
        </w:rPr>
        <w:t>/</w:t>
      </w:r>
      <w:r>
        <w:rPr>
          <w:color w:val="000000"/>
          <w:spacing w:val="0"/>
          <w:w w:val="100"/>
          <w:position w:val="0"/>
          <w:sz w:val="24"/>
          <w:szCs w:val="24"/>
        </w:rPr>
        <w:t>溢价摊销的范围内，确定 资本化金额。</w:t>
      </w:r>
    </w:p>
    <w:p>
      <w:pPr>
        <w:pStyle w:val="Style21"/>
        <w:keepNext w:val="0"/>
        <w:keepLines w:val="0"/>
        <w:widowControl w:val="0"/>
        <w:shd w:val="clear" w:color="auto" w:fill="auto"/>
        <w:bidi w:val="0"/>
        <w:spacing w:before="0" w:after="260" w:line="312" w:lineRule="exact"/>
        <w:ind w:left="0" w:right="0" w:firstLine="920"/>
        <w:jc w:val="left"/>
      </w:pPr>
      <w:r>
        <w:rPr>
          <w:color w:val="000000"/>
          <w:spacing w:val="0"/>
          <w:w w:val="100"/>
          <w:position w:val="0"/>
          <w:sz w:val="24"/>
          <w:szCs w:val="24"/>
        </w:rPr>
        <w:t>其他借款发生的借款费用，于发生时计入当期财务费用。</w:t>
      </w:r>
    </w:p>
    <w:p>
      <w:pPr>
        <w:pStyle w:val="Style101"/>
        <w:keepNext/>
        <w:keepLines/>
        <w:widowControl w:val="0"/>
        <w:shd w:val="clear" w:color="auto" w:fill="auto"/>
        <w:tabs>
          <w:tab w:pos="909" w:val="left"/>
        </w:tabs>
        <w:bidi w:val="0"/>
        <w:spacing w:before="0"/>
        <w:ind w:left="0" w:right="0"/>
        <w:jc w:val="left"/>
      </w:pPr>
      <w:bookmarkStart w:id="341" w:name="bookmark341"/>
      <w:bookmarkStart w:id="342" w:name="bookmark342"/>
      <w:bookmarkStart w:id="343" w:name="bookmark343"/>
      <w:bookmarkStart w:id="344" w:name="bookmark344"/>
      <w:r>
        <w:rPr>
          <w:rFonts w:ascii="Arial" w:eastAsia="Arial" w:hAnsi="Arial" w:cs="Arial"/>
          <w:b w:val="0"/>
          <w:bCs w:val="0"/>
          <w:color w:val="000000"/>
          <w:spacing w:val="0"/>
          <w:w w:val="100"/>
          <w:position w:val="0"/>
          <w:sz w:val="24"/>
          <w:szCs w:val="24"/>
        </w:rPr>
        <w:t>(</w:t>
      </w:r>
      <w:bookmarkEnd w:id="343"/>
      <w:r>
        <w:rPr>
          <w:rFonts w:ascii="Arial" w:eastAsia="Arial" w:hAnsi="Arial" w:cs="Arial"/>
          <w:b w:val="0"/>
          <w:bCs w:val="0"/>
          <w:color w:val="000000"/>
          <w:spacing w:val="0"/>
          <w:w w:val="100"/>
          <w:position w:val="0"/>
          <w:sz w:val="24"/>
          <w:szCs w:val="24"/>
        </w:rPr>
        <w:t>r)</w:t>
        <w:tab/>
      </w:r>
      <w:r>
        <w:rPr>
          <w:color w:val="000000"/>
          <w:spacing w:val="0"/>
          <w:w w:val="100"/>
          <w:position w:val="0"/>
          <w:sz w:val="24"/>
          <w:szCs w:val="24"/>
        </w:rPr>
        <w:t>预计负债</w:t>
      </w:r>
      <w:bookmarkEnd w:id="341"/>
      <w:bookmarkEnd w:id="342"/>
      <w:bookmarkEnd w:id="344"/>
    </w:p>
    <w:p>
      <w:pPr>
        <w:pStyle w:val="Style21"/>
        <w:keepNext w:val="0"/>
        <w:keepLines w:val="0"/>
        <w:widowControl w:val="0"/>
        <w:shd w:val="clear" w:color="auto" w:fill="auto"/>
        <w:bidi w:val="0"/>
        <w:spacing w:before="0" w:after="260" w:line="312" w:lineRule="exact"/>
        <w:ind w:left="920" w:right="0" w:firstLine="0"/>
        <w:jc w:val="both"/>
      </w:pPr>
      <w:r>
        <w:rPr>
          <w:color w:val="000000"/>
          <w:spacing w:val="0"/>
          <w:w w:val="100"/>
          <w:position w:val="0"/>
          <w:sz w:val="24"/>
          <w:szCs w:val="24"/>
        </w:rPr>
        <w:t>如果与或有事项相关的义务同时符合以下条件，本集团及本公司将其确 认为预计负债：</w:t>
      </w:r>
    </w:p>
    <w:p>
      <w:pPr>
        <w:pStyle w:val="Style21"/>
        <w:keepNext w:val="0"/>
        <w:keepLines w:val="0"/>
        <w:widowControl w:val="0"/>
        <w:shd w:val="clear" w:color="auto" w:fill="auto"/>
        <w:bidi w:val="0"/>
        <w:spacing w:before="0" w:after="0" w:line="312" w:lineRule="exact"/>
        <w:ind w:left="0" w:right="0" w:firstLine="920"/>
        <w:jc w:val="left"/>
      </w:pPr>
      <w:r>
        <w:rPr>
          <w:color w:val="000000"/>
          <w:spacing w:val="0"/>
          <w:w w:val="100"/>
          <w:position w:val="0"/>
          <w:sz w:val="24"/>
          <w:szCs w:val="24"/>
        </w:rPr>
        <w:t>⑴该义务是本集团及本公司承担的现时义务；</w:t>
      </w:r>
    </w:p>
    <w:p>
      <w:pPr>
        <w:pStyle w:val="Style21"/>
        <w:keepNext w:val="0"/>
        <w:keepLines w:val="0"/>
        <w:widowControl w:val="0"/>
        <w:numPr>
          <w:ilvl w:val="0"/>
          <w:numId w:val="27"/>
        </w:numPr>
        <w:shd w:val="clear" w:color="auto" w:fill="auto"/>
        <w:tabs>
          <w:tab w:pos="1362" w:val="left"/>
        </w:tabs>
        <w:bidi w:val="0"/>
        <w:spacing w:before="0" w:after="0" w:line="271" w:lineRule="auto"/>
        <w:ind w:left="0" w:right="0" w:firstLine="920"/>
        <w:jc w:val="left"/>
      </w:pPr>
      <w:bookmarkStart w:id="345" w:name="bookmark345"/>
      <w:bookmarkEnd w:id="345"/>
      <w:r>
        <w:rPr>
          <w:color w:val="000000"/>
          <w:spacing w:val="0"/>
          <w:w w:val="100"/>
          <w:position w:val="0"/>
          <w:sz w:val="24"/>
          <w:szCs w:val="24"/>
        </w:rPr>
        <w:t>该义务的履行很可能导致经济利益流出本集团及本公司；</w:t>
      </w:r>
    </w:p>
    <w:p>
      <w:pPr>
        <w:pStyle w:val="Style21"/>
        <w:keepNext w:val="0"/>
        <w:keepLines w:val="0"/>
        <w:widowControl w:val="0"/>
        <w:numPr>
          <w:ilvl w:val="0"/>
          <w:numId w:val="27"/>
        </w:numPr>
        <w:shd w:val="clear" w:color="auto" w:fill="auto"/>
        <w:tabs>
          <w:tab w:pos="1413" w:val="left"/>
        </w:tabs>
        <w:bidi w:val="0"/>
        <w:spacing w:before="0" w:after="260" w:line="271" w:lineRule="auto"/>
        <w:ind w:left="0" w:right="0" w:firstLine="920"/>
        <w:jc w:val="left"/>
      </w:pPr>
      <w:bookmarkStart w:id="346" w:name="bookmark346"/>
      <w:bookmarkEnd w:id="346"/>
      <w:r>
        <w:rPr>
          <w:color w:val="000000"/>
          <w:spacing w:val="0"/>
          <w:w w:val="100"/>
          <w:position w:val="0"/>
          <w:sz w:val="24"/>
          <w:szCs w:val="24"/>
        </w:rPr>
        <w:t>该义务的金额能够可靠地计量。</w:t>
      </w:r>
    </w:p>
    <w:p>
      <w:pPr>
        <w:pStyle w:val="Style21"/>
        <w:keepNext w:val="0"/>
        <w:keepLines w:val="0"/>
        <w:widowControl w:val="0"/>
        <w:shd w:val="clear" w:color="auto" w:fill="auto"/>
        <w:bidi w:val="0"/>
        <w:spacing w:before="0" w:after="260" w:line="312" w:lineRule="exact"/>
        <w:ind w:left="920" w:right="0" w:firstLine="0"/>
        <w:jc w:val="both"/>
      </w:pPr>
      <w:r>
        <w:rPr>
          <w:color w:val="000000"/>
          <w:spacing w:val="0"/>
          <w:w w:val="100"/>
          <w:position w:val="0"/>
          <w:sz w:val="24"/>
          <w:szCs w:val="24"/>
        </w:rPr>
        <w:t>本集团预计负债主要系很可能发生的产品质量保证而形成的负债。产品 质量保证的硬件部分在保质期间由原供应商负责。本集团依照以往的经 验对保质期间所发生的人工及差旅等成本和费用依营业收入的一定比例 计算预计负债之金额。</w:t>
      </w:r>
    </w:p>
    <w:p>
      <w:pPr>
        <w:pStyle w:val="Style21"/>
        <w:keepNext w:val="0"/>
        <w:keepLines w:val="0"/>
        <w:widowControl w:val="0"/>
        <w:shd w:val="clear" w:color="auto" w:fill="auto"/>
        <w:bidi w:val="0"/>
        <w:spacing w:before="0" w:after="260" w:line="312"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60" w:line="271" w:lineRule="auto"/>
        <w:ind w:left="0" w:right="0" w:firstLine="0"/>
        <w:jc w:val="left"/>
      </w:pPr>
      <w:bookmarkStart w:id="347" w:name="bookmark347"/>
      <w:bookmarkStart w:id="348" w:name="bookmark348"/>
      <w:bookmarkStart w:id="349" w:name="bookmark349"/>
      <w:r>
        <w:rPr>
          <w:rFonts w:ascii="Arial" w:eastAsia="Arial" w:hAnsi="Arial" w:cs="Arial"/>
          <w:b w:val="0"/>
          <w:bCs w:val="0"/>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主要会计政策、会计估计和合并财务报表编制方法(续)</w:t>
      </w:r>
      <w:bookmarkEnd w:id="347"/>
      <w:bookmarkEnd w:id="348"/>
      <w:bookmarkEnd w:id="349"/>
    </w:p>
    <w:p>
      <w:pPr>
        <w:pStyle w:val="Style47"/>
        <w:keepNext/>
        <w:keepLines/>
        <w:widowControl w:val="0"/>
        <w:shd w:val="clear" w:color="auto" w:fill="auto"/>
        <w:tabs>
          <w:tab w:pos="896" w:val="left"/>
        </w:tabs>
        <w:bidi w:val="0"/>
        <w:spacing w:before="0" w:after="260" w:line="271" w:lineRule="auto"/>
        <w:ind w:left="0" w:right="0" w:firstLine="440"/>
        <w:jc w:val="left"/>
      </w:pPr>
      <w:bookmarkStart w:id="347" w:name="bookmark347"/>
      <w:bookmarkStart w:id="348" w:name="bookmark348"/>
      <w:bookmarkStart w:id="350" w:name="bookmark350"/>
      <w:bookmarkStart w:id="351" w:name="bookmark351"/>
      <w:r>
        <w:rPr>
          <w:rFonts w:ascii="Arial" w:eastAsia="Arial" w:hAnsi="Arial" w:cs="Arial"/>
          <w:b w:val="0"/>
          <w:bCs w:val="0"/>
          <w:color w:val="000000"/>
          <w:spacing w:val="0"/>
          <w:w w:val="100"/>
          <w:position w:val="0"/>
          <w:sz w:val="24"/>
          <w:szCs w:val="24"/>
        </w:rPr>
        <w:t>(</w:t>
      </w:r>
      <w:bookmarkEnd w:id="350"/>
      <w:r>
        <w:rPr>
          <w:rFonts w:ascii="Arial" w:eastAsia="Arial" w:hAnsi="Arial" w:cs="Arial"/>
          <w:b w:val="0"/>
          <w:bCs w:val="0"/>
          <w:color w:val="000000"/>
          <w:spacing w:val="0"/>
          <w:w w:val="100"/>
          <w:position w:val="0"/>
          <w:sz w:val="24"/>
          <w:szCs w:val="24"/>
        </w:rPr>
        <w:t>s)</w:t>
        <w:tab/>
      </w:r>
      <w:r>
        <w:rPr>
          <w:color w:val="000000"/>
          <w:spacing w:val="0"/>
          <w:w w:val="100"/>
          <w:position w:val="0"/>
          <w:sz w:val="24"/>
          <w:szCs w:val="24"/>
        </w:rPr>
        <w:t>职工社会保障</w:t>
      </w:r>
      <w:bookmarkEnd w:id="347"/>
      <w:bookmarkEnd w:id="348"/>
      <w:bookmarkEnd w:id="351"/>
    </w:p>
    <w:p>
      <w:pPr>
        <w:pStyle w:val="Style21"/>
        <w:keepNext w:val="0"/>
        <w:keepLines w:val="0"/>
        <w:widowControl w:val="0"/>
        <w:shd w:val="clear" w:color="auto" w:fill="auto"/>
        <w:bidi w:val="0"/>
        <w:spacing w:before="0" w:after="260" w:line="312" w:lineRule="exact"/>
        <w:ind w:left="920" w:right="0" w:firstLine="0"/>
        <w:jc w:val="both"/>
      </w:pPr>
      <w:r>
        <w:rPr>
          <w:color w:val="000000"/>
          <w:spacing w:val="0"/>
          <w:w w:val="100"/>
          <w:position w:val="0"/>
          <w:sz w:val="24"/>
          <w:szCs w:val="24"/>
        </w:rPr>
        <w:t>本集团按当地政府规定参加由政府机构设立的职工社会保障体系，一般 包括养老及医疗保险、住房公积金及其他社会保障制度。除此之外，本 集团并无其他重大职工福利承诺。</w:t>
      </w:r>
    </w:p>
    <w:p>
      <w:pPr>
        <w:pStyle w:val="Style21"/>
        <w:keepNext w:val="0"/>
        <w:keepLines w:val="0"/>
        <w:widowControl w:val="0"/>
        <w:shd w:val="clear" w:color="auto" w:fill="auto"/>
        <w:bidi w:val="0"/>
        <w:spacing w:before="0" w:after="260" w:line="310" w:lineRule="exact"/>
        <w:ind w:left="920" w:right="0" w:firstLine="0"/>
        <w:jc w:val="both"/>
      </w:pPr>
      <w:r>
        <w:rPr>
          <w:color w:val="000000"/>
          <w:spacing w:val="0"/>
          <w:w w:val="100"/>
          <w:position w:val="0"/>
          <w:sz w:val="24"/>
          <w:szCs w:val="24"/>
        </w:rPr>
        <w:t>根据有关规定，保险费及公积金一般按工资总额的一定比例且在不超过 规定上限的基础上提取并向劳动和社会保障机构缴纳，相应的支出计入 当期生产成本或费用。</w:t>
      </w:r>
    </w:p>
    <w:p>
      <w:pPr>
        <w:pStyle w:val="Style101"/>
        <w:keepNext/>
        <w:keepLines/>
        <w:widowControl w:val="0"/>
        <w:shd w:val="clear" w:color="auto" w:fill="auto"/>
        <w:tabs>
          <w:tab w:pos="896" w:val="left"/>
        </w:tabs>
        <w:bidi w:val="0"/>
        <w:spacing w:before="0"/>
        <w:ind w:left="0" w:right="0"/>
        <w:jc w:val="left"/>
      </w:pPr>
      <w:bookmarkStart w:id="352" w:name="bookmark352"/>
      <w:bookmarkStart w:id="353" w:name="bookmark353"/>
      <w:bookmarkStart w:id="354" w:name="bookmark354"/>
      <w:bookmarkStart w:id="355" w:name="bookmark355"/>
      <w:r>
        <w:rPr>
          <w:rFonts w:ascii="Arial" w:eastAsia="Arial" w:hAnsi="Arial" w:cs="Arial"/>
          <w:b w:val="0"/>
          <w:bCs w:val="0"/>
          <w:color w:val="000000"/>
          <w:spacing w:val="0"/>
          <w:w w:val="100"/>
          <w:position w:val="0"/>
          <w:sz w:val="24"/>
          <w:szCs w:val="24"/>
        </w:rPr>
        <w:t>(</w:t>
      </w:r>
      <w:bookmarkEnd w:id="354"/>
      <w:r>
        <w:rPr>
          <w:rFonts w:ascii="Arial" w:eastAsia="Arial" w:hAnsi="Arial" w:cs="Arial"/>
          <w:b w:val="0"/>
          <w:bCs w:val="0"/>
          <w:color w:val="000000"/>
          <w:spacing w:val="0"/>
          <w:w w:val="100"/>
          <w:position w:val="0"/>
          <w:sz w:val="24"/>
          <w:szCs w:val="24"/>
        </w:rPr>
        <w:t>t)</w:t>
        <w:tab/>
      </w:r>
      <w:r>
        <w:rPr>
          <w:color w:val="000000"/>
          <w:spacing w:val="0"/>
          <w:w w:val="100"/>
          <w:position w:val="0"/>
          <w:sz w:val="24"/>
          <w:szCs w:val="24"/>
        </w:rPr>
        <w:t>利润分配</w:t>
      </w:r>
      <w:bookmarkEnd w:id="352"/>
      <w:bookmarkEnd w:id="353"/>
      <w:bookmarkEnd w:id="355"/>
    </w:p>
    <w:p>
      <w:pPr>
        <w:pStyle w:val="Style21"/>
        <w:keepNext w:val="0"/>
        <w:keepLines w:val="0"/>
        <w:widowControl w:val="0"/>
        <w:shd w:val="clear" w:color="auto" w:fill="auto"/>
        <w:bidi w:val="0"/>
        <w:spacing w:before="0" w:after="260" w:line="312" w:lineRule="exact"/>
        <w:ind w:left="0" w:right="0" w:firstLine="920"/>
        <w:jc w:val="left"/>
      </w:pPr>
      <w:r>
        <w:rPr>
          <w:color w:val="000000"/>
          <w:spacing w:val="0"/>
          <w:w w:val="100"/>
          <w:position w:val="0"/>
          <w:sz w:val="24"/>
          <w:szCs w:val="24"/>
        </w:rPr>
        <w:t>股东大会批准的拟分配现金股利于批准的当期确认为负债。</w:t>
      </w:r>
    </w:p>
    <w:p>
      <w:pPr>
        <w:pStyle w:val="Style101"/>
        <w:keepNext/>
        <w:keepLines/>
        <w:widowControl w:val="0"/>
        <w:shd w:val="clear" w:color="auto" w:fill="auto"/>
        <w:tabs>
          <w:tab w:pos="909" w:val="left"/>
        </w:tabs>
        <w:bidi w:val="0"/>
        <w:spacing w:before="0"/>
        <w:ind w:left="0" w:right="0"/>
        <w:jc w:val="left"/>
      </w:pPr>
      <w:bookmarkStart w:id="356" w:name="bookmark356"/>
      <w:bookmarkStart w:id="357" w:name="bookmark357"/>
      <w:bookmarkStart w:id="358" w:name="bookmark358"/>
      <w:bookmarkStart w:id="359" w:name="bookmark359"/>
      <w:r>
        <w:rPr>
          <w:rFonts w:ascii="Arial" w:eastAsia="Arial" w:hAnsi="Arial" w:cs="Arial"/>
          <w:b w:val="0"/>
          <w:bCs w:val="0"/>
          <w:color w:val="000000"/>
          <w:spacing w:val="0"/>
          <w:w w:val="100"/>
          <w:position w:val="0"/>
          <w:sz w:val="24"/>
          <w:szCs w:val="24"/>
        </w:rPr>
        <w:t>(</w:t>
      </w:r>
      <w:bookmarkEnd w:id="358"/>
      <w:r>
        <w:rPr>
          <w:rFonts w:ascii="Arial" w:eastAsia="Arial" w:hAnsi="Arial" w:cs="Arial"/>
          <w:b w:val="0"/>
          <w:bCs w:val="0"/>
          <w:color w:val="000000"/>
          <w:spacing w:val="0"/>
          <w:w w:val="100"/>
          <w:position w:val="0"/>
          <w:sz w:val="24"/>
          <w:szCs w:val="24"/>
        </w:rPr>
        <w:t>u)</w:t>
        <w:tab/>
      </w:r>
      <w:r>
        <w:rPr>
          <w:color w:val="000000"/>
          <w:spacing w:val="0"/>
          <w:w w:val="100"/>
          <w:position w:val="0"/>
          <w:sz w:val="24"/>
          <w:szCs w:val="24"/>
        </w:rPr>
        <w:t>收入确认</w:t>
      </w:r>
      <w:bookmarkEnd w:id="356"/>
      <w:bookmarkEnd w:id="357"/>
      <w:bookmarkEnd w:id="359"/>
    </w:p>
    <w:p>
      <w:pPr>
        <w:pStyle w:val="Style21"/>
        <w:keepNext w:val="0"/>
        <w:keepLines w:val="0"/>
        <w:widowControl w:val="0"/>
        <w:shd w:val="clear" w:color="auto" w:fill="auto"/>
        <w:bidi w:val="0"/>
        <w:spacing w:before="0" w:after="260" w:line="312" w:lineRule="exact"/>
        <w:ind w:left="920" w:right="0" w:firstLine="0"/>
        <w:jc w:val="both"/>
      </w:pPr>
      <w:r>
        <w:rPr>
          <w:color w:val="000000"/>
          <w:spacing w:val="0"/>
          <w:w w:val="100"/>
          <w:position w:val="0"/>
          <w:sz w:val="24"/>
          <w:szCs w:val="24"/>
        </w:rPr>
        <w:t>主营业务收入主要包括系统集成合同收入、软件产品销售收入、医疗系 统产品销售收入、软件开发及其他劳务收入等。主营业务收入以扣除销 售折扣后之净额列示。</w:t>
      </w:r>
    </w:p>
    <w:p>
      <w:pPr>
        <w:pStyle w:val="Style21"/>
        <w:keepNext w:val="0"/>
        <w:keepLines w:val="0"/>
        <w:widowControl w:val="0"/>
        <w:shd w:val="clear" w:color="auto" w:fill="auto"/>
        <w:bidi w:val="0"/>
        <w:spacing w:before="0" w:after="260" w:line="319" w:lineRule="exact"/>
        <w:ind w:left="920" w:right="0" w:firstLine="0"/>
        <w:jc w:val="both"/>
      </w:pPr>
      <w:r>
        <w:rPr>
          <w:color w:val="000000"/>
          <w:spacing w:val="0"/>
          <w:w w:val="100"/>
          <w:position w:val="0"/>
          <w:sz w:val="24"/>
          <w:szCs w:val="24"/>
        </w:rPr>
        <w:t>收入系于一项交易之最终结果可以被可靠地计量且与该项交易之相关未 来经济效益将非常可能归属于本集团时认列。各项收入认列的基础如 下：</w:t>
      </w:r>
    </w:p>
    <w:p>
      <w:pPr>
        <w:pStyle w:val="Style47"/>
        <w:keepNext/>
        <w:keepLines/>
        <w:widowControl w:val="0"/>
        <w:shd w:val="clear" w:color="auto" w:fill="auto"/>
        <w:bidi w:val="0"/>
        <w:spacing w:before="0" w:after="260" w:line="312" w:lineRule="exact"/>
        <w:ind w:left="0" w:right="0" w:firstLine="920"/>
        <w:jc w:val="left"/>
      </w:pPr>
      <w:bookmarkStart w:id="360" w:name="bookmark360"/>
      <w:bookmarkStart w:id="361" w:name="bookmark361"/>
      <w:bookmarkStart w:id="362" w:name="bookmark362"/>
      <w:r>
        <w:rPr>
          <w:color w:val="000000"/>
          <w:spacing w:val="0"/>
          <w:w w:val="100"/>
          <w:position w:val="0"/>
          <w:sz w:val="24"/>
          <w:szCs w:val="24"/>
        </w:rPr>
        <w:t>⑴系统集成合同收入</w:t>
      </w:r>
      <w:bookmarkEnd w:id="360"/>
      <w:bookmarkEnd w:id="361"/>
      <w:bookmarkEnd w:id="362"/>
    </w:p>
    <w:p>
      <w:pPr>
        <w:pStyle w:val="Style21"/>
        <w:keepNext w:val="0"/>
        <w:keepLines w:val="0"/>
        <w:widowControl w:val="0"/>
        <w:shd w:val="clear" w:color="auto" w:fill="auto"/>
        <w:bidi w:val="0"/>
        <w:spacing w:before="0" w:after="260" w:line="302" w:lineRule="exact"/>
        <w:ind w:left="1300" w:right="0" w:firstLine="40"/>
        <w:jc w:val="both"/>
      </w:pPr>
      <w:r>
        <w:rPr>
          <w:color w:val="000000"/>
          <w:spacing w:val="0"/>
          <w:w w:val="100"/>
          <w:position w:val="0"/>
          <w:sz w:val="24"/>
          <w:szCs w:val="24"/>
        </w:rPr>
        <w:t>根据建造合同准则，本集团对于在建的系统集成开发项目按完工百 分比法认列收入。</w:t>
      </w:r>
    </w:p>
    <w:p>
      <w:pPr>
        <w:pStyle w:val="Style21"/>
        <w:keepNext w:val="0"/>
        <w:keepLines w:val="0"/>
        <w:widowControl w:val="0"/>
        <w:shd w:val="clear" w:color="auto" w:fill="auto"/>
        <w:bidi w:val="0"/>
        <w:spacing w:before="0" w:after="260" w:line="312" w:lineRule="exact"/>
        <w:ind w:left="1300" w:right="0" w:firstLine="40"/>
        <w:jc w:val="both"/>
      </w:pPr>
      <w:r>
        <w:rPr>
          <w:color w:val="000000"/>
          <w:spacing w:val="0"/>
          <w:w w:val="100"/>
          <w:position w:val="0"/>
          <w:sz w:val="24"/>
          <w:szCs w:val="24"/>
        </w:rPr>
        <w:t>当一系统集成开发项目之合同的最终结果能可靠地衡量时，则根据 完工百分比法在资产负债表日确认该合同的收入与费用。完工进度 依据已完成的合同工作量占合同预计总工作量的比例衡量。</w:t>
      </w:r>
    </w:p>
    <w:p>
      <w:pPr>
        <w:pStyle w:val="Style21"/>
        <w:keepNext w:val="0"/>
        <w:keepLines w:val="0"/>
        <w:widowControl w:val="0"/>
        <w:shd w:val="clear" w:color="auto" w:fill="auto"/>
        <w:bidi w:val="0"/>
        <w:spacing w:before="0" w:after="260" w:line="312" w:lineRule="exact"/>
        <w:ind w:left="1300" w:right="0" w:firstLine="0"/>
        <w:jc w:val="left"/>
      </w:pPr>
      <w:r>
        <w:rPr>
          <w:color w:val="000000"/>
          <w:spacing w:val="0"/>
          <w:w w:val="100"/>
          <w:position w:val="0"/>
          <w:sz w:val="24"/>
          <w:szCs w:val="24"/>
        </w:rPr>
        <w:t>如果合同的最终结果不能可靠地估计，则区别下列情况处理：</w:t>
      </w:r>
    </w:p>
    <w:p>
      <w:pPr>
        <w:pStyle w:val="Style21"/>
        <w:keepNext w:val="0"/>
        <w:keepLines w:val="0"/>
        <w:widowControl w:val="0"/>
        <w:shd w:val="clear" w:color="auto" w:fill="auto"/>
        <w:bidi w:val="0"/>
        <w:spacing w:before="0" w:after="0" w:line="310" w:lineRule="exact"/>
        <w:ind w:left="1720" w:right="0" w:hanging="380"/>
        <w:jc w:val="left"/>
      </w:pPr>
      <w:r>
        <w:rPr>
          <w:color w:val="000000"/>
          <w:spacing w:val="0"/>
          <w:w w:val="100"/>
          <w:position w:val="0"/>
          <w:sz w:val="26"/>
          <w:szCs w:val="26"/>
        </w:rPr>
        <w:t xml:space="preserve">• </w:t>
      </w:r>
      <w:r>
        <w:rPr>
          <w:color w:val="000000"/>
          <w:spacing w:val="0"/>
          <w:w w:val="100"/>
          <w:position w:val="0"/>
          <w:sz w:val="24"/>
          <w:szCs w:val="24"/>
        </w:rPr>
        <w:t>合同成本能够收回的，合同销售收入根据能够收回的实际合同成 本加以确认，合同成本则在其发生的当年度确认为费用；</w:t>
      </w:r>
    </w:p>
    <w:p>
      <w:pPr>
        <w:pStyle w:val="Style21"/>
        <w:keepNext w:val="0"/>
        <w:keepLines w:val="0"/>
        <w:widowControl w:val="0"/>
        <w:shd w:val="clear" w:color="auto" w:fill="auto"/>
        <w:bidi w:val="0"/>
        <w:spacing w:before="0" w:after="260" w:line="310" w:lineRule="exact"/>
        <w:ind w:left="1720" w:right="0" w:hanging="380"/>
        <w:jc w:val="left"/>
      </w:pPr>
      <w:r>
        <w:rPr>
          <w:color w:val="000000"/>
          <w:spacing w:val="0"/>
          <w:w w:val="100"/>
          <w:position w:val="0"/>
          <w:sz w:val="26"/>
          <w:szCs w:val="26"/>
        </w:rPr>
        <w:t>•</w:t>
      </w:r>
      <w:r>
        <w:rPr>
          <w:color w:val="000000"/>
          <w:spacing w:val="0"/>
          <w:w w:val="100"/>
          <w:position w:val="0"/>
          <w:sz w:val="24"/>
          <w:szCs w:val="24"/>
        </w:rPr>
        <w:t>合同成本不能收回的，则在发生时立即确认为当年度费用，不确 认合同销售收入。</w:t>
      </w:r>
    </w:p>
    <w:p>
      <w:pPr>
        <w:pStyle w:val="Style21"/>
        <w:keepNext w:val="0"/>
        <w:keepLines w:val="0"/>
        <w:widowControl w:val="0"/>
        <w:shd w:val="clear" w:color="auto" w:fill="auto"/>
        <w:bidi w:val="0"/>
        <w:spacing w:before="0" w:after="260" w:line="312"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60" w:line="271" w:lineRule="auto"/>
        <w:ind w:left="0" w:right="0" w:firstLine="0"/>
        <w:jc w:val="left"/>
      </w:pPr>
      <w:bookmarkStart w:id="363" w:name="bookmark363"/>
      <w:bookmarkStart w:id="364" w:name="bookmark364"/>
      <w:bookmarkStart w:id="365" w:name="bookmark365"/>
      <w:r>
        <w:rPr>
          <w:rFonts w:ascii="Arial" w:eastAsia="Arial" w:hAnsi="Arial" w:cs="Arial"/>
          <w:b w:val="0"/>
          <w:bCs w:val="0"/>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主要会计政策、会计估计和合并财务报表编制方法（续）</w:t>
      </w:r>
      <w:bookmarkEnd w:id="363"/>
      <w:bookmarkEnd w:id="364"/>
      <w:bookmarkEnd w:id="365"/>
    </w:p>
    <w:p>
      <w:pPr>
        <w:pStyle w:val="Style47"/>
        <w:keepNext/>
        <w:keepLines/>
        <w:widowControl w:val="0"/>
        <w:shd w:val="clear" w:color="auto" w:fill="auto"/>
        <w:bidi w:val="0"/>
        <w:spacing w:before="0" w:after="260" w:line="271" w:lineRule="auto"/>
        <w:ind w:left="0" w:right="0" w:firstLine="460"/>
        <w:jc w:val="left"/>
      </w:pPr>
      <w:bookmarkStart w:id="363" w:name="bookmark363"/>
      <w:bookmarkStart w:id="364" w:name="bookmark364"/>
      <w:bookmarkStart w:id="366" w:name="bookmark366"/>
      <w:r>
        <w:rPr>
          <w:rFonts w:ascii="Arial" w:eastAsia="Arial" w:hAnsi="Arial" w:cs="Arial"/>
          <w:b w:val="0"/>
          <w:bCs w:val="0"/>
          <w:color w:val="000000"/>
          <w:spacing w:val="0"/>
          <w:w w:val="100"/>
          <w:position w:val="0"/>
          <w:sz w:val="24"/>
          <w:szCs w:val="24"/>
        </w:rPr>
        <w:t>（u）</w:t>
      </w:r>
      <w:r>
        <w:rPr>
          <w:color w:val="000000"/>
          <w:spacing w:val="0"/>
          <w:w w:val="100"/>
          <w:position w:val="0"/>
          <w:sz w:val="24"/>
          <w:szCs w:val="24"/>
        </w:rPr>
        <w:t>收入确认（续）</w:t>
      </w:r>
      <w:bookmarkEnd w:id="363"/>
      <w:bookmarkEnd w:id="364"/>
      <w:bookmarkEnd w:id="366"/>
    </w:p>
    <w:p>
      <w:pPr>
        <w:pStyle w:val="Style47"/>
        <w:keepNext/>
        <w:keepLines/>
        <w:widowControl w:val="0"/>
        <w:shd w:val="clear" w:color="auto" w:fill="auto"/>
        <w:bidi w:val="0"/>
        <w:spacing w:before="0" w:after="260" w:line="312" w:lineRule="exact"/>
        <w:ind w:left="0" w:right="0" w:firstLine="920"/>
        <w:jc w:val="left"/>
      </w:pPr>
      <w:bookmarkStart w:id="363" w:name="bookmark363"/>
      <w:bookmarkStart w:id="364" w:name="bookmark364"/>
      <w:bookmarkStart w:id="367" w:name="bookmark367"/>
      <w:r>
        <w:rPr>
          <w:color w:val="000000"/>
          <w:spacing w:val="0"/>
          <w:w w:val="100"/>
          <w:position w:val="0"/>
          <w:sz w:val="24"/>
          <w:szCs w:val="24"/>
        </w:rPr>
        <w:t>⑴系统集成合同收入（续）</w:t>
      </w:r>
      <w:bookmarkEnd w:id="363"/>
      <w:bookmarkEnd w:id="364"/>
      <w:bookmarkEnd w:id="367"/>
    </w:p>
    <w:p>
      <w:pPr>
        <w:pStyle w:val="Style21"/>
        <w:keepNext w:val="0"/>
        <w:keepLines w:val="0"/>
        <w:widowControl w:val="0"/>
        <w:shd w:val="clear" w:color="auto" w:fill="auto"/>
        <w:bidi w:val="0"/>
        <w:spacing w:before="0" w:after="260" w:line="314" w:lineRule="exact"/>
        <w:ind w:left="1360" w:right="0" w:firstLine="0"/>
        <w:jc w:val="both"/>
      </w:pPr>
      <w:r>
        <w:rPr>
          <w:color w:val="000000"/>
          <w:spacing w:val="0"/>
          <w:w w:val="100"/>
          <w:position w:val="0"/>
          <w:sz w:val="24"/>
          <w:szCs w:val="24"/>
        </w:rPr>
        <w:t>依已经完成的合同工作量占合同预计总工作量的比例计算之累计在 建合同毛利，大于以前年度累计已确认在建合同毛利时，其超过部 分确认为当年度收益；若小于，则该部分列为当年度损失。当合同 预计总成本大于总收入时，则立即提列预计亏损并列为当年度费 用。</w:t>
      </w:r>
    </w:p>
    <w:p>
      <w:pPr>
        <w:pStyle w:val="Style47"/>
        <w:keepNext/>
        <w:keepLines/>
        <w:widowControl w:val="0"/>
        <w:shd w:val="clear" w:color="auto" w:fill="auto"/>
        <w:tabs>
          <w:tab w:pos="1365" w:val="left"/>
        </w:tabs>
        <w:bidi w:val="0"/>
        <w:spacing w:before="0" w:after="260" w:line="271" w:lineRule="auto"/>
        <w:ind w:left="0" w:right="0" w:firstLine="920"/>
        <w:jc w:val="left"/>
      </w:pPr>
      <w:bookmarkStart w:id="368" w:name="bookmark368"/>
      <w:bookmarkStart w:id="369" w:name="bookmark369"/>
      <w:bookmarkStart w:id="370" w:name="bookmark370"/>
      <w:bookmarkStart w:id="371" w:name="bookmark371"/>
      <w:r>
        <w:rPr>
          <w:rFonts w:ascii="Arial" w:eastAsia="Arial" w:hAnsi="Arial" w:cs="Arial"/>
          <w:b w:val="0"/>
          <w:bCs w:val="0"/>
          <w:color w:val="000000"/>
          <w:spacing w:val="0"/>
          <w:w w:val="100"/>
          <w:position w:val="0"/>
          <w:sz w:val="24"/>
          <w:szCs w:val="24"/>
        </w:rPr>
        <w:t>（</w:t>
      </w:r>
      <w:bookmarkEnd w:id="370"/>
      <w:r>
        <w:rPr>
          <w:rFonts w:ascii="Arial" w:eastAsia="Arial" w:hAnsi="Arial" w:cs="Arial"/>
          <w:b w:val="0"/>
          <w:bCs w:val="0"/>
          <w:color w:val="000000"/>
          <w:spacing w:val="0"/>
          <w:w w:val="100"/>
          <w:position w:val="0"/>
          <w:sz w:val="24"/>
          <w:szCs w:val="24"/>
        </w:rPr>
        <w:t>ii）</w:t>
        <w:tab/>
      </w:r>
      <w:r>
        <w:rPr>
          <w:color w:val="000000"/>
          <w:spacing w:val="0"/>
          <w:w w:val="100"/>
          <w:position w:val="0"/>
          <w:sz w:val="24"/>
          <w:szCs w:val="24"/>
        </w:rPr>
        <w:t>软件产品销售收入</w:t>
      </w:r>
      <w:bookmarkEnd w:id="368"/>
      <w:bookmarkEnd w:id="369"/>
      <w:bookmarkEnd w:id="371"/>
    </w:p>
    <w:p>
      <w:pPr>
        <w:pStyle w:val="Style21"/>
        <w:keepNext w:val="0"/>
        <w:keepLines w:val="0"/>
        <w:widowControl w:val="0"/>
        <w:shd w:val="clear" w:color="auto" w:fill="auto"/>
        <w:bidi w:val="0"/>
        <w:spacing w:before="0" w:after="260" w:line="310" w:lineRule="exact"/>
        <w:ind w:left="1360" w:right="0" w:firstLine="0"/>
        <w:jc w:val="both"/>
      </w:pPr>
      <w:r>
        <w:rPr>
          <w:color w:val="000000"/>
          <w:spacing w:val="0"/>
          <w:w w:val="100"/>
          <w:position w:val="0"/>
          <w:sz w:val="24"/>
          <w:szCs w:val="24"/>
        </w:rPr>
        <w:t>软件产品的销售收入在已将软件产品所有权上的主要风险和报酬转 移给购货方，并且不再对该产品实施继续管理和控制，与交易相关 的经济利益能够流入本集团，相关的收入和成本能够可靠计量时确 认销售收入的实现。</w:t>
      </w:r>
    </w:p>
    <w:p>
      <w:pPr>
        <w:pStyle w:val="Style47"/>
        <w:keepNext/>
        <w:keepLines/>
        <w:widowControl w:val="0"/>
        <w:shd w:val="clear" w:color="auto" w:fill="auto"/>
        <w:tabs>
          <w:tab w:pos="1413" w:val="left"/>
        </w:tabs>
        <w:bidi w:val="0"/>
        <w:spacing w:before="0" w:after="260" w:line="271" w:lineRule="auto"/>
        <w:ind w:left="0" w:right="0" w:firstLine="920"/>
        <w:jc w:val="left"/>
      </w:pPr>
      <w:bookmarkStart w:id="372" w:name="bookmark372"/>
      <w:bookmarkStart w:id="373" w:name="bookmark373"/>
      <w:bookmarkStart w:id="374" w:name="bookmark374"/>
      <w:bookmarkStart w:id="375" w:name="bookmark375"/>
      <w:r>
        <w:rPr>
          <w:rFonts w:ascii="Arial" w:eastAsia="Arial" w:hAnsi="Arial" w:cs="Arial"/>
          <w:b w:val="0"/>
          <w:bCs w:val="0"/>
          <w:color w:val="000000"/>
          <w:spacing w:val="0"/>
          <w:w w:val="100"/>
          <w:position w:val="0"/>
          <w:sz w:val="24"/>
          <w:szCs w:val="24"/>
        </w:rPr>
        <w:t>（</w:t>
      </w:r>
      <w:bookmarkEnd w:id="374"/>
      <w:r>
        <w:rPr>
          <w:rFonts w:ascii="Arial" w:eastAsia="Arial" w:hAnsi="Arial" w:cs="Arial"/>
          <w:b w:val="0"/>
          <w:bCs w:val="0"/>
          <w:color w:val="000000"/>
          <w:spacing w:val="0"/>
          <w:w w:val="100"/>
          <w:position w:val="0"/>
          <w:sz w:val="24"/>
          <w:szCs w:val="24"/>
        </w:rPr>
        <w:t>iii）</w:t>
        <w:tab/>
      </w:r>
      <w:r>
        <w:rPr>
          <w:color w:val="000000"/>
          <w:spacing w:val="0"/>
          <w:w w:val="100"/>
          <w:position w:val="0"/>
          <w:sz w:val="24"/>
          <w:szCs w:val="24"/>
        </w:rPr>
        <w:t>医疗系统产品销售收入</w:t>
      </w:r>
      <w:bookmarkEnd w:id="372"/>
      <w:bookmarkEnd w:id="373"/>
      <w:bookmarkEnd w:id="375"/>
    </w:p>
    <w:p>
      <w:pPr>
        <w:pStyle w:val="Style21"/>
        <w:keepNext w:val="0"/>
        <w:keepLines w:val="0"/>
        <w:widowControl w:val="0"/>
        <w:shd w:val="clear" w:color="auto" w:fill="auto"/>
        <w:bidi w:val="0"/>
        <w:spacing w:before="0" w:after="260" w:line="312" w:lineRule="exact"/>
        <w:ind w:left="1360" w:right="0" w:firstLine="0"/>
        <w:jc w:val="both"/>
      </w:pPr>
      <w:r>
        <w:rPr>
          <w:color w:val="000000"/>
          <w:spacing w:val="0"/>
          <w:w w:val="100"/>
          <w:position w:val="0"/>
          <w:sz w:val="24"/>
          <w:szCs w:val="24"/>
        </w:rPr>
        <w:t>医疗系统产品的销售收入于医疗系统产品的安装调试工作完成并将 主要的风险及回报移转给客户后予以确认。对于价值较大且收款期 较长的医疗系统产品，采用分期收款销售方式的，按照合同约定的 收款日期确认为销售收入。对于已发生但尚未结转的成本，计入 “分期收款发出商品”。</w:t>
      </w:r>
    </w:p>
    <w:p>
      <w:pPr>
        <w:pStyle w:val="Style101"/>
        <w:keepNext/>
        <w:keepLines/>
        <w:widowControl w:val="0"/>
        <w:shd w:val="clear" w:color="auto" w:fill="auto"/>
        <w:tabs>
          <w:tab w:pos="1427" w:val="left"/>
        </w:tabs>
        <w:bidi w:val="0"/>
        <w:spacing w:before="0"/>
        <w:ind w:left="0" w:right="0" w:firstLine="920"/>
        <w:jc w:val="left"/>
      </w:pPr>
      <w:bookmarkStart w:id="376" w:name="bookmark376"/>
      <w:bookmarkStart w:id="377" w:name="bookmark377"/>
      <w:bookmarkStart w:id="378" w:name="bookmark378"/>
      <w:bookmarkStart w:id="379" w:name="bookmark379"/>
      <w:r>
        <w:rPr>
          <w:rFonts w:ascii="Arial" w:eastAsia="Arial" w:hAnsi="Arial" w:cs="Arial"/>
          <w:b w:val="0"/>
          <w:bCs w:val="0"/>
          <w:color w:val="000000"/>
          <w:spacing w:val="0"/>
          <w:w w:val="100"/>
          <w:position w:val="0"/>
          <w:sz w:val="24"/>
          <w:szCs w:val="24"/>
        </w:rPr>
        <w:t>（</w:t>
      </w:r>
      <w:bookmarkEnd w:id="378"/>
      <w:r>
        <w:rPr>
          <w:rFonts w:ascii="Arial" w:eastAsia="Arial" w:hAnsi="Arial" w:cs="Arial"/>
          <w:b w:val="0"/>
          <w:bCs w:val="0"/>
          <w:color w:val="000000"/>
          <w:spacing w:val="0"/>
          <w:w w:val="100"/>
          <w:position w:val="0"/>
          <w:sz w:val="24"/>
          <w:szCs w:val="24"/>
        </w:rPr>
        <w:t>iv）</w:t>
        <w:tab/>
      </w:r>
      <w:r>
        <w:rPr>
          <w:color w:val="000000"/>
          <w:spacing w:val="0"/>
          <w:w w:val="100"/>
          <w:position w:val="0"/>
          <w:sz w:val="24"/>
          <w:szCs w:val="24"/>
        </w:rPr>
        <w:t>劳务收入</w:t>
      </w:r>
      <w:bookmarkEnd w:id="376"/>
      <w:bookmarkEnd w:id="377"/>
      <w:bookmarkEnd w:id="379"/>
    </w:p>
    <w:p>
      <w:pPr>
        <w:pStyle w:val="Style21"/>
        <w:keepNext w:val="0"/>
        <w:keepLines w:val="0"/>
        <w:widowControl w:val="0"/>
        <w:shd w:val="clear" w:color="auto" w:fill="auto"/>
        <w:bidi w:val="0"/>
        <w:spacing w:before="0" w:after="260" w:line="317" w:lineRule="exact"/>
        <w:ind w:left="1360" w:right="0" w:firstLine="0"/>
        <w:jc w:val="both"/>
      </w:pPr>
      <w:r>
        <w:rPr>
          <w:color w:val="000000"/>
          <w:spacing w:val="0"/>
          <w:w w:val="100"/>
          <w:position w:val="0"/>
          <w:sz w:val="24"/>
          <w:szCs w:val="24"/>
        </w:rPr>
        <w:t>劳务收入包括为客户订制软件、软件维护、软件升级、培训及网页 制作等劳务收入。</w:t>
      </w:r>
    </w:p>
    <w:p>
      <w:pPr>
        <w:pStyle w:val="Style21"/>
        <w:keepNext w:val="0"/>
        <w:keepLines w:val="0"/>
        <w:widowControl w:val="0"/>
        <w:shd w:val="clear" w:color="auto" w:fill="auto"/>
        <w:bidi w:val="0"/>
        <w:spacing w:before="0" w:after="260" w:line="312" w:lineRule="exact"/>
        <w:ind w:left="1360" w:right="0" w:firstLine="0"/>
        <w:jc w:val="both"/>
      </w:pPr>
      <w:r>
        <w:rPr>
          <w:color w:val="000000"/>
          <w:spacing w:val="0"/>
          <w:w w:val="100"/>
          <w:position w:val="0"/>
          <w:sz w:val="24"/>
          <w:szCs w:val="24"/>
        </w:rPr>
        <w:t>在同一会计年度内开始并完成的劳务，在完成劳务时确认收入。</w:t>
      </w:r>
    </w:p>
    <w:p>
      <w:pPr>
        <w:pStyle w:val="Style21"/>
        <w:keepNext w:val="0"/>
        <w:keepLines w:val="0"/>
        <w:widowControl w:val="0"/>
        <w:shd w:val="clear" w:color="auto" w:fill="auto"/>
        <w:bidi w:val="0"/>
        <w:spacing w:before="0" w:after="260" w:line="312" w:lineRule="exact"/>
        <w:ind w:left="1360" w:right="0" w:firstLine="0"/>
        <w:jc w:val="both"/>
      </w:pPr>
      <w:r>
        <w:rPr>
          <w:color w:val="000000"/>
          <w:spacing w:val="0"/>
          <w:w w:val="100"/>
          <w:position w:val="0"/>
          <w:sz w:val="24"/>
          <w:szCs w:val="24"/>
        </w:rPr>
        <w:t>如劳务的开始和完成分属不同的会计年度，在提供劳务交易的结果 能够可靠估计的情况下，在资产负债表日按完工百分比法确认相关 的劳务收入。</w:t>
      </w:r>
    </w:p>
    <w:p>
      <w:pPr>
        <w:pStyle w:val="Style21"/>
        <w:keepNext w:val="0"/>
        <w:keepLines w:val="0"/>
        <w:widowControl w:val="0"/>
        <w:shd w:val="clear" w:color="auto" w:fill="auto"/>
        <w:bidi w:val="0"/>
        <w:spacing w:before="0" w:after="280" w:line="314"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40" w:line="276" w:lineRule="auto"/>
        <w:ind w:left="0" w:right="0" w:firstLine="0"/>
        <w:jc w:val="left"/>
      </w:pPr>
      <w:bookmarkStart w:id="380" w:name="bookmark380"/>
      <w:bookmarkStart w:id="381" w:name="bookmark381"/>
      <w:bookmarkStart w:id="382" w:name="bookmark382"/>
      <w:r>
        <w:rPr>
          <w:rFonts w:ascii="Arial" w:eastAsia="Arial" w:hAnsi="Arial" w:cs="Arial"/>
          <w:b w:val="0"/>
          <w:bCs w:val="0"/>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主要会计政策、会计估计和合并财务报表编制方法(续)</w:t>
      </w:r>
      <w:bookmarkEnd w:id="380"/>
      <w:bookmarkEnd w:id="381"/>
      <w:bookmarkEnd w:id="382"/>
    </w:p>
    <w:p>
      <w:pPr>
        <w:pStyle w:val="Style47"/>
        <w:keepNext/>
        <w:keepLines/>
        <w:widowControl w:val="0"/>
        <w:shd w:val="clear" w:color="auto" w:fill="auto"/>
        <w:tabs>
          <w:tab w:pos="904" w:val="left"/>
        </w:tabs>
        <w:bidi w:val="0"/>
        <w:spacing w:before="0" w:after="240" w:line="276" w:lineRule="auto"/>
        <w:ind w:left="0" w:right="0" w:firstLine="440"/>
        <w:jc w:val="left"/>
      </w:pPr>
      <w:bookmarkStart w:id="380" w:name="bookmark380"/>
      <w:bookmarkStart w:id="381" w:name="bookmark381"/>
      <w:bookmarkStart w:id="383" w:name="bookmark383"/>
      <w:bookmarkStart w:id="384" w:name="bookmark384"/>
      <w:r>
        <w:rPr>
          <w:rFonts w:ascii="Arial" w:eastAsia="Arial" w:hAnsi="Arial" w:cs="Arial"/>
          <w:b w:val="0"/>
          <w:bCs w:val="0"/>
          <w:color w:val="000000"/>
          <w:spacing w:val="0"/>
          <w:w w:val="100"/>
          <w:position w:val="0"/>
          <w:sz w:val="24"/>
          <w:szCs w:val="24"/>
        </w:rPr>
        <w:t>(</w:t>
      </w:r>
      <w:bookmarkEnd w:id="383"/>
      <w:r>
        <w:rPr>
          <w:rFonts w:ascii="Arial" w:eastAsia="Arial" w:hAnsi="Arial" w:cs="Arial"/>
          <w:b w:val="0"/>
          <w:bCs w:val="0"/>
          <w:color w:val="000000"/>
          <w:spacing w:val="0"/>
          <w:w w:val="100"/>
          <w:position w:val="0"/>
          <w:sz w:val="24"/>
          <w:szCs w:val="24"/>
        </w:rPr>
        <w:t>u)</w:t>
        <w:tab/>
      </w:r>
      <w:r>
        <w:rPr>
          <w:color w:val="000000"/>
          <w:spacing w:val="0"/>
          <w:w w:val="100"/>
          <w:position w:val="0"/>
          <w:sz w:val="24"/>
          <w:szCs w:val="24"/>
        </w:rPr>
        <w:t>收入确认(续)</w:t>
      </w:r>
      <w:bookmarkEnd w:id="380"/>
      <w:bookmarkEnd w:id="381"/>
      <w:bookmarkEnd w:id="384"/>
    </w:p>
    <w:p>
      <w:pPr>
        <w:pStyle w:val="Style47"/>
        <w:keepNext/>
        <w:keepLines/>
        <w:widowControl w:val="0"/>
        <w:numPr>
          <w:ilvl w:val="0"/>
          <w:numId w:val="27"/>
        </w:numPr>
        <w:shd w:val="clear" w:color="auto" w:fill="auto"/>
        <w:tabs>
          <w:tab w:pos="1427" w:val="left"/>
        </w:tabs>
        <w:bidi w:val="0"/>
        <w:spacing w:before="0" w:after="240" w:line="276" w:lineRule="auto"/>
        <w:ind w:left="0" w:right="0" w:firstLine="920"/>
        <w:jc w:val="left"/>
      </w:pPr>
      <w:bookmarkStart w:id="380" w:name="bookmark380"/>
      <w:bookmarkStart w:id="381" w:name="bookmark381"/>
      <w:bookmarkStart w:id="385" w:name="bookmark385"/>
      <w:bookmarkStart w:id="386" w:name="bookmark386"/>
      <w:bookmarkEnd w:id="385"/>
      <w:r>
        <w:rPr>
          <w:color w:val="000000"/>
          <w:spacing w:val="0"/>
          <w:w w:val="100"/>
          <w:position w:val="0"/>
          <w:sz w:val="24"/>
          <w:szCs w:val="24"/>
        </w:rPr>
        <w:t>劳务收入(续)</w:t>
      </w:r>
      <w:bookmarkEnd w:id="380"/>
      <w:bookmarkEnd w:id="381"/>
      <w:bookmarkEnd w:id="386"/>
    </w:p>
    <w:p>
      <w:pPr>
        <w:pStyle w:val="Style21"/>
        <w:keepNext w:val="0"/>
        <w:keepLines w:val="0"/>
        <w:widowControl w:val="0"/>
        <w:shd w:val="clear" w:color="auto" w:fill="auto"/>
        <w:bidi w:val="0"/>
        <w:spacing w:before="0" w:after="280" w:line="314" w:lineRule="exact"/>
        <w:ind w:left="1360" w:right="0" w:firstLine="0"/>
        <w:jc w:val="left"/>
      </w:pPr>
      <w:r>
        <w:rPr>
          <w:color w:val="000000"/>
          <w:spacing w:val="0"/>
          <w:w w:val="100"/>
          <w:position w:val="0"/>
          <w:sz w:val="24"/>
          <w:szCs w:val="24"/>
        </w:rPr>
        <w:t>本公司为客户订制软件的劳务，其开始和完成通常分属不同的会计 年度，且提供劳务的结果能够可靠估计，因此在资产负债表日，采 用完工百分比法确认劳务收入。完工程度按制作软件已花费的工时 占预计总工时的比例确定。</w:t>
      </w:r>
    </w:p>
    <w:p>
      <w:pPr>
        <w:pStyle w:val="Style47"/>
        <w:keepNext/>
        <w:keepLines/>
        <w:widowControl w:val="0"/>
        <w:numPr>
          <w:ilvl w:val="0"/>
          <w:numId w:val="27"/>
        </w:numPr>
        <w:shd w:val="clear" w:color="auto" w:fill="auto"/>
        <w:tabs>
          <w:tab w:pos="1427" w:val="left"/>
        </w:tabs>
        <w:bidi w:val="0"/>
        <w:spacing w:before="0" w:after="240" w:line="276" w:lineRule="auto"/>
        <w:ind w:left="0" w:right="0" w:firstLine="920"/>
        <w:jc w:val="left"/>
      </w:pPr>
      <w:bookmarkStart w:id="387" w:name="bookmark387"/>
      <w:bookmarkStart w:id="388" w:name="bookmark388"/>
      <w:bookmarkStart w:id="389" w:name="bookmark389"/>
      <w:bookmarkStart w:id="390" w:name="bookmark390"/>
      <w:bookmarkEnd w:id="389"/>
      <w:r>
        <w:rPr>
          <w:color w:val="000000"/>
          <w:spacing w:val="0"/>
          <w:w w:val="100"/>
          <w:position w:val="0"/>
          <w:sz w:val="24"/>
          <w:szCs w:val="24"/>
        </w:rPr>
        <w:t>物业服务及租金收入</w:t>
      </w:r>
      <w:bookmarkEnd w:id="387"/>
      <w:bookmarkEnd w:id="388"/>
      <w:bookmarkEnd w:id="390"/>
    </w:p>
    <w:p>
      <w:pPr>
        <w:pStyle w:val="Style21"/>
        <w:keepNext w:val="0"/>
        <w:keepLines w:val="0"/>
        <w:widowControl w:val="0"/>
        <w:shd w:val="clear" w:color="auto" w:fill="auto"/>
        <w:bidi w:val="0"/>
        <w:spacing w:before="0" w:after="280" w:line="314" w:lineRule="exact"/>
        <w:ind w:left="1360" w:right="0" w:firstLine="0"/>
        <w:jc w:val="left"/>
      </w:pPr>
      <w:r>
        <w:rPr>
          <w:color w:val="000000"/>
          <w:spacing w:val="0"/>
          <w:w w:val="100"/>
          <w:position w:val="0"/>
          <w:sz w:val="24"/>
          <w:szCs w:val="24"/>
        </w:rPr>
        <w:t>物业服务及租金收入采用直线法在租赁期内确认。</w:t>
      </w:r>
    </w:p>
    <w:p>
      <w:pPr>
        <w:pStyle w:val="Style101"/>
        <w:keepNext/>
        <w:keepLines/>
        <w:widowControl w:val="0"/>
        <w:numPr>
          <w:ilvl w:val="0"/>
          <w:numId w:val="27"/>
        </w:numPr>
        <w:shd w:val="clear" w:color="auto" w:fill="auto"/>
        <w:tabs>
          <w:tab w:pos="1427" w:val="left"/>
        </w:tabs>
        <w:bidi w:val="0"/>
        <w:spacing w:before="0" w:after="240" w:line="276" w:lineRule="auto"/>
        <w:ind w:left="0" w:right="0" w:firstLine="920"/>
        <w:jc w:val="left"/>
      </w:pPr>
      <w:bookmarkStart w:id="391" w:name="bookmark391"/>
      <w:bookmarkStart w:id="392" w:name="bookmark392"/>
      <w:bookmarkStart w:id="393" w:name="bookmark393"/>
      <w:bookmarkStart w:id="394" w:name="bookmark394"/>
      <w:bookmarkEnd w:id="393"/>
      <w:r>
        <w:rPr>
          <w:color w:val="000000"/>
          <w:spacing w:val="0"/>
          <w:w w:val="100"/>
          <w:position w:val="0"/>
          <w:sz w:val="24"/>
          <w:szCs w:val="24"/>
        </w:rPr>
        <w:t>广告收入</w:t>
      </w:r>
      <w:bookmarkEnd w:id="391"/>
      <w:bookmarkEnd w:id="392"/>
      <w:bookmarkEnd w:id="394"/>
    </w:p>
    <w:p>
      <w:pPr>
        <w:pStyle w:val="Style21"/>
        <w:keepNext w:val="0"/>
        <w:keepLines w:val="0"/>
        <w:widowControl w:val="0"/>
        <w:shd w:val="clear" w:color="auto" w:fill="auto"/>
        <w:bidi w:val="0"/>
        <w:spacing w:before="0" w:after="280" w:line="317" w:lineRule="exact"/>
        <w:ind w:left="1360" w:right="0" w:firstLine="0"/>
        <w:jc w:val="left"/>
      </w:pPr>
      <w:r>
        <w:rPr>
          <w:color w:val="000000"/>
          <w:spacing w:val="0"/>
          <w:w w:val="100"/>
          <w:position w:val="0"/>
          <w:sz w:val="24"/>
          <w:szCs w:val="24"/>
        </w:rPr>
        <w:t>广告收入包括广告媒介代理收入和广告制作收入，并于广告播出或 制作完成时确认。</w:t>
      </w:r>
    </w:p>
    <w:p>
      <w:pPr>
        <w:pStyle w:val="Style108"/>
        <w:keepNext/>
        <w:keepLines/>
        <w:widowControl w:val="0"/>
        <w:numPr>
          <w:ilvl w:val="0"/>
          <w:numId w:val="27"/>
        </w:numPr>
        <w:shd w:val="clear" w:color="auto" w:fill="auto"/>
        <w:tabs>
          <w:tab w:pos="1480" w:val="left"/>
        </w:tabs>
        <w:bidi w:val="0"/>
        <w:spacing w:before="0" w:line="240" w:lineRule="auto"/>
        <w:ind w:left="0" w:right="0"/>
        <w:jc w:val="left"/>
      </w:pPr>
      <w:bookmarkStart w:id="395" w:name="bookmark395"/>
      <w:bookmarkStart w:id="396" w:name="bookmark396"/>
      <w:bookmarkStart w:id="397" w:name="bookmark397"/>
      <w:bookmarkStart w:id="398" w:name="bookmark398"/>
      <w:bookmarkEnd w:id="397"/>
      <w:r>
        <w:rPr>
          <w:rFonts w:ascii="SimSun" w:eastAsia="SimSun" w:hAnsi="SimSun" w:cs="SimSun"/>
          <w:b/>
          <w:bCs/>
          <w:color w:val="000000"/>
          <w:spacing w:val="0"/>
          <w:w w:val="100"/>
          <w:position w:val="0"/>
          <w:sz w:val="24"/>
          <w:szCs w:val="24"/>
        </w:rPr>
        <w:t>利息收入</w:t>
      </w:r>
      <w:bookmarkEnd w:id="395"/>
      <w:bookmarkEnd w:id="396"/>
      <w:bookmarkEnd w:id="398"/>
    </w:p>
    <w:p>
      <w:pPr>
        <w:pStyle w:val="Style21"/>
        <w:keepNext w:val="0"/>
        <w:keepLines w:val="0"/>
        <w:widowControl w:val="0"/>
        <w:shd w:val="clear" w:color="auto" w:fill="auto"/>
        <w:bidi w:val="0"/>
        <w:spacing w:before="0" w:after="280" w:line="317" w:lineRule="exact"/>
        <w:ind w:left="1360" w:right="0" w:firstLine="0"/>
        <w:jc w:val="left"/>
      </w:pPr>
      <w:r>
        <w:rPr>
          <w:color w:val="000000"/>
          <w:spacing w:val="0"/>
          <w:w w:val="100"/>
          <w:position w:val="0"/>
          <w:sz w:val="24"/>
          <w:szCs w:val="24"/>
        </w:rPr>
        <w:t>银行存款利息收入系依据存出的本金、适用的利率及存出的期间计 算确认。</w:t>
      </w:r>
    </w:p>
    <w:p>
      <w:pPr>
        <w:pStyle w:val="Style47"/>
        <w:keepNext/>
        <w:keepLines/>
        <w:widowControl w:val="0"/>
        <w:numPr>
          <w:ilvl w:val="0"/>
          <w:numId w:val="29"/>
        </w:numPr>
        <w:shd w:val="clear" w:color="auto" w:fill="auto"/>
        <w:tabs>
          <w:tab w:pos="904" w:val="left"/>
        </w:tabs>
        <w:bidi w:val="0"/>
        <w:spacing w:before="0" w:after="240" w:line="276" w:lineRule="auto"/>
        <w:ind w:left="0" w:right="0" w:firstLine="440"/>
        <w:jc w:val="left"/>
      </w:pPr>
      <w:bookmarkStart w:id="399" w:name="bookmark399"/>
      <w:bookmarkStart w:id="400" w:name="bookmark400"/>
      <w:bookmarkStart w:id="401" w:name="bookmark401"/>
      <w:bookmarkStart w:id="402" w:name="bookmark402"/>
      <w:bookmarkEnd w:id="401"/>
      <w:r>
        <w:rPr>
          <w:color w:val="000000"/>
          <w:spacing w:val="0"/>
          <w:w w:val="100"/>
          <w:position w:val="0"/>
          <w:sz w:val="24"/>
          <w:szCs w:val="24"/>
        </w:rPr>
        <w:t>经营性租赁</w:t>
      </w:r>
      <w:bookmarkEnd w:id="399"/>
      <w:bookmarkEnd w:id="400"/>
      <w:bookmarkEnd w:id="402"/>
    </w:p>
    <w:p>
      <w:pPr>
        <w:pStyle w:val="Style21"/>
        <w:keepNext w:val="0"/>
        <w:keepLines w:val="0"/>
        <w:widowControl w:val="0"/>
        <w:shd w:val="clear" w:color="auto" w:fill="auto"/>
        <w:bidi w:val="0"/>
        <w:spacing w:before="0" w:after="240" w:line="312" w:lineRule="exact"/>
        <w:ind w:left="920" w:right="0" w:firstLine="0"/>
        <w:jc w:val="left"/>
        <w:sectPr>
          <w:footnotePr>
            <w:pos w:val="pageBottom"/>
            <w:numFmt w:val="decimal"/>
            <w:numRestart w:val="continuous"/>
          </w:footnotePr>
          <w:pgSz w:w="11900" w:h="16840"/>
          <w:pgMar w:top="2391" w:right="1354" w:bottom="1580" w:left="1690" w:header="0" w:footer="3" w:gutter="0"/>
          <w:cols w:space="720"/>
          <w:noEndnote/>
          <w:rtlGutter w:val="0"/>
          <w:docGrid w:linePitch="360"/>
        </w:sectPr>
      </w:pPr>
      <w:r>
        <w:rPr>
          <w:color w:val="000000"/>
          <w:spacing w:val="0"/>
          <w:w w:val="100"/>
          <w:position w:val="0"/>
          <w:sz w:val="24"/>
          <w:szCs w:val="24"/>
        </w:rPr>
        <w:t>经营租赁系指租赁资产所有权上的主要风险及报酬仍归属于出租方的租 赁。经营租赁的租赁费用在租赁期内按直线法确认为期间费用。</w:t>
      </w:r>
    </w:p>
    <w:p>
      <w:pPr>
        <w:pStyle w:val="Style21"/>
        <w:keepNext w:val="0"/>
        <w:keepLines w:val="0"/>
        <w:widowControl w:val="0"/>
        <w:shd w:val="clear" w:color="auto" w:fill="auto"/>
        <w:bidi w:val="0"/>
        <w:spacing w:before="0" w:after="300" w:line="311"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40" w:line="271" w:lineRule="auto"/>
        <w:ind w:left="0" w:right="0" w:firstLine="0"/>
        <w:jc w:val="left"/>
      </w:pPr>
      <w:bookmarkStart w:id="403" w:name="bookmark403"/>
      <w:bookmarkStart w:id="404" w:name="bookmark404"/>
      <w:bookmarkStart w:id="405" w:name="bookmark405"/>
      <w:r>
        <w:rPr>
          <w:rFonts w:ascii="Arial" w:eastAsia="Arial" w:hAnsi="Arial" w:cs="Arial"/>
          <w:b w:val="0"/>
          <w:bCs w:val="0"/>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主要会计政策、会计估计和合并财务报表编制方法（续）</w:t>
      </w:r>
      <w:bookmarkEnd w:id="403"/>
      <w:bookmarkEnd w:id="404"/>
      <w:bookmarkEnd w:id="405"/>
    </w:p>
    <w:p>
      <w:pPr>
        <w:pStyle w:val="Style47"/>
        <w:keepNext/>
        <w:keepLines/>
        <w:widowControl w:val="0"/>
        <w:shd w:val="clear" w:color="auto" w:fill="auto"/>
        <w:tabs>
          <w:tab w:pos="947" w:val="left"/>
        </w:tabs>
        <w:bidi w:val="0"/>
        <w:spacing w:before="0" w:after="240" w:line="271" w:lineRule="auto"/>
        <w:ind w:left="0" w:right="0" w:firstLine="440"/>
        <w:jc w:val="left"/>
      </w:pPr>
      <w:bookmarkStart w:id="403" w:name="bookmark403"/>
      <w:bookmarkStart w:id="404" w:name="bookmark404"/>
      <w:bookmarkStart w:id="406" w:name="bookmark406"/>
      <w:bookmarkStart w:id="407" w:name="bookmark407"/>
      <w:r>
        <w:rPr>
          <w:rFonts w:ascii="Arial" w:eastAsia="Arial" w:hAnsi="Arial" w:cs="Arial"/>
          <w:b w:val="0"/>
          <w:bCs w:val="0"/>
          <w:color w:val="000000"/>
          <w:spacing w:val="0"/>
          <w:w w:val="100"/>
          <w:position w:val="0"/>
          <w:sz w:val="24"/>
          <w:szCs w:val="24"/>
        </w:rPr>
        <w:t>（</w:t>
      </w:r>
      <w:bookmarkEnd w:id="406"/>
      <w:r>
        <w:rPr>
          <w:rFonts w:ascii="Arial" w:eastAsia="Arial" w:hAnsi="Arial" w:cs="Arial"/>
          <w:b w:val="0"/>
          <w:bCs w:val="0"/>
          <w:color w:val="000000"/>
          <w:spacing w:val="0"/>
          <w:w w:val="100"/>
          <w:position w:val="0"/>
          <w:sz w:val="24"/>
          <w:szCs w:val="24"/>
        </w:rPr>
        <w:t>w）</w:t>
        <w:tab/>
      </w:r>
      <w:r>
        <w:rPr>
          <w:color w:val="000000"/>
          <w:spacing w:val="0"/>
          <w:w w:val="100"/>
          <w:position w:val="0"/>
          <w:sz w:val="24"/>
          <w:szCs w:val="24"/>
        </w:rPr>
        <w:t>研究及开发费用</w:t>
      </w:r>
      <w:bookmarkEnd w:id="403"/>
      <w:bookmarkEnd w:id="404"/>
      <w:bookmarkEnd w:id="407"/>
    </w:p>
    <w:p>
      <w:pPr>
        <w:pStyle w:val="Style21"/>
        <w:keepNext w:val="0"/>
        <w:keepLines w:val="0"/>
        <w:widowControl w:val="0"/>
        <w:shd w:val="clear" w:color="auto" w:fill="auto"/>
        <w:bidi w:val="0"/>
        <w:spacing w:before="0" w:after="300" w:line="311" w:lineRule="exact"/>
        <w:ind w:left="0" w:right="0" w:firstLine="900"/>
        <w:jc w:val="left"/>
      </w:pPr>
      <w:r>
        <w:rPr>
          <w:color w:val="000000"/>
          <w:spacing w:val="0"/>
          <w:w w:val="100"/>
          <w:position w:val="0"/>
          <w:sz w:val="24"/>
          <w:szCs w:val="24"/>
        </w:rPr>
        <w:t>研究及开发费用一般于发生时计入当期费用。</w:t>
      </w:r>
    </w:p>
    <w:p>
      <w:pPr>
        <w:pStyle w:val="Style21"/>
        <w:keepNext w:val="0"/>
        <w:keepLines w:val="0"/>
        <w:widowControl w:val="0"/>
        <w:shd w:val="clear" w:color="auto" w:fill="auto"/>
        <w:tabs>
          <w:tab w:pos="947" w:val="left"/>
        </w:tabs>
        <w:bidi w:val="0"/>
        <w:spacing w:before="0" w:after="240" w:line="271" w:lineRule="auto"/>
        <w:ind w:left="0" w:right="0" w:firstLine="440"/>
        <w:jc w:val="left"/>
      </w:pPr>
      <w:bookmarkStart w:id="408" w:name="bookmark408"/>
      <w:r>
        <w:rPr>
          <w:rFonts w:ascii="Arial" w:eastAsia="Arial" w:hAnsi="Arial" w:cs="Arial"/>
          <w:color w:val="000000"/>
          <w:spacing w:val="0"/>
          <w:w w:val="100"/>
          <w:position w:val="0"/>
          <w:sz w:val="24"/>
          <w:szCs w:val="24"/>
        </w:rPr>
        <w:t>（</w:t>
      </w:r>
      <w:bookmarkEnd w:id="408"/>
      <w:r>
        <w:rPr>
          <w:rFonts w:ascii="Arial" w:eastAsia="Arial" w:hAnsi="Arial" w:cs="Arial"/>
          <w:color w:val="000000"/>
          <w:spacing w:val="0"/>
          <w:w w:val="100"/>
          <w:position w:val="0"/>
          <w:sz w:val="24"/>
          <w:szCs w:val="24"/>
        </w:rPr>
        <w:t>x）</w:t>
        <w:tab/>
      </w:r>
      <w:r>
        <w:rPr>
          <w:b/>
          <w:bCs/>
          <w:color w:val="000000"/>
          <w:spacing w:val="0"/>
          <w:w w:val="100"/>
          <w:position w:val="0"/>
          <w:sz w:val="24"/>
          <w:szCs w:val="24"/>
        </w:rPr>
        <w:t>专项应付款</w:t>
      </w:r>
    </w:p>
    <w:p>
      <w:pPr>
        <w:pStyle w:val="Style21"/>
        <w:keepNext w:val="0"/>
        <w:keepLines w:val="0"/>
        <w:widowControl w:val="0"/>
        <w:shd w:val="clear" w:color="auto" w:fill="auto"/>
        <w:bidi w:val="0"/>
        <w:spacing w:before="0" w:after="300" w:line="310" w:lineRule="exact"/>
        <w:ind w:left="900" w:right="0" w:firstLine="20"/>
        <w:jc w:val="left"/>
      </w:pPr>
      <w:r>
        <w:rPr>
          <w:color w:val="000000"/>
          <w:spacing w:val="0"/>
          <w:w w:val="100"/>
          <w:position w:val="0"/>
          <w:sz w:val="24"/>
          <w:szCs w:val="24"/>
        </w:rPr>
        <w:t>国家拨入的具有专门用途的拨款作为专项应付款处理，待项目完成后， 形成资产的部分，由专项应付款转入资本公积；未形成资产需核销的部 分，报经批准后，冲减专项应付款和相关科目。</w:t>
      </w:r>
    </w:p>
    <w:p>
      <w:pPr>
        <w:pStyle w:val="Style47"/>
        <w:keepNext/>
        <w:keepLines/>
        <w:widowControl w:val="0"/>
        <w:shd w:val="clear" w:color="auto" w:fill="auto"/>
        <w:tabs>
          <w:tab w:pos="947" w:val="left"/>
        </w:tabs>
        <w:bidi w:val="0"/>
        <w:spacing w:before="0" w:after="240" w:line="271" w:lineRule="auto"/>
        <w:ind w:left="0" w:right="0" w:firstLine="440"/>
        <w:jc w:val="left"/>
      </w:pPr>
      <w:bookmarkStart w:id="409" w:name="bookmark409"/>
      <w:bookmarkStart w:id="410" w:name="bookmark410"/>
      <w:bookmarkStart w:id="411" w:name="bookmark411"/>
      <w:bookmarkStart w:id="412" w:name="bookmark412"/>
      <w:r>
        <w:rPr>
          <w:rFonts w:ascii="Arial" w:eastAsia="Arial" w:hAnsi="Arial" w:cs="Arial"/>
          <w:b w:val="0"/>
          <w:bCs w:val="0"/>
          <w:color w:val="000000"/>
          <w:spacing w:val="0"/>
          <w:w w:val="100"/>
          <w:position w:val="0"/>
          <w:sz w:val="24"/>
          <w:szCs w:val="24"/>
        </w:rPr>
        <w:t>（</w:t>
      </w:r>
      <w:bookmarkEnd w:id="411"/>
      <w:r>
        <w:rPr>
          <w:rFonts w:ascii="Arial" w:eastAsia="Arial" w:hAnsi="Arial" w:cs="Arial"/>
          <w:b w:val="0"/>
          <w:bCs w:val="0"/>
          <w:color w:val="000000"/>
          <w:spacing w:val="0"/>
          <w:w w:val="100"/>
          <w:position w:val="0"/>
          <w:sz w:val="24"/>
          <w:szCs w:val="24"/>
        </w:rPr>
        <w:t>y）</w:t>
        <w:tab/>
      </w:r>
      <w:r>
        <w:rPr>
          <w:color w:val="000000"/>
          <w:spacing w:val="0"/>
          <w:w w:val="100"/>
          <w:position w:val="0"/>
          <w:sz w:val="24"/>
          <w:szCs w:val="24"/>
        </w:rPr>
        <w:t>企业所得税及其他流转税的核算</w:t>
      </w:r>
      <w:bookmarkEnd w:id="409"/>
      <w:bookmarkEnd w:id="410"/>
      <w:bookmarkEnd w:id="412"/>
    </w:p>
    <w:p>
      <w:pPr>
        <w:pStyle w:val="Style21"/>
        <w:keepNext w:val="0"/>
        <w:keepLines w:val="0"/>
        <w:widowControl w:val="0"/>
        <w:shd w:val="clear" w:color="auto" w:fill="auto"/>
        <w:bidi w:val="0"/>
        <w:spacing w:before="0" w:after="300" w:line="310" w:lineRule="exact"/>
        <w:ind w:left="900" w:right="0" w:firstLine="20"/>
        <w:jc w:val="left"/>
      </w:pPr>
      <w:r>
        <w:rPr>
          <w:color w:val="000000"/>
          <w:spacing w:val="0"/>
          <w:w w:val="100"/>
          <w:position w:val="0"/>
          <w:sz w:val="24"/>
          <w:szCs w:val="24"/>
        </w:rPr>
        <w:t>本集团内各公司的企业所得税是依据中国或其他地区或国家的规定计 算。本集团企业所得税是依据法定财务报表的税前利润并依照税法的规 定调整免税所得或不可抵扣的费用后所计算出的应纳税所得额计算。</w:t>
      </w:r>
    </w:p>
    <w:p>
      <w:pPr>
        <w:pStyle w:val="Style21"/>
        <w:keepNext w:val="0"/>
        <w:keepLines w:val="0"/>
        <w:widowControl w:val="0"/>
        <w:shd w:val="clear" w:color="auto" w:fill="auto"/>
        <w:bidi w:val="0"/>
        <w:spacing w:before="0" w:after="240" w:line="311" w:lineRule="exact"/>
        <w:ind w:left="0" w:right="0" w:firstLine="900"/>
        <w:jc w:val="left"/>
      </w:pPr>
      <w:r>
        <w:rPr>
          <w:color w:val="000000"/>
          <w:spacing w:val="0"/>
          <w:w w:val="100"/>
          <w:position w:val="0"/>
          <w:sz w:val="24"/>
          <w:szCs w:val="24"/>
        </w:rPr>
        <w:t>所得税的会计处理采用应付税款法。</w:t>
      </w:r>
    </w:p>
    <w:p>
      <w:pPr>
        <w:pStyle w:val="Style21"/>
        <w:keepNext w:val="0"/>
        <w:keepLines w:val="0"/>
        <w:widowControl w:val="0"/>
        <w:shd w:val="clear" w:color="auto" w:fill="auto"/>
        <w:bidi w:val="0"/>
        <w:spacing w:before="0" w:after="240" w:line="318" w:lineRule="exact"/>
        <w:ind w:left="900" w:right="0" w:firstLine="20"/>
        <w:jc w:val="both"/>
        <w:sectPr>
          <w:footnotePr>
            <w:pos w:val="pageBottom"/>
            <w:numFmt w:val="decimal"/>
            <w:numRestart w:val="continuous"/>
          </w:footnotePr>
          <w:pgSz w:w="11900" w:h="16840"/>
          <w:pgMar w:top="2391" w:right="1354" w:bottom="2391" w:left="1690" w:header="0" w:footer="3" w:gutter="0"/>
          <w:cols w:space="720"/>
          <w:noEndnote/>
          <w:rtlGutter w:val="0"/>
          <w:docGrid w:linePitch="360"/>
        </w:sectPr>
      </w:pPr>
      <w:r>
        <w:rPr>
          <w:color w:val="000000"/>
          <w:spacing w:val="0"/>
          <w:w w:val="100"/>
          <w:position w:val="0"/>
          <w:sz w:val="24"/>
          <w:szCs w:val="24"/>
        </w:rPr>
        <w:t>此外，自财政部</w:t>
      </w:r>
      <w:r>
        <w:rPr>
          <w:rFonts w:ascii="Arial" w:eastAsia="Arial" w:hAnsi="Arial" w:cs="Arial"/>
          <w:color w:val="000000"/>
          <w:spacing w:val="0"/>
          <w:w w:val="100"/>
          <w:position w:val="0"/>
          <w:sz w:val="24"/>
          <w:szCs w:val="24"/>
        </w:rPr>
        <w:t>2000</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月发布财会函</w:t>
      </w:r>
      <w:r>
        <w:rPr>
          <w:rFonts w:ascii="Arial" w:eastAsia="Arial" w:hAnsi="Arial" w:cs="Arial"/>
          <w:color w:val="000000"/>
          <w:spacing w:val="0"/>
          <w:w w:val="100"/>
          <w:position w:val="0"/>
          <w:sz w:val="24"/>
          <w:szCs w:val="24"/>
        </w:rPr>
        <w:t>[2000]3</w:t>
      </w:r>
      <w:r>
        <w:rPr>
          <w:color w:val="000000"/>
          <w:spacing w:val="0"/>
          <w:w w:val="100"/>
          <w:position w:val="0"/>
          <w:sz w:val="24"/>
          <w:szCs w:val="24"/>
        </w:rPr>
        <w:t>号文《关于股份有限公 司税收返还等有关会计处理的复函》的规定起，收到的所得税、营业税 和增值税返还（请参见附注</w:t>
      </w:r>
      <w:r>
        <w:rPr>
          <w:rFonts w:ascii="Arial" w:eastAsia="Arial" w:hAnsi="Arial" w:cs="Arial"/>
          <w:color w:val="000000"/>
          <w:spacing w:val="0"/>
          <w:w w:val="100"/>
          <w:position w:val="0"/>
          <w:sz w:val="24"/>
          <w:szCs w:val="24"/>
        </w:rPr>
        <w:t>4</w:t>
      </w:r>
      <w:r>
        <w:rPr>
          <w:color w:val="000000"/>
          <w:spacing w:val="0"/>
          <w:w w:val="100"/>
          <w:position w:val="0"/>
          <w:sz w:val="24"/>
          <w:szCs w:val="24"/>
        </w:rPr>
        <w:t>）于实际收到时冲减当期的费用或认列为 补贴收入。</w:t>
      </w:r>
    </w:p>
    <w:p>
      <w:pPr>
        <w:pStyle w:val="Style21"/>
        <w:keepNext w:val="0"/>
        <w:keepLines w:val="0"/>
        <w:widowControl w:val="0"/>
        <w:shd w:val="clear" w:color="auto" w:fill="auto"/>
        <w:bidi w:val="0"/>
        <w:spacing w:before="0" w:after="260" w:line="315"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60" w:line="276" w:lineRule="auto"/>
        <w:ind w:left="0" w:right="0" w:firstLine="0"/>
        <w:jc w:val="left"/>
      </w:pPr>
      <w:bookmarkStart w:id="413" w:name="bookmark413"/>
      <w:bookmarkStart w:id="414" w:name="bookmark414"/>
      <w:bookmarkStart w:id="415" w:name="bookmark415"/>
      <w:r>
        <w:rPr>
          <w:rFonts w:ascii="Arial" w:eastAsia="Arial" w:hAnsi="Arial" w:cs="Arial"/>
          <w:b w:val="0"/>
          <w:bCs w:val="0"/>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主要会计政策、会计估计和合并财务报表编制方法（续）</w:t>
      </w:r>
      <w:bookmarkEnd w:id="413"/>
      <w:bookmarkEnd w:id="414"/>
      <w:bookmarkEnd w:id="415"/>
    </w:p>
    <w:p>
      <w:pPr>
        <w:pStyle w:val="Style47"/>
        <w:keepNext/>
        <w:keepLines/>
        <w:widowControl w:val="0"/>
        <w:shd w:val="clear" w:color="auto" w:fill="auto"/>
        <w:bidi w:val="0"/>
        <w:spacing w:before="0" w:after="260" w:line="276" w:lineRule="auto"/>
        <w:ind w:left="0" w:right="0" w:firstLine="440"/>
        <w:jc w:val="left"/>
      </w:pPr>
      <w:bookmarkStart w:id="413" w:name="bookmark413"/>
      <w:bookmarkStart w:id="414" w:name="bookmark414"/>
      <w:bookmarkStart w:id="416" w:name="bookmark416"/>
      <w:r>
        <w:rPr>
          <w:rFonts w:ascii="Arial" w:eastAsia="Arial" w:hAnsi="Arial" w:cs="Arial"/>
          <w:b w:val="0"/>
          <w:bCs w:val="0"/>
          <w:color w:val="000000"/>
          <w:spacing w:val="0"/>
          <w:w w:val="100"/>
          <w:position w:val="0"/>
          <w:sz w:val="24"/>
          <w:szCs w:val="24"/>
        </w:rPr>
        <w:t>（z）</w:t>
      </w:r>
      <w:r>
        <w:rPr>
          <w:color w:val="000000"/>
          <w:spacing w:val="0"/>
          <w:w w:val="100"/>
          <w:position w:val="0"/>
          <w:sz w:val="24"/>
          <w:szCs w:val="24"/>
        </w:rPr>
        <w:t>合并财务报表的编制方法</w:t>
      </w:r>
      <w:bookmarkEnd w:id="413"/>
      <w:bookmarkEnd w:id="414"/>
      <w:bookmarkEnd w:id="416"/>
    </w:p>
    <w:p>
      <w:pPr>
        <w:pStyle w:val="Style21"/>
        <w:keepNext w:val="0"/>
        <w:keepLines w:val="0"/>
        <w:widowControl w:val="0"/>
        <w:shd w:val="clear" w:color="auto" w:fill="auto"/>
        <w:bidi w:val="0"/>
        <w:spacing w:before="0" w:after="0" w:line="322" w:lineRule="exact"/>
        <w:ind w:left="0" w:right="0" w:firstLine="860"/>
        <w:jc w:val="both"/>
      </w:pPr>
      <w:r>
        <w:rPr>
          <w:color w:val="000000"/>
          <w:spacing w:val="0"/>
          <w:w w:val="100"/>
          <w:position w:val="0"/>
          <w:sz w:val="24"/>
          <w:szCs w:val="24"/>
        </w:rPr>
        <w:t>合并财务报表的范围包括本公司及纳入合并范围的子公司及合营企业。</w:t>
      </w:r>
    </w:p>
    <w:p>
      <w:pPr>
        <w:pStyle w:val="Style21"/>
        <w:keepNext w:val="0"/>
        <w:keepLines w:val="0"/>
        <w:widowControl w:val="0"/>
        <w:shd w:val="clear" w:color="auto" w:fill="auto"/>
        <w:bidi w:val="0"/>
        <w:spacing w:before="0" w:after="260" w:line="322" w:lineRule="exact"/>
        <w:ind w:left="860" w:right="0" w:firstLine="20"/>
        <w:jc w:val="both"/>
      </w:pPr>
      <w:r>
        <w:rPr>
          <w:color w:val="000000"/>
          <w:spacing w:val="0"/>
          <w:w w:val="100"/>
          <w:position w:val="0"/>
          <w:sz w:val="24"/>
          <w:szCs w:val="24"/>
        </w:rPr>
        <w:t>合并财务报表系根据中华人民共和国财政部财会字</w:t>
      </w:r>
      <w:r>
        <w:rPr>
          <w:rFonts w:ascii="Arial" w:eastAsia="Arial" w:hAnsi="Arial" w:cs="Arial"/>
          <w:color w:val="000000"/>
          <w:spacing w:val="0"/>
          <w:w w:val="100"/>
          <w:position w:val="0"/>
          <w:sz w:val="24"/>
          <w:szCs w:val="24"/>
        </w:rPr>
        <w:t>（1995）11</w:t>
      </w:r>
      <w:r>
        <w:rPr>
          <w:color w:val="000000"/>
          <w:spacing w:val="0"/>
          <w:w w:val="100"/>
          <w:position w:val="0"/>
          <w:sz w:val="24"/>
          <w:szCs w:val="24"/>
        </w:rPr>
        <w:t>号文《合并 财务报表的暂行规定》、《企业会计制度》及相关规定编制。</w:t>
      </w:r>
    </w:p>
    <w:p>
      <w:pPr>
        <w:pStyle w:val="Style21"/>
        <w:keepNext w:val="0"/>
        <w:keepLines w:val="0"/>
        <w:widowControl w:val="0"/>
        <w:shd w:val="clear" w:color="auto" w:fill="auto"/>
        <w:bidi w:val="0"/>
        <w:spacing w:before="0" w:after="260" w:line="312" w:lineRule="exact"/>
        <w:ind w:left="860" w:right="0" w:firstLine="20"/>
        <w:jc w:val="both"/>
      </w:pPr>
      <w:r>
        <w:rPr>
          <w:color w:val="000000"/>
          <w:spacing w:val="0"/>
          <w:w w:val="100"/>
          <w:position w:val="0"/>
          <w:sz w:val="24"/>
          <w:szCs w:val="24"/>
        </w:rPr>
        <w:t>从取得子公司的实际控制权之日起，本公司开始将其相应期间的收入、 成本、利润予以合并；从丧失实际控制权之日起停止合并。</w:t>
      </w:r>
    </w:p>
    <w:p>
      <w:pPr>
        <w:pStyle w:val="Style21"/>
        <w:keepNext w:val="0"/>
        <w:keepLines w:val="0"/>
        <w:widowControl w:val="0"/>
        <w:shd w:val="clear" w:color="auto" w:fill="auto"/>
        <w:bidi w:val="0"/>
        <w:spacing w:before="0" w:after="260" w:line="315" w:lineRule="exact"/>
        <w:ind w:left="0" w:right="0" w:firstLine="860"/>
        <w:jc w:val="left"/>
      </w:pPr>
      <w:r>
        <w:rPr>
          <w:color w:val="000000"/>
          <w:spacing w:val="0"/>
          <w:w w:val="100"/>
          <w:position w:val="0"/>
          <w:sz w:val="24"/>
          <w:szCs w:val="24"/>
        </w:rPr>
        <w:t>合并财务报表系采用下列方法编制：</w:t>
      </w:r>
    </w:p>
    <w:p>
      <w:pPr>
        <w:pStyle w:val="Style21"/>
        <w:keepNext w:val="0"/>
        <w:keepLines w:val="0"/>
        <w:widowControl w:val="0"/>
        <w:numPr>
          <w:ilvl w:val="0"/>
          <w:numId w:val="31"/>
        </w:numPr>
        <w:shd w:val="clear" w:color="auto" w:fill="auto"/>
        <w:tabs>
          <w:tab w:pos="1328" w:val="left"/>
        </w:tabs>
        <w:bidi w:val="0"/>
        <w:spacing w:before="0" w:after="0" w:line="315" w:lineRule="exact"/>
        <w:ind w:left="1360" w:right="0" w:hanging="480"/>
        <w:jc w:val="both"/>
      </w:pPr>
      <w:bookmarkStart w:id="417" w:name="bookmark417"/>
      <w:bookmarkEnd w:id="417"/>
      <w:r>
        <w:rPr>
          <w:color w:val="000000"/>
          <w:spacing w:val="0"/>
          <w:w w:val="100"/>
          <w:position w:val="0"/>
          <w:sz w:val="24"/>
          <w:szCs w:val="24"/>
        </w:rPr>
        <w:t>母、子公司因采用会计制度不同而产生的差异予以调整；</w:t>
      </w:r>
    </w:p>
    <w:p>
      <w:pPr>
        <w:pStyle w:val="Style21"/>
        <w:keepNext w:val="0"/>
        <w:keepLines w:val="0"/>
        <w:widowControl w:val="0"/>
        <w:numPr>
          <w:ilvl w:val="0"/>
          <w:numId w:val="31"/>
        </w:numPr>
        <w:shd w:val="clear" w:color="auto" w:fill="auto"/>
        <w:tabs>
          <w:tab w:pos="1328" w:val="left"/>
        </w:tabs>
        <w:bidi w:val="0"/>
        <w:spacing w:before="0" w:after="0" w:line="315" w:lineRule="exact"/>
        <w:ind w:left="1360" w:right="0" w:hanging="480"/>
        <w:jc w:val="both"/>
      </w:pPr>
      <w:bookmarkStart w:id="418" w:name="bookmark418"/>
      <w:bookmarkEnd w:id="418"/>
      <w:r>
        <w:rPr>
          <w:color w:val="000000"/>
          <w:spacing w:val="0"/>
          <w:w w:val="100"/>
          <w:position w:val="0"/>
          <w:sz w:val="24"/>
          <w:szCs w:val="24"/>
        </w:rPr>
        <w:t>母、子公司及子公司之间重大内部交易调整冲销；</w:t>
      </w:r>
    </w:p>
    <w:p>
      <w:pPr>
        <w:pStyle w:val="Style21"/>
        <w:keepNext w:val="0"/>
        <w:keepLines w:val="0"/>
        <w:widowControl w:val="0"/>
        <w:numPr>
          <w:ilvl w:val="0"/>
          <w:numId w:val="31"/>
        </w:numPr>
        <w:shd w:val="clear" w:color="auto" w:fill="auto"/>
        <w:tabs>
          <w:tab w:pos="1328" w:val="left"/>
        </w:tabs>
        <w:bidi w:val="0"/>
        <w:spacing w:before="0" w:after="0" w:line="315" w:lineRule="exact"/>
        <w:ind w:left="1360" w:right="0" w:hanging="480"/>
        <w:jc w:val="both"/>
      </w:pPr>
      <w:bookmarkStart w:id="419" w:name="bookmark419"/>
      <w:bookmarkEnd w:id="419"/>
      <w:r>
        <w:rPr>
          <w:color w:val="000000"/>
          <w:spacing w:val="0"/>
          <w:w w:val="100"/>
          <w:position w:val="0"/>
          <w:sz w:val="24"/>
          <w:szCs w:val="24"/>
        </w:rPr>
        <w:t>投资权益、相互往来及其未实现利润全部冲销。投资权益在抵销时 发生的合并价差，在合并资产负债表中，以“合并价差”在长期股 权投资项目中单独反映；</w:t>
      </w:r>
    </w:p>
    <w:p>
      <w:pPr>
        <w:pStyle w:val="Style21"/>
        <w:keepNext w:val="0"/>
        <w:keepLines w:val="0"/>
        <w:widowControl w:val="0"/>
        <w:numPr>
          <w:ilvl w:val="0"/>
          <w:numId w:val="31"/>
        </w:numPr>
        <w:shd w:val="clear" w:color="auto" w:fill="auto"/>
        <w:tabs>
          <w:tab w:pos="1328" w:val="left"/>
        </w:tabs>
        <w:bidi w:val="0"/>
        <w:spacing w:before="0" w:after="260" w:line="315" w:lineRule="exact"/>
        <w:ind w:left="1360" w:right="0" w:hanging="480"/>
        <w:jc w:val="both"/>
      </w:pPr>
      <w:bookmarkStart w:id="420" w:name="bookmark420"/>
      <w:bookmarkEnd w:id="420"/>
      <w:r>
        <w:rPr>
          <w:color w:val="000000"/>
          <w:spacing w:val="0"/>
          <w:w w:val="100"/>
          <w:position w:val="0"/>
          <w:sz w:val="24"/>
          <w:szCs w:val="24"/>
        </w:rPr>
        <w:t>纳入合并范围的子公司的所有者权益中不属于本集团所拥有的部分 作为少数股东权益在合并财务报表中单独列示。</w:t>
      </w:r>
    </w:p>
    <w:p>
      <w:pPr>
        <w:pStyle w:val="Style21"/>
        <w:keepNext w:val="0"/>
        <w:keepLines w:val="0"/>
        <w:widowControl w:val="0"/>
        <w:shd w:val="clear" w:color="auto" w:fill="auto"/>
        <w:bidi w:val="0"/>
        <w:spacing w:before="0" w:after="260" w:line="310" w:lineRule="exact"/>
        <w:ind w:left="860" w:right="0" w:firstLine="20"/>
        <w:jc w:val="both"/>
      </w:pPr>
      <w:r>
        <w:rPr>
          <w:color w:val="000000"/>
          <w:spacing w:val="0"/>
          <w:w w:val="100"/>
          <w:position w:val="0"/>
          <w:sz w:val="24"/>
          <w:szCs w:val="24"/>
        </w:rPr>
        <w:t>对未确认的被投资公司的亏损分担额，本公司在编制合并报表时，分别 记入利润表及股东权益项下的“未确认的投资损失”科目，以反映本公 司未确认的子公司的投资亏损额。</w:t>
      </w:r>
    </w:p>
    <w:p>
      <w:pPr>
        <w:pStyle w:val="Style21"/>
        <w:keepNext w:val="0"/>
        <w:keepLines w:val="0"/>
        <w:widowControl w:val="0"/>
        <w:shd w:val="clear" w:color="auto" w:fill="auto"/>
        <w:bidi w:val="0"/>
        <w:spacing w:before="0" w:after="260" w:line="293" w:lineRule="exact"/>
        <w:ind w:left="860" w:right="0" w:firstLine="20"/>
        <w:jc w:val="both"/>
      </w:pPr>
      <w:r>
        <w:rPr>
          <w:color w:val="000000"/>
          <w:spacing w:val="0"/>
          <w:w w:val="100"/>
          <w:position w:val="0"/>
          <w:sz w:val="24"/>
          <w:szCs w:val="24"/>
        </w:rPr>
        <w:t>在编制合并财务报表时，下列子公司可以不包括在合并报表的合并范围 之内：</w:t>
      </w:r>
    </w:p>
    <w:p>
      <w:pPr>
        <w:pStyle w:val="Style21"/>
        <w:keepNext w:val="0"/>
        <w:keepLines w:val="0"/>
        <w:widowControl w:val="0"/>
        <w:numPr>
          <w:ilvl w:val="0"/>
          <w:numId w:val="31"/>
        </w:numPr>
        <w:shd w:val="clear" w:color="auto" w:fill="auto"/>
        <w:tabs>
          <w:tab w:pos="1328" w:val="left"/>
        </w:tabs>
        <w:bidi w:val="0"/>
        <w:spacing w:before="0" w:after="0" w:line="315" w:lineRule="exact"/>
        <w:ind w:left="0" w:right="0" w:firstLine="860"/>
        <w:jc w:val="left"/>
      </w:pPr>
      <w:bookmarkStart w:id="421" w:name="bookmark421"/>
      <w:bookmarkEnd w:id="421"/>
      <w:r>
        <w:rPr>
          <w:color w:val="000000"/>
          <w:spacing w:val="0"/>
          <w:w w:val="100"/>
          <w:position w:val="0"/>
          <w:sz w:val="24"/>
          <w:szCs w:val="24"/>
        </w:rPr>
        <w:t>已关停并转的子公司；</w:t>
      </w:r>
    </w:p>
    <w:p>
      <w:pPr>
        <w:pStyle w:val="Style21"/>
        <w:keepNext w:val="0"/>
        <w:keepLines w:val="0"/>
        <w:widowControl w:val="0"/>
        <w:numPr>
          <w:ilvl w:val="0"/>
          <w:numId w:val="31"/>
        </w:numPr>
        <w:shd w:val="clear" w:color="auto" w:fill="auto"/>
        <w:tabs>
          <w:tab w:pos="1328" w:val="left"/>
        </w:tabs>
        <w:bidi w:val="0"/>
        <w:spacing w:before="0" w:after="0" w:line="315" w:lineRule="exact"/>
        <w:ind w:left="0" w:right="0" w:firstLine="860"/>
        <w:jc w:val="left"/>
      </w:pPr>
      <w:bookmarkStart w:id="422" w:name="bookmark422"/>
      <w:bookmarkEnd w:id="422"/>
      <w:r>
        <w:rPr>
          <w:color w:val="000000"/>
          <w:spacing w:val="0"/>
          <w:w w:val="100"/>
          <w:position w:val="0"/>
          <w:sz w:val="24"/>
          <w:szCs w:val="24"/>
        </w:rPr>
        <w:t>按照破产程序，已宣告被清理整顿的子公司；</w:t>
      </w:r>
    </w:p>
    <w:p>
      <w:pPr>
        <w:pStyle w:val="Style21"/>
        <w:keepNext w:val="0"/>
        <w:keepLines w:val="0"/>
        <w:widowControl w:val="0"/>
        <w:numPr>
          <w:ilvl w:val="0"/>
          <w:numId w:val="31"/>
        </w:numPr>
        <w:shd w:val="clear" w:color="auto" w:fill="auto"/>
        <w:tabs>
          <w:tab w:pos="1328" w:val="left"/>
        </w:tabs>
        <w:bidi w:val="0"/>
        <w:spacing w:before="0" w:after="0" w:line="315" w:lineRule="exact"/>
        <w:ind w:left="0" w:right="0" w:firstLine="860"/>
        <w:jc w:val="left"/>
      </w:pPr>
      <w:bookmarkStart w:id="423" w:name="bookmark423"/>
      <w:bookmarkEnd w:id="423"/>
      <w:r>
        <w:rPr>
          <w:color w:val="000000"/>
          <w:spacing w:val="0"/>
          <w:w w:val="100"/>
          <w:position w:val="0"/>
          <w:sz w:val="24"/>
          <w:szCs w:val="24"/>
        </w:rPr>
        <w:t>已宣告破产的子公司；</w:t>
      </w:r>
    </w:p>
    <w:p>
      <w:pPr>
        <w:pStyle w:val="Style21"/>
        <w:keepNext w:val="0"/>
        <w:keepLines w:val="0"/>
        <w:widowControl w:val="0"/>
        <w:numPr>
          <w:ilvl w:val="0"/>
          <w:numId w:val="31"/>
        </w:numPr>
        <w:shd w:val="clear" w:color="auto" w:fill="auto"/>
        <w:tabs>
          <w:tab w:pos="1328" w:val="left"/>
        </w:tabs>
        <w:bidi w:val="0"/>
        <w:spacing w:before="0" w:after="0" w:line="315" w:lineRule="exact"/>
        <w:ind w:left="0" w:right="0" w:firstLine="860"/>
        <w:jc w:val="left"/>
      </w:pPr>
      <w:bookmarkStart w:id="424" w:name="bookmark424"/>
      <w:bookmarkEnd w:id="424"/>
      <w:r>
        <w:rPr>
          <w:color w:val="000000"/>
          <w:spacing w:val="0"/>
          <w:w w:val="100"/>
          <w:position w:val="0"/>
          <w:sz w:val="24"/>
          <w:szCs w:val="24"/>
        </w:rPr>
        <w:t>准备近期售出而短期持有其半数以上的权益性资本的子公司；</w:t>
      </w:r>
    </w:p>
    <w:p>
      <w:pPr>
        <w:pStyle w:val="Style21"/>
        <w:keepNext w:val="0"/>
        <w:keepLines w:val="0"/>
        <w:widowControl w:val="0"/>
        <w:numPr>
          <w:ilvl w:val="0"/>
          <w:numId w:val="31"/>
        </w:numPr>
        <w:shd w:val="clear" w:color="auto" w:fill="auto"/>
        <w:tabs>
          <w:tab w:pos="1328" w:val="left"/>
        </w:tabs>
        <w:bidi w:val="0"/>
        <w:spacing w:before="0" w:after="0" w:line="315" w:lineRule="exact"/>
        <w:ind w:left="0" w:right="0" w:firstLine="860"/>
        <w:jc w:val="left"/>
      </w:pPr>
      <w:bookmarkStart w:id="425" w:name="bookmark425"/>
      <w:bookmarkEnd w:id="425"/>
      <w:r>
        <w:rPr>
          <w:color w:val="000000"/>
          <w:spacing w:val="0"/>
          <w:w w:val="100"/>
          <w:position w:val="0"/>
          <w:sz w:val="24"/>
          <w:szCs w:val="24"/>
        </w:rPr>
        <w:t>非持续经营的所有者权益为负数的子公司；</w:t>
      </w:r>
    </w:p>
    <w:p>
      <w:pPr>
        <w:pStyle w:val="Style21"/>
        <w:keepNext w:val="0"/>
        <w:keepLines w:val="0"/>
        <w:widowControl w:val="0"/>
        <w:numPr>
          <w:ilvl w:val="0"/>
          <w:numId w:val="31"/>
        </w:numPr>
        <w:shd w:val="clear" w:color="auto" w:fill="auto"/>
        <w:tabs>
          <w:tab w:pos="1328" w:val="left"/>
        </w:tabs>
        <w:bidi w:val="0"/>
        <w:spacing w:before="0" w:after="260" w:line="315" w:lineRule="exact"/>
        <w:ind w:left="0" w:right="0" w:firstLine="860"/>
        <w:jc w:val="left"/>
      </w:pPr>
      <w:bookmarkStart w:id="426" w:name="bookmark426"/>
      <w:bookmarkEnd w:id="426"/>
      <w:r>
        <w:rPr>
          <w:color w:val="000000"/>
          <w:spacing w:val="0"/>
          <w:w w:val="100"/>
          <w:position w:val="0"/>
          <w:sz w:val="24"/>
          <w:szCs w:val="24"/>
        </w:rPr>
        <w:t>受所在国外汇管制及其他管制，资金调度受到限制的境外子公司。</w:t>
      </w:r>
    </w:p>
    <w:p>
      <w:pPr>
        <w:pStyle w:val="Style21"/>
        <w:keepNext w:val="0"/>
        <w:keepLines w:val="0"/>
        <w:widowControl w:val="0"/>
        <w:shd w:val="clear" w:color="auto" w:fill="auto"/>
        <w:bidi w:val="0"/>
        <w:spacing w:before="0" w:after="260" w:line="317" w:lineRule="exact"/>
        <w:ind w:left="860" w:right="0" w:firstLine="20"/>
        <w:jc w:val="left"/>
      </w:pPr>
      <w:r>
        <w:rPr>
          <w:color w:val="000000"/>
          <w:spacing w:val="0"/>
          <w:w w:val="100"/>
          <w:position w:val="0"/>
          <w:sz w:val="24"/>
          <w:szCs w:val="24"/>
        </w:rPr>
        <w:t>对合营公司采用比例合并法将合营公司的资产、负债、收入、费用、利 润和现金流量按照投资比例进行合并，内部交易按同比例抵销。</w:t>
      </w:r>
      <w:r>
        <w:br w:type="page"/>
      </w:r>
    </w:p>
    <w:p>
      <w:pPr>
        <w:pStyle w:val="Style21"/>
        <w:keepNext w:val="0"/>
        <w:keepLines w:val="0"/>
        <w:widowControl w:val="0"/>
        <w:shd w:val="clear" w:color="auto" w:fill="auto"/>
        <w:bidi w:val="0"/>
        <w:spacing w:before="0" w:after="280" w:line="322"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80" w:line="276" w:lineRule="auto"/>
        <w:ind w:left="0" w:right="0" w:firstLine="0"/>
        <w:jc w:val="left"/>
      </w:pPr>
      <w:bookmarkStart w:id="427" w:name="bookmark427"/>
      <w:bookmarkStart w:id="428" w:name="bookmark428"/>
      <w:bookmarkStart w:id="429" w:name="bookmark429"/>
      <w:r>
        <w:rPr>
          <w:rFonts w:ascii="Arial" w:eastAsia="Arial" w:hAnsi="Arial" w:cs="Arial"/>
          <w:b w:val="0"/>
          <w:bCs w:val="0"/>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主要会计政策、会计估计和合并财务报表编制方法（续）</w:t>
      </w:r>
      <w:bookmarkEnd w:id="427"/>
      <w:bookmarkEnd w:id="428"/>
      <w:bookmarkEnd w:id="429"/>
    </w:p>
    <w:p>
      <w:pPr>
        <w:pStyle w:val="Style47"/>
        <w:keepNext/>
        <w:keepLines/>
        <w:widowControl w:val="0"/>
        <w:shd w:val="clear" w:color="auto" w:fill="auto"/>
        <w:bidi w:val="0"/>
        <w:spacing w:before="0" w:after="200" w:line="276" w:lineRule="auto"/>
        <w:ind w:left="0" w:right="0" w:firstLine="440"/>
        <w:jc w:val="left"/>
      </w:pPr>
      <w:bookmarkStart w:id="427" w:name="bookmark427"/>
      <w:bookmarkStart w:id="428" w:name="bookmark428"/>
      <w:bookmarkStart w:id="430" w:name="bookmark430"/>
      <w:r>
        <w:rPr>
          <w:rFonts w:ascii="Arial" w:eastAsia="Arial" w:hAnsi="Arial" w:cs="Arial"/>
          <w:b w:val="0"/>
          <w:bCs w:val="0"/>
          <w:color w:val="000000"/>
          <w:spacing w:val="0"/>
          <w:w w:val="100"/>
          <w:position w:val="0"/>
          <w:sz w:val="24"/>
          <w:szCs w:val="24"/>
        </w:rPr>
        <w:t>（z）</w:t>
      </w:r>
      <w:r>
        <w:rPr>
          <w:color w:val="000000"/>
          <w:spacing w:val="0"/>
          <w:w w:val="100"/>
          <w:position w:val="0"/>
          <w:sz w:val="24"/>
          <w:szCs w:val="24"/>
        </w:rPr>
        <w:t>合并财务报表的编制方法（续）</w:t>
      </w:r>
      <w:bookmarkEnd w:id="427"/>
      <w:bookmarkEnd w:id="428"/>
      <w:bookmarkEnd w:id="430"/>
    </w:p>
    <w:p>
      <w:pPr>
        <w:pStyle w:val="Style21"/>
        <w:keepNext w:val="0"/>
        <w:keepLines w:val="0"/>
        <w:widowControl w:val="0"/>
        <w:shd w:val="clear" w:color="auto" w:fill="auto"/>
        <w:bidi w:val="0"/>
        <w:spacing w:before="0" w:after="280" w:line="322" w:lineRule="exact"/>
        <w:ind w:left="900" w:right="0" w:firstLine="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日，本集团的合并财务报表包括本公司及下列由本 公司直接控股的子公司以及合营公司的财务报表：</w:t>
      </w:r>
    </w:p>
    <w:tbl>
      <w:tblPr>
        <w:tblOverlap w:val="never"/>
        <w:jc w:val="right"/>
        <w:tblLayout w:type="fixed"/>
      </w:tblPr>
      <w:tblGrid>
        <w:gridCol w:w="1426"/>
        <w:gridCol w:w="1632"/>
        <w:gridCol w:w="1162"/>
        <w:gridCol w:w="1243"/>
        <w:gridCol w:w="658"/>
        <w:gridCol w:w="595"/>
        <w:gridCol w:w="1584"/>
      </w:tblGrid>
      <w:tr>
        <w:trPr>
          <w:trHeight w:val="41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公司名称</w:t>
            </w:r>
          </w:p>
        </w:tc>
        <w:tc>
          <w:tcPr>
            <w:tcBorders/>
            <w:shd w:val="clear" w:color="auto" w:fill="FFFFFF"/>
            <w:vAlign w:val="top"/>
          </w:tcPr>
          <w:p>
            <w:pPr>
              <w:pStyle w:val="Style25"/>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公司注册 地点及时间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注册资本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本公司投资额</w:t>
            </w:r>
          </w:p>
        </w:tc>
        <w:tc>
          <w:tcPr>
            <w:gridSpan w:val="2"/>
            <w:tcBorders/>
            <w:shd w:val="clear" w:color="auto" w:fill="FFFFFF"/>
            <w:vAlign w:val="top"/>
          </w:tcPr>
          <w:p>
            <w:pPr>
              <w:pStyle w:val="Style25"/>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本公司持有的 权益比例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400" w:firstLine="0"/>
              <w:jc w:val="right"/>
              <w:rPr>
                <w:sz w:val="16"/>
                <w:szCs w:val="16"/>
              </w:rPr>
            </w:pPr>
            <w:r>
              <w:rPr>
                <w:color w:val="000000"/>
                <w:spacing w:val="0"/>
                <w:w w:val="100"/>
                <w:position w:val="0"/>
                <w:sz w:val="16"/>
                <w:szCs w:val="16"/>
              </w:rPr>
              <w:t>主要业务</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直接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间接</w:t>
            </w:r>
          </w:p>
        </w:tc>
        <w:tc>
          <w:tcPr>
            <w:tcBorders>
              <w:top w:val="single" w:sz="4"/>
            </w:tcBorders>
            <w:shd w:val="clear" w:color="auto" w:fill="FFFFFF"/>
            <w:vAlign w:val="top"/>
          </w:tcPr>
          <w:p>
            <w:pPr>
              <w:widowControl w:val="0"/>
              <w:rPr>
                <w:sz w:val="10"/>
                <w:szCs w:val="10"/>
              </w:rPr>
            </w:pPr>
          </w:p>
        </w:tc>
      </w:tr>
      <w:tr>
        <w:trPr>
          <w:trHeight w:val="4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合并子公司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沈阳逐日数码广告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传播有限公司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1994</w:t>
            </w:r>
            <w:r>
              <w:rPr>
                <w:color w:val="000000"/>
                <w:spacing w:val="0"/>
                <w:w w:val="100"/>
                <w:position w:val="0"/>
                <w:sz w:val="16"/>
                <w:szCs w:val="16"/>
              </w:rPr>
              <w:t>年</w:t>
            </w:r>
            <w:r>
              <w:rPr>
                <w:rFonts w:ascii="Arial" w:eastAsia="Arial" w:hAnsi="Arial" w:cs="Arial"/>
                <w:color w:val="000000"/>
                <w:spacing w:val="0"/>
                <w:w w:val="100"/>
                <w:position w:val="0"/>
                <w:sz w:val="16"/>
                <w:szCs w:val="16"/>
              </w:rPr>
              <w:t>6</w:t>
            </w:r>
            <w:r>
              <w:rPr>
                <w:color w:val="000000"/>
                <w:spacing w:val="0"/>
                <w:w w:val="100"/>
                <w:position w:val="0"/>
                <w:sz w:val="16"/>
                <w:szCs w:val="16"/>
              </w:rPr>
              <w:t>月</w:t>
            </w:r>
            <w:r>
              <w:rPr>
                <w:rFonts w:ascii="Arial" w:eastAsia="Arial" w:hAnsi="Arial" w:cs="Arial"/>
                <w:color w:val="000000"/>
                <w:spacing w:val="0"/>
                <w:w w:val="100"/>
                <w:position w:val="0"/>
                <w:sz w:val="16"/>
                <w:szCs w:val="16"/>
              </w:rPr>
              <w:t>27</w:t>
            </w:r>
            <w:r>
              <w:rPr>
                <w:color w:val="000000"/>
                <w:spacing w:val="0"/>
                <w:w w:val="100"/>
                <w:position w:val="0"/>
                <w:sz w:val="16"/>
                <w:szCs w:val="16"/>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90%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广告制作、发布</w:t>
            </w: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湖南东软软件有限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1994</w:t>
            </w:r>
            <w:r>
              <w:rPr>
                <w:color w:val="000000"/>
                <w:spacing w:val="0"/>
                <w:w w:val="100"/>
                <w:position w:val="0"/>
                <w:sz w:val="16"/>
                <w:szCs w:val="16"/>
              </w:rPr>
              <w:t>年</w:t>
            </w:r>
            <w:r>
              <w:rPr>
                <w:rFonts w:ascii="Arial" w:eastAsia="Arial" w:hAnsi="Arial" w:cs="Arial"/>
                <w:color w:val="000000"/>
                <w:spacing w:val="0"/>
                <w:w w:val="100"/>
                <w:position w:val="0"/>
                <w:sz w:val="16"/>
                <w:szCs w:val="16"/>
              </w:rPr>
              <w:t>11</w:t>
            </w:r>
            <w:r>
              <w:rPr>
                <w:color w:val="000000"/>
                <w:spacing w:val="0"/>
                <w:w w:val="100"/>
                <w:position w:val="0"/>
                <w:sz w:val="16"/>
                <w:szCs w:val="16"/>
              </w:rPr>
              <w:t>月</w:t>
            </w:r>
            <w:r>
              <w:rPr>
                <w:rFonts w:ascii="Arial" w:eastAsia="Arial" w:hAnsi="Arial" w:cs="Arial"/>
                <w:color w:val="000000"/>
                <w:spacing w:val="0"/>
                <w:w w:val="100"/>
                <w:position w:val="0"/>
                <w:sz w:val="16"/>
                <w:szCs w:val="16"/>
              </w:rPr>
              <w:t>5</w:t>
            </w:r>
            <w:r>
              <w:rPr>
                <w:color w:val="000000"/>
                <w:spacing w:val="0"/>
                <w:w w:val="100"/>
                <w:position w:val="0"/>
                <w:sz w:val="16"/>
                <w:szCs w:val="16"/>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12,000,000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11,760,000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98%</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经营计算机软硬件</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北京东软时代信息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技术有限公司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1995</w:t>
            </w:r>
            <w:r>
              <w:rPr>
                <w:color w:val="000000"/>
                <w:spacing w:val="0"/>
                <w:w w:val="100"/>
                <w:position w:val="0"/>
                <w:sz w:val="16"/>
                <w:szCs w:val="16"/>
              </w:rPr>
              <w:t>年</w:t>
            </w:r>
            <w:r>
              <w:rPr>
                <w:rFonts w:ascii="Arial" w:eastAsia="Arial" w:hAnsi="Arial" w:cs="Arial"/>
                <w:color w:val="000000"/>
                <w:spacing w:val="0"/>
                <w:w w:val="100"/>
                <w:position w:val="0"/>
                <w:sz w:val="16"/>
                <w:szCs w:val="16"/>
              </w:rPr>
              <w:t>4</w:t>
            </w:r>
            <w:r>
              <w:rPr>
                <w:color w:val="000000"/>
                <w:spacing w:val="0"/>
                <w:w w:val="100"/>
                <w:position w:val="0"/>
                <w:sz w:val="16"/>
                <w:szCs w:val="16"/>
              </w:rPr>
              <w:t>月</w:t>
            </w:r>
            <w:r>
              <w:rPr>
                <w:rFonts w:ascii="Arial" w:eastAsia="Arial" w:hAnsi="Arial" w:cs="Arial"/>
                <w:color w:val="000000"/>
                <w:spacing w:val="0"/>
                <w:w w:val="100"/>
                <w:position w:val="0"/>
                <w:sz w:val="16"/>
                <w:szCs w:val="16"/>
              </w:rPr>
              <w:t>24</w:t>
            </w:r>
            <w:r>
              <w:rPr>
                <w:color w:val="000000"/>
                <w:spacing w:val="0"/>
                <w:w w:val="100"/>
                <w:position w:val="0"/>
                <w:sz w:val="16"/>
                <w:szCs w:val="16"/>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7,000,000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5,460,000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78%</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经营计算机软硬件</w:t>
            </w: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深圳市东软软件有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1995</w:t>
            </w:r>
            <w:r>
              <w:rPr>
                <w:color w:val="000000"/>
                <w:spacing w:val="0"/>
                <w:w w:val="100"/>
                <w:position w:val="0"/>
                <w:sz w:val="16"/>
                <w:szCs w:val="16"/>
              </w:rPr>
              <w:t>年</w:t>
            </w:r>
            <w:r>
              <w:rPr>
                <w:rFonts w:ascii="Arial" w:eastAsia="Arial" w:hAnsi="Arial" w:cs="Arial"/>
                <w:color w:val="000000"/>
                <w:spacing w:val="0"/>
                <w:w w:val="100"/>
                <w:position w:val="0"/>
                <w:sz w:val="16"/>
                <w:szCs w:val="16"/>
              </w:rPr>
              <w:t>7</w:t>
            </w:r>
            <w:r>
              <w:rPr>
                <w:color w:val="000000"/>
                <w:spacing w:val="0"/>
                <w:w w:val="100"/>
                <w:position w:val="0"/>
                <w:sz w:val="16"/>
                <w:szCs w:val="16"/>
              </w:rPr>
              <w:t>月</w:t>
            </w:r>
            <w:r>
              <w:rPr>
                <w:rFonts w:ascii="Arial" w:eastAsia="Arial" w:hAnsi="Arial" w:cs="Arial"/>
                <w:color w:val="000000"/>
                <w:spacing w:val="0"/>
                <w:w w:val="100"/>
                <w:position w:val="0"/>
                <w:sz w:val="16"/>
                <w:szCs w:val="16"/>
              </w:rPr>
              <w:t>26</w:t>
            </w:r>
            <w:r>
              <w:rPr>
                <w:color w:val="000000"/>
                <w:spacing w:val="0"/>
                <w:w w:val="100"/>
                <w:position w:val="0"/>
                <w:sz w:val="16"/>
                <w:szCs w:val="16"/>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4,500,000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90%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经营计算机软硬件</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上海东软时代信息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集成技术有限公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1997</w:t>
            </w:r>
            <w:r>
              <w:rPr>
                <w:color w:val="000000"/>
                <w:spacing w:val="0"/>
                <w:w w:val="100"/>
                <w:position w:val="0"/>
                <w:sz w:val="16"/>
                <w:szCs w:val="16"/>
              </w:rPr>
              <w:t>年</w:t>
            </w:r>
            <w:r>
              <w:rPr>
                <w:rFonts w:ascii="Arial" w:eastAsia="Arial" w:hAnsi="Arial" w:cs="Arial"/>
                <w:color w:val="000000"/>
                <w:spacing w:val="0"/>
                <w:w w:val="100"/>
                <w:position w:val="0"/>
                <w:sz w:val="16"/>
                <w:szCs w:val="16"/>
              </w:rPr>
              <w:t>11</w:t>
            </w:r>
            <w:r>
              <w:rPr>
                <w:color w:val="000000"/>
                <w:spacing w:val="0"/>
                <w:w w:val="100"/>
                <w:position w:val="0"/>
                <w:sz w:val="16"/>
                <w:szCs w:val="16"/>
              </w:rPr>
              <w:t>月</w:t>
            </w:r>
            <w:r>
              <w:rPr>
                <w:rFonts w:ascii="Arial" w:eastAsia="Arial" w:hAnsi="Arial" w:cs="Arial"/>
                <w:color w:val="000000"/>
                <w:spacing w:val="0"/>
                <w:w w:val="100"/>
                <w:position w:val="0"/>
                <w:sz w:val="16"/>
                <w:szCs w:val="16"/>
              </w:rPr>
              <w:t>26</w:t>
            </w:r>
            <w:r>
              <w:rPr>
                <w:color w:val="000000"/>
                <w:spacing w:val="0"/>
                <w:w w:val="100"/>
                <w:position w:val="0"/>
                <w:sz w:val="16"/>
                <w:szCs w:val="16"/>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20,000,000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90%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经营计算机软硬件</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沈阳东软医疗系统</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1998</w:t>
            </w:r>
            <w:r>
              <w:rPr>
                <w:color w:val="000000"/>
                <w:spacing w:val="0"/>
                <w:w w:val="100"/>
                <w:position w:val="0"/>
                <w:sz w:val="16"/>
                <w:szCs w:val="16"/>
              </w:rPr>
              <w:t>年</w:t>
            </w:r>
            <w:r>
              <w:rPr>
                <w:rFonts w:ascii="Arial" w:eastAsia="Arial" w:hAnsi="Arial" w:cs="Arial"/>
                <w:color w:val="000000"/>
                <w:spacing w:val="0"/>
                <w:w w:val="100"/>
                <w:position w:val="0"/>
                <w:sz w:val="16"/>
                <w:szCs w:val="16"/>
              </w:rPr>
              <w:t>3</w:t>
            </w:r>
            <w:r>
              <w:rPr>
                <w:color w:val="000000"/>
                <w:spacing w:val="0"/>
                <w:w w:val="100"/>
                <w:position w:val="0"/>
                <w:sz w:val="16"/>
                <w:szCs w:val="16"/>
              </w:rPr>
              <w:t>月</w:t>
            </w:r>
            <w:r>
              <w:rPr>
                <w:rFonts w:ascii="Arial" w:eastAsia="Arial" w:hAnsi="Arial" w:cs="Arial"/>
                <w:color w:val="000000"/>
                <w:spacing w:val="0"/>
                <w:w w:val="100"/>
                <w:position w:val="0"/>
                <w:sz w:val="16"/>
                <w:szCs w:val="16"/>
              </w:rPr>
              <w:t>6</w:t>
            </w:r>
            <w:r>
              <w:rPr>
                <w:color w:val="000000"/>
                <w:spacing w:val="0"/>
                <w:w w:val="100"/>
                <w:position w:val="0"/>
                <w:sz w:val="16"/>
                <w:szCs w:val="16"/>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78,000,000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52,260,000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67%</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经营医疗系统</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山东东软系统集成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青岛</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1998</w:t>
            </w:r>
            <w:r>
              <w:rPr>
                <w:color w:val="000000"/>
                <w:spacing w:val="0"/>
                <w:w w:val="100"/>
                <w:position w:val="0"/>
                <w:sz w:val="16"/>
                <w:szCs w:val="16"/>
              </w:rPr>
              <w:t>年</w:t>
            </w:r>
            <w:r>
              <w:rPr>
                <w:rFonts w:ascii="Arial" w:eastAsia="Arial" w:hAnsi="Arial" w:cs="Arial"/>
                <w:color w:val="000000"/>
                <w:spacing w:val="0"/>
                <w:w w:val="100"/>
                <w:position w:val="0"/>
                <w:sz w:val="16"/>
                <w:szCs w:val="16"/>
              </w:rPr>
              <w:t>5</w:t>
            </w:r>
            <w:r>
              <w:rPr>
                <w:color w:val="000000"/>
                <w:spacing w:val="0"/>
                <w:w w:val="100"/>
                <w:position w:val="0"/>
                <w:sz w:val="16"/>
                <w:szCs w:val="16"/>
              </w:rPr>
              <w:t>月</w:t>
            </w:r>
            <w:r>
              <w:rPr>
                <w:rFonts w:ascii="Arial" w:eastAsia="Arial" w:hAnsi="Arial" w:cs="Arial"/>
                <w:color w:val="000000"/>
                <w:spacing w:val="0"/>
                <w:w w:val="100"/>
                <w:position w:val="0"/>
                <w:sz w:val="16"/>
                <w:szCs w:val="16"/>
              </w:rPr>
              <w:t>15</w:t>
            </w:r>
            <w:r>
              <w:rPr>
                <w:color w:val="000000"/>
                <w:spacing w:val="0"/>
                <w:w w:val="100"/>
                <w:position w:val="0"/>
                <w:sz w:val="16"/>
                <w:szCs w:val="16"/>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14,700,000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98%</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经营计算机软硬件</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大连东软金融信息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美元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80" w:firstLine="0"/>
              <w:jc w:val="right"/>
              <w:rPr>
                <w:sz w:val="16"/>
                <w:szCs w:val="16"/>
              </w:rPr>
            </w:pPr>
            <w:r>
              <w:rPr>
                <w:color w:val="000000"/>
                <w:spacing w:val="0"/>
                <w:w w:val="100"/>
                <w:position w:val="0"/>
                <w:sz w:val="16"/>
                <w:szCs w:val="16"/>
              </w:rPr>
              <w:t>美元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技术有限公司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1998</w:t>
            </w:r>
            <w:r>
              <w:rPr>
                <w:color w:val="000000"/>
                <w:spacing w:val="0"/>
                <w:w w:val="100"/>
                <w:position w:val="0"/>
                <w:sz w:val="16"/>
                <w:szCs w:val="16"/>
              </w:rPr>
              <w:t>年</w:t>
            </w:r>
            <w:r>
              <w:rPr>
                <w:rFonts w:ascii="Arial" w:eastAsia="Arial" w:hAnsi="Arial" w:cs="Arial"/>
                <w:color w:val="000000"/>
                <w:spacing w:val="0"/>
                <w:w w:val="100"/>
                <w:position w:val="0"/>
                <w:sz w:val="16"/>
                <w:szCs w:val="16"/>
              </w:rPr>
              <w:t>6</w:t>
            </w:r>
            <w:r>
              <w:rPr>
                <w:color w:val="000000"/>
                <w:spacing w:val="0"/>
                <w:w w:val="100"/>
                <w:position w:val="0"/>
                <w:sz w:val="16"/>
                <w:szCs w:val="16"/>
              </w:rPr>
              <w:t>月</w:t>
            </w:r>
            <w:r>
              <w:rPr>
                <w:rFonts w:ascii="Arial" w:eastAsia="Arial" w:hAnsi="Arial" w:cs="Arial"/>
                <w:color w:val="000000"/>
                <w:spacing w:val="0"/>
                <w:w w:val="100"/>
                <w:position w:val="0"/>
                <w:sz w:val="16"/>
                <w:szCs w:val="16"/>
              </w:rPr>
              <w:t>23</w:t>
            </w:r>
            <w:r>
              <w:rPr>
                <w:color w:val="000000"/>
                <w:spacing w:val="0"/>
                <w:w w:val="100"/>
                <w:position w:val="0"/>
                <w:sz w:val="16"/>
                <w:szCs w:val="16"/>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3,000,000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2,070,000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69%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经营计算机软硬件</w:t>
            </w:r>
          </w:p>
        </w:tc>
      </w:tr>
      <w:tr>
        <w:trPr>
          <w:trHeight w:val="3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沈阳东软博安软件</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美元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80" w:firstLine="0"/>
              <w:jc w:val="right"/>
              <w:rPr>
                <w:sz w:val="16"/>
                <w:szCs w:val="16"/>
              </w:rPr>
            </w:pPr>
            <w:r>
              <w:rPr>
                <w:color w:val="000000"/>
                <w:spacing w:val="0"/>
                <w:w w:val="100"/>
                <w:position w:val="0"/>
                <w:sz w:val="16"/>
                <w:szCs w:val="16"/>
              </w:rPr>
              <w:t>美元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1998</w:t>
            </w:r>
            <w:r>
              <w:rPr>
                <w:color w:val="000000"/>
                <w:spacing w:val="0"/>
                <w:w w:val="100"/>
                <w:position w:val="0"/>
                <w:sz w:val="16"/>
                <w:szCs w:val="16"/>
              </w:rPr>
              <w:t>年</w:t>
            </w:r>
            <w:r>
              <w:rPr>
                <w:rFonts w:ascii="Arial" w:eastAsia="Arial" w:hAnsi="Arial" w:cs="Arial"/>
                <w:color w:val="000000"/>
                <w:spacing w:val="0"/>
                <w:w w:val="100"/>
                <w:position w:val="0"/>
                <w:sz w:val="16"/>
                <w:szCs w:val="16"/>
              </w:rPr>
              <w:t>9</w:t>
            </w:r>
            <w:r>
              <w:rPr>
                <w:color w:val="000000"/>
                <w:spacing w:val="0"/>
                <w:w w:val="100"/>
                <w:position w:val="0"/>
                <w:sz w:val="16"/>
                <w:szCs w:val="16"/>
              </w:rPr>
              <w:t>月</w:t>
            </w:r>
            <w:r>
              <w:rPr>
                <w:rFonts w:ascii="Arial" w:eastAsia="Arial" w:hAnsi="Arial" w:cs="Arial"/>
                <w:color w:val="000000"/>
                <w:spacing w:val="0"/>
                <w:w w:val="100"/>
                <w:position w:val="0"/>
                <w:sz w:val="16"/>
                <w:szCs w:val="16"/>
              </w:rPr>
              <w:t>2</w:t>
            </w:r>
            <w:r>
              <w:rPr>
                <w:color w:val="000000"/>
                <w:spacing w:val="0"/>
                <w:w w:val="100"/>
                <w:position w:val="0"/>
                <w:sz w:val="16"/>
                <w:szCs w:val="16"/>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2,500,000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60%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经营计算机软硬件</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南京东软系统集成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2000</w:t>
            </w:r>
            <w:r>
              <w:rPr>
                <w:color w:val="000000"/>
                <w:spacing w:val="0"/>
                <w:w w:val="100"/>
                <w:position w:val="0"/>
                <w:sz w:val="16"/>
                <w:szCs w:val="16"/>
              </w:rPr>
              <w:t>年</w:t>
            </w:r>
            <w:r>
              <w:rPr>
                <w:rFonts w:ascii="Arial" w:eastAsia="Arial" w:hAnsi="Arial" w:cs="Arial"/>
                <w:color w:val="000000"/>
                <w:spacing w:val="0"/>
                <w:w w:val="100"/>
                <w:position w:val="0"/>
                <w:sz w:val="16"/>
                <w:szCs w:val="16"/>
              </w:rPr>
              <w:t>3</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12,000,000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11,400,000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95%</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经营计算机软硬件</w:t>
            </w:r>
          </w:p>
        </w:tc>
      </w:tr>
      <w:tr>
        <w:trPr>
          <w:trHeight w:val="30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东软（香港）有限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美元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美元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计算机软件开发、销</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2000</w:t>
            </w:r>
            <w:r>
              <w:rPr>
                <w:color w:val="000000"/>
                <w:spacing w:val="0"/>
                <w:w w:val="100"/>
                <w:position w:val="0"/>
                <w:sz w:val="16"/>
                <w:szCs w:val="16"/>
              </w:rPr>
              <w:t>年</w:t>
            </w:r>
            <w:r>
              <w:rPr>
                <w:rFonts w:ascii="Arial" w:eastAsia="Arial" w:hAnsi="Arial" w:cs="Arial"/>
                <w:color w:val="000000"/>
                <w:spacing w:val="0"/>
                <w:w w:val="100"/>
                <w:position w:val="0"/>
                <w:sz w:val="16"/>
                <w:szCs w:val="16"/>
              </w:rPr>
              <w:t>8</w:t>
            </w:r>
            <w:r>
              <w:rPr>
                <w:color w:val="000000"/>
                <w:spacing w:val="0"/>
                <w:w w:val="100"/>
                <w:position w:val="0"/>
                <w:sz w:val="16"/>
                <w:szCs w:val="16"/>
              </w:rPr>
              <w:t>月</w:t>
            </w:r>
            <w:r>
              <w:rPr>
                <w:rFonts w:ascii="Arial" w:eastAsia="Arial" w:hAnsi="Arial" w:cs="Arial"/>
                <w:color w:val="000000"/>
                <w:spacing w:val="0"/>
                <w:w w:val="100"/>
                <w:position w:val="0"/>
                <w:sz w:val="16"/>
                <w:szCs w:val="16"/>
              </w:rPr>
              <w:t>25</w:t>
            </w:r>
            <w:r>
              <w:rPr>
                <w:color w:val="000000"/>
                <w:spacing w:val="0"/>
                <w:w w:val="100"/>
                <w:position w:val="0"/>
                <w:sz w:val="16"/>
                <w:szCs w:val="16"/>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850,000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850,000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售、咨询</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成都东软系统集成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2001</w:t>
            </w:r>
            <w:r>
              <w:rPr>
                <w:color w:val="000000"/>
                <w:spacing w:val="0"/>
                <w:w w:val="100"/>
                <w:position w:val="0"/>
                <w:sz w:val="16"/>
                <w:szCs w:val="16"/>
              </w:rPr>
              <w:t>年</w:t>
            </w:r>
            <w:r>
              <w:rPr>
                <w:rFonts w:ascii="Arial" w:eastAsia="Arial" w:hAnsi="Arial" w:cs="Arial"/>
                <w:color w:val="000000"/>
                <w:spacing w:val="0"/>
                <w:w w:val="100"/>
                <w:position w:val="0"/>
                <w:sz w:val="16"/>
                <w:szCs w:val="16"/>
              </w:rPr>
              <w:t>2</w:t>
            </w:r>
            <w:r>
              <w:rPr>
                <w:color w:val="000000"/>
                <w:spacing w:val="0"/>
                <w:w w:val="100"/>
                <w:position w:val="0"/>
                <w:sz w:val="16"/>
                <w:szCs w:val="16"/>
              </w:rPr>
              <w:t>月</w:t>
            </w:r>
            <w:r>
              <w:rPr>
                <w:rFonts w:ascii="Arial" w:eastAsia="Arial" w:hAnsi="Arial" w:cs="Arial"/>
                <w:color w:val="000000"/>
                <w:spacing w:val="0"/>
                <w:w w:val="100"/>
                <w:position w:val="0"/>
                <w:sz w:val="16"/>
                <w:szCs w:val="16"/>
              </w:rPr>
              <w:t>15</w:t>
            </w:r>
            <w:r>
              <w:rPr>
                <w:color w:val="000000"/>
                <w:spacing w:val="0"/>
                <w:w w:val="100"/>
                <w:position w:val="0"/>
                <w:sz w:val="16"/>
                <w:szCs w:val="16"/>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95%</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经营计算机软、硬件</w:t>
            </w:r>
          </w:p>
        </w:tc>
      </w:tr>
      <w:tr>
        <w:trPr>
          <w:trHeight w:val="3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秦皇岛东软软件有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秦皇岛</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计算机软件开发、网</w:t>
            </w:r>
          </w:p>
        </w:tc>
      </w:tr>
      <w:tr>
        <w:trPr>
          <w:trHeight w:val="21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2001</w:t>
            </w:r>
            <w:r>
              <w:rPr>
                <w:color w:val="000000"/>
                <w:spacing w:val="0"/>
                <w:w w:val="100"/>
                <w:position w:val="0"/>
                <w:sz w:val="16"/>
                <w:szCs w:val="16"/>
              </w:rPr>
              <w:t>年</w:t>
            </w:r>
            <w:r>
              <w:rPr>
                <w:rFonts w:ascii="Arial" w:eastAsia="Arial" w:hAnsi="Arial" w:cs="Arial"/>
                <w:color w:val="000000"/>
                <w:spacing w:val="0"/>
                <w:w w:val="100"/>
                <w:position w:val="0"/>
                <w:sz w:val="16"/>
                <w:szCs w:val="16"/>
              </w:rPr>
              <w:t>4</w:t>
            </w:r>
            <w:r>
              <w:rPr>
                <w:color w:val="000000"/>
                <w:spacing w:val="0"/>
                <w:w w:val="100"/>
                <w:position w:val="0"/>
                <w:sz w:val="16"/>
                <w:szCs w:val="16"/>
              </w:rPr>
              <w:t>月</w:t>
            </w:r>
            <w:r>
              <w:rPr>
                <w:rFonts w:ascii="Arial" w:eastAsia="Arial" w:hAnsi="Arial" w:cs="Arial"/>
                <w:color w:val="000000"/>
                <w:spacing w:val="0"/>
                <w:w w:val="100"/>
                <w:position w:val="0"/>
                <w:sz w:val="16"/>
                <w:szCs w:val="16"/>
              </w:rPr>
              <w:t>4</w:t>
            </w:r>
            <w:r>
              <w:rPr>
                <w:color w:val="000000"/>
                <w:spacing w:val="0"/>
                <w:w w:val="100"/>
                <w:position w:val="0"/>
                <w:sz w:val="16"/>
                <w:szCs w:val="16"/>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8,500,000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85%</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络集成</w:t>
            </w:r>
          </w:p>
        </w:tc>
      </w:tr>
    </w:tbl>
    <w:p>
      <w:pPr>
        <w:spacing w:lineRule="exact" w:line="1"/>
        <w:rPr>
          <w:sz w:val="2"/>
          <w:szCs w:val="2"/>
        </w:rPr>
      </w:pPr>
      <w:r>
        <w:br w:type="page"/>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320" w:line="240" w:lineRule="auto"/>
        <w:ind w:left="0" w:right="0" w:firstLine="0"/>
        <w:jc w:val="left"/>
      </w:pPr>
      <w:bookmarkStart w:id="431" w:name="bookmark431"/>
      <w:bookmarkStart w:id="432" w:name="bookmark432"/>
      <w:bookmarkStart w:id="433" w:name="bookmark433"/>
      <w:r>
        <w:rPr>
          <w:rFonts w:ascii="Arial" w:eastAsia="Arial" w:hAnsi="Arial" w:cs="Arial"/>
          <w:b w:val="0"/>
          <w:bCs w:val="0"/>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主要会计政策、会计估计和合并财务报表编制方法（续）</w:t>
      </w:r>
      <w:bookmarkEnd w:id="431"/>
      <w:bookmarkEnd w:id="432"/>
      <w:bookmarkEnd w:id="433"/>
    </w:p>
    <w:p>
      <w:pPr>
        <w:pStyle w:val="Style47"/>
        <w:keepNext/>
        <w:keepLines/>
        <w:widowControl w:val="0"/>
        <w:shd w:val="clear" w:color="auto" w:fill="auto"/>
        <w:bidi w:val="0"/>
        <w:spacing w:before="0" w:after="280" w:line="240" w:lineRule="auto"/>
        <w:ind w:left="0" w:right="0" w:firstLine="440"/>
        <w:jc w:val="left"/>
      </w:pPr>
      <w:bookmarkStart w:id="431" w:name="bookmark431"/>
      <w:bookmarkStart w:id="432" w:name="bookmark432"/>
      <w:bookmarkStart w:id="434" w:name="bookmark434"/>
      <w:r>
        <w:rPr>
          <w:rFonts w:ascii="Arial" w:eastAsia="Arial" w:hAnsi="Arial" w:cs="Arial"/>
          <w:b w:val="0"/>
          <w:bCs w:val="0"/>
          <w:color w:val="000000"/>
          <w:spacing w:val="0"/>
          <w:w w:val="100"/>
          <w:position w:val="0"/>
          <w:sz w:val="24"/>
          <w:szCs w:val="24"/>
        </w:rPr>
        <w:t>（z）</w:t>
      </w:r>
      <w:r>
        <w:rPr>
          <w:color w:val="000000"/>
          <w:spacing w:val="0"/>
          <w:w w:val="100"/>
          <w:position w:val="0"/>
          <w:sz w:val="24"/>
          <w:szCs w:val="24"/>
        </w:rPr>
        <w:t>合并财务报表的编制方法（续）</w:t>
      </w:r>
      <w:bookmarkEnd w:id="431"/>
      <w:bookmarkEnd w:id="432"/>
      <w:bookmarkEnd w:id="434"/>
    </w:p>
    <w:p>
      <w:pPr>
        <w:pStyle w:val="Style23"/>
        <w:keepNext w:val="0"/>
        <w:keepLines w:val="0"/>
        <w:widowControl w:val="0"/>
        <w:shd w:val="clear" w:color="auto" w:fill="auto"/>
        <w:tabs>
          <w:tab w:pos="5630" w:val="left"/>
        </w:tabs>
        <w:bidi w:val="0"/>
        <w:spacing w:before="0" w:after="0" w:line="240" w:lineRule="auto"/>
        <w:ind w:left="1958" w:right="0" w:firstLine="0"/>
        <w:jc w:val="left"/>
        <w:rPr>
          <w:sz w:val="16"/>
          <w:szCs w:val="16"/>
        </w:rPr>
      </w:pPr>
      <w:r>
        <w:rPr>
          <w:color w:val="000000"/>
          <w:spacing w:val="0"/>
          <w:w w:val="100"/>
          <w:position w:val="0"/>
          <w:sz w:val="16"/>
          <w:szCs w:val="16"/>
        </w:rPr>
        <w:t>公司注册</w:t>
        <w:tab/>
        <w:t>本公司持有的</w:t>
      </w:r>
    </w:p>
    <w:tbl>
      <w:tblPr>
        <w:tblOverlap w:val="never"/>
        <w:jc w:val="right"/>
        <w:tblLayout w:type="fixed"/>
      </w:tblPr>
      <w:tblGrid>
        <w:gridCol w:w="1483"/>
        <w:gridCol w:w="1574"/>
        <w:gridCol w:w="1157"/>
        <w:gridCol w:w="1267"/>
        <w:gridCol w:w="701"/>
        <w:gridCol w:w="605"/>
        <w:gridCol w:w="1594"/>
      </w:tblGrid>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公司名称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地点及时间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注册资本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本公司投资额</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权益比例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主要业务</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直接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间接</w:t>
            </w:r>
          </w:p>
        </w:tc>
        <w:tc>
          <w:tcPr>
            <w:tcBorders>
              <w:top w:val="single" w:sz="4"/>
            </w:tcBorders>
            <w:shd w:val="clear" w:color="auto" w:fill="FFFFFF"/>
            <w:vAlign w:val="top"/>
          </w:tcPr>
          <w:p>
            <w:pPr>
              <w:widowControl w:val="0"/>
              <w:rPr>
                <w:sz w:val="10"/>
                <w:szCs w:val="10"/>
              </w:rPr>
            </w:pPr>
          </w:p>
        </w:tc>
      </w:tr>
      <w:tr>
        <w:trPr>
          <w:trHeight w:val="49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合并子公司（续）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center"/>
          </w:tcPr>
          <w:p>
            <w:pPr>
              <w:pStyle w:val="Style25"/>
              <w:keepNext w:val="0"/>
              <w:keepLines w:val="0"/>
              <w:widowControl w:val="0"/>
              <w:shd w:val="clear" w:color="auto" w:fill="auto"/>
              <w:bidi w:val="0"/>
              <w:spacing w:before="0" w:after="0" w:line="197" w:lineRule="exact"/>
              <w:ind w:left="220" w:right="0" w:hanging="220"/>
              <w:jc w:val="left"/>
              <w:rPr>
                <w:sz w:val="16"/>
                <w:szCs w:val="16"/>
              </w:rPr>
            </w:pPr>
            <w:r>
              <w:rPr>
                <w:color w:val="000000"/>
                <w:spacing w:val="0"/>
                <w:w w:val="100"/>
                <w:position w:val="0"/>
                <w:sz w:val="16"/>
                <w:szCs w:val="16"/>
              </w:rPr>
              <w:t>西安东软系统集成 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2001</w:t>
            </w:r>
            <w:r>
              <w:rPr>
                <w:color w:val="000000"/>
                <w:spacing w:val="0"/>
                <w:w w:val="100"/>
                <w:position w:val="0"/>
                <w:sz w:val="16"/>
                <w:szCs w:val="16"/>
              </w:rPr>
              <w:t>年</w:t>
            </w:r>
            <w:r>
              <w:rPr>
                <w:rFonts w:ascii="Arial" w:eastAsia="Arial" w:hAnsi="Arial" w:cs="Arial"/>
                <w:color w:val="000000"/>
                <w:spacing w:val="0"/>
                <w:w w:val="100"/>
                <w:position w:val="0"/>
                <w:sz w:val="16"/>
                <w:szCs w:val="16"/>
              </w:rPr>
              <w:t>4</w:t>
            </w:r>
            <w:r>
              <w:rPr>
                <w:color w:val="000000"/>
                <w:spacing w:val="0"/>
                <w:w w:val="100"/>
                <w:position w:val="0"/>
                <w:sz w:val="16"/>
                <w:szCs w:val="16"/>
              </w:rPr>
              <w:t>月</w:t>
            </w:r>
            <w:r>
              <w:rPr>
                <w:rFonts w:ascii="Arial" w:eastAsia="Arial" w:hAnsi="Arial" w:cs="Arial"/>
                <w:color w:val="000000"/>
                <w:spacing w:val="0"/>
                <w:w w:val="100"/>
                <w:position w:val="0"/>
                <w:sz w:val="16"/>
                <w:szCs w:val="16"/>
              </w:rPr>
              <w:t>6</w:t>
            </w:r>
            <w:r>
              <w:rPr>
                <w:color w:val="000000"/>
                <w:spacing w:val="0"/>
                <w:w w:val="100"/>
                <w:position w:val="0"/>
                <w:sz w:val="16"/>
                <w:szCs w:val="16"/>
              </w:rPr>
              <w:t>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22,500,000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经营计算机软、硬件</w:t>
            </w:r>
          </w:p>
        </w:tc>
      </w:tr>
      <w:tr>
        <w:trPr>
          <w:trHeight w:val="600" w:hRule="exact"/>
        </w:trPr>
        <w:tc>
          <w:tcPr>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上海东软时代数码 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2001</w:t>
            </w:r>
            <w:r>
              <w:rPr>
                <w:color w:val="000000"/>
                <w:spacing w:val="0"/>
                <w:w w:val="100"/>
                <w:position w:val="0"/>
                <w:sz w:val="16"/>
                <w:szCs w:val="16"/>
              </w:rPr>
              <w:t>年</w:t>
            </w:r>
            <w:r>
              <w:rPr>
                <w:rFonts w:ascii="Arial" w:eastAsia="Arial" w:hAnsi="Arial" w:cs="Arial"/>
                <w:color w:val="000000"/>
                <w:spacing w:val="0"/>
                <w:w w:val="100"/>
                <w:position w:val="0"/>
                <w:sz w:val="16"/>
                <w:szCs w:val="16"/>
              </w:rPr>
              <w:t>5</w:t>
            </w:r>
            <w:r>
              <w:rPr>
                <w:color w:val="000000"/>
                <w:spacing w:val="0"/>
                <w:w w:val="100"/>
                <w:position w:val="0"/>
                <w:sz w:val="16"/>
                <w:szCs w:val="16"/>
              </w:rPr>
              <w:t>月</w:t>
            </w:r>
            <w:r>
              <w:rPr>
                <w:rFonts w:ascii="Arial" w:eastAsia="Arial" w:hAnsi="Arial" w:cs="Arial"/>
                <w:color w:val="000000"/>
                <w:spacing w:val="0"/>
                <w:w w:val="100"/>
                <w:position w:val="0"/>
                <w:sz w:val="16"/>
                <w:szCs w:val="16"/>
              </w:rPr>
              <w:t>17</w:t>
            </w:r>
            <w:r>
              <w:rPr>
                <w:color w:val="000000"/>
                <w:spacing w:val="0"/>
                <w:w w:val="100"/>
                <w:position w:val="0"/>
                <w:sz w:val="16"/>
                <w:szCs w:val="16"/>
              </w:rPr>
              <w:t>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18,000,000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90%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经营计算机软、硬件</w:t>
            </w:r>
          </w:p>
        </w:tc>
      </w:tr>
      <w:tr>
        <w:trPr>
          <w:trHeight w:val="605" w:hRule="exact"/>
        </w:trPr>
        <w:tc>
          <w:tcPr>
            <w:tcBorders/>
            <w:shd w:val="clear" w:color="auto" w:fill="FFFFFF"/>
            <w:vAlign w:val="center"/>
          </w:tcPr>
          <w:p>
            <w:pPr>
              <w:pStyle w:val="Style25"/>
              <w:keepNext w:val="0"/>
              <w:keepLines w:val="0"/>
              <w:widowControl w:val="0"/>
              <w:shd w:val="clear" w:color="auto" w:fill="auto"/>
              <w:bidi w:val="0"/>
              <w:spacing w:before="0" w:after="0" w:line="197" w:lineRule="exact"/>
              <w:ind w:left="220" w:right="0" w:hanging="220"/>
              <w:jc w:val="left"/>
              <w:rPr>
                <w:sz w:val="16"/>
                <w:szCs w:val="16"/>
              </w:rPr>
            </w:pPr>
            <w:r>
              <w:rPr>
                <w:color w:val="000000"/>
                <w:spacing w:val="0"/>
                <w:w w:val="100"/>
                <w:position w:val="0"/>
                <w:sz w:val="16"/>
                <w:szCs w:val="16"/>
              </w:rPr>
              <w:t>东软（日本）有限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日本</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2001</w:t>
            </w:r>
            <w:r>
              <w:rPr>
                <w:color w:val="000000"/>
                <w:spacing w:val="0"/>
                <w:w w:val="100"/>
                <w:position w:val="0"/>
                <w:sz w:val="16"/>
                <w:szCs w:val="16"/>
              </w:rPr>
              <w:t>年</w:t>
            </w:r>
            <w:r>
              <w:rPr>
                <w:rFonts w:ascii="Arial" w:eastAsia="Arial" w:hAnsi="Arial" w:cs="Arial"/>
                <w:color w:val="000000"/>
                <w:spacing w:val="0"/>
                <w:w w:val="100"/>
                <w:position w:val="0"/>
                <w:sz w:val="16"/>
                <w:szCs w:val="16"/>
              </w:rPr>
              <w:t>6</w:t>
            </w:r>
            <w:r>
              <w:rPr>
                <w:color w:val="000000"/>
                <w:spacing w:val="0"/>
                <w:w w:val="100"/>
                <w:position w:val="0"/>
                <w:sz w:val="16"/>
                <w:szCs w:val="16"/>
              </w:rPr>
              <w:t>月</w:t>
            </w:r>
            <w:r>
              <w:rPr>
                <w:rFonts w:ascii="Arial" w:eastAsia="Arial" w:hAnsi="Arial" w:cs="Arial"/>
                <w:color w:val="000000"/>
                <w:spacing w:val="0"/>
                <w:w w:val="100"/>
                <w:position w:val="0"/>
                <w:sz w:val="16"/>
                <w:szCs w:val="16"/>
              </w:rPr>
              <w:t>13</w:t>
            </w:r>
            <w:r>
              <w:rPr>
                <w:color w:val="000000"/>
                <w:spacing w:val="0"/>
                <w:w w:val="100"/>
                <w:position w:val="0"/>
                <w:sz w:val="16"/>
                <w:szCs w:val="16"/>
              </w:rPr>
              <w:t>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日元</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187,750,000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日元</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187,750,000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经营计算机软、硬件</w:t>
            </w:r>
          </w:p>
        </w:tc>
      </w:tr>
      <w:tr>
        <w:trPr>
          <w:trHeight w:val="595" w:hRule="exact"/>
        </w:trPr>
        <w:tc>
          <w:tcPr>
            <w:tcBorders/>
            <w:shd w:val="clear" w:color="auto" w:fill="FFFFFF"/>
            <w:vAlign w:val="center"/>
          </w:tcPr>
          <w:p>
            <w:pPr>
              <w:pStyle w:val="Style25"/>
              <w:keepNext w:val="0"/>
              <w:keepLines w:val="0"/>
              <w:widowControl w:val="0"/>
              <w:shd w:val="clear" w:color="auto" w:fill="auto"/>
              <w:bidi w:val="0"/>
              <w:spacing w:before="0" w:after="0" w:line="192" w:lineRule="exact"/>
              <w:ind w:left="220" w:right="0" w:hanging="220"/>
              <w:jc w:val="left"/>
              <w:rPr>
                <w:sz w:val="16"/>
                <w:szCs w:val="16"/>
              </w:rPr>
            </w:pPr>
            <w:r>
              <w:rPr>
                <w:color w:val="000000"/>
                <w:spacing w:val="0"/>
                <w:w w:val="100"/>
                <w:position w:val="0"/>
                <w:sz w:val="16"/>
                <w:szCs w:val="16"/>
              </w:rPr>
              <w:t>广东东软软件有限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广州</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2001</w:t>
            </w:r>
            <w:r>
              <w:rPr>
                <w:color w:val="000000"/>
                <w:spacing w:val="0"/>
                <w:w w:val="100"/>
                <w:position w:val="0"/>
                <w:sz w:val="16"/>
                <w:szCs w:val="16"/>
              </w:rPr>
              <w:t>年</w:t>
            </w:r>
            <w:r>
              <w:rPr>
                <w:rFonts w:ascii="Arial" w:eastAsia="Arial" w:hAnsi="Arial" w:cs="Arial"/>
                <w:color w:val="000000"/>
                <w:spacing w:val="0"/>
                <w:w w:val="100"/>
                <w:position w:val="0"/>
                <w:sz w:val="16"/>
                <w:szCs w:val="16"/>
              </w:rPr>
              <w:t>8</w:t>
            </w:r>
            <w:r>
              <w:rPr>
                <w:color w:val="000000"/>
                <w:spacing w:val="0"/>
                <w:w w:val="100"/>
                <w:position w:val="0"/>
                <w:sz w:val="16"/>
                <w:szCs w:val="16"/>
              </w:rPr>
              <w:t>月</w:t>
            </w:r>
            <w:r>
              <w:rPr>
                <w:rFonts w:ascii="Arial" w:eastAsia="Arial" w:hAnsi="Arial" w:cs="Arial"/>
                <w:color w:val="000000"/>
                <w:spacing w:val="0"/>
                <w:w w:val="100"/>
                <w:position w:val="0"/>
                <w:sz w:val="16"/>
                <w:szCs w:val="16"/>
              </w:rPr>
              <w:t>8</w:t>
            </w:r>
            <w:r>
              <w:rPr>
                <w:color w:val="000000"/>
                <w:spacing w:val="0"/>
                <w:w w:val="100"/>
                <w:position w:val="0"/>
                <w:sz w:val="16"/>
                <w:szCs w:val="16"/>
              </w:rPr>
              <w:t>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18,000,000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90%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经营计算机软、硬件</w:t>
            </w:r>
          </w:p>
        </w:tc>
      </w:tr>
      <w:tr>
        <w:trPr>
          <w:trHeight w:val="624" w:hRule="exact"/>
        </w:trPr>
        <w:tc>
          <w:tcPr>
            <w:tcBorders/>
            <w:shd w:val="clear" w:color="auto" w:fill="FFFFFF"/>
            <w:vAlign w:val="center"/>
          </w:tcPr>
          <w:p>
            <w:pPr>
              <w:pStyle w:val="Style25"/>
              <w:keepNext w:val="0"/>
              <w:keepLines w:val="0"/>
              <w:widowControl w:val="0"/>
              <w:shd w:val="clear" w:color="auto" w:fill="auto"/>
              <w:bidi w:val="0"/>
              <w:spacing w:before="0" w:after="0" w:line="197" w:lineRule="exact"/>
              <w:ind w:left="220" w:right="0" w:hanging="220"/>
              <w:jc w:val="left"/>
              <w:rPr>
                <w:sz w:val="16"/>
                <w:szCs w:val="16"/>
              </w:rPr>
            </w:pPr>
            <w:r>
              <w:rPr>
                <w:color w:val="000000"/>
                <w:spacing w:val="0"/>
                <w:w w:val="100"/>
                <w:position w:val="0"/>
                <w:sz w:val="16"/>
                <w:szCs w:val="16"/>
              </w:rPr>
              <w:t>武汉东软信息技术 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武汉</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2002</w:t>
            </w:r>
            <w:r>
              <w:rPr>
                <w:color w:val="000000"/>
                <w:spacing w:val="0"/>
                <w:w w:val="100"/>
                <w:position w:val="0"/>
                <w:sz w:val="16"/>
                <w:szCs w:val="16"/>
              </w:rPr>
              <w:t>年</w:t>
            </w:r>
            <w:r>
              <w:rPr>
                <w:rFonts w:ascii="Arial" w:eastAsia="Arial" w:hAnsi="Arial" w:cs="Arial"/>
                <w:color w:val="000000"/>
                <w:spacing w:val="0"/>
                <w:w w:val="100"/>
                <w:position w:val="0"/>
                <w:sz w:val="16"/>
                <w:szCs w:val="16"/>
              </w:rPr>
              <w:t>10</w:t>
            </w:r>
            <w:r>
              <w:rPr>
                <w:color w:val="000000"/>
                <w:spacing w:val="0"/>
                <w:w w:val="100"/>
                <w:position w:val="0"/>
                <w:sz w:val="16"/>
                <w:szCs w:val="16"/>
              </w:rPr>
              <w:t>月</w:t>
            </w:r>
            <w:r>
              <w:rPr>
                <w:rFonts w:ascii="Arial" w:eastAsia="Arial" w:hAnsi="Arial" w:cs="Arial"/>
                <w:color w:val="000000"/>
                <w:spacing w:val="0"/>
                <w:w w:val="100"/>
                <w:position w:val="0"/>
                <w:sz w:val="16"/>
                <w:szCs w:val="16"/>
              </w:rPr>
              <w:t>14</w:t>
            </w:r>
            <w:r>
              <w:rPr>
                <w:color w:val="000000"/>
                <w:spacing w:val="0"/>
                <w:w w:val="100"/>
                <w:position w:val="0"/>
                <w:sz w:val="16"/>
                <w:szCs w:val="16"/>
              </w:rPr>
              <w:t>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14,700,000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98%</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经营计算机软、硬件</w:t>
            </w:r>
          </w:p>
        </w:tc>
      </w:tr>
      <w:tr>
        <w:trPr>
          <w:trHeight w:val="845" w:hRule="exact"/>
        </w:trPr>
        <w:tc>
          <w:tcPr>
            <w:tcBorders/>
            <w:shd w:val="clear" w:color="auto" w:fill="FFFFFF"/>
            <w:vAlign w:val="center"/>
          </w:tcPr>
          <w:p>
            <w:pPr>
              <w:pStyle w:val="Style25"/>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北京东软超越软件 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2005</w:t>
            </w:r>
            <w:r>
              <w:rPr>
                <w:color w:val="000000"/>
                <w:spacing w:val="0"/>
                <w:w w:val="100"/>
                <w:position w:val="0"/>
                <w:sz w:val="16"/>
                <w:szCs w:val="16"/>
              </w:rPr>
              <w:t>年</w:t>
            </w:r>
            <w:r>
              <w:rPr>
                <w:rFonts w:ascii="Arial" w:eastAsia="Arial" w:hAnsi="Arial" w:cs="Arial"/>
                <w:color w:val="000000"/>
                <w:spacing w:val="0"/>
                <w:w w:val="100"/>
                <w:position w:val="0"/>
                <w:sz w:val="16"/>
                <w:szCs w:val="16"/>
              </w:rPr>
              <w:t>5</w:t>
            </w:r>
            <w:r>
              <w:rPr>
                <w:color w:val="000000"/>
                <w:spacing w:val="0"/>
                <w:w w:val="100"/>
                <w:position w:val="0"/>
                <w:sz w:val="16"/>
                <w:szCs w:val="16"/>
              </w:rPr>
              <w:t>月</w:t>
            </w:r>
            <w:r>
              <w:rPr>
                <w:rFonts w:ascii="Arial" w:eastAsia="Arial" w:hAnsi="Arial" w:cs="Arial"/>
                <w:color w:val="000000"/>
                <w:spacing w:val="0"/>
                <w:w w:val="100"/>
                <w:position w:val="0"/>
                <w:sz w:val="16"/>
                <w:szCs w:val="16"/>
              </w:rPr>
              <w:t>27</w:t>
            </w:r>
            <w:r>
              <w:rPr>
                <w:color w:val="000000"/>
                <w:spacing w:val="0"/>
                <w:w w:val="100"/>
                <w:position w:val="0"/>
                <w:sz w:val="16"/>
                <w:szCs w:val="16"/>
              </w:rPr>
              <w:t>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65,000,000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63,000,000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96.9%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3.1%</w:t>
            </w:r>
          </w:p>
        </w:tc>
        <w:tc>
          <w:tcPr>
            <w:tcBorders/>
            <w:shd w:val="clear" w:color="auto" w:fill="FFFFFF"/>
            <w:vAlign w:val="center"/>
          </w:tcPr>
          <w:p>
            <w:pPr>
              <w:pStyle w:val="Style25"/>
              <w:keepNext w:val="0"/>
              <w:keepLines w:val="0"/>
              <w:widowControl w:val="0"/>
              <w:shd w:val="clear" w:color="auto" w:fill="auto"/>
              <w:bidi w:val="0"/>
              <w:spacing w:before="0" w:after="0" w:line="211" w:lineRule="exact"/>
              <w:ind w:left="180" w:right="0" w:hanging="180"/>
              <w:jc w:val="left"/>
              <w:rPr>
                <w:sz w:val="16"/>
                <w:szCs w:val="16"/>
              </w:rPr>
            </w:pPr>
            <w:r>
              <w:rPr>
                <w:color w:val="000000"/>
                <w:spacing w:val="0"/>
                <w:w w:val="100"/>
                <w:position w:val="0"/>
                <w:sz w:val="16"/>
                <w:szCs w:val="16"/>
              </w:rPr>
              <w:t>经营计算机软硬件， 及相关货物、技术 进出口</w:t>
            </w:r>
          </w:p>
        </w:tc>
      </w:tr>
      <w:tr>
        <w:trPr>
          <w:trHeight w:val="667" w:hRule="exact"/>
        </w:trPr>
        <w:tc>
          <w:tcPr>
            <w:tcBorders/>
            <w:shd w:val="clear" w:color="auto" w:fill="FFFFFF"/>
            <w:vAlign w:val="center"/>
          </w:tcPr>
          <w:p>
            <w:pPr>
              <w:pStyle w:val="Style25"/>
              <w:keepNext w:val="0"/>
              <w:keepLines w:val="0"/>
              <w:widowControl w:val="0"/>
              <w:shd w:val="clear" w:color="auto" w:fill="auto"/>
              <w:bidi w:val="0"/>
              <w:spacing w:before="0" w:after="0" w:line="206" w:lineRule="exact"/>
              <w:ind w:left="220" w:right="0" w:hanging="220"/>
              <w:jc w:val="left"/>
              <w:rPr>
                <w:sz w:val="16"/>
                <w:szCs w:val="16"/>
              </w:rPr>
            </w:pPr>
            <w:r>
              <w:rPr>
                <w:color w:val="000000"/>
                <w:spacing w:val="0"/>
                <w:w w:val="100"/>
                <w:position w:val="0"/>
                <w:sz w:val="16"/>
                <w:szCs w:val="16"/>
              </w:rPr>
              <w:t>北京兰瑞科创信息 技术有限公司</w:t>
            </w:r>
            <w:r>
              <w:rPr>
                <w:rFonts w:ascii="Arial" w:eastAsia="Arial" w:hAnsi="Arial" w:cs="Arial"/>
                <w:color w:val="000000"/>
                <w:spacing w:val="0"/>
                <w:w w:val="100"/>
                <w:position w:val="0"/>
                <w:sz w:val="16"/>
                <w:szCs w:val="16"/>
              </w:rPr>
              <w:t>（iii）</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2005</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19</w:t>
            </w:r>
            <w:r>
              <w:rPr>
                <w:color w:val="000000"/>
                <w:spacing w:val="0"/>
                <w:w w:val="100"/>
                <w:position w:val="0"/>
                <w:sz w:val="16"/>
                <w:szCs w:val="16"/>
              </w:rPr>
              <w:t>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8,600,000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86%</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168" w:lineRule="exact"/>
              <w:ind w:left="0" w:right="0" w:firstLine="0"/>
              <w:jc w:val="center"/>
              <w:rPr>
                <w:sz w:val="16"/>
                <w:szCs w:val="16"/>
              </w:rPr>
            </w:pPr>
            <w:r>
              <w:rPr>
                <w:color w:val="000000"/>
                <w:spacing w:val="0"/>
                <w:w w:val="100"/>
                <w:position w:val="0"/>
                <w:sz w:val="16"/>
                <w:szCs w:val="16"/>
              </w:rPr>
              <w:t>计算机软件开发、设 计、制作与销售</w:t>
            </w:r>
          </w:p>
        </w:tc>
      </w:tr>
      <w:tr>
        <w:trPr>
          <w:trHeight w:val="46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合营公司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28" w:hRule="exact"/>
        </w:trPr>
        <w:tc>
          <w:tcPr>
            <w:tcBorders/>
            <w:shd w:val="clear" w:color="auto" w:fill="FFFFFF"/>
            <w:vAlign w:val="bottom"/>
          </w:tcPr>
          <w:p>
            <w:pPr>
              <w:pStyle w:val="Style25"/>
              <w:keepNext w:val="0"/>
              <w:keepLines w:val="0"/>
              <w:widowControl w:val="0"/>
              <w:shd w:val="clear" w:color="auto" w:fill="auto"/>
              <w:bidi w:val="0"/>
              <w:spacing w:before="0" w:after="0" w:line="230" w:lineRule="exact"/>
              <w:ind w:left="220" w:right="0" w:hanging="220"/>
              <w:jc w:val="left"/>
              <w:rPr>
                <w:sz w:val="16"/>
                <w:szCs w:val="16"/>
              </w:rPr>
            </w:pPr>
            <w:r>
              <w:rPr>
                <w:color w:val="000000"/>
                <w:spacing w:val="0"/>
                <w:w w:val="100"/>
                <w:position w:val="0"/>
                <w:sz w:val="16"/>
                <w:szCs w:val="16"/>
              </w:rPr>
              <w:t>上海东软时代物流 软件有限公司</w:t>
            </w:r>
            <w:r>
              <w:rPr>
                <w:rFonts w:ascii="Arial" w:eastAsia="Arial" w:hAnsi="Arial" w:cs="Arial"/>
                <w:color w:val="000000"/>
                <w:spacing w:val="0"/>
                <w:w w:val="100"/>
                <w:position w:val="0"/>
                <w:sz w:val="16"/>
                <w:szCs w:val="16"/>
              </w:rPr>
              <w:t>（i）</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2002</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5</w:t>
            </w:r>
            <w:r>
              <w:rPr>
                <w:color w:val="000000"/>
                <w:spacing w:val="0"/>
                <w:w w:val="100"/>
                <w:position w:val="0"/>
                <w:sz w:val="16"/>
                <w:szCs w:val="16"/>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美元</w:t>
            </w:r>
          </w:p>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300,000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美元</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173" w:lineRule="exact"/>
              <w:ind w:left="0" w:right="0" w:firstLine="0"/>
              <w:jc w:val="center"/>
              <w:rPr>
                <w:sz w:val="16"/>
                <w:szCs w:val="16"/>
              </w:rPr>
            </w:pPr>
            <w:r>
              <w:rPr>
                <w:color w:val="000000"/>
                <w:spacing w:val="0"/>
                <w:w w:val="100"/>
                <w:position w:val="0"/>
                <w:sz w:val="16"/>
                <w:szCs w:val="16"/>
              </w:rPr>
              <w:t>计算机软件开发、设 计、制作与销售</w:t>
            </w:r>
          </w:p>
        </w:tc>
      </w:tr>
    </w:tbl>
    <w:p>
      <w:pPr>
        <w:widowControl w:val="0"/>
        <w:spacing w:after="539" w:line="1" w:lineRule="exact"/>
      </w:pPr>
    </w:p>
    <w:p>
      <w:pPr>
        <w:pStyle w:val="Style21"/>
        <w:keepNext w:val="0"/>
        <w:keepLines w:val="0"/>
        <w:widowControl w:val="0"/>
        <w:shd w:val="clear" w:color="auto" w:fill="auto"/>
        <w:bidi w:val="0"/>
        <w:spacing w:before="0" w:after="280" w:line="317" w:lineRule="exact"/>
        <w:ind w:left="1300" w:right="0" w:hanging="400"/>
        <w:jc w:val="both"/>
      </w:pPr>
      <w:r>
        <w:rPr>
          <w:color w:val="000000"/>
          <w:spacing w:val="0"/>
          <w:w w:val="100"/>
          <w:position w:val="0"/>
          <w:sz w:val="24"/>
          <w:szCs w:val="24"/>
        </w:rPr>
        <w:t>⑴因本公司持有上海东软时代物流软件有限公司</w:t>
      </w:r>
      <w:r>
        <w:rPr>
          <w:rFonts w:ascii="Arial" w:eastAsia="Arial" w:hAnsi="Arial" w:cs="Arial"/>
          <w:color w:val="000000"/>
          <w:spacing w:val="0"/>
          <w:w w:val="100"/>
          <w:position w:val="0"/>
          <w:sz w:val="24"/>
          <w:szCs w:val="24"/>
        </w:rPr>
        <w:t>50%</w:t>
      </w:r>
      <w:r>
        <w:rPr>
          <w:color w:val="000000"/>
          <w:spacing w:val="0"/>
          <w:w w:val="100"/>
          <w:position w:val="0"/>
          <w:sz w:val="24"/>
          <w:szCs w:val="24"/>
        </w:rPr>
        <w:t>股权，根据该公 司章程的规定，本公司与另一投资方共同控制该公司，故将其纳入编 制合并财务报表范围，并用比例合并法予以合并。</w:t>
      </w:r>
    </w:p>
    <w:p>
      <w:pPr>
        <w:pStyle w:val="Style21"/>
        <w:keepNext w:val="0"/>
        <w:keepLines w:val="0"/>
        <w:widowControl w:val="0"/>
        <w:shd w:val="clear" w:color="auto" w:fill="auto"/>
        <w:tabs>
          <w:tab w:pos="1340" w:val="left"/>
        </w:tabs>
        <w:bidi w:val="0"/>
        <w:spacing w:before="0" w:after="280" w:line="316" w:lineRule="exact"/>
        <w:ind w:left="1300" w:right="0" w:hanging="400"/>
        <w:jc w:val="both"/>
      </w:pPr>
      <w:bookmarkStart w:id="435" w:name="bookmark435"/>
      <w:r>
        <w:rPr>
          <w:rFonts w:ascii="Arial" w:eastAsia="Arial" w:hAnsi="Arial" w:cs="Arial"/>
          <w:color w:val="000000"/>
          <w:spacing w:val="0"/>
          <w:w w:val="100"/>
          <w:position w:val="0"/>
          <w:sz w:val="24"/>
          <w:szCs w:val="24"/>
        </w:rPr>
        <w:t>（</w:t>
      </w:r>
      <w:bookmarkEnd w:id="435"/>
      <w:r>
        <w:rPr>
          <w:rFonts w:ascii="Arial" w:eastAsia="Arial" w:hAnsi="Arial" w:cs="Arial"/>
          <w:color w:val="000000"/>
          <w:spacing w:val="0"/>
          <w:w w:val="100"/>
          <w:position w:val="0"/>
          <w:sz w:val="24"/>
          <w:szCs w:val="24"/>
        </w:rPr>
        <w:t>ii）</w:t>
        <w:tab/>
      </w:r>
      <w:r>
        <w:rPr>
          <w:color w:val="000000"/>
          <w:spacing w:val="0"/>
          <w:w w:val="100"/>
          <w:position w:val="0"/>
          <w:sz w:val="24"/>
          <w:szCs w:val="24"/>
        </w:rPr>
        <w:t>根据</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30</w:t>
      </w:r>
      <w:r>
        <w:rPr>
          <w:color w:val="000000"/>
          <w:spacing w:val="0"/>
          <w:w w:val="100"/>
          <w:position w:val="0"/>
          <w:sz w:val="24"/>
          <w:szCs w:val="24"/>
        </w:rPr>
        <w:t>日北京北辰东软信息技术有限公司的相关股东 会决议和董事会决议，本公司将持有的合营公司北京北辰东软信息技 术有限公司</w:t>
      </w:r>
      <w:r>
        <w:rPr>
          <w:rFonts w:ascii="Arial" w:eastAsia="Arial" w:hAnsi="Arial" w:cs="Arial"/>
          <w:color w:val="000000"/>
          <w:spacing w:val="0"/>
          <w:w w:val="100"/>
          <w:position w:val="0"/>
          <w:sz w:val="24"/>
          <w:szCs w:val="24"/>
        </w:rPr>
        <w:t>49%</w:t>
      </w:r>
      <w:r>
        <w:rPr>
          <w:color w:val="000000"/>
          <w:spacing w:val="0"/>
          <w:w w:val="100"/>
          <w:position w:val="0"/>
          <w:sz w:val="24"/>
          <w:szCs w:val="24"/>
        </w:rPr>
        <w:t>的股权转让给北京北辰实业股份有限公司指定的第 三方，本公司已于</w:t>
      </w: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月收到转让款，股权转让手续正在办 理，故不再纳入合并财务报表范围。</w:t>
      </w:r>
    </w:p>
    <w:p>
      <w:pPr>
        <w:pStyle w:val="Style21"/>
        <w:keepNext w:val="0"/>
        <w:keepLines w:val="0"/>
        <w:widowControl w:val="0"/>
        <w:shd w:val="clear" w:color="auto" w:fill="auto"/>
        <w:tabs>
          <w:tab w:pos="1393" w:val="left"/>
        </w:tabs>
        <w:bidi w:val="0"/>
        <w:spacing w:before="0" w:after="280" w:line="317" w:lineRule="exact"/>
        <w:ind w:left="1300" w:right="0" w:hanging="400"/>
        <w:jc w:val="both"/>
      </w:pPr>
      <w:bookmarkStart w:id="436" w:name="bookmark436"/>
      <w:r>
        <w:rPr>
          <w:rFonts w:ascii="Arial" w:eastAsia="Arial" w:hAnsi="Arial" w:cs="Arial"/>
          <w:color w:val="000000"/>
          <w:spacing w:val="0"/>
          <w:w w:val="100"/>
          <w:position w:val="0"/>
          <w:sz w:val="24"/>
          <w:szCs w:val="24"/>
        </w:rPr>
        <w:t>（</w:t>
      </w:r>
      <w:bookmarkEnd w:id="436"/>
      <w:r>
        <w:rPr>
          <w:rFonts w:ascii="Arial" w:eastAsia="Arial" w:hAnsi="Arial" w:cs="Arial"/>
          <w:color w:val="000000"/>
          <w:spacing w:val="0"/>
          <w:w w:val="100"/>
          <w:position w:val="0"/>
          <w:sz w:val="24"/>
          <w:szCs w:val="24"/>
        </w:rPr>
        <w:t>iii）</w:t>
        <w:tab/>
      </w:r>
      <w:r>
        <w:rPr>
          <w:color w:val="000000"/>
          <w:spacing w:val="0"/>
          <w:w w:val="100"/>
          <w:position w:val="0"/>
          <w:sz w:val="24"/>
          <w:szCs w:val="24"/>
        </w:rPr>
        <w:t>本公司于</w:t>
      </w:r>
      <w:r>
        <w:rPr>
          <w:rFonts w:ascii="Arial" w:eastAsia="Arial" w:hAnsi="Arial" w:cs="Arial"/>
          <w:color w:val="000000"/>
          <w:spacing w:val="0"/>
          <w:w w:val="100"/>
          <w:position w:val="0"/>
          <w:sz w:val="24"/>
          <w:szCs w:val="24"/>
        </w:rPr>
        <w:t>2006</w:t>
      </w:r>
      <w:r>
        <w:rPr>
          <w:color w:val="000000"/>
          <w:spacing w:val="0"/>
          <w:w w:val="100"/>
          <w:position w:val="0"/>
          <w:sz w:val="24"/>
          <w:szCs w:val="24"/>
        </w:rPr>
        <w:t>年度增持原联营公司北京兰瑞科创信息技术有限公司 股权，持股比例由原</w:t>
      </w:r>
      <w:r>
        <w:rPr>
          <w:rFonts w:ascii="Arial" w:eastAsia="Arial" w:hAnsi="Arial" w:cs="Arial"/>
          <w:color w:val="000000"/>
          <w:spacing w:val="0"/>
          <w:w w:val="100"/>
          <w:position w:val="0"/>
          <w:sz w:val="24"/>
          <w:szCs w:val="24"/>
        </w:rPr>
        <w:t>35%</w:t>
      </w:r>
      <w:r>
        <w:rPr>
          <w:color w:val="000000"/>
          <w:spacing w:val="0"/>
          <w:w w:val="100"/>
          <w:position w:val="0"/>
          <w:sz w:val="24"/>
          <w:szCs w:val="24"/>
        </w:rPr>
        <w:t>增加到</w:t>
      </w:r>
      <w:r>
        <w:rPr>
          <w:rFonts w:ascii="Arial" w:eastAsia="Arial" w:hAnsi="Arial" w:cs="Arial"/>
          <w:color w:val="000000"/>
          <w:spacing w:val="0"/>
          <w:w w:val="100"/>
          <w:position w:val="0"/>
          <w:sz w:val="24"/>
          <w:szCs w:val="24"/>
        </w:rPr>
        <w:t>86%</w:t>
      </w:r>
      <w:r>
        <w:rPr>
          <w:color w:val="000000"/>
          <w:spacing w:val="0"/>
          <w:w w:val="100"/>
          <w:position w:val="0"/>
          <w:sz w:val="24"/>
          <w:szCs w:val="24"/>
        </w:rPr>
        <w:t>，故本年度将其纳入合并财务 报表范围。</w:t>
      </w:r>
    </w:p>
    <w:p>
      <w:pPr>
        <w:pStyle w:val="Style21"/>
        <w:keepNext w:val="0"/>
        <w:keepLines w:val="0"/>
        <w:widowControl w:val="0"/>
        <w:shd w:val="clear" w:color="auto" w:fill="auto"/>
        <w:bidi w:val="0"/>
        <w:spacing w:before="0" w:after="280" w:line="311"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numPr>
          <w:ilvl w:val="0"/>
          <w:numId w:val="23"/>
        </w:numPr>
        <w:shd w:val="clear" w:color="auto" w:fill="auto"/>
        <w:tabs>
          <w:tab w:pos="427" w:val="left"/>
        </w:tabs>
        <w:bidi w:val="0"/>
        <w:spacing w:before="0" w:after="220" w:line="271" w:lineRule="auto"/>
        <w:ind w:left="0" w:right="0" w:firstLine="0"/>
        <w:jc w:val="left"/>
      </w:pPr>
      <w:bookmarkStart w:id="437" w:name="bookmark437"/>
      <w:bookmarkStart w:id="438" w:name="bookmark438"/>
      <w:bookmarkStart w:id="439" w:name="bookmark439"/>
      <w:bookmarkStart w:id="440" w:name="bookmark440"/>
      <w:bookmarkEnd w:id="439"/>
      <w:r>
        <w:rPr>
          <w:color w:val="000000"/>
          <w:spacing w:val="0"/>
          <w:w w:val="100"/>
          <w:position w:val="0"/>
          <w:sz w:val="24"/>
          <w:szCs w:val="24"/>
        </w:rPr>
        <w:t>会计政策、会计估计变更及前期会计差错更正</w:t>
      </w:r>
      <w:bookmarkEnd w:id="437"/>
      <w:bookmarkEnd w:id="438"/>
      <w:bookmarkEnd w:id="440"/>
    </w:p>
    <w:p>
      <w:pPr>
        <w:pStyle w:val="Style21"/>
        <w:keepNext w:val="0"/>
        <w:keepLines w:val="0"/>
        <w:widowControl w:val="0"/>
        <w:shd w:val="clear" w:color="auto" w:fill="auto"/>
        <w:bidi w:val="0"/>
        <w:spacing w:before="0" w:after="280" w:line="311" w:lineRule="exact"/>
        <w:ind w:left="0" w:right="0" w:firstLine="440"/>
        <w:jc w:val="left"/>
      </w:pPr>
      <w:r>
        <w:rPr>
          <w:color w:val="000000"/>
          <w:spacing w:val="0"/>
          <w:w w:val="100"/>
          <w:position w:val="0"/>
          <w:sz w:val="24"/>
          <w:szCs w:val="24"/>
        </w:rPr>
        <w:t>公司本期无应披露会计政策、会计估计变更及前期会计差错更正事项。</w:t>
      </w:r>
    </w:p>
    <w:p>
      <w:pPr>
        <w:pStyle w:val="Style21"/>
        <w:keepNext w:val="0"/>
        <w:keepLines w:val="0"/>
        <w:widowControl w:val="0"/>
        <w:numPr>
          <w:ilvl w:val="0"/>
          <w:numId w:val="33"/>
        </w:numPr>
        <w:shd w:val="clear" w:color="auto" w:fill="auto"/>
        <w:tabs>
          <w:tab w:pos="427" w:val="left"/>
        </w:tabs>
        <w:bidi w:val="0"/>
        <w:spacing w:before="0" w:after="220" w:line="271" w:lineRule="auto"/>
        <w:ind w:left="0" w:right="0" w:firstLine="0"/>
        <w:jc w:val="left"/>
      </w:pPr>
      <w:bookmarkStart w:id="441" w:name="bookmark441"/>
      <w:bookmarkEnd w:id="441"/>
      <w:r>
        <w:rPr>
          <w:b/>
          <w:bCs/>
          <w:color w:val="000000"/>
          <w:spacing w:val="0"/>
          <w:w w:val="100"/>
          <w:position w:val="0"/>
          <w:sz w:val="24"/>
          <w:szCs w:val="24"/>
        </w:rPr>
        <w:t>主要税项及附加</w:t>
      </w:r>
    </w:p>
    <w:p>
      <w:pPr>
        <w:pStyle w:val="Style101"/>
        <w:keepNext/>
        <w:keepLines/>
        <w:widowControl w:val="0"/>
        <w:numPr>
          <w:ilvl w:val="0"/>
          <w:numId w:val="35"/>
        </w:numPr>
        <w:shd w:val="clear" w:color="auto" w:fill="auto"/>
        <w:tabs>
          <w:tab w:pos="909" w:val="left"/>
        </w:tabs>
        <w:bidi w:val="0"/>
        <w:spacing w:before="0" w:after="220"/>
        <w:ind w:left="0" w:right="0"/>
        <w:jc w:val="left"/>
      </w:pPr>
      <w:bookmarkStart w:id="442" w:name="bookmark442"/>
      <w:bookmarkStart w:id="443" w:name="bookmark443"/>
      <w:bookmarkStart w:id="444" w:name="bookmark444"/>
      <w:bookmarkStart w:id="445" w:name="bookmark445"/>
      <w:bookmarkEnd w:id="444"/>
      <w:r>
        <w:rPr>
          <w:color w:val="000000"/>
          <w:spacing w:val="0"/>
          <w:w w:val="100"/>
          <w:position w:val="0"/>
          <w:sz w:val="24"/>
          <w:szCs w:val="24"/>
        </w:rPr>
        <w:t>营业税</w:t>
      </w:r>
      <w:bookmarkEnd w:id="442"/>
      <w:bookmarkEnd w:id="443"/>
      <w:bookmarkEnd w:id="445"/>
    </w:p>
    <w:p>
      <w:pPr>
        <w:pStyle w:val="Style21"/>
        <w:keepNext w:val="0"/>
        <w:keepLines w:val="0"/>
        <w:widowControl w:val="0"/>
        <w:shd w:val="clear" w:color="auto" w:fill="auto"/>
        <w:bidi w:val="0"/>
        <w:spacing w:before="0" w:after="280" w:line="311" w:lineRule="exact"/>
        <w:ind w:left="920" w:right="0" w:firstLine="0"/>
        <w:jc w:val="both"/>
      </w:pPr>
      <w:r>
        <w:rPr>
          <w:color w:val="000000"/>
          <w:spacing w:val="0"/>
          <w:w w:val="100"/>
          <w:position w:val="0"/>
          <w:sz w:val="24"/>
          <w:szCs w:val="24"/>
        </w:rPr>
        <w:t>按软件技术开发、转让和服务，系统集成服务，房屋出租，劳务，广告 制作等收入及广告媒介代理净收入的</w:t>
      </w:r>
      <w:r>
        <w:rPr>
          <w:rFonts w:ascii="Arial" w:eastAsia="Arial" w:hAnsi="Arial" w:cs="Arial"/>
          <w:color w:val="000000"/>
          <w:spacing w:val="0"/>
          <w:w w:val="100"/>
          <w:position w:val="0"/>
          <w:sz w:val="24"/>
          <w:szCs w:val="24"/>
        </w:rPr>
        <w:t>5%</w:t>
      </w:r>
      <w:r>
        <w:rPr>
          <w:color w:val="000000"/>
          <w:spacing w:val="0"/>
          <w:w w:val="100"/>
          <w:position w:val="0"/>
          <w:sz w:val="24"/>
          <w:szCs w:val="24"/>
        </w:rPr>
        <w:t>计算缴纳。根据财政部、国家税 务总局(财税字</w:t>
      </w:r>
      <w:r>
        <w:rPr>
          <w:rFonts w:ascii="Arial" w:eastAsia="Arial" w:hAnsi="Arial" w:cs="Arial"/>
          <w:color w:val="000000"/>
          <w:spacing w:val="0"/>
          <w:w w:val="100"/>
          <w:position w:val="0"/>
          <w:sz w:val="24"/>
          <w:szCs w:val="24"/>
        </w:rPr>
        <w:t>[1999]273</w:t>
      </w:r>
      <w:r>
        <w:rPr>
          <w:color w:val="000000"/>
          <w:spacing w:val="0"/>
          <w:w w:val="100"/>
          <w:position w:val="0"/>
          <w:sz w:val="24"/>
          <w:szCs w:val="24"/>
        </w:rPr>
        <w:t>号)《关于贯彻落实〈中共中央国务院关于加 强技术创新，发展高科技，实现产业化的决定〉有关税收问题的通知》 及沈阳市财政局、沈阳市地税局(沈财预字</w:t>
      </w:r>
      <w:r>
        <w:rPr>
          <w:rFonts w:ascii="Arial" w:eastAsia="Arial" w:hAnsi="Arial" w:cs="Arial"/>
          <w:color w:val="000000"/>
          <w:spacing w:val="0"/>
          <w:w w:val="100"/>
          <w:position w:val="0"/>
          <w:sz w:val="24"/>
          <w:szCs w:val="24"/>
        </w:rPr>
        <w:t>[2000]102</w:t>
      </w:r>
      <w:r>
        <w:rPr>
          <w:color w:val="000000"/>
          <w:spacing w:val="0"/>
          <w:w w:val="100"/>
          <w:position w:val="0"/>
          <w:sz w:val="24"/>
          <w:szCs w:val="24"/>
        </w:rPr>
        <w:t>号)转发文件的规 定，从事技术转让、技术开发业务和与之相关的技术咨询、技术服务业 务取得的收入，免征营业税。根据国税函</w:t>
      </w:r>
      <w:r>
        <w:rPr>
          <w:rFonts w:ascii="Arial" w:eastAsia="Arial" w:hAnsi="Arial" w:cs="Arial"/>
          <w:color w:val="000000"/>
          <w:spacing w:val="0"/>
          <w:w w:val="100"/>
          <w:position w:val="0"/>
          <w:sz w:val="24"/>
          <w:szCs w:val="24"/>
        </w:rPr>
        <w:t>[</w:t>
      </w:r>
      <w:r>
        <w:rPr>
          <w:rFonts w:ascii="Arial" w:eastAsia="Arial" w:hAnsi="Arial" w:cs="Arial"/>
          <w:color w:val="000000"/>
          <w:spacing w:val="0"/>
          <w:w w:val="100"/>
          <w:position w:val="0"/>
          <w:sz w:val="24"/>
          <w:szCs w:val="24"/>
        </w:rPr>
        <w:t>2004]825</w:t>
      </w:r>
      <w:r>
        <w:rPr>
          <w:color w:val="000000"/>
          <w:spacing w:val="0"/>
          <w:w w:val="100"/>
          <w:position w:val="0"/>
          <w:sz w:val="24"/>
          <w:szCs w:val="24"/>
        </w:rPr>
        <w:t>号文件的要求，本公 司将认定后的技术合同及相关证明材料经当地税务机关备案后，以直接 免征的形式执行该规定。</w:t>
      </w:r>
    </w:p>
    <w:p>
      <w:pPr>
        <w:pStyle w:val="Style101"/>
        <w:keepNext/>
        <w:keepLines/>
        <w:widowControl w:val="0"/>
        <w:numPr>
          <w:ilvl w:val="0"/>
          <w:numId w:val="35"/>
        </w:numPr>
        <w:shd w:val="clear" w:color="auto" w:fill="auto"/>
        <w:tabs>
          <w:tab w:pos="909" w:val="left"/>
        </w:tabs>
        <w:bidi w:val="0"/>
        <w:spacing w:before="0" w:after="220"/>
        <w:ind w:left="0" w:right="0"/>
        <w:jc w:val="left"/>
      </w:pPr>
      <w:bookmarkStart w:id="446" w:name="bookmark446"/>
      <w:bookmarkStart w:id="447" w:name="bookmark447"/>
      <w:bookmarkStart w:id="448" w:name="bookmark448"/>
      <w:bookmarkStart w:id="449" w:name="bookmark449"/>
      <w:bookmarkEnd w:id="448"/>
      <w:r>
        <w:rPr>
          <w:color w:val="000000"/>
          <w:spacing w:val="0"/>
          <w:w w:val="100"/>
          <w:position w:val="0"/>
          <w:sz w:val="24"/>
          <w:szCs w:val="24"/>
        </w:rPr>
        <w:t>房产税</w:t>
      </w:r>
      <w:bookmarkEnd w:id="446"/>
      <w:bookmarkEnd w:id="447"/>
      <w:bookmarkEnd w:id="449"/>
    </w:p>
    <w:p>
      <w:pPr>
        <w:pStyle w:val="Style21"/>
        <w:keepNext w:val="0"/>
        <w:keepLines w:val="0"/>
        <w:widowControl w:val="0"/>
        <w:shd w:val="clear" w:color="auto" w:fill="auto"/>
        <w:bidi w:val="0"/>
        <w:spacing w:before="0" w:after="280" w:line="312" w:lineRule="exact"/>
        <w:ind w:left="920" w:right="0" w:firstLine="0"/>
        <w:jc w:val="both"/>
      </w:pPr>
      <w:r>
        <w:rPr>
          <w:color w:val="000000"/>
          <w:spacing w:val="0"/>
          <w:w w:val="100"/>
          <w:position w:val="0"/>
          <w:sz w:val="24"/>
          <w:szCs w:val="24"/>
        </w:rPr>
        <w:t>出租房产的房产税按收入的</w:t>
      </w:r>
      <w:r>
        <w:rPr>
          <w:rFonts w:ascii="Arial" w:eastAsia="Arial" w:hAnsi="Arial" w:cs="Arial"/>
          <w:color w:val="000000"/>
          <w:spacing w:val="0"/>
          <w:w w:val="100"/>
          <w:position w:val="0"/>
          <w:sz w:val="24"/>
          <w:szCs w:val="24"/>
        </w:rPr>
        <w:t>12%</w:t>
      </w:r>
      <w:r>
        <w:rPr>
          <w:color w:val="000000"/>
          <w:spacing w:val="0"/>
          <w:w w:val="100"/>
          <w:position w:val="0"/>
          <w:sz w:val="24"/>
          <w:szCs w:val="24"/>
        </w:rPr>
        <w:t>计缴房产税；自用房产的房产税按固定 资产原值一定比例的</w:t>
      </w:r>
      <w:r>
        <w:rPr>
          <w:rFonts w:ascii="Arial" w:eastAsia="Arial" w:hAnsi="Arial" w:cs="Arial"/>
          <w:color w:val="000000"/>
          <w:spacing w:val="0"/>
          <w:w w:val="100"/>
          <w:position w:val="0"/>
          <w:sz w:val="24"/>
          <w:szCs w:val="24"/>
        </w:rPr>
        <w:t>1.2%</w:t>
      </w:r>
      <w:r>
        <w:rPr>
          <w:color w:val="000000"/>
          <w:spacing w:val="0"/>
          <w:w w:val="100"/>
          <w:position w:val="0"/>
          <w:sz w:val="24"/>
          <w:szCs w:val="24"/>
        </w:rPr>
        <w:t>计缴。</w:t>
      </w:r>
    </w:p>
    <w:p>
      <w:pPr>
        <w:pStyle w:val="Style101"/>
        <w:keepNext/>
        <w:keepLines/>
        <w:widowControl w:val="0"/>
        <w:numPr>
          <w:ilvl w:val="0"/>
          <w:numId w:val="35"/>
        </w:numPr>
        <w:shd w:val="clear" w:color="auto" w:fill="auto"/>
        <w:tabs>
          <w:tab w:pos="909" w:val="left"/>
        </w:tabs>
        <w:bidi w:val="0"/>
        <w:spacing w:before="0" w:after="220"/>
        <w:ind w:left="0" w:right="0"/>
        <w:jc w:val="left"/>
      </w:pPr>
      <w:bookmarkStart w:id="450" w:name="bookmark450"/>
      <w:bookmarkStart w:id="451" w:name="bookmark451"/>
      <w:bookmarkStart w:id="452" w:name="bookmark452"/>
      <w:bookmarkStart w:id="453" w:name="bookmark453"/>
      <w:bookmarkEnd w:id="452"/>
      <w:r>
        <w:rPr>
          <w:color w:val="000000"/>
          <w:spacing w:val="0"/>
          <w:w w:val="100"/>
          <w:position w:val="0"/>
          <w:sz w:val="24"/>
          <w:szCs w:val="24"/>
        </w:rPr>
        <w:t>增值税</w:t>
      </w:r>
      <w:bookmarkEnd w:id="450"/>
      <w:bookmarkEnd w:id="451"/>
      <w:bookmarkEnd w:id="453"/>
    </w:p>
    <w:p>
      <w:pPr>
        <w:pStyle w:val="Style21"/>
        <w:keepNext w:val="0"/>
        <w:keepLines w:val="0"/>
        <w:widowControl w:val="0"/>
        <w:shd w:val="clear" w:color="auto" w:fill="auto"/>
        <w:bidi w:val="0"/>
        <w:spacing w:before="0" w:after="280" w:line="317" w:lineRule="exact"/>
        <w:ind w:left="1360" w:right="0" w:hanging="440"/>
        <w:jc w:val="both"/>
      </w:pPr>
      <w:r>
        <w:rPr>
          <w:color w:val="000000"/>
          <w:spacing w:val="0"/>
          <w:w w:val="100"/>
          <w:position w:val="0"/>
          <w:sz w:val="24"/>
          <w:szCs w:val="24"/>
        </w:rPr>
        <w:t>⑴计算机系统集成产品设备及软件产品收入按</w:t>
      </w:r>
      <w:r>
        <w:rPr>
          <w:rFonts w:ascii="Arial" w:eastAsia="Arial" w:hAnsi="Arial" w:cs="Arial"/>
          <w:color w:val="000000"/>
          <w:spacing w:val="0"/>
          <w:w w:val="100"/>
          <w:position w:val="0"/>
          <w:sz w:val="24"/>
          <w:szCs w:val="24"/>
        </w:rPr>
        <w:t>17%</w:t>
      </w:r>
      <w:r>
        <w:rPr>
          <w:color w:val="000000"/>
          <w:spacing w:val="0"/>
          <w:w w:val="100"/>
          <w:position w:val="0"/>
          <w:sz w:val="24"/>
          <w:szCs w:val="24"/>
        </w:rPr>
        <w:t>计算增值税销项 税，应交增值税为销项税额扣除允许抵扣的进项税额后的差额计算 缴纳。</w:t>
      </w:r>
    </w:p>
    <w:p>
      <w:pPr>
        <w:pStyle w:val="Style21"/>
        <w:keepNext w:val="0"/>
        <w:keepLines w:val="0"/>
        <w:widowControl w:val="0"/>
        <w:shd w:val="clear" w:color="auto" w:fill="auto"/>
        <w:bidi w:val="0"/>
        <w:spacing w:before="0" w:after="260" w:line="280" w:lineRule="exact"/>
        <w:ind w:left="1360" w:right="0" w:hanging="440"/>
        <w:jc w:val="both"/>
      </w:pPr>
      <w:r>
        <w:rPr>
          <w:rFonts w:ascii="Arial" w:eastAsia="Arial" w:hAnsi="Arial" w:cs="Arial"/>
          <w:color w:val="000000"/>
          <w:spacing w:val="0"/>
          <w:w w:val="100"/>
          <w:position w:val="0"/>
          <w:sz w:val="24"/>
          <w:szCs w:val="24"/>
        </w:rPr>
        <w:t>(ii)</w:t>
      </w:r>
      <w:r>
        <w:rPr>
          <w:color w:val="000000"/>
          <w:spacing w:val="0"/>
          <w:w w:val="100"/>
          <w:position w:val="0"/>
          <w:sz w:val="24"/>
          <w:szCs w:val="24"/>
        </w:rPr>
        <w:t>根据财税</w:t>
      </w:r>
      <w:r>
        <w:rPr>
          <w:rFonts w:ascii="Arial" w:eastAsia="Arial" w:hAnsi="Arial" w:cs="Arial"/>
          <w:color w:val="000000"/>
          <w:spacing w:val="0"/>
          <w:w w:val="100"/>
          <w:position w:val="0"/>
          <w:sz w:val="24"/>
          <w:szCs w:val="24"/>
        </w:rPr>
        <w:t>[2000]25</w:t>
      </w:r>
      <w:r>
        <w:rPr>
          <w:color w:val="000000"/>
          <w:spacing w:val="0"/>
          <w:w w:val="100"/>
          <w:position w:val="0"/>
          <w:sz w:val="24"/>
          <w:szCs w:val="24"/>
        </w:rPr>
        <w:t xml:space="preserve">号文《财政部国家税务总局海关总署关于鼓励软 件产业和集成电路产业发展有关税收政策问题的通知》的规定，自 </w:t>
      </w:r>
      <w:r>
        <w:rPr>
          <w:rFonts w:ascii="Arial" w:eastAsia="Arial" w:hAnsi="Arial" w:cs="Arial"/>
          <w:color w:val="000000"/>
          <w:spacing w:val="0"/>
          <w:w w:val="100"/>
          <w:position w:val="0"/>
          <w:sz w:val="24"/>
          <w:szCs w:val="24"/>
        </w:rPr>
        <w:t>2000</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24</w:t>
      </w:r>
      <w:r>
        <w:rPr>
          <w:color w:val="000000"/>
          <w:spacing w:val="0"/>
          <w:w w:val="100"/>
          <w:position w:val="0"/>
          <w:sz w:val="24"/>
          <w:szCs w:val="24"/>
        </w:rPr>
        <w:t>日起至</w:t>
      </w:r>
      <w:r>
        <w:rPr>
          <w:rFonts w:ascii="Arial" w:eastAsia="Arial" w:hAnsi="Arial" w:cs="Arial"/>
          <w:color w:val="000000"/>
          <w:spacing w:val="0"/>
          <w:w w:val="100"/>
          <w:position w:val="0"/>
          <w:sz w:val="24"/>
          <w:szCs w:val="24"/>
        </w:rPr>
        <w:t>2010</w:t>
      </w:r>
      <w:r>
        <w:rPr>
          <w:color w:val="000000"/>
          <w:spacing w:val="0"/>
          <w:w w:val="100"/>
          <w:position w:val="0"/>
          <w:sz w:val="24"/>
          <w:szCs w:val="24"/>
        </w:rPr>
        <w:t>年底以前，对增值税一般纳税人销售其 自行开发生产的软件产品，按</w:t>
      </w:r>
      <w:r>
        <w:rPr>
          <w:rFonts w:ascii="Arial" w:eastAsia="Arial" w:hAnsi="Arial" w:cs="Arial"/>
          <w:color w:val="000000"/>
          <w:spacing w:val="0"/>
          <w:w w:val="100"/>
          <w:position w:val="0"/>
          <w:sz w:val="24"/>
          <w:szCs w:val="24"/>
        </w:rPr>
        <w:t>17%</w:t>
      </w:r>
      <w:r>
        <w:rPr>
          <w:color w:val="000000"/>
          <w:spacing w:val="0"/>
          <w:w w:val="100"/>
          <w:position w:val="0"/>
          <w:sz w:val="24"/>
          <w:szCs w:val="24"/>
        </w:rPr>
        <w:t>的法定税率征收增值税后，对其 增值税实际税负超过</w:t>
      </w:r>
      <w:r>
        <w:rPr>
          <w:rFonts w:ascii="Arial" w:eastAsia="Arial" w:hAnsi="Arial" w:cs="Arial"/>
          <w:color w:val="000000"/>
          <w:spacing w:val="0"/>
          <w:w w:val="100"/>
          <w:position w:val="0"/>
          <w:sz w:val="24"/>
          <w:szCs w:val="24"/>
        </w:rPr>
        <w:t>3%</w:t>
      </w:r>
      <w:r>
        <w:rPr>
          <w:color w:val="000000"/>
          <w:spacing w:val="0"/>
          <w:w w:val="100"/>
          <w:position w:val="0"/>
          <w:sz w:val="24"/>
          <w:szCs w:val="24"/>
        </w:rPr>
        <w:t>的部分实行即征即退政策。</w:t>
      </w:r>
    </w:p>
    <w:p>
      <w:pPr>
        <w:pStyle w:val="Style21"/>
        <w:keepNext w:val="0"/>
        <w:keepLines w:val="0"/>
        <w:widowControl w:val="0"/>
        <w:shd w:val="clear" w:color="auto" w:fill="auto"/>
        <w:bidi w:val="0"/>
        <w:spacing w:before="0" w:after="260" w:line="279" w:lineRule="exact"/>
        <w:ind w:left="0" w:right="0" w:firstLine="0"/>
        <w:jc w:val="left"/>
      </w:pPr>
      <w:r>
        <w:rPr>
          <w:color w:val="000000"/>
          <w:spacing w:val="0"/>
          <w:w w:val="100"/>
          <w:position w:val="0"/>
          <w:sz w:val="24"/>
          <w:szCs w:val="24"/>
        </w:rPr>
        <w:t>(货币单位：除另予注明外，所有金额系以人民币元为单位)</w:t>
      </w:r>
    </w:p>
    <w:p>
      <w:pPr>
        <w:pStyle w:val="Style2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sz w:val="24"/>
          <w:szCs w:val="24"/>
        </w:rPr>
        <w:t>4</w:t>
      </w:r>
      <w:r>
        <w:rPr>
          <w:b/>
          <w:bCs/>
          <w:color w:val="000000"/>
          <w:spacing w:val="0"/>
          <w:w w:val="100"/>
          <w:position w:val="0"/>
          <w:sz w:val="24"/>
          <w:szCs w:val="24"/>
        </w:rPr>
        <w:t>.</w:t>
      </w:r>
      <w:r>
        <w:rPr>
          <w:b/>
          <w:bCs/>
          <w:color w:val="000000"/>
          <w:spacing w:val="0"/>
          <w:w w:val="100"/>
          <w:position w:val="0"/>
          <w:sz w:val="24"/>
          <w:szCs w:val="24"/>
        </w:rPr>
        <w:t>主要税项及附加(续)</w:t>
      </w:r>
    </w:p>
    <w:p>
      <w:pPr>
        <w:pStyle w:val="Style101"/>
        <w:keepNext/>
        <w:keepLines/>
        <w:widowControl w:val="0"/>
        <w:shd w:val="clear" w:color="auto" w:fill="auto"/>
        <w:bidi w:val="0"/>
        <w:spacing w:before="0" w:line="240" w:lineRule="auto"/>
        <w:ind w:left="0" w:right="0"/>
        <w:jc w:val="left"/>
      </w:pPr>
      <w:bookmarkStart w:id="454" w:name="bookmark454"/>
      <w:bookmarkStart w:id="455" w:name="bookmark455"/>
      <w:bookmarkStart w:id="456" w:name="bookmark456"/>
      <w:r>
        <w:rPr>
          <w:rFonts w:ascii="Arial" w:eastAsia="Arial" w:hAnsi="Arial" w:cs="Arial"/>
          <w:b w:val="0"/>
          <w:bCs w:val="0"/>
          <w:color w:val="000000"/>
          <w:spacing w:val="0"/>
          <w:w w:val="100"/>
          <w:position w:val="0"/>
          <w:sz w:val="24"/>
          <w:szCs w:val="24"/>
        </w:rPr>
        <w:t>(d)</w:t>
      </w:r>
      <w:r>
        <w:rPr>
          <w:color w:val="000000"/>
          <w:spacing w:val="0"/>
          <w:w w:val="100"/>
          <w:position w:val="0"/>
          <w:sz w:val="24"/>
          <w:szCs w:val="24"/>
        </w:rPr>
        <w:t>所得税</w:t>
      </w:r>
      <w:bookmarkEnd w:id="454"/>
      <w:bookmarkEnd w:id="455"/>
      <w:bookmarkEnd w:id="456"/>
    </w:p>
    <w:p>
      <w:pPr>
        <w:pStyle w:val="Style21"/>
        <w:keepNext w:val="0"/>
        <w:keepLines w:val="0"/>
        <w:widowControl w:val="0"/>
        <w:shd w:val="clear" w:color="auto" w:fill="auto"/>
        <w:bidi w:val="0"/>
        <w:spacing w:before="0" w:after="260" w:line="279" w:lineRule="exact"/>
        <w:ind w:left="920" w:right="0" w:firstLine="0"/>
        <w:jc w:val="both"/>
      </w:pPr>
      <w:r>
        <w:rPr>
          <w:color w:val="000000"/>
          <w:spacing w:val="0"/>
          <w:w w:val="100"/>
          <w:position w:val="0"/>
          <w:sz w:val="24"/>
          <w:szCs w:val="24"/>
        </w:rPr>
        <w:t>本公司系高新技术企业，根据财税字</w:t>
      </w:r>
      <w:r>
        <w:rPr>
          <w:rFonts w:ascii="Arial" w:eastAsia="Arial" w:hAnsi="Arial" w:cs="Arial"/>
          <w:color w:val="000000"/>
          <w:spacing w:val="0"/>
          <w:w w:val="100"/>
          <w:position w:val="0"/>
          <w:sz w:val="24"/>
          <w:szCs w:val="24"/>
        </w:rPr>
        <w:t>[1994]001</w:t>
      </w:r>
      <w:r>
        <w:rPr>
          <w:color w:val="000000"/>
          <w:spacing w:val="0"/>
          <w:w w:val="100"/>
          <w:position w:val="0"/>
          <w:sz w:val="24"/>
          <w:szCs w:val="24"/>
        </w:rPr>
        <w:t>号文《关于企业所得税 若干优惠政策的通知》的规定，按</w:t>
      </w:r>
      <w:r>
        <w:rPr>
          <w:rFonts w:ascii="Arial" w:eastAsia="Arial" w:hAnsi="Arial" w:cs="Arial"/>
          <w:color w:val="000000"/>
          <w:spacing w:val="0"/>
          <w:w w:val="100"/>
          <w:position w:val="0"/>
          <w:sz w:val="24"/>
          <w:szCs w:val="24"/>
        </w:rPr>
        <w:t>15%</w:t>
      </w:r>
      <w:r>
        <w:rPr>
          <w:color w:val="000000"/>
          <w:spacing w:val="0"/>
          <w:w w:val="100"/>
          <w:position w:val="0"/>
          <w:sz w:val="24"/>
          <w:szCs w:val="24"/>
        </w:rPr>
        <w:t>的税率缴纳企业所得税。同时本 公司</w:t>
      </w:r>
      <w:r>
        <w:rPr>
          <w:rFonts w:ascii="Arial" w:eastAsia="Arial" w:hAnsi="Arial" w:cs="Arial"/>
          <w:color w:val="000000"/>
          <w:spacing w:val="0"/>
          <w:w w:val="100"/>
          <w:position w:val="0"/>
          <w:sz w:val="24"/>
          <w:szCs w:val="24"/>
        </w:rPr>
        <w:t>2006</w:t>
      </w:r>
      <w:r>
        <w:rPr>
          <w:color w:val="000000"/>
          <w:spacing w:val="0"/>
          <w:w w:val="100"/>
          <w:position w:val="0"/>
          <w:sz w:val="24"/>
          <w:szCs w:val="24"/>
        </w:rPr>
        <w:t>年度被国家发改委、信息产业部、国家税务总局认定为国家 规划布局内重点软件企业，按照国发</w:t>
      </w:r>
      <w:r>
        <w:rPr>
          <w:rFonts w:ascii="Arial" w:eastAsia="Arial" w:hAnsi="Arial" w:cs="Arial"/>
          <w:color w:val="000000"/>
          <w:spacing w:val="0"/>
          <w:w w:val="100"/>
          <w:position w:val="0"/>
          <w:sz w:val="24"/>
          <w:szCs w:val="24"/>
        </w:rPr>
        <w:t>[2000]18</w:t>
      </w:r>
      <w:r>
        <w:rPr>
          <w:color w:val="000000"/>
          <w:spacing w:val="0"/>
          <w:w w:val="100"/>
          <w:position w:val="0"/>
          <w:sz w:val="24"/>
          <w:szCs w:val="24"/>
        </w:rPr>
        <w:t>号文《鼓励软件产业和集 成电路产业发展的若干政策》的规定，减按</w:t>
      </w:r>
      <w:r>
        <w:rPr>
          <w:rFonts w:ascii="Arial" w:eastAsia="Arial" w:hAnsi="Arial" w:cs="Arial"/>
          <w:color w:val="000000"/>
          <w:spacing w:val="0"/>
          <w:w w:val="100"/>
          <w:position w:val="0"/>
          <w:sz w:val="24"/>
          <w:szCs w:val="24"/>
        </w:rPr>
        <w:t>10%</w:t>
      </w:r>
      <w:r>
        <w:rPr>
          <w:color w:val="000000"/>
          <w:spacing w:val="0"/>
          <w:w w:val="100"/>
          <w:position w:val="0"/>
          <w:sz w:val="24"/>
          <w:szCs w:val="24"/>
        </w:rPr>
        <w:t>的税率缴纳企业所得 税。纳入合并范围的子公司及合营企业除了以下的减免情况，执行</w:t>
      </w:r>
      <w:r>
        <w:rPr>
          <w:rFonts w:ascii="Arial" w:eastAsia="Arial" w:hAnsi="Arial" w:cs="Arial"/>
          <w:color w:val="000000"/>
          <w:spacing w:val="0"/>
          <w:w w:val="100"/>
          <w:position w:val="0"/>
          <w:sz w:val="24"/>
          <w:szCs w:val="24"/>
        </w:rPr>
        <w:t xml:space="preserve">33% </w:t>
      </w:r>
      <w:r>
        <w:rPr>
          <w:color w:val="000000"/>
          <w:spacing w:val="0"/>
          <w:w w:val="100"/>
          <w:position w:val="0"/>
          <w:sz w:val="24"/>
          <w:szCs w:val="24"/>
        </w:rPr>
        <w:t>的企业所得税：</w:t>
      </w:r>
    </w:p>
    <w:p>
      <w:pPr>
        <w:pStyle w:val="Style21"/>
        <w:keepNext w:val="0"/>
        <w:keepLines w:val="0"/>
        <w:widowControl w:val="0"/>
        <w:numPr>
          <w:ilvl w:val="0"/>
          <w:numId w:val="25"/>
        </w:numPr>
        <w:shd w:val="clear" w:color="auto" w:fill="auto"/>
        <w:tabs>
          <w:tab w:pos="1363" w:val="left"/>
        </w:tabs>
        <w:bidi w:val="0"/>
        <w:spacing w:before="0" w:after="260" w:line="278" w:lineRule="exact"/>
        <w:ind w:left="1360" w:right="0" w:hanging="440"/>
        <w:jc w:val="both"/>
      </w:pPr>
      <w:bookmarkStart w:id="457" w:name="bookmark457"/>
      <w:bookmarkEnd w:id="457"/>
      <w:r>
        <w:rPr>
          <w:color w:val="000000"/>
          <w:spacing w:val="0"/>
          <w:w w:val="100"/>
          <w:position w:val="0"/>
          <w:sz w:val="24"/>
          <w:szCs w:val="24"/>
        </w:rPr>
        <w:t>沈阳东软医疗系统有限公司系高新技术企业，根据财税字</w:t>
      </w:r>
      <w:r>
        <w:rPr>
          <w:rFonts w:ascii="Arial" w:eastAsia="Arial" w:hAnsi="Arial" w:cs="Arial"/>
          <w:color w:val="000000"/>
          <w:spacing w:val="0"/>
          <w:w w:val="100"/>
          <w:position w:val="0"/>
          <w:sz w:val="24"/>
          <w:szCs w:val="24"/>
        </w:rPr>
        <w:t xml:space="preserve">[1994]001 </w:t>
      </w:r>
      <w:r>
        <w:rPr>
          <w:color w:val="000000"/>
          <w:spacing w:val="0"/>
          <w:w w:val="100"/>
          <w:position w:val="0"/>
          <w:sz w:val="24"/>
          <w:szCs w:val="24"/>
        </w:rPr>
        <w:t>号文《关于企业所得税若干优惠政策的通知》的规定，按</w:t>
      </w:r>
      <w:r>
        <w:rPr>
          <w:rFonts w:ascii="Arial" w:eastAsia="Arial" w:hAnsi="Arial" w:cs="Arial"/>
          <w:color w:val="000000"/>
          <w:spacing w:val="0"/>
          <w:w w:val="100"/>
          <w:position w:val="0"/>
          <w:sz w:val="24"/>
          <w:szCs w:val="24"/>
        </w:rPr>
        <w:t>15%</w:t>
      </w:r>
      <w:r>
        <w:rPr>
          <w:color w:val="000000"/>
          <w:spacing w:val="0"/>
          <w:w w:val="100"/>
          <w:position w:val="0"/>
          <w:sz w:val="24"/>
          <w:szCs w:val="24"/>
        </w:rPr>
        <w:t>的税 率缴纳企业所得税。</w:t>
      </w:r>
    </w:p>
    <w:p>
      <w:pPr>
        <w:pStyle w:val="Style21"/>
        <w:keepNext w:val="0"/>
        <w:keepLines w:val="0"/>
        <w:widowControl w:val="0"/>
        <w:numPr>
          <w:ilvl w:val="0"/>
          <w:numId w:val="37"/>
        </w:numPr>
        <w:shd w:val="clear" w:color="auto" w:fill="auto"/>
        <w:tabs>
          <w:tab w:pos="1363" w:val="left"/>
        </w:tabs>
        <w:bidi w:val="0"/>
        <w:spacing w:before="0" w:after="260" w:line="278" w:lineRule="exact"/>
        <w:ind w:left="1360" w:right="0" w:hanging="440"/>
        <w:jc w:val="both"/>
      </w:pPr>
      <w:bookmarkStart w:id="458" w:name="bookmark458"/>
      <w:bookmarkEnd w:id="458"/>
      <w:r>
        <w:rPr>
          <w:color w:val="000000"/>
          <w:spacing w:val="0"/>
          <w:w w:val="100"/>
          <w:position w:val="0"/>
          <w:sz w:val="24"/>
          <w:szCs w:val="24"/>
        </w:rPr>
        <w:t>大连东软金融信息技术有限公司系生产性外商投资企业、先进技术 企业，根据财税字</w:t>
      </w:r>
      <w:r>
        <w:rPr>
          <w:rFonts w:ascii="Arial" w:eastAsia="Arial" w:hAnsi="Arial" w:cs="Arial"/>
          <w:color w:val="000000"/>
          <w:spacing w:val="0"/>
          <w:w w:val="100"/>
          <w:position w:val="0"/>
          <w:sz w:val="24"/>
          <w:szCs w:val="24"/>
        </w:rPr>
        <w:t>[1987</w:t>
      </w:r>
      <w:r>
        <w:rPr>
          <w:rFonts w:ascii="Arial" w:eastAsia="Arial" w:hAnsi="Arial" w:cs="Arial"/>
          <w:color w:val="000000"/>
          <w:spacing w:val="0"/>
          <w:w w:val="100"/>
          <w:position w:val="0"/>
          <w:sz w:val="24"/>
          <w:szCs w:val="24"/>
        </w:rPr>
        <w:t>]</w:t>
      </w:r>
      <w:r>
        <w:rPr>
          <w:color w:val="000000"/>
          <w:spacing w:val="0"/>
          <w:w w:val="100"/>
          <w:position w:val="0"/>
          <w:sz w:val="24"/>
          <w:szCs w:val="24"/>
        </w:rPr>
        <w:t>第</w:t>
      </w:r>
      <w:r>
        <w:rPr>
          <w:rFonts w:ascii="Arial" w:eastAsia="Arial" w:hAnsi="Arial" w:cs="Arial"/>
          <w:color w:val="000000"/>
          <w:spacing w:val="0"/>
          <w:w w:val="100"/>
          <w:position w:val="0"/>
          <w:sz w:val="24"/>
          <w:szCs w:val="24"/>
        </w:rPr>
        <w:t>008</w:t>
      </w:r>
      <w:r>
        <w:rPr>
          <w:color w:val="000000"/>
          <w:spacing w:val="0"/>
          <w:w w:val="100"/>
          <w:position w:val="0"/>
          <w:sz w:val="24"/>
          <w:szCs w:val="24"/>
        </w:rPr>
        <w:t>号、国税发</w:t>
      </w:r>
      <w:r>
        <w:rPr>
          <w:rFonts w:ascii="Arial" w:eastAsia="Arial" w:hAnsi="Arial" w:cs="Arial"/>
          <w:color w:val="000000"/>
          <w:spacing w:val="0"/>
          <w:w w:val="100"/>
          <w:position w:val="0"/>
          <w:sz w:val="24"/>
          <w:szCs w:val="24"/>
        </w:rPr>
        <w:t>[1991]165</w:t>
      </w:r>
      <w:r>
        <w:rPr>
          <w:color w:val="000000"/>
          <w:spacing w:val="0"/>
          <w:w w:val="100"/>
          <w:position w:val="0"/>
          <w:sz w:val="24"/>
          <w:szCs w:val="24"/>
        </w:rPr>
        <w:t>号，对外商投 资举办的先进技术企业，在依照税法规定免征、减征企业所得税期 满后仍为先进技术企业的，可以延长三年减半缴纳企业所得税，但 减半后税率低于</w:t>
      </w:r>
      <w:r>
        <w:rPr>
          <w:rFonts w:ascii="Arial" w:eastAsia="Arial" w:hAnsi="Arial" w:cs="Arial"/>
          <w:color w:val="000000"/>
          <w:spacing w:val="0"/>
          <w:w w:val="100"/>
          <w:position w:val="0"/>
          <w:sz w:val="24"/>
          <w:szCs w:val="24"/>
        </w:rPr>
        <w:t>10%</w:t>
      </w:r>
      <w:r>
        <w:rPr>
          <w:color w:val="000000"/>
          <w:spacing w:val="0"/>
          <w:w w:val="100"/>
          <w:position w:val="0"/>
          <w:sz w:val="24"/>
          <w:szCs w:val="24"/>
        </w:rPr>
        <w:t>的，按</w:t>
      </w:r>
      <w:r>
        <w:rPr>
          <w:rFonts w:ascii="Arial" w:eastAsia="Arial" w:hAnsi="Arial" w:cs="Arial"/>
          <w:color w:val="000000"/>
          <w:spacing w:val="0"/>
          <w:w w:val="100"/>
          <w:position w:val="0"/>
          <w:sz w:val="24"/>
          <w:szCs w:val="24"/>
        </w:rPr>
        <w:t>10%</w:t>
      </w:r>
      <w:r>
        <w:rPr>
          <w:color w:val="000000"/>
          <w:spacing w:val="0"/>
          <w:w w:val="100"/>
          <w:position w:val="0"/>
          <w:sz w:val="24"/>
          <w:szCs w:val="24"/>
        </w:rPr>
        <w:t>缴纳。</w:t>
      </w:r>
      <w:r>
        <w:rPr>
          <w:rFonts w:ascii="Arial" w:eastAsia="Arial" w:hAnsi="Arial" w:cs="Arial"/>
          <w:color w:val="000000"/>
          <w:spacing w:val="0"/>
          <w:w w:val="100"/>
          <w:position w:val="0"/>
          <w:sz w:val="24"/>
          <w:szCs w:val="24"/>
        </w:rPr>
        <w:t>2006</w:t>
      </w:r>
      <w:r>
        <w:rPr>
          <w:color w:val="000000"/>
          <w:spacing w:val="0"/>
          <w:w w:val="100"/>
          <w:position w:val="0"/>
          <w:sz w:val="24"/>
          <w:szCs w:val="24"/>
        </w:rPr>
        <w:t>年度为延长减半征收 的第</w:t>
      </w:r>
      <w:r>
        <w:rPr>
          <w:rFonts w:ascii="Arial" w:eastAsia="Arial" w:hAnsi="Arial" w:cs="Arial"/>
          <w:color w:val="000000"/>
          <w:spacing w:val="0"/>
          <w:w w:val="100"/>
          <w:position w:val="0"/>
          <w:sz w:val="24"/>
          <w:szCs w:val="24"/>
        </w:rPr>
        <w:t>3</w:t>
      </w:r>
      <w:r>
        <w:rPr>
          <w:color w:val="000000"/>
          <w:spacing w:val="0"/>
          <w:w w:val="100"/>
          <w:position w:val="0"/>
          <w:sz w:val="24"/>
          <w:szCs w:val="24"/>
        </w:rPr>
        <w:t>年，企业所得税的实际税率为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21"/>
        <w:keepNext w:val="0"/>
        <w:keepLines w:val="0"/>
        <w:widowControl w:val="0"/>
        <w:numPr>
          <w:ilvl w:val="0"/>
          <w:numId w:val="37"/>
        </w:numPr>
        <w:shd w:val="clear" w:color="auto" w:fill="auto"/>
        <w:tabs>
          <w:tab w:pos="1368" w:val="left"/>
        </w:tabs>
        <w:bidi w:val="0"/>
        <w:spacing w:before="0" w:after="260" w:line="280" w:lineRule="exact"/>
        <w:ind w:left="1360" w:right="0" w:hanging="440"/>
        <w:jc w:val="both"/>
      </w:pPr>
      <w:bookmarkStart w:id="459" w:name="bookmark459"/>
      <w:bookmarkEnd w:id="459"/>
      <w:r>
        <w:rPr>
          <w:color w:val="000000"/>
          <w:spacing w:val="0"/>
          <w:w w:val="100"/>
          <w:position w:val="0"/>
          <w:sz w:val="24"/>
          <w:szCs w:val="24"/>
        </w:rPr>
        <w:t>沈阳东软博安软件有限公司、成都东软系统集成有限公司、上海东 软时代信息集成技术有限公司、南京东软系统集成有限公司、西安 东软系统集成有限公司、湖南东软软件有限公司、北京兰瑞科创信 息技术有限公司系高新技术企业，深圳市东软软件有限公司位于深 圳经济特区内，上海东软时代物流软件有限公司位于上海张江高科 技园区内，根据国家现行税收政策的有关规定，均按</w:t>
      </w:r>
      <w:r>
        <w:rPr>
          <w:rFonts w:ascii="Arial" w:eastAsia="Arial" w:hAnsi="Arial" w:cs="Arial"/>
          <w:color w:val="000000"/>
          <w:spacing w:val="0"/>
          <w:w w:val="100"/>
          <w:position w:val="0"/>
          <w:sz w:val="24"/>
          <w:szCs w:val="24"/>
        </w:rPr>
        <w:t>15%</w:t>
      </w:r>
      <w:r>
        <w:rPr>
          <w:color w:val="000000"/>
          <w:spacing w:val="0"/>
          <w:w w:val="100"/>
          <w:position w:val="0"/>
          <w:sz w:val="24"/>
          <w:szCs w:val="24"/>
        </w:rPr>
        <w:t>的税率缴 纳企业所得税。</w:t>
      </w:r>
    </w:p>
    <w:p>
      <w:pPr>
        <w:pStyle w:val="Style21"/>
        <w:keepNext w:val="0"/>
        <w:keepLines w:val="0"/>
        <w:widowControl w:val="0"/>
        <w:numPr>
          <w:ilvl w:val="0"/>
          <w:numId w:val="37"/>
        </w:numPr>
        <w:shd w:val="clear" w:color="auto" w:fill="auto"/>
        <w:tabs>
          <w:tab w:pos="1382" w:val="left"/>
        </w:tabs>
        <w:bidi w:val="0"/>
        <w:spacing w:before="0" w:after="540" w:line="278" w:lineRule="exact"/>
        <w:ind w:left="1360" w:right="0" w:hanging="440"/>
        <w:jc w:val="both"/>
      </w:pPr>
      <w:bookmarkStart w:id="460" w:name="bookmark460"/>
      <w:bookmarkEnd w:id="460"/>
      <w:r>
        <w:rPr>
          <w:color w:val="000000"/>
          <w:spacing w:val="0"/>
          <w:w w:val="100"/>
          <w:position w:val="0"/>
          <w:sz w:val="24"/>
          <w:szCs w:val="24"/>
        </w:rPr>
        <w:t xml:space="preserve">广东东软软件有限公司系高新技术和软件生产企业，根据穗国税发 </w:t>
      </w:r>
      <w:r>
        <w:rPr>
          <w:rFonts w:ascii="Arial" w:eastAsia="Arial" w:hAnsi="Arial" w:cs="Arial"/>
          <w:color w:val="000000"/>
          <w:spacing w:val="0"/>
          <w:w w:val="100"/>
          <w:position w:val="0"/>
          <w:sz w:val="24"/>
          <w:szCs w:val="24"/>
        </w:rPr>
        <w:t>[2003]82</w:t>
      </w:r>
      <w:r>
        <w:rPr>
          <w:color w:val="000000"/>
          <w:spacing w:val="0"/>
          <w:w w:val="100"/>
          <w:position w:val="0"/>
          <w:sz w:val="24"/>
          <w:szCs w:val="24"/>
        </w:rPr>
        <w:t>号文件的规定，</w:t>
      </w:r>
      <w:r>
        <w:rPr>
          <w:rFonts w:ascii="Arial" w:eastAsia="Arial" w:hAnsi="Arial" w:cs="Arial"/>
          <w:color w:val="000000"/>
          <w:spacing w:val="0"/>
          <w:w w:val="100"/>
          <w:position w:val="0"/>
          <w:sz w:val="24"/>
          <w:szCs w:val="24"/>
        </w:rPr>
        <w:t>2006</w:t>
      </w:r>
      <w:r>
        <w:rPr>
          <w:color w:val="000000"/>
          <w:spacing w:val="0"/>
          <w:w w:val="100"/>
          <w:position w:val="0"/>
          <w:sz w:val="24"/>
          <w:szCs w:val="24"/>
        </w:rPr>
        <w:t>年企业所得税率为</w:t>
      </w:r>
      <w:r>
        <w:rPr>
          <w:rFonts w:ascii="Arial" w:eastAsia="Arial" w:hAnsi="Arial" w:cs="Arial"/>
          <w:color w:val="000000"/>
          <w:spacing w:val="0"/>
          <w:w w:val="100"/>
          <w:position w:val="0"/>
          <w:sz w:val="24"/>
          <w:szCs w:val="24"/>
        </w:rPr>
        <w:t>7.5%</w:t>
      </w:r>
      <w:r>
        <w:rPr>
          <w:color w:val="000000"/>
          <w:spacing w:val="0"/>
          <w:w w:val="100"/>
          <w:position w:val="0"/>
          <w:sz w:val="24"/>
          <w:szCs w:val="24"/>
        </w:rPr>
        <w:t>。</w:t>
      </w:r>
    </w:p>
    <w:p>
      <w:pPr>
        <w:pStyle w:val="Style47"/>
        <w:keepNext/>
        <w:keepLines/>
        <w:widowControl w:val="0"/>
        <w:shd w:val="clear" w:color="auto" w:fill="auto"/>
        <w:bidi w:val="0"/>
        <w:spacing w:before="0" w:after="260" w:line="293" w:lineRule="exact"/>
        <w:ind w:left="0" w:right="0" w:firstLine="440"/>
        <w:jc w:val="left"/>
      </w:pPr>
      <w:bookmarkStart w:id="461" w:name="bookmark461"/>
      <w:bookmarkStart w:id="462" w:name="bookmark462"/>
      <w:bookmarkStart w:id="463" w:name="bookmark463"/>
      <w:r>
        <w:rPr>
          <w:rFonts w:ascii="Arial" w:eastAsia="Arial" w:hAnsi="Arial" w:cs="Arial"/>
          <w:b w:val="0"/>
          <w:bCs w:val="0"/>
          <w:color w:val="000000"/>
          <w:spacing w:val="0"/>
          <w:w w:val="100"/>
          <w:position w:val="0"/>
          <w:sz w:val="24"/>
          <w:szCs w:val="24"/>
        </w:rPr>
        <w:t>(e)</w:t>
      </w:r>
      <w:r>
        <w:rPr>
          <w:color w:val="000000"/>
          <w:spacing w:val="0"/>
          <w:w w:val="100"/>
          <w:position w:val="0"/>
          <w:sz w:val="24"/>
          <w:szCs w:val="24"/>
        </w:rPr>
        <w:t>城市维护建设税、教育费附加及地方教育费</w:t>
      </w:r>
      <w:bookmarkEnd w:id="461"/>
      <w:bookmarkEnd w:id="462"/>
      <w:bookmarkEnd w:id="463"/>
    </w:p>
    <w:p>
      <w:pPr>
        <w:pStyle w:val="Style21"/>
        <w:keepNext w:val="0"/>
        <w:keepLines w:val="0"/>
        <w:widowControl w:val="0"/>
        <w:shd w:val="clear" w:color="auto" w:fill="auto"/>
        <w:bidi w:val="0"/>
        <w:spacing w:before="0" w:after="260" w:line="293" w:lineRule="exact"/>
        <w:ind w:left="920" w:right="0" w:firstLine="0"/>
        <w:jc w:val="both"/>
      </w:pPr>
      <w:r>
        <w:rPr>
          <w:color w:val="000000"/>
          <w:spacing w:val="0"/>
          <w:w w:val="100"/>
          <w:position w:val="0"/>
          <w:sz w:val="24"/>
          <w:szCs w:val="24"/>
        </w:rPr>
        <w:t>按实际缴纳增值税和营业税的</w:t>
      </w:r>
      <w:r>
        <w:rPr>
          <w:rFonts w:ascii="Arial" w:eastAsia="Arial" w:hAnsi="Arial" w:cs="Arial"/>
          <w:color w:val="000000"/>
          <w:spacing w:val="0"/>
          <w:w w:val="100"/>
          <w:position w:val="0"/>
          <w:sz w:val="24"/>
          <w:szCs w:val="24"/>
        </w:rPr>
        <w:t>1%</w:t>
      </w:r>
      <w:r>
        <w:rPr>
          <w:color w:val="000000"/>
          <w:spacing w:val="0"/>
          <w:w w:val="100"/>
          <w:position w:val="0"/>
          <w:sz w:val="24"/>
          <w:szCs w:val="24"/>
        </w:rPr>
        <w:t>—</w:t>
      </w:r>
      <w:r>
        <w:rPr>
          <w:rFonts w:ascii="Arial" w:eastAsia="Arial" w:hAnsi="Arial" w:cs="Arial"/>
          <w:color w:val="000000"/>
          <w:spacing w:val="0"/>
          <w:w w:val="100"/>
          <w:position w:val="0"/>
          <w:sz w:val="24"/>
          <w:szCs w:val="24"/>
        </w:rPr>
        <w:t>7%</w:t>
      </w:r>
      <w:r>
        <w:rPr>
          <w:color w:val="000000"/>
          <w:spacing w:val="0"/>
          <w:w w:val="100"/>
          <w:position w:val="0"/>
          <w:sz w:val="24"/>
          <w:szCs w:val="24"/>
        </w:rPr>
        <w:t>、</w:t>
      </w:r>
      <w:r>
        <w:rPr>
          <w:rFonts w:ascii="Arial" w:eastAsia="Arial" w:hAnsi="Arial" w:cs="Arial"/>
          <w:color w:val="000000"/>
          <w:spacing w:val="0"/>
          <w:w w:val="100"/>
          <w:position w:val="0"/>
          <w:sz w:val="24"/>
          <w:szCs w:val="24"/>
        </w:rPr>
        <w:t>3%</w:t>
      </w:r>
      <w:r>
        <w:rPr>
          <w:color w:val="000000"/>
          <w:spacing w:val="0"/>
          <w:w w:val="100"/>
          <w:position w:val="0"/>
          <w:sz w:val="24"/>
          <w:szCs w:val="24"/>
        </w:rPr>
        <w:t>及</w:t>
      </w:r>
      <w:r>
        <w:rPr>
          <w:rFonts w:ascii="Arial" w:eastAsia="Arial" w:hAnsi="Arial" w:cs="Arial"/>
          <w:color w:val="000000"/>
          <w:spacing w:val="0"/>
          <w:w w:val="100"/>
          <w:position w:val="0"/>
          <w:sz w:val="24"/>
          <w:szCs w:val="24"/>
        </w:rPr>
        <w:t>1%</w:t>
      </w:r>
      <w:r>
        <w:rPr>
          <w:color w:val="000000"/>
          <w:spacing w:val="0"/>
          <w:w w:val="100"/>
          <w:position w:val="0"/>
          <w:sz w:val="24"/>
          <w:szCs w:val="24"/>
        </w:rPr>
        <w:t>分别计缴城市维护建 设税、教育费附加及地方教育费。</w:t>
      </w:r>
      <w:r>
        <w:br w:type="page"/>
      </w:r>
    </w:p>
    <w:p>
      <w:pPr>
        <w:pStyle w:val="Style21"/>
        <w:keepNext w:val="0"/>
        <w:keepLines w:val="0"/>
        <w:widowControl w:val="0"/>
        <w:shd w:val="clear" w:color="auto" w:fill="auto"/>
        <w:bidi w:val="0"/>
        <w:spacing w:before="0" w:after="280" w:line="240" w:lineRule="auto"/>
        <w:ind w:left="0" w:right="0" w:firstLine="140"/>
        <w:jc w:val="left"/>
      </w:pPr>
      <w:r>
        <w:rPr>
          <w:color w:val="000000"/>
          <w:spacing w:val="0"/>
          <w:w w:val="100"/>
          <w:position w:val="0"/>
          <w:sz w:val="24"/>
          <w:szCs w:val="24"/>
        </w:rPr>
        <w:t>（货币单位：除另予注明外，所有金额系以人民币元为单位）</w:t>
      </w:r>
    </w:p>
    <w:p>
      <w:pPr>
        <w:pStyle w:val="Style47"/>
        <w:keepNext/>
        <w:keepLines/>
        <w:widowControl w:val="0"/>
        <w:numPr>
          <w:ilvl w:val="0"/>
          <w:numId w:val="33"/>
        </w:numPr>
        <w:shd w:val="clear" w:color="auto" w:fill="auto"/>
        <w:bidi w:val="0"/>
        <w:spacing w:before="0" w:after="320" w:line="240" w:lineRule="auto"/>
        <w:ind w:left="0" w:right="0" w:firstLine="0"/>
        <w:jc w:val="left"/>
      </w:pPr>
      <w:bookmarkStart w:id="464" w:name="bookmark464"/>
      <w:bookmarkStart w:id="465" w:name="bookmark465"/>
      <w:bookmarkStart w:id="466" w:name="bookmark466"/>
      <w:bookmarkStart w:id="467" w:name="bookmark467"/>
      <w:bookmarkEnd w:id="466"/>
      <w:r>
        <w:rPr>
          <w:color w:val="000000"/>
          <w:spacing w:val="0"/>
          <w:w w:val="100"/>
          <w:position w:val="0"/>
          <w:sz w:val="24"/>
          <w:szCs w:val="24"/>
        </w:rPr>
        <w:t>货币资金</w:t>
      </w:r>
      <w:bookmarkEnd w:id="464"/>
      <w:bookmarkEnd w:id="465"/>
      <w:bookmarkEnd w:id="467"/>
    </w:p>
    <w:p>
      <w:pPr>
        <w:pStyle w:val="Style21"/>
        <w:keepNext w:val="0"/>
        <w:keepLines w:val="0"/>
        <w:widowControl w:val="0"/>
        <w:shd w:val="clear" w:color="auto" w:fill="auto"/>
        <w:bidi w:val="0"/>
        <w:spacing w:before="0" w:after="280" w:line="240" w:lineRule="auto"/>
        <w:ind w:left="0" w:right="0" w:firstLine="440"/>
        <w:jc w:val="left"/>
      </w:pPr>
      <w:r>
        <w:rPr>
          <w:color w:val="000000"/>
          <w:spacing w:val="0"/>
          <w:w w:val="100"/>
          <w:position w:val="0"/>
          <w:sz w:val="24"/>
          <w:szCs w:val="24"/>
          <w:u w:val="single"/>
        </w:rPr>
        <w:t>本集团</w:t>
      </w:r>
    </w:p>
    <w:p>
      <w:pPr>
        <w:pStyle w:val="Style23"/>
        <w:keepNext w:val="0"/>
        <w:keepLines w:val="0"/>
        <w:widowControl w:val="0"/>
        <w:shd w:val="clear" w:color="auto" w:fill="auto"/>
        <w:tabs>
          <w:tab w:pos="6134" w:val="left"/>
        </w:tabs>
        <w:bidi w:val="0"/>
        <w:spacing w:before="0" w:after="0" w:line="240" w:lineRule="auto"/>
        <w:ind w:left="2726" w:right="0" w:firstLine="0"/>
        <w:jc w:val="left"/>
        <w:rPr>
          <w:sz w:val="17"/>
          <w:szCs w:val="17"/>
        </w:rPr>
      </w:pPr>
      <w:r>
        <w:rPr>
          <w:rFonts w:ascii="Arial" w:eastAsia="Arial" w:hAnsi="Arial" w:cs="Arial"/>
          <w:color w:val="000000"/>
          <w:spacing w:val="0"/>
          <w:w w:val="100"/>
          <w:position w:val="0"/>
          <w:sz w:val="17"/>
          <w:szCs w:val="17"/>
        </w:rPr>
        <w:t>2006</w:t>
      </w:r>
      <w:r>
        <w:rPr>
          <w:color w:val="000000"/>
          <w:spacing w:val="0"/>
          <w:w w:val="100"/>
          <w:position w:val="0"/>
          <w:sz w:val="17"/>
          <w:szCs w:val="17"/>
        </w:rPr>
        <w:t>年</w:t>
      </w:r>
      <w:r>
        <w:rPr>
          <w:rFonts w:ascii="Arial" w:eastAsia="Arial" w:hAnsi="Arial" w:cs="Arial"/>
          <w:color w:val="000000"/>
          <w:spacing w:val="0"/>
          <w:w w:val="100"/>
          <w:position w:val="0"/>
          <w:sz w:val="17"/>
          <w:szCs w:val="17"/>
        </w:rPr>
        <w:t>12</w:t>
      </w:r>
      <w:r>
        <w:rPr>
          <w:color w:val="000000"/>
          <w:spacing w:val="0"/>
          <w:w w:val="100"/>
          <w:position w:val="0"/>
          <w:sz w:val="17"/>
          <w:szCs w:val="17"/>
        </w:rPr>
        <w:t>月</w:t>
      </w:r>
      <w:r>
        <w:rPr>
          <w:rFonts w:ascii="Arial" w:eastAsia="Arial" w:hAnsi="Arial" w:cs="Arial"/>
          <w:color w:val="000000"/>
          <w:spacing w:val="0"/>
          <w:w w:val="100"/>
          <w:position w:val="0"/>
          <w:sz w:val="17"/>
          <w:szCs w:val="17"/>
        </w:rPr>
        <w:t>31</w:t>
      </w:r>
      <w:r>
        <w:rPr>
          <w:color w:val="000000"/>
          <w:spacing w:val="0"/>
          <w:w w:val="100"/>
          <w:position w:val="0"/>
          <w:sz w:val="17"/>
          <w:szCs w:val="17"/>
        </w:rPr>
        <w:t>日</w:t>
        <w:tab/>
      </w:r>
      <w:r>
        <w:rPr>
          <w:rFonts w:ascii="Arial" w:eastAsia="Arial" w:hAnsi="Arial" w:cs="Arial"/>
          <w:color w:val="000000"/>
          <w:spacing w:val="0"/>
          <w:w w:val="100"/>
          <w:position w:val="0"/>
          <w:sz w:val="17"/>
          <w:szCs w:val="17"/>
        </w:rPr>
        <w:t>2005</w:t>
      </w:r>
      <w:r>
        <w:rPr>
          <w:color w:val="000000"/>
          <w:spacing w:val="0"/>
          <w:w w:val="100"/>
          <w:position w:val="0"/>
          <w:sz w:val="17"/>
          <w:szCs w:val="17"/>
        </w:rPr>
        <w:t>年</w:t>
      </w:r>
      <w:r>
        <w:rPr>
          <w:rFonts w:ascii="Arial" w:eastAsia="Arial" w:hAnsi="Arial" w:cs="Arial"/>
          <w:color w:val="000000"/>
          <w:spacing w:val="0"/>
          <w:w w:val="100"/>
          <w:position w:val="0"/>
          <w:sz w:val="17"/>
          <w:szCs w:val="17"/>
        </w:rPr>
        <w:t>12</w:t>
      </w:r>
      <w:r>
        <w:rPr>
          <w:color w:val="000000"/>
          <w:spacing w:val="0"/>
          <w:w w:val="100"/>
          <w:position w:val="0"/>
          <w:sz w:val="17"/>
          <w:szCs w:val="17"/>
        </w:rPr>
        <w:t>月</w:t>
      </w:r>
      <w:r>
        <w:rPr>
          <w:rFonts w:ascii="Arial" w:eastAsia="Arial" w:hAnsi="Arial" w:cs="Arial"/>
          <w:color w:val="000000"/>
          <w:spacing w:val="0"/>
          <w:w w:val="100"/>
          <w:position w:val="0"/>
          <w:sz w:val="17"/>
          <w:szCs w:val="17"/>
        </w:rPr>
        <w:t>31</w:t>
      </w:r>
      <w:r>
        <w:rPr>
          <w:color w:val="000000"/>
          <w:spacing w:val="0"/>
          <w:w w:val="100"/>
          <w:position w:val="0"/>
          <w:sz w:val="17"/>
          <w:szCs w:val="17"/>
        </w:rPr>
        <w:t>日</w:t>
      </w:r>
    </w:p>
    <w:tbl>
      <w:tblPr>
        <w:tblOverlap w:val="never"/>
        <w:jc w:val="center"/>
        <w:tblLayout w:type="fixed"/>
      </w:tblPr>
      <w:tblGrid>
        <w:gridCol w:w="1099"/>
        <w:gridCol w:w="653"/>
        <w:gridCol w:w="1243"/>
        <w:gridCol w:w="878"/>
        <w:gridCol w:w="1238"/>
        <w:gridCol w:w="1229"/>
        <w:gridCol w:w="946"/>
        <w:gridCol w:w="1114"/>
      </w:tblGrid>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币种</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原币</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折算汇率</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折合人民币</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原币</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折合人民币</w:t>
            </w:r>
          </w:p>
        </w:tc>
      </w:tr>
      <w:tr>
        <w:trPr>
          <w:trHeight w:val="42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Arial" w:eastAsia="Arial" w:hAnsi="Arial" w:cs="Arial"/>
                <w:color w:val="000000"/>
                <w:spacing w:val="0"/>
                <w:w w:val="100"/>
                <w:position w:val="0"/>
                <w:sz w:val="17"/>
                <w:szCs w:val="17"/>
              </w:rPr>
              <w:t>224,791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7"/>
                <w:szCs w:val="17"/>
              </w:rPr>
            </w:pPr>
            <w:r>
              <w:rPr>
                <w:rFonts w:ascii="Arial" w:eastAsia="Arial" w:hAnsi="Arial" w:cs="Arial"/>
                <w:color w:val="000000"/>
                <w:spacing w:val="0"/>
                <w:w w:val="100"/>
                <w:position w:val="0"/>
                <w:sz w:val="17"/>
                <w:szCs w:val="17"/>
              </w:rPr>
              <w:t>294,919</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Arial" w:eastAsia="Arial" w:hAnsi="Arial" w:cs="Arial"/>
                <w:color w:val="000000"/>
                <w:spacing w:val="0"/>
                <w:w w:val="100"/>
                <w:position w:val="0"/>
                <w:sz w:val="17"/>
                <w:szCs w:val="17"/>
              </w:rPr>
              <w:t>25,835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8.0702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7"/>
                <w:szCs w:val="17"/>
              </w:rPr>
            </w:pPr>
            <w:r>
              <w:rPr>
                <w:rFonts w:ascii="Arial" w:eastAsia="Arial" w:hAnsi="Arial" w:cs="Arial"/>
                <w:color w:val="000000"/>
                <w:spacing w:val="0"/>
                <w:w w:val="100"/>
                <w:position w:val="0"/>
                <w:sz w:val="17"/>
                <w:szCs w:val="17"/>
              </w:rPr>
              <w:t>208,494</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7"/>
                <w:szCs w:val="17"/>
              </w:rPr>
              <w:t>4,834,835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0.06563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Arial" w:eastAsia="Arial" w:hAnsi="Arial" w:cs="Arial"/>
                <w:color w:val="000000"/>
                <w:spacing w:val="0"/>
                <w:w w:val="100"/>
                <w:position w:val="0"/>
                <w:sz w:val="17"/>
                <w:szCs w:val="17"/>
              </w:rPr>
              <w:t>317,310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Arial" w:eastAsia="Arial" w:hAnsi="Arial" w:cs="Arial"/>
                <w:color w:val="000000"/>
                <w:spacing w:val="0"/>
                <w:w w:val="100"/>
                <w:position w:val="0"/>
                <w:sz w:val="17"/>
                <w:szCs w:val="17"/>
              </w:rPr>
              <w:t>4,769,238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0.0687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7"/>
                <w:szCs w:val="17"/>
              </w:rPr>
            </w:pPr>
            <w:r>
              <w:rPr>
                <w:rFonts w:ascii="Arial" w:eastAsia="Arial" w:hAnsi="Arial" w:cs="Arial"/>
                <w:color w:val="000000"/>
                <w:spacing w:val="0"/>
                <w:w w:val="100"/>
                <w:position w:val="0"/>
                <w:sz w:val="17"/>
                <w:szCs w:val="17"/>
              </w:rPr>
              <w:t>327,647</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Arial" w:eastAsia="Arial" w:hAnsi="Arial" w:cs="Arial"/>
                <w:color w:val="000000"/>
                <w:spacing w:val="0"/>
                <w:w w:val="100"/>
                <w:position w:val="0"/>
                <w:sz w:val="17"/>
                <w:szCs w:val="17"/>
              </w:rPr>
              <w:t>2,349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Arial" w:eastAsia="Arial" w:hAnsi="Arial" w:cs="Arial"/>
                <w:color w:val="000000"/>
                <w:spacing w:val="0"/>
                <w:w w:val="100"/>
                <w:position w:val="0"/>
                <w:sz w:val="17"/>
                <w:szCs w:val="17"/>
              </w:rPr>
              <w:t>1.0047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Arial" w:eastAsia="Arial" w:hAnsi="Arial" w:cs="Arial"/>
                <w:color w:val="000000"/>
                <w:spacing w:val="0"/>
                <w:w w:val="100"/>
                <w:position w:val="0"/>
                <w:sz w:val="17"/>
                <w:szCs w:val="17"/>
              </w:rPr>
              <w:t>2,360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rPr>
              <w:t>4,150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1.0403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4,317</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Arial" w:eastAsia="Arial" w:hAnsi="Arial" w:cs="Arial"/>
                <w:color w:val="000000"/>
                <w:spacing w:val="0"/>
                <w:w w:val="100"/>
                <w:position w:val="0"/>
                <w:sz w:val="17"/>
                <w:szCs w:val="17"/>
              </w:rPr>
              <w:t>544,461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7"/>
                <w:szCs w:val="17"/>
              </w:rPr>
            </w:pPr>
            <w:r>
              <w:rPr>
                <w:rFonts w:ascii="Arial" w:eastAsia="Arial" w:hAnsi="Arial" w:cs="Arial"/>
                <w:color w:val="000000"/>
                <w:spacing w:val="0"/>
                <w:w w:val="100"/>
                <w:position w:val="0"/>
                <w:sz w:val="17"/>
                <w:szCs w:val="17"/>
              </w:rPr>
              <w:t>835,377</w:t>
            </w:r>
          </w:p>
        </w:tc>
      </w:tr>
      <w:tr>
        <w:trPr>
          <w:trHeight w:val="42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442,168,425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532,757,124</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Arial" w:eastAsia="Arial" w:hAnsi="Arial" w:cs="Arial"/>
                <w:color w:val="000000"/>
                <w:spacing w:val="0"/>
                <w:w w:val="100"/>
                <w:position w:val="0"/>
                <w:sz w:val="17"/>
                <w:szCs w:val="17"/>
              </w:rPr>
              <w:t>901,189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Arial" w:eastAsia="Arial" w:hAnsi="Arial" w:cs="Arial"/>
                <w:color w:val="000000"/>
                <w:spacing w:val="0"/>
                <w:w w:val="100"/>
                <w:position w:val="0"/>
                <w:sz w:val="17"/>
                <w:szCs w:val="17"/>
              </w:rPr>
              <w:t>7.8087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Arial" w:eastAsia="Arial" w:hAnsi="Arial" w:cs="Arial"/>
                <w:color w:val="000000"/>
                <w:spacing w:val="0"/>
                <w:w w:val="100"/>
                <w:position w:val="0"/>
                <w:sz w:val="17"/>
                <w:szCs w:val="17"/>
              </w:rPr>
              <w:t>7,037,115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Arial" w:eastAsia="Arial" w:hAnsi="Arial" w:cs="Arial"/>
                <w:color w:val="000000"/>
                <w:spacing w:val="0"/>
                <w:w w:val="100"/>
                <w:position w:val="0"/>
                <w:sz w:val="17"/>
                <w:szCs w:val="17"/>
              </w:rPr>
              <w:t>6,444,926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8.0702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Arial" w:eastAsia="Arial" w:hAnsi="Arial" w:cs="Arial"/>
                <w:color w:val="000000"/>
                <w:spacing w:val="0"/>
                <w:w w:val="100"/>
                <w:position w:val="0"/>
                <w:sz w:val="17"/>
                <w:szCs w:val="17"/>
              </w:rPr>
              <w:t>52,011,842</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1,533,829,956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0.06563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100,665,260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244,698,433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0.0687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Arial" w:eastAsia="Arial" w:hAnsi="Arial" w:cs="Arial"/>
                <w:color w:val="000000"/>
                <w:spacing w:val="0"/>
                <w:w w:val="100"/>
                <w:position w:val="0"/>
                <w:sz w:val="17"/>
                <w:szCs w:val="17"/>
              </w:rPr>
              <w:t>16,810,782</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Arial" w:eastAsia="Arial" w:hAnsi="Arial" w:cs="Arial"/>
                <w:color w:val="000000"/>
                <w:spacing w:val="0"/>
                <w:w w:val="100"/>
                <w:position w:val="0"/>
                <w:sz w:val="17"/>
                <w:szCs w:val="17"/>
              </w:rPr>
              <w:t>154,611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Arial" w:eastAsia="Arial" w:hAnsi="Arial" w:cs="Arial"/>
                <w:color w:val="000000"/>
                <w:spacing w:val="0"/>
                <w:w w:val="100"/>
                <w:position w:val="0"/>
                <w:sz w:val="17"/>
                <w:szCs w:val="17"/>
              </w:rPr>
              <w:t>1.0047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Arial" w:eastAsia="Arial" w:hAnsi="Arial" w:cs="Arial"/>
                <w:color w:val="000000"/>
                <w:spacing w:val="0"/>
                <w:w w:val="100"/>
                <w:position w:val="0"/>
                <w:sz w:val="17"/>
                <w:szCs w:val="17"/>
              </w:rPr>
              <w:t>155,338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Arial" w:eastAsia="Arial" w:hAnsi="Arial" w:cs="Arial"/>
                <w:color w:val="000000"/>
                <w:spacing w:val="0"/>
                <w:w w:val="100"/>
                <w:position w:val="0"/>
                <w:sz w:val="17"/>
                <w:szCs w:val="17"/>
              </w:rPr>
              <w:t>24,310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1.0403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25,290</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550,026,138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601,605,038</w:t>
            </w:r>
          </w:p>
        </w:tc>
      </w:tr>
      <w:tr>
        <w:trPr>
          <w:trHeight w:val="31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Arial" w:eastAsia="Arial" w:hAnsi="Arial" w:cs="Arial"/>
                <w:color w:val="000000"/>
                <w:spacing w:val="0"/>
                <w:w w:val="100"/>
                <w:position w:val="0"/>
                <w:sz w:val="17"/>
                <w:szCs w:val="17"/>
              </w:rPr>
              <w:t>750,000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Arial" w:eastAsia="Arial" w:hAnsi="Arial" w:cs="Arial"/>
                <w:color w:val="000000"/>
                <w:spacing w:val="0"/>
                <w:w w:val="100"/>
                <w:position w:val="0"/>
                <w:sz w:val="17"/>
                <w:szCs w:val="17"/>
              </w:rPr>
              <w:t>88,000.00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7.8087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Arial" w:eastAsia="Arial" w:hAnsi="Arial" w:cs="Arial"/>
                <w:color w:val="000000"/>
                <w:spacing w:val="0"/>
                <w:w w:val="100"/>
                <w:position w:val="0"/>
                <w:sz w:val="17"/>
                <w:szCs w:val="17"/>
              </w:rPr>
              <w:t>687,166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1,437,166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552,007,765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602,440,415</w:t>
            </w:r>
          </w:p>
        </w:tc>
      </w:tr>
    </w:tbl>
    <w:p>
      <w:pPr>
        <w:widowControl w:val="0"/>
        <w:spacing w:after="279" w:line="1" w:lineRule="exact"/>
      </w:pPr>
    </w:p>
    <w:p>
      <w:pPr>
        <w:pStyle w:val="Style21"/>
        <w:keepNext w:val="0"/>
        <w:keepLines w:val="0"/>
        <w:widowControl w:val="0"/>
        <w:shd w:val="clear" w:color="auto" w:fill="auto"/>
        <w:bidi w:val="0"/>
        <w:spacing w:before="0" w:after="280" w:line="240" w:lineRule="auto"/>
        <w:ind w:left="0" w:right="0" w:firstLine="440"/>
        <w:jc w:val="left"/>
      </w:pPr>
      <w:r>
        <w:rPr>
          <w:color w:val="000000"/>
          <w:spacing w:val="0"/>
          <w:w w:val="100"/>
          <w:position w:val="0"/>
          <w:sz w:val="24"/>
          <w:szCs w:val="24"/>
        </w:rPr>
        <w:t>列示于现金流量表的现金及现金等价物包括:</w:t>
      </w:r>
    </w:p>
    <w:p>
      <w:pPr>
        <w:pStyle w:val="Style59"/>
        <w:keepNext w:val="0"/>
        <w:keepLines w:val="0"/>
        <w:widowControl w:val="0"/>
        <w:pBdr>
          <w:bottom w:val="single" w:sz="4" w:space="0" w:color="auto"/>
        </w:pBdr>
        <w:shd w:val="clear" w:color="auto" w:fill="auto"/>
        <w:bidi w:val="0"/>
        <w:spacing w:before="0" w:after="280" w:line="240" w:lineRule="auto"/>
        <w:ind w:left="6360" w:right="0" w:firstLine="0"/>
        <w:jc w:val="left"/>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1"/>
        <w:keepNext w:val="0"/>
        <w:keepLines w:val="0"/>
        <w:widowControl w:val="0"/>
        <w:shd w:val="clear" w:color="auto" w:fill="auto"/>
        <w:bidi w:val="0"/>
        <w:spacing w:before="0" w:after="0" w:line="240" w:lineRule="auto"/>
        <w:ind w:left="0" w:right="0" w:firstLine="520"/>
        <w:jc w:val="left"/>
        <w:rPr>
          <w:sz w:val="22"/>
          <w:szCs w:val="22"/>
        </w:rPr>
      </w:pPr>
      <w:r>
        <mc:AlternateContent>
          <mc:Choice Requires="wps">
            <w:drawing>
              <wp:anchor distT="0" distB="0" distL="114300" distR="114300" simplePos="0" relativeHeight="125829390" behindDoc="0" locked="0" layoutInCell="1" allowOverlap="1">
                <wp:simplePos x="0" y="0"/>
                <wp:positionH relativeFrom="page">
                  <wp:posOffset>5429885</wp:posOffset>
                </wp:positionH>
                <wp:positionV relativeFrom="paragraph">
                  <wp:posOffset>12700</wp:posOffset>
                </wp:positionV>
                <wp:extent cx="890270" cy="567055"/>
                <wp:wrapSquare wrapText="left"/>
                <wp:docPr id="172" name="Shape 172"/>
                <a:graphic xmlns:a="http://schemas.openxmlformats.org/drawingml/2006/main">
                  <a:graphicData uri="http://schemas.microsoft.com/office/word/2010/wordprocessingShape">
                    <wps:wsp>
                      <wps:cNvSpPr txBox="1"/>
                      <wps:spPr>
                        <a:xfrm>
                          <a:ext cx="890270" cy="56705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552,007,765</w:t>
                            </w:r>
                          </w:p>
                          <w:p>
                            <w:pPr>
                              <w:pStyle w:val="Style59"/>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(602,440,415)</w:t>
                            </w:r>
                          </w:p>
                          <w:p>
                            <w:pPr>
                              <w:pStyle w:val="Style59"/>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(50,432,650)</w:t>
                            </w:r>
                          </w:p>
                        </w:txbxContent>
                      </wps:txbx>
                      <wps:bodyPr lIns="0" tIns="0" rIns="0" bIns="0">
                        <a:noAutoFit/>
                      </wps:bodyPr>
                    </wps:wsp>
                  </a:graphicData>
                </a:graphic>
              </wp:anchor>
            </w:drawing>
          </mc:Choice>
          <mc:Fallback>
            <w:pict>
              <v:shape id="_x0000_s1198" type="#_x0000_t202" style="position:absolute;margin-left:427.55000000000001pt;margin-top:1.pt;width:70.100000000000009pt;height:44.649999999999999pt;z-index:-125829363;mso-wrap-distance-left:9.pt;mso-wrap-distance-right:9.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552,007,765</w:t>
                      </w:r>
                    </w:p>
                    <w:p>
                      <w:pPr>
                        <w:pStyle w:val="Style59"/>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(602,440,415)</w:t>
                      </w:r>
                    </w:p>
                    <w:p>
                      <w:pPr>
                        <w:pStyle w:val="Style59"/>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(50,432,650)</w:t>
                      </w:r>
                    </w:p>
                  </w:txbxContent>
                </v:textbox>
                <w10:wrap type="square" side="left" anchorx="page"/>
              </v:shape>
            </w:pict>
          </mc:Fallback>
        </mc:AlternateContent>
      </w:r>
      <w:r>
        <w:rPr>
          <w:rFonts w:ascii="Arial" w:eastAsia="Arial" w:hAnsi="Arial" w:cs="Arial"/>
          <w:color w:val="000000"/>
          <w:spacing w:val="0"/>
          <w:w w:val="100"/>
          <w:position w:val="0"/>
          <w:sz w:val="22"/>
          <w:szCs w:val="22"/>
        </w:rPr>
        <w:t>2006</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日现金及现金等价物余额</w:t>
      </w:r>
    </w:p>
    <w:p>
      <w:pPr>
        <w:pStyle w:val="Style21"/>
        <w:keepNext w:val="0"/>
        <w:keepLines w:val="0"/>
        <w:widowControl w:val="0"/>
        <w:shd w:val="clear" w:color="auto" w:fill="auto"/>
        <w:bidi w:val="0"/>
        <w:spacing w:before="0" w:after="280" w:line="312" w:lineRule="exact"/>
        <w:ind w:left="520" w:right="0" w:firstLine="0"/>
        <w:jc w:val="left"/>
        <w:rPr>
          <w:sz w:val="22"/>
          <w:szCs w:val="22"/>
        </w:rPr>
        <w:sectPr>
          <w:footnotePr>
            <w:pos w:val="pageBottom"/>
            <w:numFmt w:val="decimal"/>
            <w:numRestart w:val="continuous"/>
          </w:footnotePr>
          <w:pgSz w:w="11900" w:h="16840"/>
          <w:pgMar w:top="2362" w:right="968" w:bottom="1320" w:left="1682" w:header="0" w:footer="3" w:gutter="0"/>
          <w:cols w:space="720"/>
          <w:noEndnote/>
          <w:rtlGutter w:val="0"/>
          <w:docGrid w:linePitch="360"/>
        </w:sectPr>
      </w:pPr>
      <w:r>
        <w:rPr>
          <w:color w:val="000000"/>
          <w:spacing w:val="0"/>
          <w:w w:val="100"/>
          <w:position w:val="0"/>
          <w:sz w:val="22"/>
          <w:szCs w:val="22"/>
        </w:rPr>
        <w:t>减：</w:t>
      </w:r>
      <w:r>
        <w:rPr>
          <w:rFonts w:ascii="Arial" w:eastAsia="Arial" w:hAnsi="Arial" w:cs="Arial"/>
          <w:color w:val="000000"/>
          <w:spacing w:val="0"/>
          <w:w w:val="100"/>
          <w:position w:val="0"/>
          <w:sz w:val="22"/>
          <w:szCs w:val="22"/>
        </w:rPr>
        <w:t>2005</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日现金及现金等价物余额 现金及现金等价物净减少额</w:t>
      </w: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numPr>
          <w:ilvl w:val="0"/>
          <w:numId w:val="39"/>
        </w:numPr>
        <w:shd w:val="clear" w:color="auto" w:fill="auto"/>
        <w:bidi w:val="0"/>
        <w:spacing w:before="0" w:after="300" w:line="240" w:lineRule="auto"/>
        <w:ind w:left="0" w:right="0" w:firstLine="0"/>
        <w:jc w:val="left"/>
      </w:pPr>
      <w:bookmarkStart w:id="468" w:name="bookmark468"/>
      <w:bookmarkStart w:id="469" w:name="bookmark469"/>
      <w:bookmarkStart w:id="470" w:name="bookmark470"/>
      <w:bookmarkStart w:id="471" w:name="bookmark471"/>
      <w:bookmarkEnd w:id="470"/>
      <w:r>
        <w:rPr>
          <w:color w:val="000000"/>
          <w:spacing w:val="0"/>
          <w:w w:val="100"/>
          <w:position w:val="0"/>
          <w:sz w:val="24"/>
          <w:szCs w:val="24"/>
        </w:rPr>
        <w:t>应收票据</w:t>
      </w:r>
      <w:bookmarkEnd w:id="468"/>
      <w:bookmarkEnd w:id="469"/>
      <w:bookmarkEnd w:id="471"/>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u w:val="single"/>
        </w:rPr>
        <w:t>本集团</w:t>
      </w:r>
    </w:p>
    <w:p>
      <w:pPr>
        <w:widowControl w:val="0"/>
        <w:spacing w:line="1" w:lineRule="exact"/>
        <w:sectPr>
          <w:footnotePr>
            <w:pos w:val="pageBottom"/>
            <w:numFmt w:val="decimal"/>
            <w:numRestart w:val="continuous"/>
          </w:footnotePr>
          <w:pgSz w:w="11900" w:h="16840"/>
          <w:pgMar w:top="2391" w:right="1047" w:bottom="1162" w:left="1690" w:header="0" w:footer="3" w:gutter="0"/>
          <w:cols w:space="720"/>
          <w:noEndnote/>
          <w:rtlGutter w:val="0"/>
          <w:docGrid w:linePitch="360"/>
        </w:sectPr>
      </w:pPr>
      <w:r>
        <mc:AlternateContent>
          <mc:Choice Requires="wps">
            <w:drawing>
              <wp:anchor distT="607695" distB="280035" distL="0" distR="0" simplePos="0" relativeHeight="125829392" behindDoc="0" locked="0" layoutInCell="1" allowOverlap="1">
                <wp:simplePos x="0" y="0"/>
                <wp:positionH relativeFrom="page">
                  <wp:posOffset>1359535</wp:posOffset>
                </wp:positionH>
                <wp:positionV relativeFrom="paragraph">
                  <wp:posOffset>607695</wp:posOffset>
                </wp:positionV>
                <wp:extent cx="862330" cy="384175"/>
                <wp:wrapTopAndBottom/>
                <wp:docPr id="174" name="Shape 174"/>
                <a:graphic xmlns:a="http://schemas.openxmlformats.org/drawingml/2006/main">
                  <a:graphicData uri="http://schemas.microsoft.com/office/word/2010/wordprocessingShape">
                    <wps:wsp>
                      <wps:cNvSpPr txBox="1"/>
                      <wps:spPr>
                        <a:xfrm>
                          <a:ext cx="862330" cy="384175"/>
                        </a:xfrm>
                        <a:prstGeom prst="rect"/>
                        <a:noFill/>
                      </wps:spPr>
                      <wps:txbx>
                        <w:txbxContent>
                          <w:p>
                            <w:pPr>
                              <w:pStyle w:val="Style21"/>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商业承兑汇票 银行承兑汇票</w:t>
                            </w:r>
                          </w:p>
                        </w:txbxContent>
                      </wps:txbx>
                      <wps:bodyPr lIns="0" tIns="0" rIns="0" bIns="0">
                        <a:noAutoFit/>
                      </wps:bodyPr>
                    </wps:wsp>
                  </a:graphicData>
                </a:graphic>
              </wp:anchor>
            </w:drawing>
          </mc:Choice>
          <mc:Fallback>
            <w:pict>
              <v:shape id="_x0000_s1200" type="#_x0000_t202" style="position:absolute;margin-left:107.05pt;margin-top:47.850000000000001pt;width:67.900000000000006pt;height:30.25pt;z-index:-125829361;mso-wrap-distance-left:0;mso-wrap-distance-top:47.850000000000001pt;mso-wrap-distance-right:0;mso-wrap-distance-bottom:22.050000000000001pt;mso-position-horizontal-relative:page" filled="f" stroked="f">
                <v:textbox inset="0,0,0,0">
                  <w:txbxContent>
                    <w:p>
                      <w:pPr>
                        <w:pStyle w:val="Style21"/>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商业承兑汇票 银行承兑汇票</w:t>
                      </w:r>
                    </w:p>
                  </w:txbxContent>
                </v:textbox>
                <w10:wrap type="topAndBottom" anchorx="page"/>
              </v:shape>
            </w:pict>
          </mc:Fallback>
        </mc:AlternateContent>
      </w:r>
      <w:r>
        <mc:AlternateContent>
          <mc:Choice Requires="wps">
            <w:drawing>
              <wp:anchor distT="101600" distB="0" distL="0" distR="0" simplePos="0" relativeHeight="125829394" behindDoc="0" locked="0" layoutInCell="1" allowOverlap="1">
                <wp:simplePos x="0" y="0"/>
                <wp:positionH relativeFrom="page">
                  <wp:posOffset>4267200</wp:posOffset>
                </wp:positionH>
                <wp:positionV relativeFrom="paragraph">
                  <wp:posOffset>101600</wp:posOffset>
                </wp:positionV>
                <wp:extent cx="2197735" cy="1170305"/>
                <wp:wrapTopAndBottom/>
                <wp:docPr id="176" name="Shape 176"/>
                <a:graphic xmlns:a="http://schemas.openxmlformats.org/drawingml/2006/main">
                  <a:graphicData uri="http://schemas.microsoft.com/office/word/2010/wordprocessingShape">
                    <wps:wsp>
                      <wps:cNvSpPr txBox="1"/>
                      <wps:spPr>
                        <a:xfrm>
                          <a:ext cx="2197735" cy="1170305"/>
                        </a:xfrm>
                        <a:prstGeom prst="rect"/>
                        <a:noFill/>
                      </wps:spPr>
                      <wps:txbx>
                        <w:txbxContent>
                          <w:tbl>
                            <w:tblPr>
                              <w:tblOverlap w:val="never"/>
                              <w:jc w:val="left"/>
                              <w:tblLayout w:type="fixed"/>
                            </w:tblPr>
                            <w:tblGrid>
                              <w:gridCol w:w="1690"/>
                              <w:gridCol w:w="1771"/>
                            </w:tblGrid>
                            <w:tr>
                              <w:trPr>
                                <w:tblHeade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2006 </w:t>
                                  </w:r>
                                  <w:r>
                                    <w:rPr>
                                      <w:color w:val="000000"/>
                                      <w:spacing w:val="0"/>
                                      <w:w w:val="100"/>
                                      <w:position w:val="0"/>
                                      <w:sz w:val="22"/>
                                      <w:szCs w:val="22"/>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2005 </w:t>
                                  </w:r>
                                  <w:r>
                                    <w:rPr>
                                      <w:color w:val="000000"/>
                                      <w:spacing w:val="0"/>
                                      <w:w w:val="100"/>
                                      <w:position w:val="0"/>
                                      <w:sz w:val="22"/>
                                      <w:szCs w:val="22"/>
                                    </w:rPr>
                                    <w:t>年</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3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306,571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rPr>
                                      <w:sz w:val="22"/>
                                      <w:szCs w:val="22"/>
                                    </w:rPr>
                                  </w:pPr>
                                  <w:r>
                                    <w:rPr>
                                      <w:rFonts w:ascii="Arial" w:eastAsia="Arial" w:hAnsi="Arial" w:cs="Arial"/>
                                      <w:color w:val="000000"/>
                                      <w:spacing w:val="0"/>
                                      <w:w w:val="100"/>
                                      <w:position w:val="0"/>
                                      <w:sz w:val="22"/>
                                      <w:szCs w:val="22"/>
                                    </w:rPr>
                                    <w:t>442,378</w:t>
                                  </w:r>
                                </w:p>
                              </w:tc>
                            </w:tr>
                            <w:tr>
                              <w:trPr>
                                <w:trHeight w:val="3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72,885,977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Arial" w:eastAsia="Arial" w:hAnsi="Arial" w:cs="Arial"/>
                                      <w:color w:val="000000"/>
                                      <w:spacing w:val="0"/>
                                      <w:w w:val="100"/>
                                      <w:position w:val="0"/>
                                      <w:sz w:val="22"/>
                                      <w:szCs w:val="22"/>
                                    </w:rPr>
                                    <w:t>64,116,806</w:t>
                                  </w:r>
                                </w:p>
                              </w:tc>
                            </w:tr>
                            <w:tr>
                              <w:trPr>
                                <w:trHeight w:val="432"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73,192,548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Arial" w:eastAsia="Arial" w:hAnsi="Arial" w:cs="Arial"/>
                                      <w:color w:val="000000"/>
                                      <w:spacing w:val="0"/>
                                      <w:w w:val="100"/>
                                      <w:position w:val="0"/>
                                      <w:sz w:val="22"/>
                                      <w:szCs w:val="22"/>
                                    </w:rPr>
                                    <w:t>64,559,184</w:t>
                                  </w:r>
                                </w:p>
                              </w:tc>
                            </w:tr>
                          </w:tbl>
                          <w:p>
                            <w:pPr>
                              <w:widowControl w:val="0"/>
                              <w:spacing w:line="1" w:lineRule="exact"/>
                            </w:pPr>
                          </w:p>
                        </w:txbxContent>
                      </wps:txbx>
                      <wps:bodyPr lIns="0" tIns="0" rIns="0" bIns="0">
                        <a:noAutoFit/>
                      </wps:bodyPr>
                    </wps:wsp>
                  </a:graphicData>
                </a:graphic>
              </wp:anchor>
            </w:drawing>
          </mc:Choice>
          <mc:Fallback>
            <w:pict>
              <v:shape id="_x0000_s1202" type="#_x0000_t202" style="position:absolute;margin-left:336.pt;margin-top:8.pt;width:173.05000000000001pt;height:92.150000000000006pt;z-index:-125829359;mso-wrap-distance-left:0;mso-wrap-distance-top:8.pt;mso-wrap-distance-right:0;mso-position-horizontal-relative:page" filled="f" stroked="f">
                <v:textbox inset="0,0,0,0">
                  <w:txbxContent>
                    <w:tbl>
                      <w:tblPr>
                        <w:tblOverlap w:val="never"/>
                        <w:jc w:val="left"/>
                        <w:tblLayout w:type="fixed"/>
                      </w:tblPr>
                      <w:tblGrid>
                        <w:gridCol w:w="1690"/>
                        <w:gridCol w:w="1771"/>
                      </w:tblGrid>
                      <w:tr>
                        <w:trPr>
                          <w:tblHeade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2006 </w:t>
                            </w:r>
                            <w:r>
                              <w:rPr>
                                <w:color w:val="000000"/>
                                <w:spacing w:val="0"/>
                                <w:w w:val="100"/>
                                <w:position w:val="0"/>
                                <w:sz w:val="22"/>
                                <w:szCs w:val="22"/>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2005 </w:t>
                            </w:r>
                            <w:r>
                              <w:rPr>
                                <w:color w:val="000000"/>
                                <w:spacing w:val="0"/>
                                <w:w w:val="100"/>
                                <w:position w:val="0"/>
                                <w:sz w:val="22"/>
                                <w:szCs w:val="22"/>
                              </w:rPr>
                              <w:t>年</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3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306,571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rPr>
                                <w:sz w:val="22"/>
                                <w:szCs w:val="22"/>
                              </w:rPr>
                            </w:pPr>
                            <w:r>
                              <w:rPr>
                                <w:rFonts w:ascii="Arial" w:eastAsia="Arial" w:hAnsi="Arial" w:cs="Arial"/>
                                <w:color w:val="000000"/>
                                <w:spacing w:val="0"/>
                                <w:w w:val="100"/>
                                <w:position w:val="0"/>
                                <w:sz w:val="22"/>
                                <w:szCs w:val="22"/>
                              </w:rPr>
                              <w:t>442,378</w:t>
                            </w:r>
                          </w:p>
                        </w:tc>
                      </w:tr>
                      <w:tr>
                        <w:trPr>
                          <w:trHeight w:val="3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72,885,977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Arial" w:eastAsia="Arial" w:hAnsi="Arial" w:cs="Arial"/>
                                <w:color w:val="000000"/>
                                <w:spacing w:val="0"/>
                                <w:w w:val="100"/>
                                <w:position w:val="0"/>
                                <w:sz w:val="22"/>
                                <w:szCs w:val="22"/>
                              </w:rPr>
                              <w:t>64,116,806</w:t>
                            </w:r>
                          </w:p>
                        </w:tc>
                      </w:tr>
                      <w:tr>
                        <w:trPr>
                          <w:trHeight w:val="432"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73,192,548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Arial" w:eastAsia="Arial" w:hAnsi="Arial" w:cs="Arial"/>
                                <w:color w:val="000000"/>
                                <w:spacing w:val="0"/>
                                <w:w w:val="100"/>
                                <w:position w:val="0"/>
                                <w:sz w:val="22"/>
                                <w:szCs w:val="22"/>
                              </w:rPr>
                              <w:t>64,559,184</w:t>
                            </w:r>
                          </w:p>
                        </w:tc>
                      </w:tr>
                    </w:tbl>
                    <w:p>
                      <w:pPr>
                        <w:widowControl w:val="0"/>
                        <w:spacing w:line="1" w:lineRule="exact"/>
                      </w:pPr>
                    </w:p>
                  </w:txbxContent>
                </v:textbox>
                <w10:wrap type="topAndBottom" anchorx="page"/>
              </v:shape>
            </w:pict>
          </mc:Fallback>
        </mc:AlternateContent>
      </w:r>
    </w:p>
    <w:p>
      <w:pPr>
        <w:widowControl w:val="0"/>
        <w:spacing w:line="134" w:lineRule="exact"/>
        <w:rPr>
          <w:sz w:val="11"/>
          <w:szCs w:val="11"/>
        </w:rPr>
      </w:pPr>
    </w:p>
    <w:p>
      <w:pPr>
        <w:widowControl w:val="0"/>
        <w:spacing w:line="1" w:lineRule="exact"/>
        <w:sectPr>
          <w:footnotePr>
            <w:pos w:val="pageBottom"/>
            <w:numFmt w:val="decimal"/>
            <w:numRestart w:val="continuous"/>
          </w:footnotePr>
          <w:type w:val="continuous"/>
          <w:pgSz w:w="11900" w:h="16840"/>
          <w:pgMar w:top="2391" w:right="0" w:bottom="1162" w:left="0" w:header="0" w:footer="3" w:gutter="0"/>
          <w:cols w:space="720"/>
          <w:noEndnote/>
          <w:rtlGutter w:val="0"/>
          <w:docGrid w:linePitch="360"/>
        </w:sectPr>
      </w:pPr>
    </w:p>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日，本集团无已质押的承兑汇票</w:t>
      </w:r>
      <w:r>
        <w:rPr>
          <w:rFonts w:ascii="Arial" w:eastAsia="Arial" w:hAnsi="Arial" w:cs="Arial"/>
          <w:color w:val="000000"/>
          <w:spacing w:val="0"/>
          <w:w w:val="100"/>
          <w:position w:val="0"/>
          <w:sz w:val="24"/>
          <w:szCs w:val="24"/>
        </w:rPr>
        <w:t>(2005:</w:t>
      </w:r>
      <w:r>
        <w:rPr>
          <w:color w:val="000000"/>
          <w:spacing w:val="0"/>
          <w:w w:val="100"/>
          <w:position w:val="0"/>
          <w:sz w:val="24"/>
          <w:szCs w:val="24"/>
        </w:rPr>
        <w:t>无</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widowControl w:val="0"/>
        <w:spacing w:line="1" w:lineRule="exact"/>
        <w:sectPr>
          <w:footnotePr>
            <w:pos w:val="pageBottom"/>
            <w:numFmt w:val="decimal"/>
            <w:numRestart w:val="continuous"/>
          </w:footnotePr>
          <w:type w:val="continuous"/>
          <w:pgSz w:w="11900" w:h="16840"/>
          <w:pgMar w:top="2391" w:right="1047" w:bottom="1162" w:left="1690" w:header="0" w:footer="3" w:gutter="0"/>
          <w:cols w:space="720"/>
          <w:noEndnote/>
          <w:rtlGutter w:val="0"/>
          <w:docGrid w:linePitch="360"/>
        </w:sectPr>
      </w:pPr>
      <w:r>
        <mc:AlternateContent>
          <mc:Choice Requires="wps">
            <w:drawing>
              <wp:anchor distT="266700" distB="277495" distL="0" distR="0" simplePos="0" relativeHeight="125829396" behindDoc="0" locked="0" layoutInCell="1" allowOverlap="1">
                <wp:simplePos x="0" y="0"/>
                <wp:positionH relativeFrom="page">
                  <wp:posOffset>1076325</wp:posOffset>
                </wp:positionH>
                <wp:positionV relativeFrom="paragraph">
                  <wp:posOffset>266700</wp:posOffset>
                </wp:positionV>
                <wp:extent cx="2261870" cy="1463040"/>
                <wp:wrapTopAndBottom/>
                <wp:docPr id="178" name="Shape 178"/>
                <a:graphic xmlns:a="http://schemas.openxmlformats.org/drawingml/2006/main">
                  <a:graphicData uri="http://schemas.microsoft.com/office/word/2010/wordprocessingShape">
                    <wps:wsp>
                      <wps:cNvSpPr txBox="1"/>
                      <wps:spPr>
                        <a:xfrm>
                          <a:ext cx="2261870" cy="1463040"/>
                        </a:xfrm>
                        <a:prstGeom prst="rect"/>
                        <a:noFill/>
                      </wps:spPr>
                      <wps:txbx>
                        <w:txbxContent>
                          <w:p>
                            <w:pPr>
                              <w:pStyle w:val="Style47"/>
                              <w:keepNext/>
                              <w:keepLines/>
                              <w:widowControl w:val="0"/>
                              <w:shd w:val="clear" w:color="auto" w:fill="auto"/>
                              <w:bidi w:val="0"/>
                              <w:spacing w:before="0" w:after="300" w:line="240" w:lineRule="auto"/>
                              <w:ind w:left="0" w:right="0" w:firstLine="0"/>
                              <w:jc w:val="left"/>
                            </w:pPr>
                            <w:bookmarkStart w:id="472" w:name="bookmark472"/>
                            <w:bookmarkStart w:id="473" w:name="bookmark473"/>
                            <w:bookmarkStart w:id="474" w:name="bookmark474"/>
                            <w:r>
                              <w:rPr>
                                <w:rFonts w:ascii="Arial" w:eastAsia="Arial" w:hAnsi="Arial" w:cs="Arial"/>
                                <w:b w:val="0"/>
                                <w:bCs w:val="0"/>
                                <w:color w:val="000000"/>
                                <w:spacing w:val="0"/>
                                <w:w w:val="100"/>
                                <w:position w:val="0"/>
                                <w:sz w:val="24"/>
                                <w:szCs w:val="24"/>
                              </w:rPr>
                              <w:t>7.</w:t>
                            </w:r>
                            <w:r>
                              <w:rPr>
                                <w:color w:val="000000"/>
                                <w:spacing w:val="0"/>
                                <w:w w:val="100"/>
                                <w:position w:val="0"/>
                                <w:sz w:val="24"/>
                                <w:szCs w:val="24"/>
                              </w:rPr>
                              <w:t>应收股利</w:t>
                            </w:r>
                            <w:bookmarkEnd w:id="472"/>
                            <w:bookmarkEnd w:id="473"/>
                            <w:bookmarkEnd w:id="474"/>
                          </w:p>
                          <w:p>
                            <w:pPr>
                              <w:pStyle w:val="Style21"/>
                              <w:keepNext w:val="0"/>
                              <w:keepLines w:val="0"/>
                              <w:widowControl w:val="0"/>
                              <w:shd w:val="clear" w:color="auto" w:fill="auto"/>
                              <w:bidi w:val="0"/>
                              <w:spacing w:before="0" w:after="1140" w:line="240" w:lineRule="auto"/>
                              <w:ind w:left="0" w:right="0" w:firstLine="460"/>
                              <w:jc w:val="left"/>
                            </w:pPr>
                            <w:r>
                              <w:rPr>
                                <w:color w:val="000000"/>
                                <w:spacing w:val="0"/>
                                <w:w w:val="100"/>
                                <w:position w:val="0"/>
                                <w:sz w:val="24"/>
                                <w:szCs w:val="24"/>
                                <w:u w:val="single"/>
                              </w:rPr>
                              <w:t>本集团</w:t>
                            </w:r>
                          </w:p>
                          <w:p>
                            <w:pPr>
                              <w:pStyle w:val="Style21"/>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北京北辰东软信息技术有限公司</w:t>
                            </w:r>
                          </w:p>
                        </w:txbxContent>
                      </wps:txbx>
                      <wps:bodyPr lIns="0" tIns="0" rIns="0" bIns="0">
                        <a:noAutoFit/>
                      </wps:bodyPr>
                    </wps:wsp>
                  </a:graphicData>
                </a:graphic>
              </wp:anchor>
            </w:drawing>
          </mc:Choice>
          <mc:Fallback>
            <w:pict>
              <v:shape id="_x0000_s1204" type="#_x0000_t202" style="position:absolute;margin-left:84.75pt;margin-top:21.pt;width:178.09999999999999pt;height:115.2pt;z-index:-125829357;mso-wrap-distance-left:0;mso-wrap-distance-top:21.pt;mso-wrap-distance-right:0;mso-wrap-distance-bottom:21.850000000000001pt;mso-position-horizontal-relative:page" filled="f" stroked="f">
                <v:textbox inset="0,0,0,0">
                  <w:txbxContent>
                    <w:p>
                      <w:pPr>
                        <w:pStyle w:val="Style47"/>
                        <w:keepNext/>
                        <w:keepLines/>
                        <w:widowControl w:val="0"/>
                        <w:shd w:val="clear" w:color="auto" w:fill="auto"/>
                        <w:bidi w:val="0"/>
                        <w:spacing w:before="0" w:after="300" w:line="240" w:lineRule="auto"/>
                        <w:ind w:left="0" w:right="0" w:firstLine="0"/>
                        <w:jc w:val="left"/>
                      </w:pPr>
                      <w:bookmarkStart w:id="472" w:name="bookmark472"/>
                      <w:bookmarkStart w:id="473" w:name="bookmark473"/>
                      <w:bookmarkStart w:id="474" w:name="bookmark474"/>
                      <w:r>
                        <w:rPr>
                          <w:rFonts w:ascii="Arial" w:eastAsia="Arial" w:hAnsi="Arial" w:cs="Arial"/>
                          <w:b w:val="0"/>
                          <w:bCs w:val="0"/>
                          <w:color w:val="000000"/>
                          <w:spacing w:val="0"/>
                          <w:w w:val="100"/>
                          <w:position w:val="0"/>
                          <w:sz w:val="24"/>
                          <w:szCs w:val="24"/>
                        </w:rPr>
                        <w:t>7.</w:t>
                      </w:r>
                      <w:r>
                        <w:rPr>
                          <w:color w:val="000000"/>
                          <w:spacing w:val="0"/>
                          <w:w w:val="100"/>
                          <w:position w:val="0"/>
                          <w:sz w:val="24"/>
                          <w:szCs w:val="24"/>
                        </w:rPr>
                        <w:t>应收股利</w:t>
                      </w:r>
                      <w:bookmarkEnd w:id="472"/>
                      <w:bookmarkEnd w:id="473"/>
                      <w:bookmarkEnd w:id="474"/>
                    </w:p>
                    <w:p>
                      <w:pPr>
                        <w:pStyle w:val="Style21"/>
                        <w:keepNext w:val="0"/>
                        <w:keepLines w:val="0"/>
                        <w:widowControl w:val="0"/>
                        <w:shd w:val="clear" w:color="auto" w:fill="auto"/>
                        <w:bidi w:val="0"/>
                        <w:spacing w:before="0" w:after="1140" w:line="240" w:lineRule="auto"/>
                        <w:ind w:left="0" w:right="0" w:firstLine="460"/>
                        <w:jc w:val="left"/>
                      </w:pPr>
                      <w:r>
                        <w:rPr>
                          <w:color w:val="000000"/>
                          <w:spacing w:val="0"/>
                          <w:w w:val="100"/>
                          <w:position w:val="0"/>
                          <w:sz w:val="24"/>
                          <w:szCs w:val="24"/>
                          <w:u w:val="single"/>
                        </w:rPr>
                        <w:t>本集团</w:t>
                      </w:r>
                    </w:p>
                    <w:p>
                      <w:pPr>
                        <w:pStyle w:val="Style21"/>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北京北辰东软信息技术有限公司</w:t>
                      </w:r>
                    </w:p>
                  </w:txbxContent>
                </v:textbox>
                <w10:wrap type="topAndBottom" anchorx="page"/>
              </v:shape>
            </w:pict>
          </mc:Fallback>
        </mc:AlternateContent>
      </w:r>
      <w:r>
        <mc:AlternateContent>
          <mc:Choice Requires="wps">
            <w:drawing>
              <wp:anchor distT="1016635" distB="612775" distL="0" distR="0" simplePos="0" relativeHeight="125829398" behindDoc="0" locked="0" layoutInCell="1" allowOverlap="1">
                <wp:simplePos x="0" y="0"/>
                <wp:positionH relativeFrom="page">
                  <wp:posOffset>4453255</wp:posOffset>
                </wp:positionH>
                <wp:positionV relativeFrom="paragraph">
                  <wp:posOffset>1016635</wp:posOffset>
                </wp:positionV>
                <wp:extent cx="701040" cy="377825"/>
                <wp:wrapTopAndBottom/>
                <wp:docPr id="180" name="Shape 180"/>
                <a:graphic xmlns:a="http://schemas.openxmlformats.org/drawingml/2006/main">
                  <a:graphicData uri="http://schemas.microsoft.com/office/word/2010/wordprocessingShape">
                    <wps:wsp>
                      <wps:cNvSpPr txBox="1"/>
                      <wps:spPr>
                        <a:xfrm>
                          <a:ext cx="701040" cy="3778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2006 </w:t>
                            </w:r>
                            <w:r>
                              <w:rPr>
                                <w:rFonts w:ascii="SimSun" w:eastAsia="SimSun" w:hAnsi="SimSun" w:cs="SimSun"/>
                                <w:color w:val="000000"/>
                                <w:spacing w:val="0"/>
                                <w:w w:val="100"/>
                                <w:position w:val="0"/>
                              </w:rPr>
                              <w:t>年</w:t>
                            </w:r>
                          </w:p>
                          <w:p>
                            <w:pPr>
                              <w:pStyle w:val="Style59"/>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xbxContent>
                      </wps:txbx>
                      <wps:bodyPr lIns="0" tIns="0" rIns="0" bIns="0">
                        <a:noAutoFit/>
                      </wps:bodyPr>
                    </wps:wsp>
                  </a:graphicData>
                </a:graphic>
              </wp:anchor>
            </w:drawing>
          </mc:Choice>
          <mc:Fallback>
            <w:pict>
              <v:shape id="_x0000_s1206" type="#_x0000_t202" style="position:absolute;margin-left:350.65000000000003pt;margin-top:80.049999999999997pt;width:55.200000000000003pt;height:29.75pt;z-index:-125829355;mso-wrap-distance-left:0;mso-wrap-distance-top:80.049999999999997pt;mso-wrap-distance-right:0;mso-wrap-distance-bottom:48.25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2006 </w:t>
                      </w:r>
                      <w:r>
                        <w:rPr>
                          <w:rFonts w:ascii="SimSun" w:eastAsia="SimSun" w:hAnsi="SimSun" w:cs="SimSun"/>
                          <w:color w:val="000000"/>
                          <w:spacing w:val="0"/>
                          <w:w w:val="100"/>
                          <w:position w:val="0"/>
                        </w:rPr>
                        <w:t>年</w:t>
                      </w:r>
                    </w:p>
                    <w:p>
                      <w:pPr>
                        <w:pStyle w:val="Style59"/>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xbxContent>
                </v:textbox>
                <w10:wrap type="topAndBottom" anchorx="page"/>
              </v:shape>
            </w:pict>
          </mc:Fallback>
        </mc:AlternateContent>
      </w:r>
      <w:r>
        <mc:AlternateContent>
          <mc:Choice Requires="wps">
            <w:drawing>
              <wp:anchor distT="1016635" distB="612775" distL="0" distR="0" simplePos="0" relativeHeight="125829400" behindDoc="0" locked="0" layoutInCell="1" allowOverlap="1">
                <wp:simplePos x="0" y="0"/>
                <wp:positionH relativeFrom="page">
                  <wp:posOffset>5596255</wp:posOffset>
                </wp:positionH>
                <wp:positionV relativeFrom="paragraph">
                  <wp:posOffset>1016635</wp:posOffset>
                </wp:positionV>
                <wp:extent cx="701040" cy="377825"/>
                <wp:wrapTopAndBottom/>
                <wp:docPr id="182" name="Shape 182"/>
                <a:graphic xmlns:a="http://schemas.openxmlformats.org/drawingml/2006/main">
                  <a:graphicData uri="http://schemas.microsoft.com/office/word/2010/wordprocessingShape">
                    <wps:wsp>
                      <wps:cNvSpPr txBox="1"/>
                      <wps:spPr>
                        <a:xfrm>
                          <a:ext cx="701040" cy="3778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2005 </w:t>
                            </w:r>
                            <w:r>
                              <w:rPr>
                                <w:rFonts w:ascii="SimSun" w:eastAsia="SimSun" w:hAnsi="SimSun" w:cs="SimSun"/>
                                <w:color w:val="000000"/>
                                <w:spacing w:val="0"/>
                                <w:w w:val="100"/>
                                <w:position w:val="0"/>
                              </w:rPr>
                              <w:t>年</w:t>
                            </w:r>
                          </w:p>
                          <w:p>
                            <w:pPr>
                              <w:pStyle w:val="Style59"/>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xbxContent>
                      </wps:txbx>
                      <wps:bodyPr lIns="0" tIns="0" rIns="0" bIns="0">
                        <a:noAutoFit/>
                      </wps:bodyPr>
                    </wps:wsp>
                  </a:graphicData>
                </a:graphic>
              </wp:anchor>
            </w:drawing>
          </mc:Choice>
          <mc:Fallback>
            <w:pict>
              <v:shape id="_x0000_s1208" type="#_x0000_t202" style="position:absolute;margin-left:440.65000000000003pt;margin-top:80.049999999999997pt;width:55.200000000000003pt;height:29.75pt;z-index:-125829353;mso-wrap-distance-left:0;mso-wrap-distance-top:80.049999999999997pt;mso-wrap-distance-right:0;mso-wrap-distance-bottom:48.25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2005 </w:t>
                      </w:r>
                      <w:r>
                        <w:rPr>
                          <w:rFonts w:ascii="SimSun" w:eastAsia="SimSun" w:hAnsi="SimSun" w:cs="SimSun"/>
                          <w:color w:val="000000"/>
                          <w:spacing w:val="0"/>
                          <w:w w:val="100"/>
                          <w:position w:val="0"/>
                        </w:rPr>
                        <w:t>年</w:t>
                      </w:r>
                    </w:p>
                    <w:p>
                      <w:pPr>
                        <w:pStyle w:val="Style59"/>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xbxContent>
                </v:textbox>
                <w10:wrap type="topAndBottom" anchorx="page"/>
              </v:shape>
            </w:pict>
          </mc:Fallback>
        </mc:AlternateContent>
      </w:r>
      <w:r>
        <mc:AlternateContent>
          <mc:Choice Requires="wps">
            <w:drawing>
              <wp:anchor distT="1537970" distB="0" distL="0" distR="0" simplePos="0" relativeHeight="125829402" behindDoc="0" locked="0" layoutInCell="1" allowOverlap="1">
                <wp:simplePos x="0" y="0"/>
                <wp:positionH relativeFrom="page">
                  <wp:posOffset>4493260</wp:posOffset>
                </wp:positionH>
                <wp:positionV relativeFrom="paragraph">
                  <wp:posOffset>1537970</wp:posOffset>
                </wp:positionV>
                <wp:extent cx="636905" cy="469265"/>
                <wp:wrapTopAndBottom/>
                <wp:docPr id="184" name="Shape 184"/>
                <a:graphic xmlns:a="http://schemas.openxmlformats.org/drawingml/2006/main">
                  <a:graphicData uri="http://schemas.microsoft.com/office/word/2010/wordprocessingShape">
                    <wps:wsp>
                      <wps:cNvSpPr txBox="1"/>
                      <wps:spPr>
                        <a:xfrm>
                          <a:ext cx="636905" cy="469265"/>
                        </a:xfrm>
                        <a:prstGeom prst="rect"/>
                        <a:noFill/>
                      </wps:spPr>
                      <wps:txbx>
                        <w:txbxContent>
                          <w:p>
                            <w:pPr>
                              <w:pStyle w:val="Style117"/>
                              <w:keepNext/>
                              <w:keepLines/>
                              <w:widowControl w:val="0"/>
                              <w:pBdr>
                                <w:bottom w:val="single" w:sz="4" w:space="0" w:color="auto"/>
                              </w:pBdr>
                              <w:shd w:val="clear" w:color="auto" w:fill="auto"/>
                              <w:bidi w:val="0"/>
                              <w:spacing w:before="0" w:after="140" w:line="240" w:lineRule="auto"/>
                              <w:ind w:left="0" w:right="0" w:firstLine="0"/>
                              <w:jc w:val="left"/>
                              <w:rPr>
                                <w:sz w:val="22"/>
                                <w:szCs w:val="22"/>
                              </w:rPr>
                            </w:pPr>
                            <w:bookmarkStart w:id="475" w:name="bookmark475"/>
                            <w:bookmarkStart w:id="476" w:name="bookmark476"/>
                            <w:bookmarkStart w:id="477" w:name="bookmark477"/>
                            <w:r>
                              <w:rPr>
                                <w:rFonts w:ascii="Arial" w:eastAsia="Arial" w:hAnsi="Arial" w:cs="Arial"/>
                                <w:color w:val="000000"/>
                                <w:spacing w:val="0"/>
                                <w:w w:val="100"/>
                                <w:position w:val="0"/>
                                <w:sz w:val="22"/>
                                <w:szCs w:val="22"/>
                              </w:rPr>
                              <w:t>1,455,432</w:t>
                            </w:r>
                            <w:bookmarkEnd w:id="475"/>
                            <w:bookmarkEnd w:id="476"/>
                            <w:bookmarkEnd w:id="477"/>
                          </w:p>
                          <w:p>
                            <w:pPr>
                              <w:pStyle w:val="Style117"/>
                              <w:keepNext/>
                              <w:keepLines/>
                              <w:widowControl w:val="0"/>
                              <w:pBdr>
                                <w:bottom w:val="single" w:sz="4" w:space="0" w:color="auto"/>
                              </w:pBdr>
                              <w:shd w:val="clear" w:color="auto" w:fill="auto"/>
                              <w:bidi w:val="0"/>
                              <w:spacing w:before="0" w:after="0" w:line="240" w:lineRule="auto"/>
                              <w:ind w:left="0" w:right="0" w:firstLine="0"/>
                              <w:jc w:val="left"/>
                              <w:rPr>
                                <w:sz w:val="22"/>
                                <w:szCs w:val="22"/>
                              </w:rPr>
                            </w:pPr>
                            <w:bookmarkStart w:id="475" w:name="bookmark475"/>
                            <w:bookmarkStart w:id="476" w:name="bookmark476"/>
                            <w:bookmarkStart w:id="478" w:name="bookmark478"/>
                            <w:r>
                              <w:rPr>
                                <w:rFonts w:ascii="Arial" w:eastAsia="Arial" w:hAnsi="Arial" w:cs="Arial"/>
                                <w:color w:val="000000"/>
                                <w:spacing w:val="0"/>
                                <w:w w:val="100"/>
                                <w:position w:val="0"/>
                                <w:sz w:val="22"/>
                                <w:szCs w:val="22"/>
                              </w:rPr>
                              <w:t>1,455,432</w:t>
                            </w:r>
                            <w:bookmarkEnd w:id="475"/>
                            <w:bookmarkEnd w:id="476"/>
                            <w:bookmarkEnd w:id="478"/>
                          </w:p>
                        </w:txbxContent>
                      </wps:txbx>
                      <wps:bodyPr lIns="0" tIns="0" rIns="0" bIns="0">
                        <a:noAutoFit/>
                      </wps:bodyPr>
                    </wps:wsp>
                  </a:graphicData>
                </a:graphic>
              </wp:anchor>
            </w:drawing>
          </mc:Choice>
          <mc:Fallback>
            <w:pict>
              <v:shape id="_x0000_s1210" type="#_x0000_t202" style="position:absolute;margin-left:353.80000000000001pt;margin-top:121.10000000000001pt;width:50.149999999999999pt;height:36.950000000000003pt;z-index:-125829351;mso-wrap-distance-left:0;mso-wrap-distance-top:121.10000000000001pt;mso-wrap-distance-right:0;mso-position-horizontal-relative:page" filled="f" stroked="f">
                <v:textbox inset="0,0,0,0">
                  <w:txbxContent>
                    <w:p>
                      <w:pPr>
                        <w:pStyle w:val="Style117"/>
                        <w:keepNext/>
                        <w:keepLines/>
                        <w:widowControl w:val="0"/>
                        <w:pBdr>
                          <w:bottom w:val="single" w:sz="4" w:space="0" w:color="auto"/>
                        </w:pBdr>
                        <w:shd w:val="clear" w:color="auto" w:fill="auto"/>
                        <w:bidi w:val="0"/>
                        <w:spacing w:before="0" w:after="140" w:line="240" w:lineRule="auto"/>
                        <w:ind w:left="0" w:right="0" w:firstLine="0"/>
                        <w:jc w:val="left"/>
                        <w:rPr>
                          <w:sz w:val="22"/>
                          <w:szCs w:val="22"/>
                        </w:rPr>
                      </w:pPr>
                      <w:bookmarkStart w:id="475" w:name="bookmark475"/>
                      <w:bookmarkStart w:id="476" w:name="bookmark476"/>
                      <w:bookmarkStart w:id="477" w:name="bookmark477"/>
                      <w:r>
                        <w:rPr>
                          <w:rFonts w:ascii="Arial" w:eastAsia="Arial" w:hAnsi="Arial" w:cs="Arial"/>
                          <w:color w:val="000000"/>
                          <w:spacing w:val="0"/>
                          <w:w w:val="100"/>
                          <w:position w:val="0"/>
                          <w:sz w:val="22"/>
                          <w:szCs w:val="22"/>
                        </w:rPr>
                        <w:t>1,455,432</w:t>
                      </w:r>
                      <w:bookmarkEnd w:id="475"/>
                      <w:bookmarkEnd w:id="476"/>
                      <w:bookmarkEnd w:id="477"/>
                    </w:p>
                    <w:p>
                      <w:pPr>
                        <w:pStyle w:val="Style117"/>
                        <w:keepNext/>
                        <w:keepLines/>
                        <w:widowControl w:val="0"/>
                        <w:pBdr>
                          <w:bottom w:val="single" w:sz="4" w:space="0" w:color="auto"/>
                        </w:pBdr>
                        <w:shd w:val="clear" w:color="auto" w:fill="auto"/>
                        <w:bidi w:val="0"/>
                        <w:spacing w:before="0" w:after="0" w:line="240" w:lineRule="auto"/>
                        <w:ind w:left="0" w:right="0" w:firstLine="0"/>
                        <w:jc w:val="left"/>
                        <w:rPr>
                          <w:sz w:val="22"/>
                          <w:szCs w:val="22"/>
                        </w:rPr>
                      </w:pPr>
                      <w:bookmarkStart w:id="475" w:name="bookmark475"/>
                      <w:bookmarkStart w:id="476" w:name="bookmark476"/>
                      <w:bookmarkStart w:id="478" w:name="bookmark478"/>
                      <w:r>
                        <w:rPr>
                          <w:rFonts w:ascii="Arial" w:eastAsia="Arial" w:hAnsi="Arial" w:cs="Arial"/>
                          <w:color w:val="000000"/>
                          <w:spacing w:val="0"/>
                          <w:w w:val="100"/>
                          <w:position w:val="0"/>
                          <w:sz w:val="22"/>
                          <w:szCs w:val="22"/>
                        </w:rPr>
                        <w:t>1,455,432</w:t>
                      </w:r>
                      <w:bookmarkEnd w:id="475"/>
                      <w:bookmarkEnd w:id="476"/>
                      <w:bookmarkEnd w:id="478"/>
                    </w:p>
                  </w:txbxContent>
                </v:textbox>
                <w10:wrap type="topAndBottom" anchorx="page"/>
              </v:shape>
            </w:pict>
          </mc:Fallback>
        </mc:AlternateContent>
      </w:r>
    </w:p>
    <w:p>
      <w:pPr>
        <w:widowControl w:val="0"/>
        <w:spacing w:before="107" w:after="10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362" w:right="0" w:bottom="1162" w:left="0" w:header="0" w:footer="3" w:gutter="0"/>
          <w:cols w:space="720"/>
          <w:noEndnote/>
          <w:rtlGutter w:val="0"/>
          <w:docGrid w:linePitch="360"/>
        </w:sectPr>
      </w:pPr>
    </w:p>
    <w:p>
      <w:pPr>
        <w:pStyle w:val="Style21"/>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24"/>
          <w:szCs w:val="24"/>
        </w:rPr>
        <w:t>8.</w:t>
      </w:r>
      <w:r>
        <w:rPr>
          <w:b/>
          <w:bCs/>
          <w:color w:val="000000"/>
          <w:spacing w:val="0"/>
          <w:w w:val="100"/>
          <w:position w:val="0"/>
          <w:sz w:val="24"/>
          <w:szCs w:val="24"/>
        </w:rPr>
        <w:t>应收账款</w:t>
      </w:r>
    </w:p>
    <w:p>
      <w:pPr>
        <w:pStyle w:val="Style29"/>
        <w:keepNext w:val="0"/>
        <w:keepLines w:val="0"/>
        <w:widowControl w:val="0"/>
        <w:shd w:val="clear" w:color="auto" w:fill="auto"/>
        <w:tabs>
          <w:tab w:pos="6643" w:val="left"/>
        </w:tabs>
        <w:bidi w:val="0"/>
        <w:spacing w:before="0" w:after="0" w:line="240" w:lineRule="auto"/>
        <w:ind w:left="3480" w:right="0" w:firstLine="0"/>
        <w:jc w:val="left"/>
      </w:pPr>
      <w:r>
        <w:rPr>
          <w:color w:val="000000"/>
          <w:spacing w:val="0"/>
          <w:w w:val="100"/>
          <w:position w:val="0"/>
        </w:rPr>
        <w:t>本集团</w:t>
        <w:tab/>
        <w:t>本公司</w:t>
      </w:r>
    </w:p>
    <w:tbl>
      <w:tblPr>
        <w:tblOverlap w:val="never"/>
        <w:jc w:val="center"/>
        <w:tblLayout w:type="fixed"/>
      </w:tblPr>
      <w:tblGrid>
        <w:gridCol w:w="1589"/>
        <w:gridCol w:w="1752"/>
        <w:gridCol w:w="1589"/>
        <w:gridCol w:w="1594"/>
        <w:gridCol w:w="1531"/>
      </w:tblGrid>
      <w:tr>
        <w:trPr>
          <w:trHeight w:val="542"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rFonts w:ascii="Arial" w:eastAsia="Arial" w:hAnsi="Arial" w:cs="Arial"/>
                <w:color w:val="000000"/>
                <w:spacing w:val="0"/>
                <w:w w:val="100"/>
                <w:position w:val="0"/>
                <w:sz w:val="20"/>
                <w:szCs w:val="20"/>
              </w:rPr>
              <w:t xml:space="preserve">2006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rFonts w:ascii="Arial" w:eastAsia="Arial" w:hAnsi="Arial" w:cs="Arial"/>
                <w:color w:val="000000"/>
                <w:spacing w:val="0"/>
                <w:w w:val="100"/>
                <w:position w:val="0"/>
                <w:sz w:val="20"/>
                <w:szCs w:val="20"/>
              </w:rPr>
              <w:t xml:space="preserve">2005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rFonts w:ascii="Arial" w:eastAsia="Arial" w:hAnsi="Arial" w:cs="Arial"/>
                <w:color w:val="000000"/>
                <w:spacing w:val="0"/>
                <w:w w:val="100"/>
                <w:position w:val="0"/>
                <w:sz w:val="20"/>
                <w:szCs w:val="20"/>
              </w:rPr>
              <w:t xml:space="preserve">2006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rFonts w:ascii="Arial" w:eastAsia="Arial" w:hAnsi="Arial" w:cs="Arial"/>
                <w:color w:val="000000"/>
                <w:spacing w:val="0"/>
                <w:w w:val="100"/>
                <w:position w:val="0"/>
                <w:sz w:val="20"/>
                <w:szCs w:val="20"/>
              </w:rPr>
              <w:t xml:space="preserve">2005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r>
      <w:tr>
        <w:trPr>
          <w:trHeight w:val="4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572,719,972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504,314,427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312,825,171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396,811,835</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减：坏账准备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(17,503,838)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(22,425,447)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(10,650,057)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(12,786,819)</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净额</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555,216,134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481,888,980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302,175,114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384,025,016</w:t>
            </w:r>
          </w:p>
        </w:tc>
      </w:tr>
    </w:tbl>
    <w:p>
      <w:pPr>
        <w:widowControl w:val="0"/>
        <w:spacing w:after="279" w:line="1" w:lineRule="exact"/>
      </w:pPr>
    </w:p>
    <w:p>
      <w:pPr>
        <w:pStyle w:val="Style21"/>
        <w:keepNext w:val="0"/>
        <w:keepLines w:val="0"/>
        <w:widowControl w:val="0"/>
        <w:numPr>
          <w:ilvl w:val="0"/>
          <w:numId w:val="41"/>
        </w:numPr>
        <w:shd w:val="clear" w:color="auto" w:fill="auto"/>
        <w:bidi w:val="0"/>
        <w:spacing w:before="0" w:after="120" w:line="240" w:lineRule="auto"/>
        <w:ind w:left="0" w:right="0" w:firstLine="440"/>
        <w:jc w:val="left"/>
      </w:pPr>
      <w:bookmarkStart w:id="479" w:name="bookmark479"/>
      <w:bookmarkEnd w:id="479"/>
      <w:r>
        <w:rPr>
          <w:b/>
          <w:bCs/>
          <w:color w:val="000000"/>
          <w:spacing w:val="0"/>
          <w:w w:val="100"/>
          <w:position w:val="0"/>
          <w:sz w:val="24"/>
          <w:szCs w:val="24"/>
        </w:rPr>
        <w:t>本集团之应收账款余额分析如下:</w:t>
      </w:r>
    </w:p>
    <w:tbl>
      <w:tblPr>
        <w:tblOverlap w:val="never"/>
        <w:jc w:val="center"/>
        <w:tblLayout w:type="fixed"/>
      </w:tblPr>
      <w:tblGrid>
        <w:gridCol w:w="792"/>
        <w:gridCol w:w="1099"/>
        <w:gridCol w:w="758"/>
        <w:gridCol w:w="1037"/>
        <w:gridCol w:w="1094"/>
        <w:gridCol w:w="1046"/>
        <w:gridCol w:w="754"/>
        <w:gridCol w:w="1042"/>
        <w:gridCol w:w="1042"/>
      </w:tblGrid>
      <w:tr>
        <w:trPr>
          <w:trHeight w:val="206" w:hRule="exact"/>
        </w:trPr>
        <w:tc>
          <w:tcPr>
            <w:vMerge w:val="restart"/>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账龄</w:t>
            </w:r>
          </w:p>
        </w:tc>
        <w:tc>
          <w:tcPr>
            <w:gridSpan w:val="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2006</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tc>
        <w:tc>
          <w:tcPr>
            <w:gridSpan w:val="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2005</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tc>
      </w:tr>
      <w:tr>
        <w:trPr>
          <w:trHeight w:val="211" w:hRule="exact"/>
        </w:trPr>
        <w:tc>
          <w:tcPr>
            <w:vMerge/>
            <w:tcBorders/>
            <w:shd w:val="clear" w:color="auto" w:fill="FFFFFF"/>
            <w:vAlign w:val="bottom"/>
          </w:tcPr>
          <w:p>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净额</w:t>
            </w:r>
          </w:p>
        </w:tc>
      </w:tr>
      <w:tr>
        <w:trPr>
          <w:trHeight w:val="37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w:t>
            </w:r>
            <w:r>
              <w:rPr>
                <w:color w:val="000000"/>
                <w:spacing w:val="0"/>
                <w:w w:val="100"/>
                <w:position w:val="0"/>
                <w:sz w:val="15"/>
                <w:szCs w:val="15"/>
              </w:rPr>
              <w:t>年以内</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455,778,648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79.58%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Arial" w:eastAsia="Arial" w:hAnsi="Arial" w:cs="Arial"/>
                <w:color w:val="000000"/>
                <w:spacing w:val="0"/>
                <w:w w:val="100"/>
                <w:position w:val="0"/>
                <w:sz w:val="15"/>
                <w:szCs w:val="15"/>
              </w:rPr>
              <w:t>(2,834,442)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452,944,206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390,125,850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77.36%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(723,815)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389,402,035</w:t>
            </w:r>
          </w:p>
        </w:tc>
      </w:tr>
      <w:tr>
        <w:trPr>
          <w:trHeight w:val="19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w:t>
            </w:r>
            <w:r>
              <w:rPr>
                <w:color w:val="000000"/>
                <w:spacing w:val="0"/>
                <w:w w:val="100"/>
                <w:position w:val="0"/>
                <w:sz w:val="15"/>
                <w:szCs w:val="15"/>
              </w:rPr>
              <w:t>—</w:t>
            </w:r>
            <w:r>
              <w:rPr>
                <w:rFonts w:ascii="Arial" w:eastAsia="Arial" w:hAnsi="Arial" w:cs="Arial"/>
                <w:color w:val="000000"/>
                <w:spacing w:val="0"/>
                <w:w w:val="100"/>
                <w:position w:val="0"/>
                <w:sz w:val="15"/>
                <w:szCs w:val="15"/>
              </w:rPr>
              <w:t>2</w:t>
            </w:r>
            <w:r>
              <w:rPr>
                <w:color w:val="000000"/>
                <w:spacing w:val="0"/>
                <w:w w:val="100"/>
                <w:position w:val="0"/>
                <w:sz w:val="15"/>
                <w:szCs w:val="15"/>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65,895,548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11.51%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Arial" w:eastAsia="Arial" w:hAnsi="Arial" w:cs="Arial"/>
                <w:color w:val="000000"/>
                <w:spacing w:val="0"/>
                <w:w w:val="100"/>
                <w:position w:val="0"/>
                <w:sz w:val="15"/>
                <w:szCs w:val="15"/>
              </w:rPr>
              <w:t>(3,974,820)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61,920,728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82,340,530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16.33%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(11,092,864)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71,247,666</w:t>
            </w:r>
          </w:p>
        </w:tc>
      </w:tr>
      <w:tr>
        <w:trPr>
          <w:trHeight w:val="19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w:t>
            </w:r>
            <w:r>
              <w:rPr>
                <w:color w:val="000000"/>
                <w:spacing w:val="0"/>
                <w:w w:val="100"/>
                <w:position w:val="0"/>
                <w:sz w:val="15"/>
                <w:szCs w:val="15"/>
              </w:rPr>
              <w:t>—</w:t>
            </w:r>
            <w:r>
              <w:rPr>
                <w:rFonts w:ascii="Arial" w:eastAsia="Arial" w:hAnsi="Arial" w:cs="Arial"/>
                <w:color w:val="000000"/>
                <w:spacing w:val="0"/>
                <w:w w:val="100"/>
                <w:position w:val="0"/>
                <w:sz w:val="15"/>
                <w:szCs w:val="15"/>
              </w:rPr>
              <w:t>3</w:t>
            </w:r>
            <w:r>
              <w:rPr>
                <w:color w:val="000000"/>
                <w:spacing w:val="0"/>
                <w:w w:val="100"/>
                <w:position w:val="0"/>
                <w:sz w:val="15"/>
                <w:szCs w:val="15"/>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36,146,086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6.31%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Arial" w:eastAsia="Arial" w:hAnsi="Arial" w:cs="Arial"/>
                <w:color w:val="000000"/>
                <w:spacing w:val="0"/>
                <w:w w:val="100"/>
                <w:position w:val="0"/>
                <w:sz w:val="15"/>
                <w:szCs w:val="15"/>
              </w:rPr>
              <w:t>(1,424,318)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34,721,768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16,699,080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(1,545,228)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15,153,852</w:t>
            </w: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w:t>
            </w:r>
            <w:r>
              <w:rPr>
                <w:color w:val="000000"/>
                <w:spacing w:val="0"/>
                <w:w w:val="100"/>
                <w:position w:val="0"/>
                <w:sz w:val="15"/>
                <w:szCs w:val="15"/>
              </w:rPr>
              <w:t>—</w:t>
            </w:r>
            <w:r>
              <w:rPr>
                <w:rFonts w:ascii="Arial" w:eastAsia="Arial" w:hAnsi="Arial" w:cs="Arial"/>
                <w:color w:val="000000"/>
                <w:spacing w:val="0"/>
                <w:w w:val="100"/>
                <w:position w:val="0"/>
                <w:sz w:val="15"/>
                <w:szCs w:val="15"/>
              </w:rPr>
              <w:t>5</w:t>
            </w:r>
            <w:r>
              <w:rPr>
                <w:color w:val="000000"/>
                <w:spacing w:val="0"/>
                <w:w w:val="100"/>
                <w:position w:val="0"/>
                <w:sz w:val="15"/>
                <w:szCs w:val="15"/>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9,277,990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1.62%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Arial" w:eastAsia="Arial" w:hAnsi="Arial" w:cs="Arial"/>
                <w:color w:val="000000"/>
                <w:spacing w:val="0"/>
                <w:w w:val="100"/>
                <w:position w:val="0"/>
                <w:sz w:val="15"/>
                <w:szCs w:val="15"/>
              </w:rPr>
              <w:t>(3,648,558)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5,629,432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11,302,036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2.24%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(5,216,609)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6,085,427</w:t>
            </w:r>
          </w:p>
        </w:tc>
      </w:tr>
      <w:tr>
        <w:trPr>
          <w:trHeight w:val="20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5</w:t>
            </w:r>
            <w:r>
              <w:rPr>
                <w:color w:val="000000"/>
                <w:spacing w:val="0"/>
                <w:w w:val="100"/>
                <w:position w:val="0"/>
                <w:sz w:val="15"/>
                <w:szCs w:val="15"/>
              </w:rPr>
              <w:t>年以上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5,621,700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0 .98%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Arial" w:eastAsia="Arial" w:hAnsi="Arial" w:cs="Arial"/>
                <w:color w:val="000000"/>
                <w:spacing w:val="0"/>
                <w:w w:val="100"/>
                <w:position w:val="0"/>
                <w:sz w:val="15"/>
                <w:szCs w:val="15"/>
              </w:rPr>
              <w:t>(5,621,700)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3,846,931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0.76%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(3,846,931)</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572,719,972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(17,503,838)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555,216,134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504,314,427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(22,425,447)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481,888,980</w:t>
            </w:r>
          </w:p>
        </w:tc>
      </w:tr>
    </w:tbl>
    <w:p>
      <w:pPr>
        <w:pStyle w:val="Style21"/>
        <w:keepNext w:val="0"/>
        <w:keepLines w:val="0"/>
        <w:widowControl w:val="0"/>
        <w:shd w:val="clear" w:color="auto" w:fill="auto"/>
        <w:bidi w:val="0"/>
        <w:spacing w:before="0" w:after="280" w:line="312"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00" w:line="271" w:lineRule="auto"/>
        <w:ind w:left="0" w:right="0" w:firstLine="0"/>
        <w:jc w:val="left"/>
      </w:pPr>
      <w:bookmarkStart w:id="480" w:name="bookmark480"/>
      <w:bookmarkStart w:id="481" w:name="bookmark481"/>
      <w:bookmarkStart w:id="482" w:name="bookmark482"/>
      <w:r>
        <w:rPr>
          <w:rFonts w:ascii="Arial" w:eastAsia="Arial" w:hAnsi="Arial" w:cs="Arial"/>
          <w:b w:val="0"/>
          <w:bCs w:val="0"/>
          <w:color w:val="000000"/>
          <w:spacing w:val="0"/>
          <w:w w:val="100"/>
          <w:position w:val="0"/>
          <w:sz w:val="24"/>
          <w:szCs w:val="24"/>
        </w:rPr>
        <w:t>8.</w:t>
      </w:r>
      <w:r>
        <w:rPr>
          <w:color w:val="000000"/>
          <w:spacing w:val="0"/>
          <w:w w:val="100"/>
          <w:position w:val="0"/>
          <w:sz w:val="24"/>
          <w:szCs w:val="24"/>
        </w:rPr>
        <w:t>应收账款（续）</w:t>
      </w:r>
      <w:bookmarkEnd w:id="480"/>
      <w:bookmarkEnd w:id="481"/>
      <w:bookmarkEnd w:id="482"/>
    </w:p>
    <w:p>
      <w:pPr>
        <w:pStyle w:val="Style21"/>
        <w:keepNext w:val="0"/>
        <w:keepLines w:val="0"/>
        <w:widowControl w:val="0"/>
        <w:shd w:val="clear" w:color="auto" w:fill="auto"/>
        <w:bidi w:val="0"/>
        <w:spacing w:before="0" w:after="320" w:line="312" w:lineRule="exact"/>
        <w:ind w:left="720" w:right="0" w:firstLine="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日，本集团应收账款中欠款金额前五名的单位余额合 计</w:t>
      </w:r>
      <w:r>
        <w:rPr>
          <w:rFonts w:ascii="Arial" w:eastAsia="Arial" w:hAnsi="Arial" w:cs="Arial"/>
          <w:color w:val="000000"/>
          <w:spacing w:val="0"/>
          <w:w w:val="100"/>
          <w:position w:val="0"/>
          <w:sz w:val="24"/>
          <w:szCs w:val="24"/>
        </w:rPr>
        <w:t>206,954,279</w:t>
      </w:r>
      <w:r>
        <w:rPr>
          <w:color w:val="000000"/>
          <w:spacing w:val="0"/>
          <w:w w:val="100"/>
          <w:position w:val="0"/>
          <w:sz w:val="24"/>
          <w:szCs w:val="24"/>
        </w:rPr>
        <w:t>元，占应收账款总额的</w:t>
      </w:r>
      <w:r>
        <w:rPr>
          <w:rFonts w:ascii="Arial" w:eastAsia="Arial" w:hAnsi="Arial" w:cs="Arial"/>
          <w:color w:val="000000"/>
          <w:spacing w:val="0"/>
          <w:w w:val="100"/>
          <w:position w:val="0"/>
          <w:sz w:val="24"/>
          <w:szCs w:val="24"/>
        </w:rPr>
        <w:t>36.1%</w:t>
      </w:r>
      <w:r>
        <w:rPr>
          <w:color w:val="000000"/>
          <w:spacing w:val="0"/>
          <w:w w:val="100"/>
          <w:position w:val="0"/>
          <w:sz w:val="24"/>
          <w:szCs w:val="24"/>
        </w:rPr>
        <w:t>（</w:t>
      </w:r>
      <w:r>
        <w:rPr>
          <w:rFonts w:ascii="Arial" w:eastAsia="Arial" w:hAnsi="Arial" w:cs="Arial"/>
          <w:color w:val="000000"/>
          <w:spacing w:val="0"/>
          <w:w w:val="100"/>
          <w:position w:val="0"/>
          <w:sz w:val="24"/>
          <w:szCs w:val="24"/>
        </w:rPr>
        <w:t>2005</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日：前 五名单位金额合计</w:t>
      </w:r>
      <w:r>
        <w:rPr>
          <w:rFonts w:ascii="Arial" w:eastAsia="Arial" w:hAnsi="Arial" w:cs="Arial"/>
          <w:color w:val="000000"/>
          <w:spacing w:val="0"/>
          <w:w w:val="100"/>
          <w:position w:val="0"/>
          <w:sz w:val="24"/>
          <w:szCs w:val="24"/>
        </w:rPr>
        <w:t>146,810,900</w:t>
      </w:r>
      <w:r>
        <w:rPr>
          <w:color w:val="000000"/>
          <w:spacing w:val="0"/>
          <w:w w:val="100"/>
          <w:position w:val="0"/>
          <w:sz w:val="24"/>
          <w:szCs w:val="24"/>
        </w:rPr>
        <w:t>元，占应收账款总额的</w:t>
      </w:r>
      <w:r>
        <w:rPr>
          <w:rFonts w:ascii="Arial" w:eastAsia="Arial" w:hAnsi="Arial" w:cs="Arial"/>
          <w:color w:val="000000"/>
          <w:spacing w:val="0"/>
          <w:w w:val="100"/>
          <w:position w:val="0"/>
          <w:sz w:val="24"/>
          <w:szCs w:val="24"/>
        </w:rPr>
        <w:t>29.1%</w:t>
      </w:r>
      <w:r>
        <w:rPr>
          <w:color w:val="000000"/>
          <w:spacing w:val="0"/>
          <w:w w:val="100"/>
          <w:position w:val="0"/>
          <w:sz w:val="24"/>
          <w:szCs w:val="24"/>
        </w:rPr>
        <w:t>）。</w:t>
      </w:r>
    </w:p>
    <w:p>
      <w:pPr>
        <w:pStyle w:val="Style47"/>
        <w:keepNext/>
        <w:keepLines/>
        <w:widowControl w:val="0"/>
        <w:shd w:val="clear" w:color="auto" w:fill="auto"/>
        <w:bidi w:val="0"/>
        <w:spacing w:before="0" w:after="460" w:line="271" w:lineRule="auto"/>
        <w:ind w:left="0" w:right="0" w:firstLine="440"/>
        <w:jc w:val="left"/>
      </w:pPr>
      <w:bookmarkStart w:id="483" w:name="bookmark483"/>
      <w:bookmarkStart w:id="484" w:name="bookmark484"/>
      <w:bookmarkStart w:id="485" w:name="bookmark485"/>
      <w:bookmarkStart w:id="486" w:name="bookmark486"/>
      <w:r>
        <w:rPr>
          <w:rFonts w:ascii="Arial" w:eastAsia="Arial" w:hAnsi="Arial" w:cs="Arial"/>
          <w:b w:val="0"/>
          <w:bCs w:val="0"/>
          <w:color w:val="000000"/>
          <w:spacing w:val="0"/>
          <w:w w:val="100"/>
          <w:position w:val="0"/>
          <w:sz w:val="24"/>
          <w:szCs w:val="24"/>
        </w:rPr>
        <w:t>（</w:t>
      </w:r>
      <w:bookmarkEnd w:id="485"/>
      <w:r>
        <w:rPr>
          <w:rFonts w:ascii="Arial" w:eastAsia="Arial" w:hAnsi="Arial" w:cs="Arial"/>
          <w:b w:val="0"/>
          <w:bCs w:val="0"/>
          <w:color w:val="000000"/>
          <w:spacing w:val="0"/>
          <w:w w:val="100"/>
          <w:position w:val="0"/>
          <w:sz w:val="24"/>
          <w:szCs w:val="24"/>
        </w:rPr>
        <w:t>b）</w:t>
      </w:r>
      <w:r>
        <w:rPr>
          <w:color w:val="000000"/>
          <w:spacing w:val="0"/>
          <w:w w:val="100"/>
          <w:position w:val="0"/>
          <w:sz w:val="24"/>
          <w:szCs w:val="24"/>
        </w:rPr>
        <w:t>本公司之应收账款余额分析如下：</w:t>
      </w:r>
      <w:bookmarkEnd w:id="483"/>
      <w:bookmarkEnd w:id="484"/>
      <w:bookmarkEnd w:id="486"/>
    </w:p>
    <w:p>
      <w:pPr>
        <w:pStyle w:val="Style23"/>
        <w:keepNext w:val="0"/>
        <w:keepLines w:val="0"/>
        <w:widowControl w:val="0"/>
        <w:shd w:val="clear" w:color="auto" w:fill="auto"/>
        <w:tabs>
          <w:tab w:pos="6250" w:val="left"/>
        </w:tabs>
        <w:bidi w:val="0"/>
        <w:spacing w:before="0" w:after="0" w:line="240" w:lineRule="auto"/>
        <w:ind w:left="2352" w:right="0" w:firstLine="0"/>
        <w:jc w:val="left"/>
        <w:rPr>
          <w:sz w:val="15"/>
          <w:szCs w:val="15"/>
        </w:rPr>
      </w:pPr>
      <w:r>
        <w:rPr>
          <w:rFonts w:ascii="Arial" w:eastAsia="Arial" w:hAnsi="Arial" w:cs="Arial"/>
          <w:color w:val="000000"/>
          <w:spacing w:val="0"/>
          <w:w w:val="100"/>
          <w:position w:val="0"/>
          <w:sz w:val="15"/>
          <w:szCs w:val="15"/>
        </w:rPr>
        <w:t>2006</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tab/>
      </w:r>
      <w:r>
        <w:rPr>
          <w:rFonts w:ascii="Arial" w:eastAsia="Arial" w:hAnsi="Arial" w:cs="Arial"/>
          <w:color w:val="000000"/>
          <w:spacing w:val="0"/>
          <w:w w:val="100"/>
          <w:position w:val="0"/>
          <w:sz w:val="15"/>
          <w:szCs w:val="15"/>
        </w:rPr>
        <w:t>2005</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tbl>
      <w:tblPr>
        <w:tblOverlap w:val="never"/>
        <w:jc w:val="center"/>
        <w:tblLayout w:type="fixed"/>
      </w:tblPr>
      <w:tblGrid>
        <w:gridCol w:w="869"/>
        <w:gridCol w:w="1133"/>
        <w:gridCol w:w="773"/>
        <w:gridCol w:w="1018"/>
        <w:gridCol w:w="1104"/>
        <w:gridCol w:w="1114"/>
        <w:gridCol w:w="763"/>
        <w:gridCol w:w="984"/>
        <w:gridCol w:w="1051"/>
      </w:tblGrid>
      <w:tr>
        <w:trPr>
          <w:trHeight w:val="22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账龄</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比例</w:t>
            </w:r>
            <w:r>
              <w:rPr>
                <w:rFonts w:ascii="Arial" w:eastAsia="Arial" w:hAnsi="Arial" w:cs="Arial"/>
                <w:color w:val="000000"/>
                <w:spacing w:val="0"/>
                <w:w w:val="100"/>
                <w:position w:val="0"/>
                <w:sz w:val="15"/>
                <w:szCs w:val="15"/>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净额</w:t>
            </w:r>
          </w:p>
        </w:tc>
      </w:tr>
      <w:tr>
        <w:trPr>
          <w:trHeight w:val="37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w:t>
            </w:r>
            <w:r>
              <w:rPr>
                <w:color w:val="000000"/>
                <w:spacing w:val="0"/>
                <w:w w:val="100"/>
                <w:position w:val="0"/>
                <w:sz w:val="15"/>
                <w:szCs w:val="15"/>
              </w:rPr>
              <w:t>年以内</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288,027,919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92.07%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(864,084)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287,163,835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367,848,374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92.70%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(1,103,545)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366,744,829</w:t>
            </w:r>
          </w:p>
        </w:tc>
      </w:tr>
      <w:tr>
        <w:trPr>
          <w:trHeight w:val="19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w:t>
            </w:r>
            <w:r>
              <w:rPr>
                <w:color w:val="000000"/>
                <w:spacing w:val="0"/>
                <w:w w:val="100"/>
                <w:position w:val="0"/>
                <w:sz w:val="15"/>
                <w:szCs w:val="15"/>
              </w:rPr>
              <w:t>—</w:t>
            </w:r>
            <w:r>
              <w:rPr>
                <w:rFonts w:ascii="Arial" w:eastAsia="Arial" w:hAnsi="Arial" w:cs="Arial"/>
                <w:color w:val="000000"/>
                <w:spacing w:val="0"/>
                <w:w w:val="100"/>
                <w:position w:val="0"/>
                <w:sz w:val="15"/>
                <w:szCs w:val="15"/>
              </w:rPr>
              <w:t>2</w:t>
            </w:r>
            <w:r>
              <w:rPr>
                <w:color w:val="000000"/>
                <w:spacing w:val="0"/>
                <w:w w:val="100"/>
                <w:position w:val="0"/>
                <w:sz w:val="15"/>
                <w:szCs w:val="15"/>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000000"/>
                <w:spacing w:val="0"/>
                <w:w w:val="100"/>
                <w:position w:val="0"/>
                <w:sz w:val="15"/>
                <w:szCs w:val="15"/>
              </w:rPr>
              <w:t>15,517,702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4.96%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(3,773,026)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11,744,676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16,712,441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4.21%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(3,863,102)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12,849,339</w:t>
            </w:r>
          </w:p>
        </w:tc>
      </w:tr>
      <w:tr>
        <w:trPr>
          <w:trHeight w:val="19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 </w:t>
            </w:r>
            <w:r>
              <w:rPr>
                <w:color w:val="000000"/>
                <w:spacing w:val="0"/>
                <w:w w:val="100"/>
                <w:position w:val="0"/>
                <w:sz w:val="15"/>
                <w:szCs w:val="15"/>
              </w:rPr>
              <w:t xml:space="preserve">— </w:t>
            </w:r>
            <w:r>
              <w:rPr>
                <w:rFonts w:ascii="Arial" w:eastAsia="Arial" w:hAnsi="Arial" w:cs="Arial"/>
                <w:color w:val="000000"/>
                <w:spacing w:val="0"/>
                <w:w w:val="100"/>
                <w:position w:val="0"/>
                <w:sz w:val="15"/>
                <w:szCs w:val="15"/>
              </w:rPr>
              <w:t>3</w:t>
            </w:r>
            <w:r>
              <w:rPr>
                <w:color w:val="000000"/>
                <w:spacing w:val="0"/>
                <w:w w:val="100"/>
                <w:position w:val="0"/>
                <w:sz w:val="15"/>
                <w:szCs w:val="15"/>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4,542,306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1.45%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(1,275,703)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3,266,603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5,867,763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1.48%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(1,436,915)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4,430,848</w:t>
            </w:r>
          </w:p>
        </w:tc>
      </w:tr>
      <w:tr>
        <w:trPr>
          <w:trHeight w:val="19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w:t>
            </w:r>
            <w:r>
              <w:rPr>
                <w:color w:val="000000"/>
                <w:spacing w:val="0"/>
                <w:w w:val="100"/>
                <w:position w:val="0"/>
                <w:sz w:val="15"/>
                <w:szCs w:val="15"/>
              </w:rPr>
              <w:t>—</w:t>
            </w:r>
            <w:r>
              <w:rPr>
                <w:rFonts w:ascii="Arial" w:eastAsia="Arial" w:hAnsi="Arial" w:cs="Arial"/>
                <w:color w:val="000000"/>
                <w:spacing w:val="0"/>
                <w:w w:val="100"/>
                <w:position w:val="0"/>
                <w:sz w:val="15"/>
                <w:szCs w:val="15"/>
              </w:rPr>
              <w:t>5</w:t>
            </w:r>
            <w:r>
              <w:rPr>
                <w:color w:val="000000"/>
                <w:spacing w:val="0"/>
                <w:w w:val="100"/>
                <w:position w:val="0"/>
                <w:sz w:val="15"/>
                <w:szCs w:val="15"/>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2,716,828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0.87%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(2,716,828)</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4,300,296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1.08%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(4,300,296)</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5</w:t>
            </w:r>
            <w:r>
              <w:rPr>
                <w:color w:val="000000"/>
                <w:spacing w:val="0"/>
                <w:w w:val="100"/>
                <w:position w:val="0"/>
                <w:sz w:val="15"/>
                <w:szCs w:val="15"/>
              </w:rPr>
              <w:t>年以上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2,020,416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0.65%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(2,020,416)</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2,082,961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0.53%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(2,082,961)</w:t>
            </w: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312,825,171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(10,650,057)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302,175,114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396,811,835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(12,786,819)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384,025,016</w:t>
            </w:r>
          </w:p>
        </w:tc>
      </w:tr>
    </w:tbl>
    <w:p>
      <w:pPr>
        <w:widowControl w:val="0"/>
        <w:spacing w:after="279" w:line="1" w:lineRule="exact"/>
      </w:pPr>
    </w:p>
    <w:p>
      <w:pPr>
        <w:pStyle w:val="Style21"/>
        <w:keepNext w:val="0"/>
        <w:keepLines w:val="0"/>
        <w:widowControl w:val="0"/>
        <w:shd w:val="clear" w:color="auto" w:fill="auto"/>
        <w:bidi w:val="0"/>
        <w:spacing w:before="0" w:after="200" w:line="310" w:lineRule="exact"/>
        <w:ind w:left="720" w:right="0" w:firstLine="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日，本公司应收账款中欠款金额前五名的单位余额合 计</w:t>
      </w:r>
      <w:r>
        <w:rPr>
          <w:rFonts w:ascii="Arial" w:eastAsia="Arial" w:hAnsi="Arial" w:cs="Arial"/>
          <w:color w:val="000000"/>
          <w:spacing w:val="0"/>
          <w:w w:val="100"/>
          <w:position w:val="0"/>
          <w:sz w:val="24"/>
          <w:szCs w:val="24"/>
        </w:rPr>
        <w:t>97,553,561</w:t>
      </w:r>
      <w:r>
        <w:rPr>
          <w:color w:val="000000"/>
          <w:spacing w:val="0"/>
          <w:w w:val="100"/>
          <w:position w:val="0"/>
          <w:sz w:val="24"/>
          <w:szCs w:val="24"/>
        </w:rPr>
        <w:t>元，占应收账款总额的</w:t>
      </w:r>
      <w:r>
        <w:rPr>
          <w:rFonts w:ascii="Arial" w:eastAsia="Arial" w:hAnsi="Arial" w:cs="Arial"/>
          <w:color w:val="000000"/>
          <w:spacing w:val="0"/>
          <w:w w:val="100"/>
          <w:position w:val="0"/>
          <w:sz w:val="24"/>
          <w:szCs w:val="24"/>
        </w:rPr>
        <w:t>31.2%</w:t>
      </w:r>
      <w:r>
        <w:rPr>
          <w:color w:val="000000"/>
          <w:spacing w:val="0"/>
          <w:w w:val="100"/>
          <w:position w:val="0"/>
          <w:sz w:val="24"/>
          <w:szCs w:val="24"/>
        </w:rPr>
        <w:t>（</w:t>
      </w:r>
      <w:r>
        <w:rPr>
          <w:rFonts w:ascii="Arial" w:eastAsia="Arial" w:hAnsi="Arial" w:cs="Arial"/>
          <w:color w:val="000000"/>
          <w:spacing w:val="0"/>
          <w:w w:val="100"/>
          <w:position w:val="0"/>
          <w:sz w:val="24"/>
          <w:szCs w:val="24"/>
        </w:rPr>
        <w:t>2005</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日：前五 名单位金额合计</w:t>
      </w:r>
      <w:r>
        <w:rPr>
          <w:rFonts w:ascii="Arial" w:eastAsia="Arial" w:hAnsi="Arial" w:cs="Arial"/>
          <w:color w:val="000000"/>
          <w:spacing w:val="0"/>
          <w:w w:val="100"/>
          <w:position w:val="0"/>
          <w:sz w:val="24"/>
          <w:szCs w:val="24"/>
        </w:rPr>
        <w:t>59,725,898</w:t>
      </w:r>
      <w:r>
        <w:rPr>
          <w:color w:val="000000"/>
          <w:spacing w:val="0"/>
          <w:w w:val="100"/>
          <w:position w:val="0"/>
          <w:sz w:val="24"/>
          <w:szCs w:val="24"/>
        </w:rPr>
        <w:t>元，占应收账款总额的</w:t>
      </w:r>
      <w:r>
        <w:rPr>
          <w:rFonts w:ascii="Arial" w:eastAsia="Arial" w:hAnsi="Arial" w:cs="Arial"/>
          <w:color w:val="000000"/>
          <w:spacing w:val="0"/>
          <w:w w:val="100"/>
          <w:position w:val="0"/>
          <w:sz w:val="24"/>
          <w:szCs w:val="24"/>
        </w:rPr>
        <w:t>15.1%</w:t>
      </w:r>
      <w:r>
        <w:rPr>
          <w:color w:val="000000"/>
          <w:spacing w:val="0"/>
          <w:w w:val="100"/>
          <w:position w:val="0"/>
          <w:sz w:val="24"/>
          <w:szCs w:val="24"/>
        </w:rPr>
        <w:t>）。</w:t>
      </w:r>
    </w:p>
    <w:p>
      <w:pPr>
        <w:pStyle w:val="Style21"/>
        <w:keepNext w:val="0"/>
        <w:keepLines w:val="0"/>
        <w:widowControl w:val="0"/>
        <w:shd w:val="clear" w:color="auto" w:fill="auto"/>
        <w:bidi w:val="0"/>
        <w:spacing w:before="0" w:after="460" w:line="307" w:lineRule="exact"/>
        <w:ind w:left="720" w:right="0" w:firstLine="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日，本集团及本公司应收账款余额中无应收持有本公 司</w:t>
      </w:r>
      <w:r>
        <w:rPr>
          <w:rFonts w:ascii="Arial" w:eastAsia="Arial" w:hAnsi="Arial" w:cs="Arial"/>
          <w:color w:val="000000"/>
          <w:spacing w:val="0"/>
          <w:w w:val="100"/>
          <w:position w:val="0"/>
          <w:sz w:val="24"/>
          <w:szCs w:val="24"/>
        </w:rPr>
        <w:t>5%</w:t>
      </w:r>
      <w:r>
        <w:rPr>
          <w:color w:val="000000"/>
          <w:spacing w:val="0"/>
          <w:w w:val="100"/>
          <w:position w:val="0"/>
          <w:sz w:val="24"/>
          <w:szCs w:val="24"/>
        </w:rPr>
        <w:t>或以上表决权股份之主要股东的重大款项。</w:t>
      </w:r>
    </w:p>
    <w:p>
      <w:pPr>
        <w:pStyle w:val="Style47"/>
        <w:keepNext/>
        <w:keepLines/>
        <w:widowControl w:val="0"/>
        <w:shd w:val="clear" w:color="auto" w:fill="auto"/>
        <w:bidi w:val="0"/>
        <w:spacing w:before="0" w:after="280" w:line="240" w:lineRule="auto"/>
        <w:ind w:left="0" w:right="0" w:firstLine="0"/>
        <w:jc w:val="left"/>
      </w:pPr>
      <w:bookmarkStart w:id="487" w:name="bookmark487"/>
      <w:bookmarkStart w:id="488" w:name="bookmark488"/>
      <w:bookmarkStart w:id="489" w:name="bookmark489"/>
      <w:r>
        <w:rPr>
          <w:rFonts w:ascii="Arial" w:eastAsia="Arial" w:hAnsi="Arial" w:cs="Arial"/>
          <w:b w:val="0"/>
          <w:bCs w:val="0"/>
          <w:color w:val="000000"/>
          <w:spacing w:val="0"/>
          <w:w w:val="100"/>
          <w:position w:val="0"/>
          <w:sz w:val="24"/>
          <w:szCs w:val="24"/>
        </w:rPr>
        <w:t>9.</w:t>
      </w:r>
      <w:r>
        <w:rPr>
          <w:color w:val="000000"/>
          <w:spacing w:val="0"/>
          <w:w w:val="100"/>
          <w:position w:val="0"/>
          <w:sz w:val="24"/>
          <w:szCs w:val="24"/>
        </w:rPr>
        <w:t>其他应收款</w:t>
      </w:r>
      <w:bookmarkEnd w:id="487"/>
      <w:bookmarkEnd w:id="488"/>
      <w:bookmarkEnd w:id="489"/>
    </w:p>
    <w:tbl>
      <w:tblPr>
        <w:tblOverlap w:val="never"/>
        <w:jc w:val="center"/>
        <w:tblLayout w:type="fixed"/>
      </w:tblPr>
      <w:tblGrid>
        <w:gridCol w:w="1642"/>
        <w:gridCol w:w="1987"/>
        <w:gridCol w:w="1397"/>
        <w:gridCol w:w="1781"/>
        <w:gridCol w:w="1248"/>
      </w:tblGrid>
      <w:tr>
        <w:trPr>
          <w:trHeight w:val="264"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本集团</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w:t>
            </w:r>
          </w:p>
        </w:tc>
      </w:tr>
      <w:tr>
        <w:trPr>
          <w:trHeight w:val="533" w:hRule="exact"/>
        </w:trPr>
        <w:tc>
          <w:tcPr>
            <w:vMerge/>
            <w:tcBorders/>
            <w:shd w:val="clear" w:color="auto" w:fill="FFFFFF"/>
            <w:vAlign w:val="top"/>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rPr>
                <w:sz w:val="20"/>
                <w:szCs w:val="20"/>
              </w:rPr>
            </w:pPr>
            <w:r>
              <w:rPr>
                <w:rFonts w:ascii="Arial" w:eastAsia="Arial" w:hAnsi="Arial" w:cs="Arial"/>
                <w:color w:val="000000"/>
                <w:spacing w:val="0"/>
                <w:w w:val="100"/>
                <w:position w:val="0"/>
                <w:sz w:val="20"/>
                <w:szCs w:val="20"/>
              </w:rPr>
              <w:t xml:space="preserve">2006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59" w:lineRule="exact"/>
              <w:ind w:left="20" w:right="0" w:firstLine="0"/>
              <w:jc w:val="center"/>
              <w:rPr>
                <w:sz w:val="20"/>
                <w:szCs w:val="20"/>
              </w:rPr>
            </w:pPr>
            <w:r>
              <w:rPr>
                <w:rFonts w:ascii="Arial" w:eastAsia="Arial" w:hAnsi="Arial" w:cs="Arial"/>
                <w:color w:val="000000"/>
                <w:spacing w:val="0"/>
                <w:w w:val="100"/>
                <w:position w:val="0"/>
                <w:sz w:val="20"/>
                <w:szCs w:val="20"/>
              </w:rPr>
              <w:t xml:space="preserve">2005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59" w:lineRule="exact"/>
              <w:ind w:left="220" w:right="0" w:firstLine="0"/>
              <w:jc w:val="center"/>
              <w:rPr>
                <w:sz w:val="20"/>
                <w:szCs w:val="20"/>
              </w:rPr>
            </w:pPr>
            <w:r>
              <w:rPr>
                <w:rFonts w:ascii="Arial" w:eastAsia="Arial" w:hAnsi="Arial" w:cs="Arial"/>
                <w:color w:val="000000"/>
                <w:spacing w:val="0"/>
                <w:w w:val="100"/>
                <w:position w:val="0"/>
                <w:sz w:val="20"/>
                <w:szCs w:val="20"/>
              </w:rPr>
              <w:t xml:space="preserve">2006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rPr>
                <w:sz w:val="20"/>
                <w:szCs w:val="20"/>
              </w:rPr>
            </w:pPr>
            <w:r>
              <w:rPr>
                <w:rFonts w:ascii="Arial" w:eastAsia="Arial" w:hAnsi="Arial" w:cs="Arial"/>
                <w:color w:val="000000"/>
                <w:spacing w:val="0"/>
                <w:w w:val="100"/>
                <w:position w:val="0"/>
                <w:sz w:val="20"/>
                <w:szCs w:val="20"/>
              </w:rPr>
              <w:t xml:space="preserve">2005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r>
      <w:tr>
        <w:trPr>
          <w:trHeight w:val="52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73,334,894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100,035,199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45,373,111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66,590,388</w:t>
            </w:r>
          </w:p>
        </w:tc>
      </w:tr>
      <w:tr>
        <w:trPr>
          <w:trHeight w:val="33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减：坏账准备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 xml:space="preserve">(15,261,544) </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(23,292,943)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(13,368,387)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(18,912,375)</w:t>
            </w:r>
          </w:p>
        </w:tc>
      </w:tr>
      <w:tr>
        <w:trPr>
          <w:trHeight w:val="3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净额</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58,073,350</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76,742,256</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32,004,724</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47,678,013</w:t>
            </w:r>
          </w:p>
        </w:tc>
      </w:tr>
    </w:tbl>
    <w:p>
      <w:pPr>
        <w:pStyle w:val="Style23"/>
        <w:keepNext w:val="0"/>
        <w:keepLines w:val="0"/>
        <w:widowControl w:val="0"/>
        <w:shd w:val="clear" w:color="auto" w:fill="auto"/>
        <w:bidi w:val="0"/>
        <w:spacing w:before="0" w:after="0" w:line="240" w:lineRule="auto"/>
        <w:ind w:left="125" w:right="0" w:firstLine="0"/>
        <w:jc w:val="left"/>
        <w:rPr>
          <w:sz w:val="24"/>
          <w:szCs w:val="24"/>
        </w:rPr>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日，本集团其他应收款主要包括投标保证金和备用金。</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60" w:line="240" w:lineRule="auto"/>
        <w:ind w:left="0" w:right="0" w:firstLine="0"/>
        <w:jc w:val="left"/>
      </w:pPr>
      <w:bookmarkStart w:id="490" w:name="bookmark490"/>
      <w:bookmarkStart w:id="491" w:name="bookmark491"/>
      <w:bookmarkStart w:id="492" w:name="bookmark492"/>
      <w:r>
        <w:rPr>
          <w:rFonts w:ascii="Arial" w:eastAsia="Arial" w:hAnsi="Arial" w:cs="Arial"/>
          <w:b w:val="0"/>
          <w:bCs w:val="0"/>
          <w:color w:val="000000"/>
          <w:spacing w:val="0"/>
          <w:w w:val="100"/>
          <w:position w:val="0"/>
          <w:sz w:val="24"/>
          <w:szCs w:val="24"/>
        </w:rPr>
        <w:t>9.</w:t>
      </w:r>
      <w:r>
        <w:rPr>
          <w:color w:val="000000"/>
          <w:spacing w:val="0"/>
          <w:w w:val="100"/>
          <w:position w:val="0"/>
          <w:sz w:val="24"/>
          <w:szCs w:val="24"/>
        </w:rPr>
        <w:t>其他应收款(续)</w:t>
      </w:r>
      <w:bookmarkEnd w:id="490"/>
      <w:bookmarkEnd w:id="491"/>
      <w:bookmarkEnd w:id="492"/>
    </w:p>
    <w:p>
      <w:pPr>
        <w:pStyle w:val="Style47"/>
        <w:keepNext/>
        <w:keepLines/>
        <w:widowControl w:val="0"/>
        <w:numPr>
          <w:ilvl w:val="0"/>
          <w:numId w:val="43"/>
        </w:numPr>
        <w:shd w:val="clear" w:color="auto" w:fill="auto"/>
        <w:bidi w:val="0"/>
        <w:spacing w:before="0" w:after="260" w:line="240" w:lineRule="auto"/>
        <w:ind w:left="0" w:right="0" w:firstLine="440"/>
        <w:jc w:val="left"/>
      </w:pPr>
      <w:bookmarkStart w:id="490" w:name="bookmark490"/>
      <w:bookmarkStart w:id="491" w:name="bookmark491"/>
      <w:bookmarkStart w:id="493" w:name="bookmark493"/>
      <w:bookmarkStart w:id="494" w:name="bookmark494"/>
      <w:bookmarkEnd w:id="493"/>
      <w:r>
        <w:rPr>
          <w:color w:val="000000"/>
          <w:spacing w:val="0"/>
          <w:w w:val="100"/>
          <w:position w:val="0"/>
          <w:sz w:val="24"/>
          <w:szCs w:val="24"/>
        </w:rPr>
        <w:t>本集团之其他应收款余额分析如下:</w:t>
      </w:r>
      <w:bookmarkEnd w:id="490"/>
      <w:bookmarkEnd w:id="491"/>
      <w:bookmarkEnd w:id="494"/>
    </w:p>
    <w:p>
      <w:pPr>
        <w:pStyle w:val="Style23"/>
        <w:keepNext w:val="0"/>
        <w:keepLines w:val="0"/>
        <w:widowControl w:val="0"/>
        <w:shd w:val="clear" w:color="auto" w:fill="auto"/>
        <w:tabs>
          <w:tab w:pos="5626" w:val="left"/>
        </w:tabs>
        <w:bidi w:val="0"/>
        <w:spacing w:before="0" w:after="0" w:line="240" w:lineRule="auto"/>
        <w:ind w:left="2011" w:right="0" w:firstLine="0"/>
        <w:jc w:val="left"/>
        <w:rPr>
          <w:sz w:val="15"/>
          <w:szCs w:val="15"/>
        </w:rPr>
      </w:pPr>
      <w:r>
        <w:rPr>
          <w:rFonts w:ascii="Arial" w:eastAsia="Arial" w:hAnsi="Arial" w:cs="Arial"/>
          <w:color w:val="000000"/>
          <w:spacing w:val="0"/>
          <w:w w:val="100"/>
          <w:position w:val="0"/>
          <w:sz w:val="15"/>
          <w:szCs w:val="15"/>
        </w:rPr>
        <w:t>2006</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tab/>
      </w:r>
      <w:r>
        <w:rPr>
          <w:rFonts w:ascii="Arial" w:eastAsia="Arial" w:hAnsi="Arial" w:cs="Arial"/>
          <w:color w:val="000000"/>
          <w:spacing w:val="0"/>
          <w:w w:val="100"/>
          <w:position w:val="0"/>
          <w:sz w:val="15"/>
          <w:szCs w:val="15"/>
        </w:rPr>
        <w:t>2005</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tbl>
      <w:tblPr>
        <w:tblOverlap w:val="never"/>
        <w:jc w:val="center"/>
        <w:tblLayout w:type="fixed"/>
      </w:tblPr>
      <w:tblGrid>
        <w:gridCol w:w="754"/>
        <w:gridCol w:w="1003"/>
        <w:gridCol w:w="739"/>
        <w:gridCol w:w="998"/>
        <w:gridCol w:w="950"/>
        <w:gridCol w:w="1008"/>
        <w:gridCol w:w="725"/>
        <w:gridCol w:w="979"/>
        <w:gridCol w:w="946"/>
      </w:tblGrid>
      <w:tr>
        <w:trPr>
          <w:trHeight w:val="22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账龄</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00" w:firstLine="0"/>
              <w:jc w:val="right"/>
              <w:rPr>
                <w:sz w:val="15"/>
                <w:szCs w:val="15"/>
              </w:rPr>
            </w:pPr>
            <w:r>
              <w:rPr>
                <w:color w:val="000000"/>
                <w:spacing w:val="0"/>
                <w:w w:val="100"/>
                <w:position w:val="0"/>
                <w:sz w:val="15"/>
                <w:szCs w:val="15"/>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比例</w:t>
            </w:r>
            <w:r>
              <w:rPr>
                <w:rFonts w:ascii="Arial" w:eastAsia="Arial" w:hAnsi="Arial" w:cs="Arial"/>
                <w:color w:val="000000"/>
                <w:spacing w:val="0"/>
                <w:w w:val="100"/>
                <w:position w:val="0"/>
                <w:sz w:val="15"/>
                <w:szCs w:val="15"/>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净额</w:t>
            </w:r>
          </w:p>
        </w:tc>
      </w:tr>
      <w:tr>
        <w:trPr>
          <w:trHeight w:val="3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w:t>
            </w:r>
            <w:r>
              <w:rPr>
                <w:color w:val="000000"/>
                <w:spacing w:val="0"/>
                <w:w w:val="100"/>
                <w:position w:val="0"/>
                <w:sz w:val="15"/>
                <w:szCs w:val="15"/>
              </w:rPr>
              <w:t>年以内</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49,948,876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68.11%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(126,093)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49,822,783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56,406,325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56.39%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(188,608)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56,217,717</w:t>
            </w: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w:t>
            </w:r>
            <w:r>
              <w:rPr>
                <w:color w:val="000000"/>
                <w:spacing w:val="0"/>
                <w:w w:val="100"/>
                <w:position w:val="0"/>
                <w:sz w:val="15"/>
                <w:szCs w:val="15"/>
              </w:rPr>
              <w:t>—</w:t>
            </w:r>
            <w:r>
              <w:rPr>
                <w:rFonts w:ascii="Arial" w:eastAsia="Arial" w:hAnsi="Arial" w:cs="Arial"/>
                <w:color w:val="000000"/>
                <w:spacing w:val="0"/>
                <w:w w:val="100"/>
                <w:position w:val="0"/>
                <w:sz w:val="15"/>
                <w:szCs w:val="15"/>
              </w:rPr>
              <w:t>2</w:t>
            </w:r>
            <w:r>
              <w:rPr>
                <w:color w:val="000000"/>
                <w:spacing w:val="0"/>
                <w:w w:val="100"/>
                <w:position w:val="0"/>
                <w:sz w:val="15"/>
                <w:szCs w:val="15"/>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4,763,670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6.50%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(2,981,136)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1,782,534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25,556,396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25.55%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(12,102,799)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13,453,597</w:t>
            </w:r>
          </w:p>
        </w:tc>
      </w:tr>
      <w:tr>
        <w:trPr>
          <w:trHeight w:val="19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w:t>
            </w:r>
            <w:r>
              <w:rPr>
                <w:color w:val="000000"/>
                <w:spacing w:val="0"/>
                <w:w w:val="100"/>
                <w:position w:val="0"/>
                <w:sz w:val="15"/>
                <w:szCs w:val="15"/>
              </w:rPr>
              <w:t>—</w:t>
            </w:r>
            <w:r>
              <w:rPr>
                <w:rFonts w:ascii="Arial" w:eastAsia="Arial" w:hAnsi="Arial" w:cs="Arial"/>
                <w:color w:val="000000"/>
                <w:spacing w:val="0"/>
                <w:w w:val="100"/>
                <w:position w:val="0"/>
                <w:sz w:val="15"/>
                <w:szCs w:val="15"/>
              </w:rPr>
              <w:t>3</w:t>
            </w:r>
            <w:r>
              <w:rPr>
                <w:color w:val="000000"/>
                <w:spacing w:val="0"/>
                <w:w w:val="100"/>
                <w:position w:val="0"/>
                <w:sz w:val="15"/>
                <w:szCs w:val="15"/>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12,162,311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16.58%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(7,919,572)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4,242,739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5,344,858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(4,321,142)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1,023,716</w:t>
            </w: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w:t>
            </w:r>
            <w:r>
              <w:rPr>
                <w:color w:val="000000"/>
                <w:spacing w:val="0"/>
                <w:w w:val="100"/>
                <w:position w:val="0"/>
                <w:sz w:val="15"/>
                <w:szCs w:val="15"/>
              </w:rPr>
              <w:t>—</w:t>
            </w:r>
            <w:r>
              <w:rPr>
                <w:rFonts w:ascii="Arial" w:eastAsia="Arial" w:hAnsi="Arial" w:cs="Arial"/>
                <w:color w:val="000000"/>
                <w:spacing w:val="0"/>
                <w:w w:val="100"/>
                <w:position w:val="0"/>
                <w:sz w:val="15"/>
                <w:szCs w:val="15"/>
              </w:rPr>
              <w:t>5</w:t>
            </w:r>
            <w:r>
              <w:rPr>
                <w:color w:val="000000"/>
                <w:spacing w:val="0"/>
                <w:w w:val="100"/>
                <w:position w:val="0"/>
                <w:sz w:val="15"/>
                <w:szCs w:val="15"/>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2,828,434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3.86%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(603,140)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2,225,294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8,664,757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8.66%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(2,617,531)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6,047,226</w:t>
            </w:r>
          </w:p>
        </w:tc>
      </w:tr>
      <w:tr>
        <w:trPr>
          <w:trHeight w:val="20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5</w:t>
            </w:r>
            <w:r>
              <w:rPr>
                <w:color w:val="000000"/>
                <w:spacing w:val="0"/>
                <w:w w:val="100"/>
                <w:position w:val="0"/>
                <w:sz w:val="15"/>
                <w:szCs w:val="15"/>
              </w:rPr>
              <w:t>年以上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3,631,603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4.95%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(3,631,603)</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4,062,863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4.06%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(4,062,863)</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73,334,894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(15,261,544)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58,073,350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100,035,199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(23,292,943)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76,742,256</w:t>
            </w:r>
          </w:p>
        </w:tc>
      </w:tr>
    </w:tbl>
    <w:p>
      <w:pPr>
        <w:widowControl w:val="0"/>
        <w:spacing w:after="259" w:line="1" w:lineRule="exact"/>
      </w:pPr>
    </w:p>
    <w:p>
      <w:pPr>
        <w:pStyle w:val="Style21"/>
        <w:keepNext w:val="0"/>
        <w:keepLines w:val="0"/>
        <w:widowControl w:val="0"/>
        <w:shd w:val="clear" w:color="auto" w:fill="auto"/>
        <w:bidi w:val="0"/>
        <w:spacing w:before="0" w:after="260" w:line="312" w:lineRule="exact"/>
        <w:ind w:left="580" w:right="0" w:firstLine="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日，本集团其他应收款中欠款金额前五名的单位余额合 计</w:t>
      </w:r>
      <w:r>
        <w:rPr>
          <w:rFonts w:ascii="Arial" w:eastAsia="Arial" w:hAnsi="Arial" w:cs="Arial"/>
          <w:color w:val="000000"/>
          <w:spacing w:val="0"/>
          <w:w w:val="100"/>
          <w:position w:val="0"/>
          <w:sz w:val="24"/>
          <w:szCs w:val="24"/>
        </w:rPr>
        <w:t>13,280,949</w:t>
      </w:r>
      <w:r>
        <w:rPr>
          <w:color w:val="000000"/>
          <w:spacing w:val="0"/>
          <w:w w:val="100"/>
          <w:position w:val="0"/>
          <w:sz w:val="24"/>
          <w:szCs w:val="24"/>
        </w:rPr>
        <w:t>元，占其他应收款总额的</w:t>
      </w:r>
      <w:r>
        <w:rPr>
          <w:rFonts w:ascii="Arial" w:eastAsia="Arial" w:hAnsi="Arial" w:cs="Arial"/>
          <w:color w:val="000000"/>
          <w:spacing w:val="0"/>
          <w:w w:val="100"/>
          <w:position w:val="0"/>
          <w:sz w:val="24"/>
          <w:szCs w:val="24"/>
        </w:rPr>
        <w:t>18.1%</w:t>
      </w:r>
      <w:r>
        <w:rPr>
          <w:color w:val="000000"/>
          <w:spacing w:val="0"/>
          <w:w w:val="100"/>
          <w:position w:val="0"/>
          <w:sz w:val="24"/>
          <w:szCs w:val="24"/>
        </w:rPr>
        <w:t>(</w:t>
      </w:r>
      <w:r>
        <w:rPr>
          <w:rFonts w:ascii="Arial" w:eastAsia="Arial" w:hAnsi="Arial" w:cs="Arial"/>
          <w:color w:val="000000"/>
          <w:spacing w:val="0"/>
          <w:w w:val="100"/>
          <w:position w:val="0"/>
          <w:sz w:val="24"/>
          <w:szCs w:val="24"/>
        </w:rPr>
        <w:t>2005</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日：前 五名单位金额合计</w:t>
      </w:r>
      <w:r>
        <w:rPr>
          <w:rFonts w:ascii="Arial" w:eastAsia="Arial" w:hAnsi="Arial" w:cs="Arial"/>
          <w:color w:val="000000"/>
          <w:spacing w:val="0"/>
          <w:w w:val="100"/>
          <w:position w:val="0"/>
          <w:sz w:val="24"/>
          <w:szCs w:val="24"/>
        </w:rPr>
        <w:t>13,869,000</w:t>
      </w:r>
      <w:r>
        <w:rPr>
          <w:color w:val="000000"/>
          <w:spacing w:val="0"/>
          <w:w w:val="100"/>
          <w:position w:val="0"/>
          <w:sz w:val="24"/>
          <w:szCs w:val="24"/>
        </w:rPr>
        <w:t>元，占其他应收款总额的</w:t>
      </w:r>
      <w:r>
        <w:rPr>
          <w:rFonts w:ascii="Arial" w:eastAsia="Arial" w:hAnsi="Arial" w:cs="Arial"/>
          <w:color w:val="000000"/>
          <w:spacing w:val="0"/>
          <w:w w:val="100"/>
          <w:position w:val="0"/>
          <w:sz w:val="24"/>
          <w:szCs w:val="24"/>
        </w:rPr>
        <w:t>13.9%</w:t>
      </w:r>
      <w:r>
        <w:rPr>
          <w:color w:val="000000"/>
          <w:spacing w:val="0"/>
          <w:w w:val="100"/>
          <w:position w:val="0"/>
          <w:sz w:val="24"/>
          <w:szCs w:val="24"/>
        </w:rPr>
        <w:t>)。</w:t>
      </w:r>
    </w:p>
    <w:p>
      <w:pPr>
        <w:pStyle w:val="Style47"/>
        <w:keepNext/>
        <w:keepLines/>
        <w:widowControl w:val="0"/>
        <w:numPr>
          <w:ilvl w:val="0"/>
          <w:numId w:val="43"/>
        </w:numPr>
        <w:shd w:val="clear" w:color="auto" w:fill="auto"/>
        <w:bidi w:val="0"/>
        <w:spacing w:before="0" w:after="440" w:line="240" w:lineRule="auto"/>
        <w:ind w:left="0" w:right="0" w:firstLine="440"/>
        <w:jc w:val="left"/>
      </w:pPr>
      <w:bookmarkStart w:id="495" w:name="bookmark495"/>
      <w:bookmarkStart w:id="496" w:name="bookmark496"/>
      <w:bookmarkStart w:id="497" w:name="bookmark497"/>
      <w:bookmarkStart w:id="498" w:name="bookmark498"/>
      <w:bookmarkEnd w:id="497"/>
      <w:r>
        <w:rPr>
          <w:color w:val="000000"/>
          <w:spacing w:val="0"/>
          <w:w w:val="100"/>
          <w:position w:val="0"/>
          <w:sz w:val="24"/>
          <w:szCs w:val="24"/>
        </w:rPr>
        <w:t>本公司之其他应收款余额分析如下:</w:t>
      </w:r>
      <w:bookmarkEnd w:id="495"/>
      <w:bookmarkEnd w:id="496"/>
      <w:bookmarkEnd w:id="498"/>
    </w:p>
    <w:p>
      <w:pPr>
        <w:pStyle w:val="Style23"/>
        <w:keepNext w:val="0"/>
        <w:keepLines w:val="0"/>
        <w:widowControl w:val="0"/>
        <w:shd w:val="clear" w:color="auto" w:fill="auto"/>
        <w:tabs>
          <w:tab w:pos="5554" w:val="left"/>
        </w:tabs>
        <w:bidi w:val="0"/>
        <w:spacing w:before="0" w:after="0" w:line="240" w:lineRule="auto"/>
        <w:ind w:left="1872" w:right="0" w:firstLine="0"/>
        <w:jc w:val="left"/>
        <w:rPr>
          <w:sz w:val="15"/>
          <w:szCs w:val="15"/>
        </w:rPr>
      </w:pPr>
      <w:r>
        <w:rPr>
          <w:rFonts w:ascii="Arial" w:eastAsia="Arial" w:hAnsi="Arial" w:cs="Arial"/>
          <w:color w:val="000000"/>
          <w:spacing w:val="0"/>
          <w:w w:val="100"/>
          <w:position w:val="0"/>
          <w:sz w:val="15"/>
          <w:szCs w:val="15"/>
        </w:rPr>
        <w:t>2006</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tab/>
      </w:r>
      <w:r>
        <w:rPr>
          <w:rFonts w:ascii="Arial" w:eastAsia="Arial" w:hAnsi="Arial" w:cs="Arial"/>
          <w:color w:val="000000"/>
          <w:spacing w:val="0"/>
          <w:w w:val="100"/>
          <w:position w:val="0"/>
          <w:sz w:val="15"/>
          <w:szCs w:val="15"/>
        </w:rPr>
        <w:t>2005</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tbl>
      <w:tblPr>
        <w:tblOverlap w:val="never"/>
        <w:jc w:val="center"/>
        <w:tblLayout w:type="fixed"/>
      </w:tblPr>
      <w:tblGrid>
        <w:gridCol w:w="691"/>
        <w:gridCol w:w="907"/>
        <w:gridCol w:w="691"/>
        <w:gridCol w:w="994"/>
        <w:gridCol w:w="998"/>
        <w:gridCol w:w="1003"/>
        <w:gridCol w:w="782"/>
        <w:gridCol w:w="1027"/>
        <w:gridCol w:w="1008"/>
      </w:tblGrid>
      <w:tr>
        <w:trPr>
          <w:trHeight w:val="22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账龄</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r>
              <w:rPr>
                <w:rFonts w:ascii="Arial" w:eastAsia="Arial" w:hAnsi="Arial" w:cs="Arial"/>
                <w:color w:val="000000"/>
                <w:spacing w:val="0"/>
                <w:w w:val="100"/>
                <w:position w:val="0"/>
                <w:sz w:val="15"/>
                <w:szCs w:val="15"/>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比例</w:t>
            </w:r>
            <w:r>
              <w:rPr>
                <w:rFonts w:ascii="Arial" w:eastAsia="Arial" w:hAnsi="Arial" w:cs="Arial"/>
                <w:color w:val="000000"/>
                <w:spacing w:val="0"/>
                <w:w w:val="100"/>
                <w:position w:val="0"/>
                <w:sz w:val="15"/>
                <w:szCs w:val="15"/>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净额</w:t>
            </w:r>
          </w:p>
        </w:tc>
      </w:tr>
      <w:tr>
        <w:trPr>
          <w:trHeight w:val="37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w:t>
            </w:r>
            <w:r>
              <w:rPr>
                <w:color w:val="000000"/>
                <w:spacing w:val="0"/>
                <w:w w:val="100"/>
                <w:position w:val="0"/>
                <w:sz w:val="15"/>
                <w:szCs w:val="15"/>
              </w:rPr>
              <w:t>年以内</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32,085,380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70.71%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(80,656)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32,004,724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41,219,761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61.90%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(151,407)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41,068,354</w:t>
            </w:r>
          </w:p>
        </w:tc>
      </w:tr>
      <w:tr>
        <w:trPr>
          <w:trHeight w:val="19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w:t>
            </w:r>
            <w:r>
              <w:rPr>
                <w:color w:val="000000"/>
                <w:spacing w:val="0"/>
                <w:w w:val="100"/>
                <w:position w:val="0"/>
                <w:sz w:val="15"/>
                <w:szCs w:val="15"/>
              </w:rPr>
              <w:t>—</w:t>
            </w:r>
            <w:r>
              <w:rPr>
                <w:rFonts w:ascii="Arial" w:eastAsia="Arial" w:hAnsi="Arial" w:cs="Arial"/>
                <w:color w:val="000000"/>
                <w:spacing w:val="0"/>
                <w:w w:val="100"/>
                <w:position w:val="0"/>
                <w:sz w:val="15"/>
                <w:szCs w:val="15"/>
              </w:rPr>
              <w:t>2</w:t>
            </w:r>
            <w:r>
              <w:rPr>
                <w:color w:val="000000"/>
                <w:spacing w:val="0"/>
                <w:w w:val="100"/>
                <w:position w:val="0"/>
                <w:sz w:val="15"/>
                <w:szCs w:val="15"/>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2,972,179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6.55%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(2,972,179)</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15,883,945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23.85%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(9,274,286)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6,609,659</w:t>
            </w:r>
          </w:p>
        </w:tc>
      </w:tr>
      <w:tr>
        <w:trPr>
          <w:trHeight w:val="19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 </w:t>
            </w:r>
            <w:r>
              <w:rPr>
                <w:color w:val="000000"/>
                <w:spacing w:val="0"/>
                <w:w w:val="100"/>
                <w:position w:val="0"/>
                <w:sz w:val="15"/>
                <w:szCs w:val="15"/>
              </w:rPr>
              <w:t xml:space="preserve">— </w:t>
            </w:r>
            <w:r>
              <w:rPr>
                <w:rFonts w:ascii="Arial" w:eastAsia="Arial" w:hAnsi="Arial" w:cs="Arial"/>
                <w:color w:val="000000"/>
                <w:spacing w:val="0"/>
                <w:w w:val="100"/>
                <w:position w:val="0"/>
                <w:sz w:val="15"/>
                <w:szCs w:val="15"/>
              </w:rPr>
              <w:t>3</w:t>
            </w:r>
            <w:r>
              <w:rPr>
                <w:color w:val="000000"/>
                <w:spacing w:val="0"/>
                <w:w w:val="100"/>
                <w:position w:val="0"/>
                <w:sz w:val="15"/>
                <w:szCs w:val="15"/>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7,726,716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17.03%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(7,726,716)</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4,080,801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6.13%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(4,080,801)</w:t>
            </w: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w:t>
            </w:r>
            <w:r>
              <w:rPr>
                <w:color w:val="000000"/>
                <w:spacing w:val="0"/>
                <w:w w:val="100"/>
                <w:position w:val="0"/>
                <w:sz w:val="15"/>
                <w:szCs w:val="15"/>
              </w:rPr>
              <w:t>—</w:t>
            </w:r>
            <w:r>
              <w:rPr>
                <w:rFonts w:ascii="Arial" w:eastAsia="Arial" w:hAnsi="Arial" w:cs="Arial"/>
                <w:color w:val="000000"/>
                <w:spacing w:val="0"/>
                <w:w w:val="100"/>
                <w:position w:val="0"/>
                <w:sz w:val="15"/>
                <w:szCs w:val="15"/>
              </w:rPr>
              <w:t>5</w:t>
            </w:r>
            <w:r>
              <w:rPr>
                <w:color w:val="000000"/>
                <w:spacing w:val="0"/>
                <w:w w:val="100"/>
                <w:position w:val="0"/>
                <w:sz w:val="15"/>
                <w:szCs w:val="15"/>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572,235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1.26%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(572,235)</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2,265,640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(2,265,640)</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5</w:t>
            </w:r>
            <w:r>
              <w:rPr>
                <w:color w:val="000000"/>
                <w:spacing w:val="0"/>
                <w:w w:val="100"/>
                <w:position w:val="0"/>
                <w:sz w:val="15"/>
                <w:szCs w:val="15"/>
              </w:rPr>
              <w:t>年以上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2,016,601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4.45%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(2,016,601)</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3,140,241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4.72%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(3,140,241)</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45,373,111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(13,368,387)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32,004,724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66,590,388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(18,912,375)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47,678,013</w:t>
            </w:r>
          </w:p>
        </w:tc>
      </w:tr>
    </w:tbl>
    <w:p>
      <w:pPr>
        <w:widowControl w:val="0"/>
        <w:spacing w:after="259" w:line="1" w:lineRule="exact"/>
      </w:pPr>
    </w:p>
    <w:p>
      <w:pPr>
        <w:pStyle w:val="Style21"/>
        <w:keepNext w:val="0"/>
        <w:keepLines w:val="0"/>
        <w:widowControl w:val="0"/>
        <w:shd w:val="clear" w:color="auto" w:fill="auto"/>
        <w:bidi w:val="0"/>
        <w:spacing w:before="0" w:after="260" w:line="310" w:lineRule="exact"/>
        <w:ind w:left="580" w:right="0" w:firstLine="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日，本公司其他应收款中除应收子公司外，欠款金额前 五名的单位余额合计</w:t>
      </w:r>
      <w:r>
        <w:rPr>
          <w:rFonts w:ascii="Arial" w:eastAsia="Arial" w:hAnsi="Arial" w:cs="Arial"/>
          <w:color w:val="000000"/>
          <w:spacing w:val="0"/>
          <w:w w:val="100"/>
          <w:position w:val="0"/>
          <w:sz w:val="24"/>
          <w:szCs w:val="24"/>
        </w:rPr>
        <w:t>11,984,699</w:t>
      </w:r>
      <w:r>
        <w:rPr>
          <w:color w:val="000000"/>
          <w:spacing w:val="0"/>
          <w:w w:val="100"/>
          <w:position w:val="0"/>
          <w:sz w:val="24"/>
          <w:szCs w:val="24"/>
        </w:rPr>
        <w:t>元，占其他应收款总额的</w:t>
      </w:r>
      <w:r>
        <w:rPr>
          <w:rFonts w:ascii="Arial" w:eastAsia="Arial" w:hAnsi="Arial" w:cs="Arial"/>
          <w:color w:val="000000"/>
          <w:spacing w:val="0"/>
          <w:w w:val="100"/>
          <w:position w:val="0"/>
          <w:sz w:val="24"/>
          <w:szCs w:val="24"/>
        </w:rPr>
        <w:t>26.4%</w:t>
      </w:r>
      <w:r>
        <w:rPr>
          <w:color w:val="000000"/>
          <w:spacing w:val="0"/>
          <w:w w:val="100"/>
          <w:position w:val="0"/>
          <w:sz w:val="24"/>
          <w:szCs w:val="24"/>
        </w:rPr>
        <w:t>(</w:t>
      </w:r>
      <w:r>
        <w:rPr>
          <w:rFonts w:ascii="Arial" w:eastAsia="Arial" w:hAnsi="Arial" w:cs="Arial"/>
          <w:color w:val="000000"/>
          <w:spacing w:val="0"/>
          <w:w w:val="100"/>
          <w:position w:val="0"/>
          <w:sz w:val="24"/>
          <w:szCs w:val="24"/>
        </w:rPr>
        <w:t>2005</w:t>
      </w:r>
      <w:r>
        <w:rPr>
          <w:color w:val="000000"/>
          <w:spacing w:val="0"/>
          <w:w w:val="100"/>
          <w:position w:val="0"/>
          <w:sz w:val="24"/>
          <w:szCs w:val="24"/>
        </w:rPr>
        <w:t xml:space="preserve">年 </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日，前五名单位金额合计</w:t>
      </w:r>
      <w:r>
        <w:rPr>
          <w:rFonts w:ascii="Arial" w:eastAsia="Arial" w:hAnsi="Arial" w:cs="Arial"/>
          <w:color w:val="000000"/>
          <w:spacing w:val="0"/>
          <w:w w:val="100"/>
          <w:position w:val="0"/>
          <w:sz w:val="24"/>
          <w:szCs w:val="24"/>
        </w:rPr>
        <w:t>11,723,255</w:t>
      </w:r>
      <w:r>
        <w:rPr>
          <w:color w:val="000000"/>
          <w:spacing w:val="0"/>
          <w:w w:val="100"/>
          <w:position w:val="0"/>
          <w:sz w:val="24"/>
          <w:szCs w:val="24"/>
        </w:rPr>
        <w:t xml:space="preserve">元，占其他应收款总额的 </w:t>
      </w:r>
      <w:r>
        <w:rPr>
          <w:rFonts w:ascii="Arial" w:eastAsia="Arial" w:hAnsi="Arial" w:cs="Arial"/>
          <w:color w:val="000000"/>
          <w:spacing w:val="0"/>
          <w:w w:val="100"/>
          <w:position w:val="0"/>
          <w:sz w:val="24"/>
          <w:szCs w:val="24"/>
        </w:rPr>
        <w:t>17.6%</w:t>
      </w:r>
      <w:r>
        <w:rPr>
          <w:color w:val="000000"/>
          <w:spacing w:val="0"/>
          <w:w w:val="100"/>
          <w:position w:val="0"/>
          <w:sz w:val="24"/>
          <w:szCs w:val="24"/>
        </w:rPr>
        <w:t>)。</w:t>
      </w:r>
    </w:p>
    <w:p>
      <w:pPr>
        <w:pStyle w:val="Style21"/>
        <w:keepNext w:val="0"/>
        <w:keepLines w:val="0"/>
        <w:widowControl w:val="0"/>
        <w:shd w:val="clear" w:color="auto" w:fill="auto"/>
        <w:bidi w:val="0"/>
        <w:spacing w:before="0" w:after="260" w:line="307" w:lineRule="exact"/>
        <w:ind w:left="580" w:right="0" w:firstLine="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日，本集团及本公司其他应收款余额中无应收持有本公 司</w:t>
      </w:r>
      <w:r>
        <w:rPr>
          <w:rFonts w:ascii="Arial" w:eastAsia="Arial" w:hAnsi="Arial" w:cs="Arial"/>
          <w:color w:val="000000"/>
          <w:spacing w:val="0"/>
          <w:w w:val="100"/>
          <w:position w:val="0"/>
          <w:sz w:val="24"/>
          <w:szCs w:val="24"/>
        </w:rPr>
        <w:t>5%</w:t>
      </w:r>
      <w:r>
        <w:rPr>
          <w:color w:val="000000"/>
          <w:spacing w:val="0"/>
          <w:w w:val="100"/>
          <w:position w:val="0"/>
          <w:sz w:val="24"/>
          <w:szCs w:val="24"/>
        </w:rPr>
        <w:t>或以上表决权股份之主要股东的款项。</w:t>
      </w:r>
      <w:r>
        <w:br w:type="page"/>
      </w:r>
    </w:p>
    <w:p>
      <w:pPr>
        <w:pStyle w:val="Style21"/>
        <w:keepNext w:val="0"/>
        <w:keepLines w:val="0"/>
        <w:widowControl w:val="0"/>
        <w:shd w:val="clear" w:color="auto" w:fill="auto"/>
        <w:bidi w:val="0"/>
        <w:spacing w:before="0" w:after="240" w:line="240" w:lineRule="auto"/>
        <w:ind w:left="0" w:right="0" w:firstLine="140"/>
        <w:jc w:val="left"/>
      </w:pPr>
      <w:r>
        <w:rPr>
          <w:color w:val="000000"/>
          <w:spacing w:val="0"/>
          <w:w w:val="100"/>
          <w:position w:val="0"/>
          <w:sz w:val="24"/>
          <w:szCs w:val="24"/>
        </w:rPr>
        <w:t>（货币单位：除另予注明外，所有金额系以人民币元为单位）</w:t>
      </w:r>
    </w:p>
    <w:p>
      <w:pPr>
        <w:pStyle w:val="Style21"/>
        <w:keepNext w:val="0"/>
        <w:keepLines w:val="0"/>
        <w:widowControl w:val="0"/>
        <w:shd w:val="clear" w:color="auto" w:fill="auto"/>
        <w:bidi w:val="0"/>
        <w:spacing w:before="0" w:after="160" w:line="240" w:lineRule="auto"/>
        <w:ind w:left="0" w:right="0" w:firstLine="0"/>
        <w:jc w:val="left"/>
      </w:pPr>
      <w:r>
        <w:rPr>
          <w:rFonts w:ascii="Arial" w:eastAsia="Arial" w:hAnsi="Arial" w:cs="Arial"/>
          <w:color w:val="000000"/>
          <w:spacing w:val="0"/>
          <w:w w:val="100"/>
          <w:position w:val="0"/>
          <w:sz w:val="24"/>
          <w:szCs w:val="24"/>
        </w:rPr>
        <w:t>10.</w:t>
      </w:r>
      <w:r>
        <w:rPr>
          <w:b/>
          <w:bCs/>
          <w:color w:val="000000"/>
          <w:spacing w:val="0"/>
          <w:w w:val="100"/>
          <w:position w:val="0"/>
          <w:sz w:val="24"/>
          <w:szCs w:val="24"/>
        </w:rPr>
        <w:t>预付账款</w:t>
      </w:r>
    </w:p>
    <w:p>
      <w:pPr>
        <w:pStyle w:val="Style21"/>
        <w:keepNext w:val="0"/>
        <w:keepLines w:val="0"/>
        <w:widowControl w:val="0"/>
        <w:shd w:val="clear" w:color="auto" w:fill="auto"/>
        <w:bidi w:val="0"/>
        <w:spacing w:before="0" w:after="240" w:line="240" w:lineRule="auto"/>
        <w:ind w:left="0" w:right="0" w:firstLine="380"/>
        <w:jc w:val="left"/>
      </w:pPr>
      <w:r>
        <w:rPr>
          <w:color w:val="000000"/>
          <w:spacing w:val="0"/>
          <w:w w:val="100"/>
          <w:position w:val="0"/>
          <w:sz w:val="24"/>
          <w:szCs w:val="24"/>
          <w:u w:val="single"/>
        </w:rPr>
        <w:t>本集团</w:t>
      </w:r>
    </w:p>
    <w:tbl>
      <w:tblPr>
        <w:tblOverlap w:val="never"/>
        <w:jc w:val="left"/>
        <w:tblLayout w:type="fixed"/>
      </w:tblPr>
      <w:tblGrid>
        <w:gridCol w:w="1944"/>
        <w:gridCol w:w="1930"/>
        <w:gridCol w:w="1397"/>
        <w:gridCol w:w="1555"/>
        <w:gridCol w:w="1301"/>
      </w:tblGrid>
      <w:tr>
        <w:trPr>
          <w:trHeight w:val="264" w:hRule="exact"/>
        </w:trPr>
        <w:tc>
          <w:tcPr>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账龄</w:t>
            </w:r>
          </w:p>
        </w:tc>
        <w:tc>
          <w:tcPr>
            <w:tcBorders>
              <w:top w:val="single" w:sz="4"/>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金额</w:t>
            </w:r>
          </w:p>
        </w:tc>
        <w:tc>
          <w:tcPr>
            <w:tcBorders>
              <w:top w:val="single" w:sz="4"/>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金额</w:t>
            </w:r>
          </w:p>
        </w:tc>
        <w:tc>
          <w:tcPr>
            <w:tcBorders>
              <w:top w:val="single" w:sz="4"/>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比例</w:t>
            </w:r>
            <w:r>
              <w:rPr>
                <w:rFonts w:ascii="Arial" w:eastAsia="Arial" w:hAnsi="Arial" w:cs="Arial"/>
                <w:color w:val="000000"/>
                <w:spacing w:val="0"/>
                <w:w w:val="100"/>
                <w:position w:val="0"/>
                <w:sz w:val="20"/>
                <w:szCs w:val="20"/>
              </w:rPr>
              <w:t>（%）</w:t>
            </w:r>
          </w:p>
        </w:tc>
      </w:tr>
      <w:tr>
        <w:trPr>
          <w:trHeight w:val="504" w:hRule="exact"/>
        </w:trPr>
        <w:tc>
          <w:tcPr>
            <w:tcBorders>
              <w:top w:val="single" w:sz="4"/>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年以内</w:t>
            </w:r>
          </w:p>
        </w:tc>
        <w:tc>
          <w:tcPr>
            <w:tcBorders>
              <w:top w:val="single" w:sz="4"/>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12,821,217</w:t>
            </w:r>
          </w:p>
        </w:tc>
        <w:tc>
          <w:tcPr>
            <w:tcBorders>
              <w:top w:val="single" w:sz="4"/>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96.94%</w:t>
            </w:r>
          </w:p>
        </w:tc>
        <w:tc>
          <w:tcPr>
            <w:tcBorders>
              <w:top w:val="single" w:sz="4"/>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24,425,307</w:t>
            </w:r>
          </w:p>
        </w:tc>
        <w:tc>
          <w:tcPr>
            <w:tcBorders>
              <w:top w:val="single" w:sz="4"/>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90.90%</w:t>
            </w:r>
          </w:p>
        </w:tc>
      </w:tr>
      <w:tr>
        <w:trPr>
          <w:trHeight w:val="250" w:hRule="exact"/>
        </w:trPr>
        <w:tc>
          <w:tcPr>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w:t>
            </w:r>
            <w:r>
              <w:rPr>
                <w:rFonts w:ascii="Arial" w:eastAsia="Arial" w:hAnsi="Arial" w:cs="Arial"/>
                <w:color w:val="000000"/>
                <w:spacing w:val="0"/>
                <w:w w:val="100"/>
                <w:position w:val="0"/>
                <w:sz w:val="20"/>
                <w:szCs w:val="20"/>
              </w:rPr>
              <w:t>2</w:t>
            </w:r>
            <w:r>
              <w:rPr>
                <w:color w:val="000000"/>
                <w:spacing w:val="0"/>
                <w:w w:val="100"/>
                <w:position w:val="0"/>
                <w:sz w:val="20"/>
                <w:szCs w:val="20"/>
              </w:rPr>
              <w:t>年</w:t>
            </w:r>
          </w:p>
        </w:tc>
        <w:tc>
          <w:tcPr>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405,363</w:t>
            </w:r>
          </w:p>
        </w:tc>
        <w:tc>
          <w:tcPr>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3.06%</w:t>
            </w:r>
          </w:p>
        </w:tc>
        <w:tc>
          <w:tcPr>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903,170</w:t>
            </w:r>
          </w:p>
        </w:tc>
        <w:tc>
          <w:tcPr>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3.36%</w:t>
            </w:r>
          </w:p>
        </w:tc>
      </w:tr>
      <w:tr>
        <w:trPr>
          <w:trHeight w:val="254" w:hRule="exact"/>
        </w:trPr>
        <w:tc>
          <w:tcPr>
            <w:tcBorders/>
            <w:shd w:val="clear" w:color="auto" w:fill="FFFFFF"/>
            <w:vAlign w:val="top"/>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w:t>
            </w:r>
            <w:r>
              <w:rPr>
                <w:rFonts w:ascii="Arial" w:eastAsia="Arial" w:hAnsi="Arial" w:cs="Arial"/>
                <w:color w:val="000000"/>
                <w:spacing w:val="0"/>
                <w:w w:val="100"/>
                <w:position w:val="0"/>
                <w:sz w:val="20"/>
                <w:szCs w:val="20"/>
              </w:rPr>
              <w:t>3</w:t>
            </w:r>
            <w:r>
              <w:rPr>
                <w:color w:val="000000"/>
                <w:spacing w:val="0"/>
                <w:w w:val="100"/>
                <w:position w:val="0"/>
                <w:sz w:val="20"/>
                <w:szCs w:val="20"/>
              </w:rPr>
              <w:t>年</w:t>
            </w:r>
          </w:p>
        </w:tc>
        <w:tc>
          <w:tcPr>
            <w:tcBorders/>
            <w:shd w:val="clear" w:color="auto" w:fill="FFFFFF"/>
            <w:vAlign w:val="top"/>
          </w:tcPr>
          <w:p>
            <w:pPr>
              <w:framePr w:w="8126" w:h="1944" w:vSpace="250" w:wrap="notBeside" w:vAnchor="text" w:hAnchor="text" w:x="788" w:y="251"/>
              <w:widowControl w:val="0"/>
              <w:rPr>
                <w:sz w:val="10"/>
                <w:szCs w:val="10"/>
              </w:rPr>
            </w:pPr>
          </w:p>
        </w:tc>
        <w:tc>
          <w:tcPr>
            <w:tcBorders/>
            <w:shd w:val="clear" w:color="auto" w:fill="FFFFFF"/>
            <w:vAlign w:val="top"/>
          </w:tcPr>
          <w:p>
            <w:pPr>
              <w:framePr w:w="8126" w:h="1944" w:vSpace="250" w:wrap="notBeside" w:vAnchor="text" w:hAnchor="text" w:x="788" w:y="251"/>
              <w:widowControl w:val="0"/>
              <w:rPr>
                <w:sz w:val="10"/>
                <w:szCs w:val="10"/>
              </w:rPr>
            </w:pPr>
          </w:p>
        </w:tc>
        <w:tc>
          <w:tcPr>
            <w:tcBorders/>
            <w:shd w:val="clear" w:color="auto" w:fill="FFFFFF"/>
            <w:vAlign w:val="top"/>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280" w:firstLine="0"/>
              <w:jc w:val="right"/>
              <w:rPr>
                <w:sz w:val="20"/>
                <w:szCs w:val="20"/>
              </w:rPr>
            </w:pPr>
            <w:r>
              <w:rPr>
                <w:rFonts w:ascii="Arial" w:eastAsia="Arial" w:hAnsi="Arial" w:cs="Arial"/>
                <w:color w:val="000000"/>
                <w:spacing w:val="0"/>
                <w:w w:val="100"/>
                <w:position w:val="0"/>
                <w:sz w:val="20"/>
                <w:szCs w:val="20"/>
              </w:rPr>
              <w:t>1,381,366</w:t>
            </w:r>
          </w:p>
        </w:tc>
        <w:tc>
          <w:tcPr>
            <w:tcBorders/>
            <w:shd w:val="clear" w:color="auto" w:fill="FFFFFF"/>
            <w:vAlign w:val="top"/>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5.14%</w:t>
            </w:r>
          </w:p>
        </w:tc>
      </w:tr>
      <w:tr>
        <w:trPr>
          <w:trHeight w:val="264" w:hRule="exact"/>
        </w:trPr>
        <w:tc>
          <w:tcPr>
            <w:tcBorders/>
            <w:shd w:val="clear" w:color="auto" w:fill="FFFFFF"/>
            <w:vAlign w:val="top"/>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年以内</w:t>
            </w:r>
          </w:p>
        </w:tc>
        <w:tc>
          <w:tcPr>
            <w:tcBorders/>
            <w:shd w:val="clear" w:color="auto" w:fill="FFFFFF"/>
            <w:vAlign w:val="top"/>
          </w:tcPr>
          <w:p>
            <w:pPr>
              <w:framePr w:w="8126" w:h="1944" w:vSpace="250" w:wrap="notBeside" w:vAnchor="text" w:hAnchor="text" w:x="788" w:y="251"/>
              <w:widowControl w:val="0"/>
              <w:rPr>
                <w:sz w:val="10"/>
                <w:szCs w:val="10"/>
              </w:rPr>
            </w:pPr>
          </w:p>
        </w:tc>
        <w:tc>
          <w:tcPr>
            <w:tcBorders/>
            <w:shd w:val="clear" w:color="auto" w:fill="FFFFFF"/>
            <w:vAlign w:val="top"/>
          </w:tcPr>
          <w:p>
            <w:pPr>
              <w:framePr w:w="8126" w:h="1944" w:vSpace="250" w:wrap="notBeside" w:vAnchor="text" w:hAnchor="text" w:x="788" w:y="251"/>
              <w:widowControl w:val="0"/>
              <w:rPr>
                <w:sz w:val="10"/>
                <w:szCs w:val="10"/>
              </w:rPr>
            </w:pPr>
          </w:p>
        </w:tc>
        <w:tc>
          <w:tcPr>
            <w:tcBorders/>
            <w:shd w:val="clear" w:color="auto" w:fill="FFFFFF"/>
            <w:vAlign w:val="top"/>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162,000</w:t>
            </w:r>
          </w:p>
        </w:tc>
        <w:tc>
          <w:tcPr>
            <w:tcBorders/>
            <w:shd w:val="clear" w:color="auto" w:fill="FFFFFF"/>
            <w:vAlign w:val="top"/>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0.60%</w:t>
            </w:r>
          </w:p>
        </w:tc>
      </w:tr>
      <w:tr>
        <w:trPr>
          <w:trHeight w:val="408" w:hRule="exact"/>
        </w:trPr>
        <w:tc>
          <w:tcPr>
            <w:tcBorders/>
            <w:shd w:val="clear" w:color="auto" w:fill="FFFFFF"/>
            <w:vAlign w:val="top"/>
          </w:tcPr>
          <w:p>
            <w:pPr>
              <w:framePr w:w="8126" w:h="1944" w:vSpace="250" w:wrap="notBeside" w:vAnchor="text" w:hAnchor="text" w:x="788" w:y="251"/>
              <w:widowControl w:val="0"/>
              <w:rPr>
                <w:sz w:val="10"/>
                <w:szCs w:val="10"/>
              </w:rPr>
            </w:pPr>
          </w:p>
        </w:tc>
        <w:tc>
          <w:tcPr>
            <w:tcBorders>
              <w:top w:val="single" w:sz="4"/>
              <w:bottom w:val="single" w:sz="4"/>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13,226,580</w:t>
            </w:r>
          </w:p>
        </w:tc>
        <w:tc>
          <w:tcPr>
            <w:tcBorders>
              <w:top w:val="single" w:sz="4"/>
              <w:bottom w:val="single" w:sz="4"/>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100.00%</w:t>
            </w:r>
          </w:p>
        </w:tc>
        <w:tc>
          <w:tcPr>
            <w:tcBorders>
              <w:top w:val="single" w:sz="4"/>
              <w:bottom w:val="single" w:sz="4"/>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26,871,843</w:t>
            </w:r>
          </w:p>
        </w:tc>
        <w:tc>
          <w:tcPr>
            <w:tcBorders>
              <w:top w:val="single" w:sz="4"/>
              <w:bottom w:val="single" w:sz="4"/>
            </w:tcBorders>
            <w:shd w:val="clear" w:color="auto" w:fill="FFFFFF"/>
            <w:vAlign w:val="bottom"/>
          </w:tcPr>
          <w:p>
            <w:pPr>
              <w:pStyle w:val="Style25"/>
              <w:keepNext w:val="0"/>
              <w:keepLines w:val="0"/>
              <w:framePr w:w="8126" w:h="1944" w:vSpace="250" w:wrap="notBeside" w:vAnchor="text" w:hAnchor="text" w:x="788" w:y="251"/>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100.00%</w:t>
            </w:r>
          </w:p>
        </w:tc>
      </w:tr>
    </w:tbl>
    <w:p>
      <w:pPr>
        <w:pStyle w:val="Style23"/>
        <w:keepNext w:val="0"/>
        <w:keepLines w:val="0"/>
        <w:framePr w:w="1766" w:h="250" w:hSpace="787" w:wrap="notBeside" w:vAnchor="text" w:hAnchor="text" w:x="3639" w:y="1"/>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p>
      <w:pPr>
        <w:pStyle w:val="Style23"/>
        <w:keepNext w:val="0"/>
        <w:keepLines w:val="0"/>
        <w:framePr w:w="1766" w:h="250" w:hSpace="787" w:wrap="notBeside" w:vAnchor="text" w:hAnchor="text" w:x="6591" w:y="1"/>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p>
      <w:pPr>
        <w:pStyle w:val="Style23"/>
        <w:keepNext w:val="0"/>
        <w:keepLines w:val="0"/>
        <w:framePr w:w="7920" w:h="341" w:hSpace="787" w:wrap="notBeside" w:vAnchor="text" w:hAnchor="text" w:x="961" w:y="2382"/>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日，超过一年以上的预付账款为尚未结算的购货款项。</w:t>
      </w:r>
    </w:p>
    <w:p>
      <w:pPr>
        <w:widowControl w:val="0"/>
        <w:spacing w:line="1" w:lineRule="exact"/>
      </w:pPr>
    </w:p>
    <w:p>
      <w:pPr>
        <w:pStyle w:val="Style21"/>
        <w:keepNext w:val="0"/>
        <w:keepLines w:val="0"/>
        <w:widowControl w:val="0"/>
        <w:shd w:val="clear" w:color="auto" w:fill="auto"/>
        <w:bidi w:val="0"/>
        <w:spacing w:before="0" w:after="420" w:line="254" w:lineRule="exact"/>
        <w:ind w:left="580" w:right="0" w:firstLine="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日，本集团预付账款余额中无预付持有本公司</w:t>
      </w:r>
      <w:r>
        <w:rPr>
          <w:rFonts w:ascii="Arial" w:eastAsia="Arial" w:hAnsi="Arial" w:cs="Arial"/>
          <w:color w:val="000000"/>
          <w:spacing w:val="0"/>
          <w:w w:val="100"/>
          <w:position w:val="0"/>
          <w:sz w:val="24"/>
          <w:szCs w:val="24"/>
        </w:rPr>
        <w:t>5%</w:t>
      </w:r>
      <w:r>
        <w:rPr>
          <w:color w:val="000000"/>
          <w:spacing w:val="0"/>
          <w:w w:val="100"/>
          <w:position w:val="0"/>
          <w:sz w:val="24"/>
          <w:szCs w:val="24"/>
        </w:rPr>
        <w:t>或以 上表决权股份之主要股东的重大款项。</w:t>
      </w:r>
    </w:p>
    <w:p>
      <w:pPr>
        <w:pStyle w:val="Style101"/>
        <w:keepNext/>
        <w:keepLines/>
        <w:widowControl w:val="0"/>
        <w:shd w:val="clear" w:color="auto" w:fill="auto"/>
        <w:bidi w:val="0"/>
        <w:spacing w:before="0" w:after="160" w:line="240" w:lineRule="auto"/>
        <w:ind w:left="0" w:right="0" w:firstLine="0"/>
        <w:jc w:val="left"/>
      </w:pPr>
      <w:bookmarkStart w:id="499" w:name="bookmark499"/>
      <w:bookmarkStart w:id="500" w:name="bookmark500"/>
      <w:bookmarkStart w:id="501" w:name="bookmark501"/>
      <w:r>
        <w:rPr>
          <w:rFonts w:ascii="Arial" w:eastAsia="Arial" w:hAnsi="Arial" w:cs="Arial"/>
          <w:b w:val="0"/>
          <w:bCs w:val="0"/>
          <w:color w:val="000000"/>
          <w:spacing w:val="0"/>
          <w:w w:val="100"/>
          <w:position w:val="0"/>
          <w:sz w:val="24"/>
          <w:szCs w:val="24"/>
        </w:rPr>
        <w:t>11.</w:t>
      </w:r>
      <w:r>
        <w:rPr>
          <w:color w:val="000000"/>
          <w:spacing w:val="0"/>
          <w:w w:val="100"/>
          <w:position w:val="0"/>
          <w:sz w:val="24"/>
          <w:szCs w:val="24"/>
        </w:rPr>
        <w:t>存货</w:t>
      </w:r>
      <w:bookmarkEnd w:id="499"/>
      <w:bookmarkEnd w:id="500"/>
      <w:bookmarkEnd w:id="501"/>
    </w:p>
    <w:p>
      <w:pPr>
        <w:pStyle w:val="Style21"/>
        <w:keepNext w:val="0"/>
        <w:keepLines w:val="0"/>
        <w:widowControl w:val="0"/>
        <w:shd w:val="clear" w:color="auto" w:fill="auto"/>
        <w:bidi w:val="0"/>
        <w:spacing w:before="0" w:after="240" w:line="240" w:lineRule="auto"/>
        <w:ind w:left="0" w:right="0" w:firstLine="380"/>
        <w:jc w:val="left"/>
      </w:pPr>
      <w:r>
        <w:rPr>
          <w:color w:val="000000"/>
          <w:spacing w:val="0"/>
          <w:w w:val="100"/>
          <w:position w:val="0"/>
          <w:sz w:val="24"/>
          <w:szCs w:val="24"/>
          <w:u w:val="single"/>
        </w:rPr>
        <w:t>本集团</w:t>
      </w:r>
    </w:p>
    <w:tbl>
      <w:tblPr>
        <w:tblOverlap w:val="never"/>
        <w:jc w:val="left"/>
        <w:tblLayout w:type="fixed"/>
      </w:tblPr>
      <w:tblGrid>
        <w:gridCol w:w="1406"/>
        <w:gridCol w:w="1123"/>
        <w:gridCol w:w="1176"/>
        <w:gridCol w:w="1133"/>
        <w:gridCol w:w="1186"/>
        <w:gridCol w:w="1176"/>
        <w:gridCol w:w="1162"/>
      </w:tblGrid>
      <w:tr>
        <w:trPr>
          <w:trHeight w:val="264" w:hRule="exact"/>
        </w:trPr>
        <w:tc>
          <w:tcPr>
            <w:tcBorders/>
            <w:shd w:val="clear" w:color="auto" w:fill="FFFFFF"/>
            <w:vAlign w:val="top"/>
          </w:tcPr>
          <w:p>
            <w:pPr>
              <w:framePr w:w="8362" w:h="2141" w:vSpace="221" w:wrap="notBeside" w:vAnchor="text" w:hAnchor="text" w:x="670" w:y="222"/>
              <w:widowControl w:val="0"/>
              <w:rPr>
                <w:sz w:val="10"/>
                <w:szCs w:val="10"/>
              </w:rPr>
            </w:pPr>
          </w:p>
        </w:tc>
        <w:tc>
          <w:tcPr>
            <w:tcBorders>
              <w:top w:val="single" w:sz="4"/>
            </w:tcBorders>
            <w:shd w:val="clear" w:color="auto" w:fill="FFFFFF"/>
            <w:vAlign w:val="bottom"/>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tcBorders>
            <w:shd w:val="clear" w:color="auto" w:fill="FFFFFF"/>
            <w:vAlign w:val="bottom"/>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跌价准备</w:t>
            </w:r>
          </w:p>
        </w:tc>
        <w:tc>
          <w:tcPr>
            <w:tcBorders>
              <w:top w:val="single" w:sz="4"/>
            </w:tcBorders>
            <w:shd w:val="clear" w:color="auto" w:fill="FFFFFF"/>
            <w:vAlign w:val="bottom"/>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净额</w:t>
            </w:r>
          </w:p>
        </w:tc>
        <w:tc>
          <w:tcPr>
            <w:tcBorders>
              <w:top w:val="single" w:sz="4"/>
            </w:tcBorders>
            <w:shd w:val="clear" w:color="auto" w:fill="FFFFFF"/>
            <w:vAlign w:val="bottom"/>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tcBorders>
            <w:shd w:val="clear" w:color="auto" w:fill="FFFFFF"/>
            <w:vAlign w:val="bottom"/>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tcBorders>
            <w:shd w:val="clear" w:color="auto" w:fill="FFFFFF"/>
            <w:vAlign w:val="bottom"/>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净额</w:t>
            </w:r>
          </w:p>
        </w:tc>
      </w:tr>
      <w:tr>
        <w:trPr>
          <w:trHeight w:val="514" w:hRule="exact"/>
        </w:trPr>
        <w:tc>
          <w:tcPr>
            <w:tcBorders/>
            <w:shd w:val="clear" w:color="auto" w:fill="FFFFFF"/>
            <w:vAlign w:val="bottom"/>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tcBorders>
            <w:shd w:val="clear" w:color="auto" w:fill="FFFFFF"/>
            <w:vAlign w:val="bottom"/>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113,302,037</w:t>
            </w:r>
          </w:p>
        </w:tc>
        <w:tc>
          <w:tcPr>
            <w:tcBorders>
              <w:top w:val="single" w:sz="4"/>
            </w:tcBorders>
            <w:shd w:val="clear" w:color="auto" w:fill="FFFFFF"/>
            <w:vAlign w:val="bottom"/>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(12,946,519)</w:t>
            </w:r>
          </w:p>
        </w:tc>
        <w:tc>
          <w:tcPr>
            <w:tcBorders>
              <w:top w:val="single" w:sz="4"/>
            </w:tcBorders>
            <w:shd w:val="clear" w:color="auto" w:fill="FFFFFF"/>
            <w:vAlign w:val="bottom"/>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100,355,518</w:t>
            </w:r>
          </w:p>
        </w:tc>
        <w:tc>
          <w:tcPr>
            <w:tcBorders>
              <w:top w:val="single" w:sz="4"/>
            </w:tcBorders>
            <w:shd w:val="clear" w:color="auto" w:fill="FFFFFF"/>
            <w:vAlign w:val="bottom"/>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130,557,755</w:t>
            </w:r>
          </w:p>
        </w:tc>
        <w:tc>
          <w:tcPr>
            <w:tcBorders>
              <w:top w:val="single" w:sz="4"/>
            </w:tcBorders>
            <w:shd w:val="clear" w:color="auto" w:fill="FFFFFF"/>
            <w:vAlign w:val="bottom"/>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(17,417,745)</w:t>
            </w:r>
          </w:p>
        </w:tc>
        <w:tc>
          <w:tcPr>
            <w:tcBorders>
              <w:top w:val="single" w:sz="4"/>
            </w:tcBorders>
            <w:shd w:val="clear" w:color="auto" w:fill="FFFFFF"/>
            <w:vAlign w:val="bottom"/>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113,140,010</w:t>
            </w:r>
          </w:p>
        </w:tc>
      </w:tr>
      <w:tr>
        <w:trPr>
          <w:trHeight w:val="240" w:hRule="exact"/>
        </w:trPr>
        <w:tc>
          <w:tcPr>
            <w:tcBorders/>
            <w:shd w:val="clear" w:color="auto" w:fill="FFFFFF"/>
            <w:vAlign w:val="top"/>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r>
              <w:rPr>
                <w:rFonts w:ascii="Arial" w:eastAsia="Arial" w:hAnsi="Arial" w:cs="Arial"/>
                <w:color w:val="000000"/>
                <w:spacing w:val="0"/>
                <w:w w:val="100"/>
                <w:position w:val="0"/>
                <w:sz w:val="17"/>
                <w:szCs w:val="17"/>
              </w:rPr>
              <w:t>*</w:t>
            </w:r>
          </w:p>
        </w:tc>
        <w:tc>
          <w:tcPr>
            <w:tcBorders/>
            <w:shd w:val="clear" w:color="auto" w:fill="FFFFFF"/>
            <w:vAlign w:val="top"/>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179,550,371</w:t>
            </w:r>
          </w:p>
        </w:tc>
        <w:tc>
          <w:tcPr>
            <w:tcBorders/>
            <w:shd w:val="clear" w:color="auto" w:fill="FFFFFF"/>
            <w:vAlign w:val="top"/>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7"/>
                <w:szCs w:val="17"/>
              </w:rPr>
              <w:t>(8,760,870)</w:t>
            </w:r>
          </w:p>
        </w:tc>
        <w:tc>
          <w:tcPr>
            <w:tcBorders/>
            <w:shd w:val="clear" w:color="auto" w:fill="FFFFFF"/>
            <w:vAlign w:val="top"/>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170,789,501</w:t>
            </w:r>
          </w:p>
        </w:tc>
        <w:tc>
          <w:tcPr>
            <w:tcBorders/>
            <w:shd w:val="clear" w:color="auto" w:fill="FFFFFF"/>
            <w:vAlign w:val="top"/>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467,438,456</w:t>
            </w:r>
          </w:p>
        </w:tc>
        <w:tc>
          <w:tcPr>
            <w:tcBorders/>
            <w:shd w:val="clear" w:color="auto" w:fill="FFFFFF"/>
            <w:vAlign w:val="top"/>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(6,052,204)</w:t>
            </w:r>
          </w:p>
        </w:tc>
        <w:tc>
          <w:tcPr>
            <w:tcBorders/>
            <w:shd w:val="clear" w:color="auto" w:fill="FFFFFF"/>
            <w:vAlign w:val="top"/>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461,386,252</w:t>
            </w:r>
          </w:p>
        </w:tc>
      </w:tr>
      <w:tr>
        <w:trPr>
          <w:trHeight w:val="235" w:hRule="exact"/>
        </w:trPr>
        <w:tc>
          <w:tcPr>
            <w:tcBorders/>
            <w:shd w:val="clear" w:color="auto" w:fill="FFFFFF"/>
            <w:vAlign w:val="top"/>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产成品</w:t>
            </w:r>
          </w:p>
        </w:tc>
        <w:tc>
          <w:tcPr>
            <w:tcBorders/>
            <w:shd w:val="clear" w:color="auto" w:fill="FFFFFF"/>
            <w:vAlign w:val="top"/>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141,906,202</w:t>
            </w:r>
          </w:p>
        </w:tc>
        <w:tc>
          <w:tcPr>
            <w:tcBorders/>
            <w:shd w:val="clear" w:color="auto" w:fill="FFFFFF"/>
            <w:vAlign w:val="top"/>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360"/>
              <w:jc w:val="left"/>
              <w:rPr>
                <w:sz w:val="17"/>
                <w:szCs w:val="17"/>
              </w:rPr>
            </w:pPr>
            <w:r>
              <w:rPr>
                <w:rFonts w:ascii="Arial" w:eastAsia="Arial" w:hAnsi="Arial" w:cs="Arial"/>
                <w:color w:val="000000"/>
                <w:spacing w:val="0"/>
                <w:w w:val="100"/>
                <w:position w:val="0"/>
                <w:sz w:val="17"/>
                <w:szCs w:val="17"/>
              </w:rPr>
              <w:t>(249,524)</w:t>
            </w:r>
          </w:p>
        </w:tc>
        <w:tc>
          <w:tcPr>
            <w:tcBorders/>
            <w:shd w:val="clear" w:color="auto" w:fill="FFFFFF"/>
            <w:vAlign w:val="top"/>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141,656,678</w:t>
            </w:r>
          </w:p>
        </w:tc>
        <w:tc>
          <w:tcPr>
            <w:tcBorders/>
            <w:shd w:val="clear" w:color="auto" w:fill="FFFFFF"/>
            <w:vAlign w:val="top"/>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141,692,411</w:t>
            </w:r>
          </w:p>
        </w:tc>
        <w:tc>
          <w:tcPr>
            <w:tcBorders/>
            <w:shd w:val="clear" w:color="auto" w:fill="FFFFFF"/>
            <w:vAlign w:val="top"/>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(249,524)</w:t>
            </w:r>
          </w:p>
        </w:tc>
        <w:tc>
          <w:tcPr>
            <w:tcBorders/>
            <w:shd w:val="clear" w:color="auto" w:fill="FFFFFF"/>
            <w:vAlign w:val="top"/>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141,442,887</w:t>
            </w:r>
          </w:p>
        </w:tc>
      </w:tr>
      <w:tr>
        <w:trPr>
          <w:trHeight w:val="235" w:hRule="exact"/>
        </w:trPr>
        <w:tc>
          <w:tcPr>
            <w:tcBorders/>
            <w:shd w:val="clear" w:color="auto" w:fill="FFFFFF"/>
            <w:vAlign w:val="bottom"/>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分期收款发出商品</w:t>
            </w:r>
          </w:p>
        </w:tc>
        <w:tc>
          <w:tcPr>
            <w:tcBorders/>
            <w:shd w:val="clear" w:color="auto" w:fill="FFFFFF"/>
            <w:vAlign w:val="bottom"/>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30,934,722</w:t>
            </w:r>
          </w:p>
        </w:tc>
        <w:tc>
          <w:tcPr>
            <w:tcBorders/>
            <w:shd w:val="clear" w:color="auto" w:fill="FFFFFF"/>
            <w:vAlign w:val="top"/>
          </w:tcPr>
          <w:p>
            <w:pPr>
              <w:framePr w:w="8362" w:h="2141" w:vSpace="221" w:wrap="notBeside" w:vAnchor="text" w:hAnchor="text" w:x="670" w:y="222"/>
              <w:widowControl w:val="0"/>
              <w:rPr>
                <w:sz w:val="10"/>
                <w:szCs w:val="10"/>
              </w:rPr>
            </w:pPr>
          </w:p>
        </w:tc>
        <w:tc>
          <w:tcPr>
            <w:tcBorders/>
            <w:shd w:val="clear" w:color="auto" w:fill="FFFFFF"/>
            <w:vAlign w:val="bottom"/>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30,934,722</w:t>
            </w:r>
          </w:p>
        </w:tc>
        <w:tc>
          <w:tcPr>
            <w:tcBorders/>
            <w:shd w:val="clear" w:color="auto" w:fill="FFFFFF"/>
            <w:vAlign w:val="bottom"/>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38,192,509</w:t>
            </w:r>
          </w:p>
        </w:tc>
        <w:tc>
          <w:tcPr>
            <w:tcBorders/>
            <w:shd w:val="clear" w:color="auto" w:fill="FFFFFF"/>
            <w:vAlign w:val="top"/>
          </w:tcPr>
          <w:p>
            <w:pPr>
              <w:framePr w:w="8362" w:h="2141" w:vSpace="221" w:wrap="notBeside" w:vAnchor="text" w:hAnchor="text" w:x="670" w:y="222"/>
              <w:widowControl w:val="0"/>
              <w:rPr>
                <w:sz w:val="10"/>
                <w:szCs w:val="10"/>
              </w:rPr>
            </w:pPr>
          </w:p>
        </w:tc>
        <w:tc>
          <w:tcPr>
            <w:tcBorders/>
            <w:shd w:val="clear" w:color="auto" w:fill="FFFFFF"/>
            <w:vAlign w:val="bottom"/>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38,192,509</w:t>
            </w:r>
          </w:p>
        </w:tc>
      </w:tr>
      <w:tr>
        <w:trPr>
          <w:trHeight w:val="230" w:hRule="exact"/>
        </w:trPr>
        <w:tc>
          <w:tcPr>
            <w:tcBorders/>
            <w:shd w:val="clear" w:color="auto" w:fill="FFFFFF"/>
            <w:vAlign w:val="top"/>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低值易耗品</w:t>
            </w:r>
          </w:p>
        </w:tc>
        <w:tc>
          <w:tcPr>
            <w:tcBorders/>
            <w:shd w:val="clear" w:color="auto" w:fill="FFFFFF"/>
            <w:vAlign w:val="top"/>
          </w:tcPr>
          <w:p>
            <w:pPr>
              <w:framePr w:w="8362" w:h="2141" w:vSpace="221" w:wrap="notBeside" w:vAnchor="text" w:hAnchor="text" w:x="670" w:y="222"/>
              <w:widowControl w:val="0"/>
              <w:rPr>
                <w:sz w:val="10"/>
                <w:szCs w:val="10"/>
              </w:rPr>
            </w:pPr>
          </w:p>
        </w:tc>
        <w:tc>
          <w:tcPr>
            <w:tcBorders/>
            <w:shd w:val="clear" w:color="auto" w:fill="FFFFFF"/>
            <w:vAlign w:val="top"/>
          </w:tcPr>
          <w:p>
            <w:pPr>
              <w:framePr w:w="8362" w:h="2141" w:vSpace="221" w:wrap="notBeside" w:vAnchor="text" w:hAnchor="text" w:x="670" w:y="222"/>
              <w:widowControl w:val="0"/>
              <w:rPr>
                <w:sz w:val="10"/>
                <w:szCs w:val="10"/>
              </w:rPr>
            </w:pPr>
          </w:p>
        </w:tc>
        <w:tc>
          <w:tcPr>
            <w:tcBorders/>
            <w:shd w:val="clear" w:color="auto" w:fill="FFFFFF"/>
            <w:vAlign w:val="top"/>
          </w:tcPr>
          <w:p>
            <w:pPr>
              <w:framePr w:w="8362" w:h="2141" w:vSpace="221" w:wrap="notBeside" w:vAnchor="text" w:hAnchor="text" w:x="670" w:y="222"/>
              <w:widowControl w:val="0"/>
              <w:rPr>
                <w:sz w:val="10"/>
                <w:szCs w:val="10"/>
              </w:rPr>
            </w:pPr>
          </w:p>
        </w:tc>
        <w:tc>
          <w:tcPr>
            <w:tcBorders/>
            <w:shd w:val="clear" w:color="auto" w:fill="FFFFFF"/>
            <w:vAlign w:val="top"/>
          </w:tcPr>
          <w:p>
            <w:pPr>
              <w:framePr w:w="8362" w:h="2141" w:vSpace="221" w:wrap="notBeside" w:vAnchor="text" w:hAnchor="text" w:x="670" w:y="222"/>
              <w:widowControl w:val="0"/>
              <w:rPr>
                <w:sz w:val="10"/>
                <w:szCs w:val="10"/>
              </w:rPr>
            </w:pPr>
          </w:p>
        </w:tc>
        <w:tc>
          <w:tcPr>
            <w:tcBorders/>
            <w:shd w:val="clear" w:color="auto" w:fill="FFFFFF"/>
            <w:vAlign w:val="top"/>
          </w:tcPr>
          <w:p>
            <w:pPr>
              <w:framePr w:w="8362" w:h="2141" w:vSpace="221" w:wrap="notBeside" w:vAnchor="text" w:hAnchor="text" w:x="670" w:y="222"/>
              <w:widowControl w:val="0"/>
              <w:rPr>
                <w:sz w:val="10"/>
                <w:szCs w:val="10"/>
              </w:rPr>
            </w:pPr>
          </w:p>
        </w:tc>
        <w:tc>
          <w:tcPr>
            <w:tcBorders/>
            <w:shd w:val="clear" w:color="auto" w:fill="FFFFFF"/>
            <w:vAlign w:val="top"/>
          </w:tcPr>
          <w:p>
            <w:pPr>
              <w:framePr w:w="8362" w:h="2141" w:vSpace="221" w:wrap="notBeside" w:vAnchor="text" w:hAnchor="text" w:x="670" w:y="222"/>
              <w:widowControl w:val="0"/>
              <w:rPr>
                <w:sz w:val="10"/>
                <w:szCs w:val="10"/>
              </w:rPr>
            </w:pPr>
          </w:p>
        </w:tc>
      </w:tr>
      <w:tr>
        <w:trPr>
          <w:trHeight w:val="422" w:hRule="exact"/>
        </w:trPr>
        <w:tc>
          <w:tcPr>
            <w:tcBorders/>
            <w:shd w:val="clear" w:color="auto" w:fill="FFFFFF"/>
            <w:vAlign w:val="top"/>
          </w:tcPr>
          <w:p>
            <w:pPr>
              <w:framePr w:w="8362" w:h="2141" w:vSpace="221" w:wrap="notBeside" w:vAnchor="text" w:hAnchor="text" w:x="670" w:y="222"/>
              <w:widowControl w:val="0"/>
              <w:rPr>
                <w:sz w:val="10"/>
                <w:szCs w:val="10"/>
              </w:rPr>
            </w:pPr>
          </w:p>
        </w:tc>
        <w:tc>
          <w:tcPr>
            <w:tcBorders>
              <w:top w:val="single" w:sz="4"/>
              <w:bottom w:val="single" w:sz="4"/>
            </w:tcBorders>
            <w:shd w:val="clear" w:color="auto" w:fill="FFFFFF"/>
            <w:vAlign w:val="center"/>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465,693,332</w:t>
            </w:r>
          </w:p>
        </w:tc>
        <w:tc>
          <w:tcPr>
            <w:tcBorders>
              <w:top w:val="single" w:sz="4"/>
              <w:bottom w:val="single" w:sz="4"/>
            </w:tcBorders>
            <w:shd w:val="clear" w:color="auto" w:fill="FFFFFF"/>
            <w:vAlign w:val="center"/>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(21,956,913)</w:t>
            </w:r>
          </w:p>
        </w:tc>
        <w:tc>
          <w:tcPr>
            <w:tcBorders>
              <w:top w:val="single" w:sz="4"/>
              <w:bottom w:val="single" w:sz="4"/>
            </w:tcBorders>
            <w:shd w:val="clear" w:color="auto" w:fill="FFFFFF"/>
            <w:vAlign w:val="center"/>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443,736,419</w:t>
            </w:r>
          </w:p>
        </w:tc>
        <w:tc>
          <w:tcPr>
            <w:tcBorders>
              <w:top w:val="single" w:sz="4"/>
              <w:bottom w:val="single" w:sz="4"/>
            </w:tcBorders>
            <w:shd w:val="clear" w:color="auto" w:fill="FFFFFF"/>
            <w:vAlign w:val="center"/>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777,881,131</w:t>
            </w:r>
          </w:p>
        </w:tc>
        <w:tc>
          <w:tcPr>
            <w:tcBorders>
              <w:top w:val="single" w:sz="4"/>
              <w:bottom w:val="single" w:sz="4"/>
            </w:tcBorders>
            <w:shd w:val="clear" w:color="auto" w:fill="FFFFFF"/>
            <w:vAlign w:val="center"/>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(23,719,473)</w:t>
            </w:r>
          </w:p>
        </w:tc>
        <w:tc>
          <w:tcPr>
            <w:tcBorders>
              <w:top w:val="single" w:sz="4"/>
              <w:bottom w:val="single" w:sz="4"/>
            </w:tcBorders>
            <w:shd w:val="clear" w:color="auto" w:fill="FFFFFF"/>
            <w:vAlign w:val="center"/>
          </w:tcPr>
          <w:p>
            <w:pPr>
              <w:pStyle w:val="Style25"/>
              <w:keepNext w:val="0"/>
              <w:keepLines w:val="0"/>
              <w:framePr w:w="8362" w:h="2141" w:vSpace="221" w:wrap="notBeside" w:vAnchor="text" w:hAnchor="text" w:x="670" w:y="22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754,161,658</w:t>
            </w:r>
          </w:p>
        </w:tc>
      </w:tr>
    </w:tbl>
    <w:p>
      <w:pPr>
        <w:pStyle w:val="Style23"/>
        <w:keepNext w:val="0"/>
        <w:keepLines w:val="0"/>
        <w:framePr w:w="1507" w:h="221" w:hSpace="669" w:wrap="notBeside" w:vAnchor="text" w:hAnchor="text" w:x="3041" w:y="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2006</w:t>
      </w:r>
      <w:r>
        <w:rPr>
          <w:color w:val="000000"/>
          <w:spacing w:val="0"/>
          <w:w w:val="100"/>
          <w:position w:val="0"/>
          <w:sz w:val="17"/>
          <w:szCs w:val="17"/>
        </w:rPr>
        <w:t>年</w:t>
      </w:r>
      <w:r>
        <w:rPr>
          <w:rFonts w:ascii="Arial" w:eastAsia="Arial" w:hAnsi="Arial" w:cs="Arial"/>
          <w:color w:val="000000"/>
          <w:spacing w:val="0"/>
          <w:w w:val="100"/>
          <w:position w:val="0"/>
          <w:sz w:val="17"/>
          <w:szCs w:val="17"/>
        </w:rPr>
        <w:t>12</w:t>
      </w:r>
      <w:r>
        <w:rPr>
          <w:color w:val="000000"/>
          <w:spacing w:val="0"/>
          <w:w w:val="100"/>
          <w:position w:val="0"/>
          <w:sz w:val="17"/>
          <w:szCs w:val="17"/>
        </w:rPr>
        <w:t>月</w:t>
      </w:r>
      <w:r>
        <w:rPr>
          <w:rFonts w:ascii="Arial" w:eastAsia="Arial" w:hAnsi="Arial" w:cs="Arial"/>
          <w:color w:val="000000"/>
          <w:spacing w:val="0"/>
          <w:w w:val="100"/>
          <w:position w:val="0"/>
          <w:sz w:val="17"/>
          <w:szCs w:val="17"/>
        </w:rPr>
        <w:t>31</w:t>
      </w:r>
      <w:r>
        <w:rPr>
          <w:color w:val="000000"/>
          <w:spacing w:val="0"/>
          <w:w w:val="100"/>
          <w:position w:val="0"/>
          <w:sz w:val="17"/>
          <w:szCs w:val="17"/>
        </w:rPr>
        <w:t>日</w:t>
      </w:r>
    </w:p>
    <w:p>
      <w:pPr>
        <w:pStyle w:val="Style23"/>
        <w:keepNext w:val="0"/>
        <w:keepLines w:val="0"/>
        <w:framePr w:w="1507" w:h="221" w:hSpace="669" w:wrap="notBeside" w:vAnchor="text" w:hAnchor="text" w:x="6536" w:y="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2005</w:t>
      </w:r>
      <w:r>
        <w:rPr>
          <w:color w:val="000000"/>
          <w:spacing w:val="0"/>
          <w:w w:val="100"/>
          <w:position w:val="0"/>
          <w:sz w:val="17"/>
          <w:szCs w:val="17"/>
        </w:rPr>
        <w:t>年</w:t>
      </w:r>
      <w:r>
        <w:rPr>
          <w:rFonts w:ascii="Arial" w:eastAsia="Arial" w:hAnsi="Arial" w:cs="Arial"/>
          <w:color w:val="000000"/>
          <w:spacing w:val="0"/>
          <w:w w:val="100"/>
          <w:position w:val="0"/>
          <w:sz w:val="17"/>
          <w:szCs w:val="17"/>
        </w:rPr>
        <w:t>12</w:t>
      </w:r>
      <w:r>
        <w:rPr>
          <w:color w:val="000000"/>
          <w:spacing w:val="0"/>
          <w:w w:val="100"/>
          <w:position w:val="0"/>
          <w:sz w:val="17"/>
          <w:szCs w:val="17"/>
        </w:rPr>
        <w:t>月</w:t>
      </w:r>
      <w:r>
        <w:rPr>
          <w:rFonts w:ascii="Arial" w:eastAsia="Arial" w:hAnsi="Arial" w:cs="Arial"/>
          <w:color w:val="000000"/>
          <w:spacing w:val="0"/>
          <w:w w:val="100"/>
          <w:position w:val="0"/>
          <w:sz w:val="17"/>
          <w:szCs w:val="17"/>
        </w:rPr>
        <w:t>31</w:t>
      </w:r>
      <w:r>
        <w:rPr>
          <w:color w:val="000000"/>
          <w:spacing w:val="0"/>
          <w:w w:val="100"/>
          <w:position w:val="0"/>
          <w:sz w:val="17"/>
          <w:szCs w:val="17"/>
        </w:rPr>
        <w:t>日</w:t>
      </w:r>
    </w:p>
    <w:p>
      <w:pPr>
        <w:widowControl w:val="0"/>
        <w:spacing w:line="1" w:lineRule="exact"/>
      </w:pPr>
    </w:p>
    <w:tbl>
      <w:tblPr>
        <w:tblOverlap w:val="never"/>
        <w:jc w:val="left"/>
        <w:tblLayout w:type="fixed"/>
      </w:tblPr>
      <w:tblGrid>
        <w:gridCol w:w="3595"/>
        <w:gridCol w:w="2746"/>
        <w:gridCol w:w="1699"/>
      </w:tblGrid>
      <w:tr>
        <w:trPr>
          <w:trHeight w:val="293" w:hRule="exact"/>
        </w:trPr>
        <w:tc>
          <w:tcPr>
            <w:tcBorders/>
            <w:shd w:val="clear" w:color="auto" w:fill="FFFFFF"/>
            <w:vAlign w:val="top"/>
          </w:tcPr>
          <w:p>
            <w:pPr>
              <w:pStyle w:val="Style25"/>
              <w:keepNext w:val="0"/>
              <w:keepLines w:val="0"/>
              <w:framePr w:w="8040" w:h="2558" w:vSpace="509" w:wrap="notBeside" w:vAnchor="text" w:hAnchor="text" w:x="831" w:y="51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在建合同成本：</w:t>
            </w:r>
          </w:p>
        </w:tc>
        <w:tc>
          <w:tcPr>
            <w:tcBorders>
              <w:top w:val="single" w:sz="4"/>
            </w:tcBorders>
            <w:shd w:val="clear" w:color="auto" w:fill="FFFFFF"/>
            <w:vAlign w:val="top"/>
          </w:tcPr>
          <w:p>
            <w:pPr>
              <w:framePr w:w="8040" w:h="2558" w:vSpace="509" w:wrap="notBeside" w:vAnchor="text" w:hAnchor="text" w:x="831" w:y="510"/>
              <w:widowControl w:val="0"/>
              <w:rPr>
                <w:sz w:val="10"/>
                <w:szCs w:val="10"/>
              </w:rPr>
            </w:pPr>
          </w:p>
        </w:tc>
        <w:tc>
          <w:tcPr>
            <w:tcBorders>
              <w:top w:val="single" w:sz="4"/>
            </w:tcBorders>
            <w:shd w:val="clear" w:color="auto" w:fill="FFFFFF"/>
            <w:vAlign w:val="top"/>
          </w:tcPr>
          <w:p>
            <w:pPr>
              <w:framePr w:w="8040" w:h="2558" w:vSpace="509" w:wrap="notBeside" w:vAnchor="text" w:hAnchor="text" w:x="831" w:y="510"/>
              <w:widowControl w:val="0"/>
              <w:rPr>
                <w:sz w:val="10"/>
                <w:szCs w:val="10"/>
              </w:rPr>
            </w:pPr>
          </w:p>
        </w:tc>
      </w:tr>
      <w:tr>
        <w:trPr>
          <w:trHeight w:val="298" w:hRule="exact"/>
        </w:trPr>
        <w:tc>
          <w:tcPr>
            <w:tcBorders/>
            <w:shd w:val="clear" w:color="auto" w:fill="FFFFFF"/>
            <w:vAlign w:val="bottom"/>
          </w:tcPr>
          <w:p>
            <w:pPr>
              <w:pStyle w:val="Style25"/>
              <w:keepNext w:val="0"/>
              <w:keepLines w:val="0"/>
              <w:framePr w:w="8040" w:h="2558" w:vSpace="509" w:wrap="notBeside" w:vAnchor="text" w:hAnchor="text" w:x="831" w:y="51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未完工程累计发生成本</w:t>
            </w:r>
          </w:p>
        </w:tc>
        <w:tc>
          <w:tcPr>
            <w:tcBorders/>
            <w:shd w:val="clear" w:color="auto" w:fill="FFFFFF"/>
            <w:vAlign w:val="bottom"/>
          </w:tcPr>
          <w:p>
            <w:pPr>
              <w:pStyle w:val="Style25"/>
              <w:keepNext w:val="0"/>
              <w:keepLines w:val="0"/>
              <w:framePr w:w="8040" w:h="2558" w:vSpace="509" w:wrap="notBeside" w:vAnchor="text" w:hAnchor="text" w:x="831" w:y="510"/>
              <w:widowControl w:val="0"/>
              <w:shd w:val="clear" w:color="auto" w:fill="auto"/>
              <w:bidi w:val="0"/>
              <w:spacing w:before="0" w:after="0" w:line="240" w:lineRule="auto"/>
              <w:ind w:left="1160" w:right="0" w:firstLine="0"/>
              <w:jc w:val="left"/>
              <w:rPr>
                <w:sz w:val="22"/>
                <w:szCs w:val="22"/>
              </w:rPr>
            </w:pPr>
            <w:r>
              <w:rPr>
                <w:rFonts w:ascii="Arial" w:eastAsia="Arial" w:hAnsi="Arial" w:cs="Arial"/>
                <w:color w:val="000000"/>
                <w:spacing w:val="0"/>
                <w:w w:val="100"/>
                <w:position w:val="0"/>
                <w:sz w:val="22"/>
                <w:szCs w:val="22"/>
              </w:rPr>
              <w:t>629,944,580</w:t>
            </w:r>
          </w:p>
        </w:tc>
        <w:tc>
          <w:tcPr>
            <w:tcBorders/>
            <w:shd w:val="clear" w:color="auto" w:fill="FFFFFF"/>
            <w:vAlign w:val="bottom"/>
          </w:tcPr>
          <w:p>
            <w:pPr>
              <w:pStyle w:val="Style25"/>
              <w:keepNext w:val="0"/>
              <w:keepLines w:val="0"/>
              <w:framePr w:w="8040" w:h="2558" w:vSpace="509" w:wrap="notBeside" w:vAnchor="text" w:hAnchor="text" w:x="831" w:y="51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2"/>
                <w:szCs w:val="22"/>
              </w:rPr>
              <w:t>658,975,745</w:t>
            </w:r>
          </w:p>
        </w:tc>
      </w:tr>
      <w:tr>
        <w:trPr>
          <w:trHeight w:val="288" w:hRule="exact"/>
        </w:trPr>
        <w:tc>
          <w:tcPr>
            <w:tcBorders/>
            <w:shd w:val="clear" w:color="auto" w:fill="FFFFFF"/>
            <w:vAlign w:val="bottom"/>
          </w:tcPr>
          <w:p>
            <w:pPr>
              <w:pStyle w:val="Style25"/>
              <w:keepNext w:val="0"/>
              <w:keepLines w:val="0"/>
              <w:framePr w:w="8040" w:h="2558" w:vSpace="509" w:wrap="notBeside" w:vAnchor="text" w:hAnchor="text" w:x="831" w:y="51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未完工程累计确认毛利</w:t>
            </w:r>
          </w:p>
        </w:tc>
        <w:tc>
          <w:tcPr>
            <w:tcBorders/>
            <w:shd w:val="clear" w:color="auto" w:fill="FFFFFF"/>
            <w:vAlign w:val="bottom"/>
          </w:tcPr>
          <w:p>
            <w:pPr>
              <w:pStyle w:val="Style25"/>
              <w:keepNext w:val="0"/>
              <w:keepLines w:val="0"/>
              <w:framePr w:w="8040" w:h="2558" w:vSpace="509" w:wrap="notBeside" w:vAnchor="text" w:hAnchor="text" w:x="831" w:y="510"/>
              <w:widowControl w:val="0"/>
              <w:shd w:val="clear" w:color="auto" w:fill="auto"/>
              <w:bidi w:val="0"/>
              <w:spacing w:before="0" w:after="0" w:line="240" w:lineRule="auto"/>
              <w:ind w:left="0" w:right="200" w:firstLine="0"/>
              <w:jc w:val="right"/>
              <w:rPr>
                <w:sz w:val="22"/>
                <w:szCs w:val="22"/>
              </w:rPr>
            </w:pPr>
            <w:r>
              <w:rPr>
                <w:rFonts w:ascii="Arial" w:eastAsia="Arial" w:hAnsi="Arial" w:cs="Arial"/>
                <w:color w:val="000000"/>
                <w:spacing w:val="0"/>
                <w:w w:val="100"/>
                <w:position w:val="0"/>
                <w:sz w:val="22"/>
                <w:szCs w:val="22"/>
              </w:rPr>
              <w:t>69,711,645</w:t>
            </w:r>
          </w:p>
        </w:tc>
        <w:tc>
          <w:tcPr>
            <w:tcBorders/>
            <w:shd w:val="clear" w:color="auto" w:fill="FFFFFF"/>
            <w:vAlign w:val="bottom"/>
          </w:tcPr>
          <w:p>
            <w:pPr>
              <w:pStyle w:val="Style25"/>
              <w:keepNext w:val="0"/>
              <w:keepLines w:val="0"/>
              <w:framePr w:w="8040" w:h="2558" w:vSpace="509" w:wrap="notBeside" w:vAnchor="text" w:hAnchor="text" w:x="831" w:y="510"/>
              <w:widowControl w:val="0"/>
              <w:shd w:val="clear" w:color="auto" w:fill="auto"/>
              <w:bidi w:val="0"/>
              <w:spacing w:before="0" w:after="0" w:line="240" w:lineRule="auto"/>
              <w:ind w:left="0" w:right="0"/>
              <w:jc w:val="left"/>
              <w:rPr>
                <w:sz w:val="22"/>
                <w:szCs w:val="22"/>
              </w:rPr>
            </w:pPr>
            <w:r>
              <w:rPr>
                <w:rFonts w:ascii="Arial" w:eastAsia="Arial" w:hAnsi="Arial" w:cs="Arial"/>
                <w:color w:val="000000"/>
                <w:spacing w:val="0"/>
                <w:w w:val="100"/>
                <w:position w:val="0"/>
                <w:sz w:val="22"/>
                <w:szCs w:val="22"/>
              </w:rPr>
              <w:t>58,200,137</w:t>
            </w:r>
          </w:p>
        </w:tc>
      </w:tr>
      <w:tr>
        <w:trPr>
          <w:trHeight w:val="336" w:hRule="exact"/>
        </w:trPr>
        <w:tc>
          <w:tcPr>
            <w:tcBorders/>
            <w:shd w:val="clear" w:color="auto" w:fill="FFFFFF"/>
            <w:vAlign w:val="top"/>
          </w:tcPr>
          <w:p>
            <w:pPr>
              <w:pStyle w:val="Style25"/>
              <w:keepNext w:val="0"/>
              <w:keepLines w:val="0"/>
              <w:framePr w:w="8040" w:h="2558" w:vSpace="509" w:wrap="notBeside" w:vAnchor="text" w:hAnchor="text" w:x="831" w:y="51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减：未完工程工程结算</w:t>
            </w:r>
          </w:p>
        </w:tc>
        <w:tc>
          <w:tcPr>
            <w:tcBorders/>
            <w:shd w:val="clear" w:color="auto" w:fill="FFFFFF"/>
            <w:vAlign w:val="top"/>
          </w:tcPr>
          <w:p>
            <w:pPr>
              <w:pStyle w:val="Style25"/>
              <w:keepNext w:val="0"/>
              <w:keepLines w:val="0"/>
              <w:framePr w:w="8040" w:h="2558" w:vSpace="509" w:wrap="notBeside" w:vAnchor="text" w:hAnchor="text" w:x="831" w:y="510"/>
              <w:widowControl w:val="0"/>
              <w:shd w:val="clear" w:color="auto" w:fill="auto"/>
              <w:bidi w:val="0"/>
              <w:spacing w:before="0" w:after="0" w:line="240" w:lineRule="auto"/>
              <w:ind w:left="1160" w:right="0" w:firstLine="0"/>
              <w:jc w:val="left"/>
              <w:rPr>
                <w:sz w:val="22"/>
                <w:szCs w:val="22"/>
              </w:rPr>
            </w:pPr>
            <w:r>
              <w:rPr>
                <w:rFonts w:ascii="Arial" w:eastAsia="Arial" w:hAnsi="Arial" w:cs="Arial"/>
                <w:color w:val="000000"/>
                <w:spacing w:val="0"/>
                <w:w w:val="100"/>
                <w:position w:val="0"/>
                <w:sz w:val="22"/>
                <w:szCs w:val="22"/>
              </w:rPr>
              <w:t>(544,138,120)</w:t>
            </w:r>
          </w:p>
        </w:tc>
        <w:tc>
          <w:tcPr>
            <w:tcBorders/>
            <w:shd w:val="clear" w:color="auto" w:fill="FFFFFF"/>
            <w:vAlign w:val="top"/>
          </w:tcPr>
          <w:p>
            <w:pPr>
              <w:pStyle w:val="Style25"/>
              <w:keepNext w:val="0"/>
              <w:keepLines w:val="0"/>
              <w:framePr w:w="8040" w:h="2558" w:vSpace="509" w:wrap="notBeside" w:vAnchor="text" w:hAnchor="text" w:x="831" w:y="51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2"/>
                <w:szCs w:val="22"/>
              </w:rPr>
              <w:t>(377,108,187)</w:t>
            </w:r>
          </w:p>
        </w:tc>
      </w:tr>
      <w:tr>
        <w:trPr>
          <w:trHeight w:val="475" w:hRule="exact"/>
        </w:trPr>
        <w:tc>
          <w:tcPr>
            <w:tcBorders/>
            <w:shd w:val="clear" w:color="auto" w:fill="FFFFFF"/>
            <w:vAlign w:val="top"/>
          </w:tcPr>
          <w:p>
            <w:pPr>
              <w:pStyle w:val="Style25"/>
              <w:keepNext w:val="0"/>
              <w:keepLines w:val="0"/>
              <w:framePr w:w="8040" w:h="2558" w:vSpace="509" w:wrap="notBeside" w:vAnchor="text" w:hAnchor="text" w:x="831" w:y="51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年末余额</w:t>
            </w:r>
          </w:p>
        </w:tc>
        <w:tc>
          <w:tcPr>
            <w:tcBorders>
              <w:top w:val="single" w:sz="4"/>
            </w:tcBorders>
            <w:shd w:val="clear" w:color="auto" w:fill="FFFFFF"/>
            <w:vAlign w:val="top"/>
          </w:tcPr>
          <w:p>
            <w:pPr>
              <w:pStyle w:val="Style25"/>
              <w:keepNext w:val="0"/>
              <w:keepLines w:val="0"/>
              <w:framePr w:w="8040" w:h="2558" w:vSpace="509" w:wrap="notBeside" w:vAnchor="text" w:hAnchor="text" w:x="831" w:y="510"/>
              <w:widowControl w:val="0"/>
              <w:shd w:val="clear" w:color="auto" w:fill="auto"/>
              <w:bidi w:val="0"/>
              <w:spacing w:before="0" w:after="0" w:line="240" w:lineRule="auto"/>
              <w:ind w:left="1160" w:right="0" w:firstLine="0"/>
              <w:jc w:val="left"/>
              <w:rPr>
                <w:sz w:val="22"/>
                <w:szCs w:val="22"/>
              </w:rPr>
            </w:pPr>
            <w:r>
              <w:rPr>
                <w:rFonts w:ascii="Arial" w:eastAsia="Arial" w:hAnsi="Arial" w:cs="Arial"/>
                <w:color w:val="000000"/>
                <w:spacing w:val="0"/>
                <w:w w:val="100"/>
                <w:position w:val="0"/>
                <w:sz w:val="22"/>
                <w:szCs w:val="22"/>
              </w:rPr>
              <w:t>155,518,105</w:t>
            </w:r>
          </w:p>
        </w:tc>
        <w:tc>
          <w:tcPr>
            <w:tcBorders>
              <w:top w:val="single" w:sz="4"/>
            </w:tcBorders>
            <w:shd w:val="clear" w:color="auto" w:fill="FFFFFF"/>
            <w:vAlign w:val="top"/>
          </w:tcPr>
          <w:p>
            <w:pPr>
              <w:pStyle w:val="Style25"/>
              <w:keepNext w:val="0"/>
              <w:keepLines w:val="0"/>
              <w:framePr w:w="8040" w:h="2558" w:vSpace="509" w:wrap="notBeside" w:vAnchor="text" w:hAnchor="text" w:x="831" w:y="51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2"/>
                <w:szCs w:val="22"/>
              </w:rPr>
              <w:t>340,067,695</w:t>
            </w:r>
          </w:p>
        </w:tc>
      </w:tr>
      <w:tr>
        <w:trPr>
          <w:trHeight w:val="451" w:hRule="exact"/>
        </w:trPr>
        <w:tc>
          <w:tcPr>
            <w:tcBorders/>
            <w:shd w:val="clear" w:color="auto" w:fill="FFFFFF"/>
            <w:vAlign w:val="bottom"/>
          </w:tcPr>
          <w:p>
            <w:pPr>
              <w:pStyle w:val="Style25"/>
              <w:keepNext w:val="0"/>
              <w:keepLines w:val="0"/>
              <w:framePr w:w="8040" w:h="2558" w:vSpace="509" w:wrap="notBeside" w:vAnchor="text" w:hAnchor="text" w:x="831" w:y="51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其他在产品</w:t>
            </w:r>
          </w:p>
        </w:tc>
        <w:tc>
          <w:tcPr>
            <w:tcBorders/>
            <w:shd w:val="clear" w:color="auto" w:fill="FFFFFF"/>
            <w:vAlign w:val="bottom"/>
          </w:tcPr>
          <w:p>
            <w:pPr>
              <w:pStyle w:val="Style25"/>
              <w:keepNext w:val="0"/>
              <w:keepLines w:val="0"/>
              <w:framePr w:w="8040" w:h="2558" w:vSpace="509" w:wrap="notBeside" w:vAnchor="text" w:hAnchor="text" w:x="831" w:y="510"/>
              <w:widowControl w:val="0"/>
              <w:shd w:val="clear" w:color="auto" w:fill="auto"/>
              <w:bidi w:val="0"/>
              <w:spacing w:before="0" w:after="0" w:line="240" w:lineRule="auto"/>
              <w:ind w:left="1280" w:right="0" w:firstLine="0"/>
              <w:jc w:val="left"/>
              <w:rPr>
                <w:sz w:val="22"/>
                <w:szCs w:val="22"/>
              </w:rPr>
            </w:pPr>
            <w:r>
              <w:rPr>
                <w:rFonts w:ascii="Arial" w:eastAsia="Arial" w:hAnsi="Arial" w:cs="Arial"/>
                <w:color w:val="000000"/>
                <w:spacing w:val="0"/>
                <w:w w:val="100"/>
                <w:position w:val="0"/>
                <w:sz w:val="22"/>
                <w:szCs w:val="22"/>
              </w:rPr>
              <w:t>24,032,266</w:t>
            </w:r>
          </w:p>
        </w:tc>
        <w:tc>
          <w:tcPr>
            <w:tcBorders/>
            <w:shd w:val="clear" w:color="auto" w:fill="FFFFFF"/>
            <w:vAlign w:val="bottom"/>
          </w:tcPr>
          <w:p>
            <w:pPr>
              <w:pStyle w:val="Style25"/>
              <w:keepNext w:val="0"/>
              <w:keepLines w:val="0"/>
              <w:framePr w:w="8040" w:h="2558" w:vSpace="509" w:wrap="notBeside" w:vAnchor="text" w:hAnchor="text" w:x="831" w:y="51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2"/>
                <w:szCs w:val="22"/>
              </w:rPr>
              <w:t>127,370,761</w:t>
            </w:r>
          </w:p>
        </w:tc>
      </w:tr>
      <w:tr>
        <w:trPr>
          <w:trHeight w:val="418" w:hRule="exact"/>
        </w:trPr>
        <w:tc>
          <w:tcPr>
            <w:tcBorders/>
            <w:shd w:val="clear" w:color="auto" w:fill="FFFFFF"/>
            <w:vAlign w:val="top"/>
          </w:tcPr>
          <w:p>
            <w:pPr>
              <w:framePr w:w="8040" w:h="2558" w:vSpace="509" w:wrap="notBeside" w:vAnchor="text" w:hAnchor="text" w:x="831" w:y="510"/>
              <w:widowControl w:val="0"/>
              <w:rPr>
                <w:sz w:val="10"/>
                <w:szCs w:val="10"/>
              </w:rPr>
            </w:pPr>
          </w:p>
        </w:tc>
        <w:tc>
          <w:tcPr>
            <w:tcBorders>
              <w:top w:val="single" w:sz="4"/>
              <w:bottom w:val="single" w:sz="4"/>
            </w:tcBorders>
            <w:shd w:val="clear" w:color="auto" w:fill="FFFFFF"/>
            <w:vAlign w:val="bottom"/>
          </w:tcPr>
          <w:p>
            <w:pPr>
              <w:pStyle w:val="Style25"/>
              <w:keepNext w:val="0"/>
              <w:keepLines w:val="0"/>
              <w:framePr w:w="8040" w:h="2558" w:vSpace="509" w:wrap="notBeside" w:vAnchor="text" w:hAnchor="text" w:x="831" w:y="510"/>
              <w:widowControl w:val="0"/>
              <w:shd w:val="clear" w:color="auto" w:fill="auto"/>
              <w:bidi w:val="0"/>
              <w:spacing w:before="0" w:after="0" w:line="240" w:lineRule="auto"/>
              <w:ind w:left="1160" w:right="0" w:firstLine="0"/>
              <w:jc w:val="left"/>
              <w:rPr>
                <w:sz w:val="22"/>
                <w:szCs w:val="22"/>
              </w:rPr>
            </w:pPr>
            <w:r>
              <w:rPr>
                <w:rFonts w:ascii="Arial" w:eastAsia="Arial" w:hAnsi="Arial" w:cs="Arial"/>
                <w:color w:val="000000"/>
                <w:spacing w:val="0"/>
                <w:w w:val="100"/>
                <w:position w:val="0"/>
                <w:sz w:val="22"/>
                <w:szCs w:val="22"/>
              </w:rPr>
              <w:t>179,550,371</w:t>
            </w:r>
          </w:p>
        </w:tc>
        <w:tc>
          <w:tcPr>
            <w:tcBorders>
              <w:top w:val="single" w:sz="4"/>
              <w:bottom w:val="single" w:sz="4"/>
            </w:tcBorders>
            <w:shd w:val="clear" w:color="auto" w:fill="FFFFFF"/>
            <w:vAlign w:val="bottom"/>
          </w:tcPr>
          <w:p>
            <w:pPr>
              <w:pStyle w:val="Style25"/>
              <w:keepNext w:val="0"/>
              <w:keepLines w:val="0"/>
              <w:framePr w:w="8040" w:h="2558" w:vSpace="509" w:wrap="notBeside" w:vAnchor="text" w:hAnchor="text" w:x="831" w:y="51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2"/>
                <w:szCs w:val="22"/>
              </w:rPr>
              <w:t>467,438,456</w:t>
            </w:r>
          </w:p>
        </w:tc>
      </w:tr>
    </w:tbl>
    <w:p>
      <w:pPr>
        <w:pStyle w:val="Style23"/>
        <w:keepNext w:val="0"/>
        <w:keepLines w:val="0"/>
        <w:framePr w:w="850" w:h="341" w:hSpace="830" w:wrap="notBeside" w:vAnchor="text" w:hAnchor="text" w:x="831" w:y="102"/>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w:t>
      </w:r>
      <w:r>
        <w:rPr>
          <w:color w:val="000000"/>
          <w:spacing w:val="0"/>
          <w:w w:val="100"/>
          <w:position w:val="0"/>
          <w:sz w:val="24"/>
          <w:szCs w:val="24"/>
        </w:rPr>
        <w:t>在产品</w:t>
      </w:r>
    </w:p>
    <w:p>
      <w:pPr>
        <w:pStyle w:val="Style23"/>
        <w:keepNext w:val="0"/>
        <w:keepLines w:val="0"/>
        <w:framePr w:w="1104" w:h="552" w:hSpace="830" w:wrap="notBeside" w:vAnchor="text" w:hAnchor="text" w:x="5703" w:y="1"/>
        <w:widowControl w:val="0"/>
        <w:shd w:val="clear" w:color="auto" w:fill="auto"/>
        <w:bidi w:val="0"/>
        <w:spacing w:before="0" w:after="0" w:line="240" w:lineRule="exact"/>
        <w:ind w:left="0" w:right="0" w:firstLine="0"/>
        <w:jc w:val="center"/>
        <w:rPr>
          <w:sz w:val="22"/>
          <w:szCs w:val="22"/>
        </w:rPr>
      </w:pPr>
      <w:r>
        <w:rPr>
          <w:rFonts w:ascii="Arial" w:eastAsia="Arial" w:hAnsi="Arial" w:cs="Arial"/>
          <w:color w:val="000000"/>
          <w:spacing w:val="0"/>
          <w:w w:val="100"/>
          <w:position w:val="0"/>
          <w:sz w:val="22"/>
          <w:szCs w:val="22"/>
        </w:rPr>
        <w:t xml:space="preserve">2006 </w:t>
      </w:r>
      <w:r>
        <w:rPr>
          <w:color w:val="000000"/>
          <w:spacing w:val="0"/>
          <w:w w:val="100"/>
          <w:position w:val="0"/>
          <w:sz w:val="22"/>
          <w:szCs w:val="22"/>
        </w:rPr>
        <w:t xml:space="preserve">年 </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p>
      <w:pPr>
        <w:pStyle w:val="Style23"/>
        <w:keepNext w:val="0"/>
        <w:keepLines w:val="0"/>
        <w:framePr w:w="1104" w:h="552" w:hSpace="830" w:wrap="notBeside" w:vAnchor="text" w:hAnchor="text" w:x="7503" w:y="1"/>
        <w:widowControl w:val="0"/>
        <w:shd w:val="clear" w:color="auto" w:fill="auto"/>
        <w:bidi w:val="0"/>
        <w:spacing w:before="0" w:after="0" w:line="240" w:lineRule="exact"/>
        <w:ind w:left="0" w:right="0" w:firstLine="0"/>
        <w:jc w:val="center"/>
        <w:rPr>
          <w:sz w:val="22"/>
          <w:szCs w:val="22"/>
        </w:rPr>
      </w:pPr>
      <w:r>
        <w:rPr>
          <w:rFonts w:ascii="Arial" w:eastAsia="Arial" w:hAnsi="Arial" w:cs="Arial"/>
          <w:color w:val="000000"/>
          <w:spacing w:val="0"/>
          <w:w w:val="100"/>
          <w:position w:val="0"/>
          <w:sz w:val="22"/>
          <w:szCs w:val="22"/>
        </w:rPr>
        <w:t xml:space="preserve">2005 </w:t>
      </w:r>
      <w:r>
        <w:rPr>
          <w:color w:val="000000"/>
          <w:spacing w:val="0"/>
          <w:w w:val="100"/>
          <w:position w:val="0"/>
          <w:sz w:val="22"/>
          <w:szCs w:val="22"/>
        </w:rPr>
        <w:t xml:space="preserve">年 </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p>
      <w:pPr>
        <w:widowControl w:val="0"/>
        <w:spacing w:line="1" w:lineRule="exact"/>
      </w:pPr>
    </w:p>
    <w:p>
      <w:pPr>
        <w:pStyle w:val="Style108"/>
        <w:keepNext/>
        <w:keepLines/>
        <w:widowControl w:val="0"/>
        <w:shd w:val="clear" w:color="auto" w:fill="auto"/>
        <w:bidi w:val="0"/>
        <w:spacing w:before="0" w:after="240" w:line="307" w:lineRule="exact"/>
        <w:ind w:left="380" w:right="0" w:firstLine="60"/>
        <w:jc w:val="left"/>
      </w:pPr>
      <w:bookmarkStart w:id="502" w:name="bookmark502"/>
      <w:bookmarkStart w:id="503" w:name="bookmark503"/>
      <w:bookmarkStart w:id="504" w:name="bookmark504"/>
      <w:r>
        <w:rPr>
          <w:rFonts w:ascii="SimSun" w:eastAsia="SimSun" w:hAnsi="SimSun" w:cs="SimSun"/>
          <w:color w:val="000000"/>
          <w:spacing w:val="0"/>
          <w:w w:val="100"/>
          <w:position w:val="0"/>
          <w:sz w:val="24"/>
          <w:szCs w:val="24"/>
        </w:rPr>
        <w:t>于</w:t>
      </w:r>
      <w:r>
        <w:rPr>
          <w:color w:val="000000"/>
          <w:spacing w:val="0"/>
          <w:w w:val="100"/>
          <w:position w:val="0"/>
          <w:sz w:val="24"/>
          <w:szCs w:val="24"/>
        </w:rPr>
        <w:t>2006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 xml:space="preserve">日，在执行的系统集成合同工程的合同总金额约为人民 币 </w:t>
      </w:r>
      <w:r>
        <w:rPr>
          <w:color w:val="000000"/>
          <w:spacing w:val="0"/>
          <w:w w:val="100"/>
          <w:position w:val="0"/>
          <w:sz w:val="24"/>
          <w:szCs w:val="24"/>
        </w:rPr>
        <w:t xml:space="preserve">1,161,164,000 </w:t>
      </w:r>
      <w:r>
        <w:rPr>
          <w:rFonts w:ascii="SimSun" w:eastAsia="SimSun" w:hAnsi="SimSun" w:cs="SimSun"/>
          <w:color w:val="000000"/>
          <w:spacing w:val="0"/>
          <w:w w:val="100"/>
          <w:position w:val="0"/>
          <w:sz w:val="24"/>
          <w:szCs w:val="24"/>
        </w:rPr>
        <w:t>元（</w:t>
      </w:r>
      <w:r>
        <w:rPr>
          <w:color w:val="000000"/>
          <w:spacing w:val="0"/>
          <w:w w:val="100"/>
          <w:position w:val="0"/>
          <w:sz w:val="24"/>
          <w:szCs w:val="24"/>
        </w:rPr>
        <w:t xml:space="preserve">2005 </w:t>
      </w:r>
      <w:r>
        <w:rPr>
          <w:rFonts w:ascii="SimSun" w:eastAsia="SimSun" w:hAnsi="SimSun" w:cs="SimSun"/>
          <w:color w:val="000000"/>
          <w:spacing w:val="0"/>
          <w:w w:val="100"/>
          <w:position w:val="0"/>
          <w:sz w:val="24"/>
          <w:szCs w:val="24"/>
        </w:rPr>
        <w:t xml:space="preserve">年 </w:t>
      </w:r>
      <w:r>
        <w:rPr>
          <w:color w:val="000000"/>
          <w:spacing w:val="0"/>
          <w:w w:val="100"/>
          <w:position w:val="0"/>
          <w:sz w:val="24"/>
          <w:szCs w:val="24"/>
        </w:rPr>
        <w:t xml:space="preserve">12 </w:t>
      </w:r>
      <w:r>
        <w:rPr>
          <w:rFonts w:ascii="SimSun" w:eastAsia="SimSun" w:hAnsi="SimSun" w:cs="SimSun"/>
          <w:color w:val="000000"/>
          <w:spacing w:val="0"/>
          <w:w w:val="100"/>
          <w:position w:val="0"/>
          <w:sz w:val="24"/>
          <w:szCs w:val="24"/>
        </w:rPr>
        <w:t xml:space="preserve">月 </w:t>
      </w:r>
      <w:r>
        <w:rPr>
          <w:color w:val="000000"/>
          <w:spacing w:val="0"/>
          <w:w w:val="100"/>
          <w:position w:val="0"/>
          <w:sz w:val="24"/>
          <w:szCs w:val="24"/>
        </w:rPr>
        <w:t xml:space="preserve">31 </w:t>
      </w:r>
      <w:r>
        <w:rPr>
          <w:rFonts w:ascii="SimSun" w:eastAsia="SimSun" w:hAnsi="SimSun" w:cs="SimSun"/>
          <w:color w:val="000000"/>
          <w:spacing w:val="0"/>
          <w:w w:val="100"/>
          <w:position w:val="0"/>
          <w:sz w:val="24"/>
          <w:szCs w:val="24"/>
        </w:rPr>
        <w:t>日：</w:t>
      </w:r>
      <w:r>
        <w:rPr>
          <w:color w:val="000000"/>
          <w:spacing w:val="0"/>
          <w:w w:val="100"/>
          <w:position w:val="0"/>
          <w:sz w:val="24"/>
          <w:szCs w:val="24"/>
        </w:rPr>
        <w:t xml:space="preserve">1,230,378,000 </w:t>
      </w:r>
      <w:r>
        <w:rPr>
          <w:rFonts w:ascii="SimSun" w:eastAsia="SimSun" w:hAnsi="SimSun" w:cs="SimSun"/>
          <w:color w:val="000000"/>
          <w:spacing w:val="0"/>
          <w:w w:val="100"/>
          <w:position w:val="0"/>
          <w:sz w:val="24"/>
          <w:szCs w:val="24"/>
        </w:rPr>
        <w:t>元）。</w:t>
      </w:r>
      <w:bookmarkEnd w:id="502"/>
      <w:bookmarkEnd w:id="503"/>
      <w:bookmarkEnd w:id="504"/>
      <w:r>
        <w:br w:type="page"/>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(货币单位：除另予注明外，所有金额系以人民币元为单位)</w:t>
      </w:r>
    </w:p>
    <w:p>
      <w:pPr>
        <w:pStyle w:val="Style21"/>
        <w:keepNext w:val="0"/>
        <w:keepLines w:val="0"/>
        <w:widowControl w:val="0"/>
        <w:shd w:val="clear" w:color="auto" w:fill="auto"/>
        <w:bidi w:val="0"/>
        <w:spacing w:before="0" w:after="320" w:line="240" w:lineRule="auto"/>
        <w:ind w:left="0" w:right="0" w:firstLine="0"/>
        <w:jc w:val="left"/>
      </w:pPr>
      <w:r>
        <w:rPr>
          <w:rFonts w:ascii="Arial" w:eastAsia="Arial" w:hAnsi="Arial" w:cs="Arial"/>
          <w:color w:val="000000"/>
          <w:spacing w:val="0"/>
          <w:w w:val="100"/>
          <w:position w:val="0"/>
          <w:sz w:val="24"/>
          <w:szCs w:val="24"/>
        </w:rPr>
        <w:t>12.</w:t>
      </w:r>
      <w:r>
        <w:rPr>
          <w:b/>
          <w:bCs/>
          <w:color w:val="000000"/>
          <w:spacing w:val="0"/>
          <w:w w:val="100"/>
          <w:position w:val="0"/>
          <w:sz w:val="24"/>
          <w:szCs w:val="24"/>
        </w:rPr>
        <w:t>待摊费用</w:t>
      </w:r>
    </w:p>
    <w:p>
      <w:pPr>
        <w:pStyle w:val="Style21"/>
        <w:keepNext w:val="0"/>
        <w:keepLines w:val="0"/>
        <w:widowControl w:val="0"/>
        <w:shd w:val="clear" w:color="auto" w:fill="auto"/>
        <w:bidi w:val="0"/>
        <w:spacing w:before="0" w:after="280" w:line="240" w:lineRule="auto"/>
        <w:ind w:left="0" w:right="0" w:firstLine="440"/>
        <w:jc w:val="left"/>
      </w:pPr>
      <w:r>
        <w:rPr>
          <w:color w:val="000000"/>
          <w:spacing w:val="0"/>
          <w:w w:val="100"/>
          <w:position w:val="0"/>
          <w:sz w:val="24"/>
          <w:szCs w:val="24"/>
          <w:u w:val="single"/>
        </w:rPr>
        <w:t>本集团</w:t>
      </w:r>
    </w:p>
    <w:p>
      <w:pPr>
        <w:pStyle w:val="Style23"/>
        <w:keepNext w:val="0"/>
        <w:keepLines w:val="0"/>
        <w:widowControl w:val="0"/>
        <w:shd w:val="clear" w:color="auto" w:fill="auto"/>
        <w:tabs>
          <w:tab w:pos="1795" w:val="left"/>
        </w:tabs>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2006 </w:t>
      </w:r>
      <w:r>
        <w:rPr>
          <w:color w:val="000000"/>
          <w:spacing w:val="0"/>
          <w:w w:val="100"/>
          <w:position w:val="0"/>
          <w:sz w:val="22"/>
          <w:szCs w:val="22"/>
        </w:rPr>
        <w:t>年</w:t>
        <w:tab/>
      </w:r>
      <w:r>
        <w:rPr>
          <w:rFonts w:ascii="Arial" w:eastAsia="Arial" w:hAnsi="Arial" w:cs="Arial"/>
          <w:color w:val="000000"/>
          <w:spacing w:val="0"/>
          <w:w w:val="100"/>
          <w:position w:val="0"/>
          <w:sz w:val="22"/>
          <w:szCs w:val="22"/>
        </w:rPr>
        <w:t xml:space="preserve">2005 </w:t>
      </w:r>
      <w:r>
        <w:rPr>
          <w:color w:val="000000"/>
          <w:spacing w:val="0"/>
          <w:w w:val="100"/>
          <w:position w:val="0"/>
          <w:sz w:val="22"/>
          <w:szCs w:val="22"/>
        </w:rPr>
        <w:t>年</w:t>
      </w:r>
    </w:p>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 xml:space="preserve">日 </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bl>
      <w:tblPr>
        <w:tblOverlap w:val="never"/>
        <w:jc w:val="center"/>
        <w:tblLayout w:type="fixed"/>
      </w:tblPr>
      <w:tblGrid>
        <w:gridCol w:w="3816"/>
        <w:gridCol w:w="2645"/>
        <w:gridCol w:w="1622"/>
      </w:tblGrid>
      <w:tr>
        <w:trPr>
          <w:trHeight w:val="59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待摊房产税</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22"/>
                <w:szCs w:val="22"/>
              </w:rPr>
            </w:pPr>
            <w:r>
              <w:rPr>
                <w:rFonts w:ascii="Arial" w:eastAsia="Arial" w:hAnsi="Arial" w:cs="Arial"/>
                <w:color w:val="000000"/>
                <w:spacing w:val="0"/>
                <w:w w:val="100"/>
                <w:position w:val="0"/>
                <w:sz w:val="22"/>
                <w:szCs w:val="22"/>
              </w:rPr>
              <w:t>109,960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22"/>
                <w:szCs w:val="22"/>
              </w:rPr>
            </w:pPr>
            <w:r>
              <w:rPr>
                <w:rFonts w:ascii="Arial" w:eastAsia="Arial" w:hAnsi="Arial" w:cs="Arial"/>
                <w:color w:val="000000"/>
                <w:spacing w:val="0"/>
                <w:w w:val="100"/>
                <w:position w:val="0"/>
                <w:sz w:val="22"/>
                <w:szCs w:val="22"/>
              </w:rPr>
              <w:t>716,628</w:t>
            </w:r>
          </w:p>
        </w:tc>
      </w:tr>
      <w:tr>
        <w:trPr>
          <w:trHeight w:val="31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待摊营业税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rPr>
                <w:sz w:val="22"/>
                <w:szCs w:val="22"/>
              </w:rPr>
            </w:pPr>
            <w:r>
              <w:rPr>
                <w:rFonts w:ascii="Arial" w:eastAsia="Arial" w:hAnsi="Arial" w:cs="Arial"/>
                <w:color w:val="000000"/>
                <w:spacing w:val="0"/>
                <w:w w:val="100"/>
                <w:position w:val="0"/>
                <w:sz w:val="22"/>
                <w:szCs w:val="22"/>
              </w:rPr>
              <w:t>1,508,113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22"/>
                <w:szCs w:val="22"/>
              </w:rPr>
            </w:pPr>
            <w:r>
              <w:rPr>
                <w:rFonts w:ascii="Arial" w:eastAsia="Arial" w:hAnsi="Arial" w:cs="Arial"/>
                <w:color w:val="000000"/>
                <w:spacing w:val="0"/>
                <w:w w:val="100"/>
                <w:position w:val="0"/>
                <w:sz w:val="22"/>
                <w:szCs w:val="22"/>
              </w:rPr>
              <w:t>480,328</w:t>
            </w:r>
          </w:p>
        </w:tc>
      </w:tr>
      <w:tr>
        <w:trPr>
          <w:trHeight w:val="30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租赁费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22"/>
                <w:szCs w:val="22"/>
              </w:rPr>
            </w:pPr>
            <w:r>
              <w:rPr>
                <w:rFonts w:ascii="Arial" w:eastAsia="Arial" w:hAnsi="Arial" w:cs="Arial"/>
                <w:color w:val="000000"/>
                <w:spacing w:val="0"/>
                <w:w w:val="100"/>
                <w:position w:val="0"/>
                <w:sz w:val="22"/>
                <w:szCs w:val="22"/>
              </w:rPr>
              <w:t>995,944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22"/>
                <w:szCs w:val="22"/>
              </w:rPr>
            </w:pPr>
            <w:r>
              <w:rPr>
                <w:rFonts w:ascii="Arial" w:eastAsia="Arial" w:hAnsi="Arial" w:cs="Arial"/>
                <w:color w:val="000000"/>
                <w:spacing w:val="0"/>
                <w:w w:val="100"/>
                <w:position w:val="0"/>
                <w:sz w:val="22"/>
                <w:szCs w:val="22"/>
              </w:rPr>
              <w:t>786,357</w:t>
            </w:r>
          </w:p>
        </w:tc>
      </w:tr>
      <w:tr>
        <w:trPr>
          <w:trHeight w:val="31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保险费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2"/>
                <w:szCs w:val="22"/>
              </w:rPr>
            </w:pPr>
            <w:r>
              <w:rPr>
                <w:rFonts w:ascii="Arial" w:eastAsia="Arial" w:hAnsi="Arial" w:cs="Arial"/>
                <w:color w:val="000000"/>
                <w:spacing w:val="0"/>
                <w:w w:val="100"/>
                <w:position w:val="0"/>
                <w:sz w:val="22"/>
                <w:szCs w:val="22"/>
              </w:rPr>
              <w:t>3,008</w:t>
            </w:r>
          </w:p>
        </w:tc>
      </w:tr>
      <w:tr>
        <w:trPr>
          <w:trHeight w:val="31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22"/>
                <w:szCs w:val="22"/>
              </w:rPr>
            </w:pPr>
            <w:r>
              <w:rPr>
                <w:rFonts w:ascii="Arial" w:eastAsia="Arial" w:hAnsi="Arial" w:cs="Arial"/>
                <w:color w:val="000000"/>
                <w:spacing w:val="0"/>
                <w:w w:val="100"/>
                <w:position w:val="0"/>
                <w:sz w:val="22"/>
                <w:szCs w:val="22"/>
              </w:rPr>
              <w:t>938,181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22"/>
                <w:szCs w:val="22"/>
              </w:rPr>
            </w:pPr>
            <w:r>
              <w:rPr>
                <w:rFonts w:ascii="Arial" w:eastAsia="Arial" w:hAnsi="Arial" w:cs="Arial"/>
                <w:color w:val="000000"/>
                <w:spacing w:val="0"/>
                <w:w w:val="100"/>
                <w:position w:val="0"/>
                <w:sz w:val="22"/>
                <w:szCs w:val="22"/>
              </w:rPr>
              <w:t>531,362</w:t>
            </w:r>
          </w:p>
        </w:tc>
      </w:tr>
      <w:tr>
        <w:trPr>
          <w:trHeight w:val="53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rPr>
                <w:sz w:val="22"/>
                <w:szCs w:val="22"/>
              </w:rPr>
            </w:pPr>
            <w:r>
              <w:rPr>
                <w:rFonts w:ascii="Arial" w:eastAsia="Arial" w:hAnsi="Arial" w:cs="Arial"/>
                <w:color w:val="000000"/>
                <w:spacing w:val="0"/>
                <w:w w:val="100"/>
                <w:position w:val="0"/>
                <w:sz w:val="22"/>
                <w:szCs w:val="22"/>
              </w:rPr>
              <w:t>3,552,198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Arial" w:eastAsia="Arial" w:hAnsi="Arial" w:cs="Arial"/>
                <w:color w:val="000000"/>
                <w:spacing w:val="0"/>
                <w:w w:val="100"/>
                <w:position w:val="0"/>
                <w:sz w:val="22"/>
                <w:szCs w:val="22"/>
              </w:rPr>
              <w:t>2,517,683</w:t>
            </w:r>
          </w:p>
        </w:tc>
      </w:tr>
      <w:tr>
        <w:trPr>
          <w:trHeight w:val="605" w:hRule="exact"/>
        </w:trPr>
        <w:tc>
          <w:tcPr>
            <w:gridSpan w:val="3"/>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待摊房产税、待摊营业税为本集团因物业出租预收款而缴纳的房产税和营业</w:t>
            </w:r>
          </w:p>
        </w:tc>
      </w:tr>
      <w:tr>
        <w:trPr>
          <w:trHeight w:val="312" w:hRule="exact"/>
        </w:trPr>
        <w:tc>
          <w:tcPr>
            <w:gridSpan w:val="3"/>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税款。待摊房产税、待摊营业税按权责发生制根据租赁收入的确认，将于未</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来期间摊销计入利润表。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579" w:line="1" w:lineRule="exact"/>
      </w:pPr>
    </w:p>
    <w:p>
      <w:pPr>
        <w:widowControl w:val="0"/>
        <w:spacing w:line="1" w:lineRule="exact"/>
      </w:pPr>
    </w:p>
    <w:tbl>
      <w:tblPr>
        <w:tblOverlap w:val="never"/>
        <w:jc w:val="left"/>
        <w:tblLayout w:type="fixed"/>
      </w:tblPr>
      <w:tblGrid>
        <w:gridCol w:w="4742"/>
        <w:gridCol w:w="2006"/>
        <w:gridCol w:w="1718"/>
      </w:tblGrid>
      <w:tr>
        <w:trPr>
          <w:trHeight w:val="427"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13.</w:t>
            </w:r>
            <w:r>
              <w:rPr>
                <w:b/>
                <w:bCs/>
                <w:color w:val="000000"/>
                <w:spacing w:val="0"/>
                <w:w w:val="100"/>
                <w:position w:val="0"/>
                <w:sz w:val="24"/>
                <w:szCs w:val="24"/>
              </w:rPr>
              <w:t>长期股权投资</w:t>
            </w:r>
          </w:p>
        </w:tc>
      </w:tr>
      <w:tr>
        <w:trPr>
          <w:trHeight w:val="59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本集团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rPr>
                <w:sz w:val="22"/>
                <w:szCs w:val="22"/>
              </w:rPr>
            </w:pPr>
            <w:r>
              <w:rPr>
                <w:rFonts w:ascii="Arial" w:eastAsia="Arial" w:hAnsi="Arial" w:cs="Arial"/>
                <w:color w:val="000000"/>
                <w:spacing w:val="0"/>
                <w:w w:val="100"/>
                <w:position w:val="0"/>
                <w:sz w:val="22"/>
                <w:szCs w:val="22"/>
              </w:rPr>
              <w:t xml:space="preserve">2006 </w:t>
            </w:r>
            <w:r>
              <w:rPr>
                <w:color w:val="000000"/>
                <w:spacing w:val="0"/>
                <w:w w:val="100"/>
                <w:position w:val="0"/>
                <w:sz w:val="22"/>
                <w:szCs w:val="22"/>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 xml:space="preserve">2005 </w:t>
            </w:r>
            <w:r>
              <w:rPr>
                <w:color w:val="000000"/>
                <w:spacing w:val="0"/>
                <w:w w:val="100"/>
                <w:position w:val="0"/>
                <w:sz w:val="22"/>
                <w:szCs w:val="22"/>
              </w:rPr>
              <w:t>年</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5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长期股权投资</w:t>
            </w:r>
            <w:r>
              <w:rPr>
                <w:color w:val="000000"/>
                <w:spacing w:val="0"/>
                <w:w w:val="100"/>
                <w:position w:val="0"/>
                <w:sz w:val="22"/>
                <w:szCs w:val="22"/>
              </w:rPr>
              <w:t>(</w:t>
            </w:r>
            <w:r>
              <w:rPr>
                <w:rFonts w:ascii="Arial" w:eastAsia="Arial" w:hAnsi="Arial" w:cs="Arial"/>
                <w:color w:val="000000"/>
                <w:spacing w:val="0"/>
                <w:w w:val="100"/>
                <w:position w:val="0"/>
                <w:sz w:val="22"/>
                <w:szCs w:val="22"/>
              </w:rPr>
              <w:t>(a),(b</w:t>
            </w:r>
            <w:r>
              <w:rPr>
                <w:rFonts w:ascii="Arial" w:eastAsia="Arial" w:hAnsi="Arial" w:cs="Arial"/>
                <w:color w:val="000000"/>
                <w:spacing w:val="0"/>
                <w:w w:val="100"/>
                <w:position w:val="0"/>
                <w:sz w:val="22"/>
                <w:szCs w:val="22"/>
              </w:rPr>
              <w:t>)</w:t>
            </w:r>
            <w:r>
              <w:rPr>
                <w:color w:val="000000"/>
                <w:spacing w:val="0"/>
                <w:w w:val="100"/>
                <w:position w:val="0"/>
                <w:sz w:val="22"/>
                <w:szCs w:val="22"/>
              </w:rPr>
              <w:t>及</w:t>
            </w:r>
            <w:r>
              <w:rPr>
                <w:rFonts w:ascii="Arial" w:eastAsia="Arial" w:hAnsi="Arial" w:cs="Arial"/>
                <w:color w:val="000000"/>
                <w:spacing w:val="0"/>
                <w:w w:val="100"/>
                <w:position w:val="0"/>
                <w:sz w:val="22"/>
                <w:szCs w:val="22"/>
              </w:rPr>
              <w:t>(6</w:t>
            </w:r>
            <w:r>
              <w:rPr>
                <w:color w:val="000000"/>
                <w:spacing w:val="0"/>
                <w:w w:val="100"/>
                <w:position w:val="0"/>
                <w:sz w:val="22"/>
                <w:szCs w:val="22"/>
              </w:rPr>
              <w:t>项之合计数)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155,342,440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146,221,767</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长期股权投资差额</w:t>
            </w:r>
            <w:r>
              <w:rPr>
                <w:rFonts w:ascii="Arial" w:eastAsia="Arial" w:hAnsi="Arial" w:cs="Arial"/>
                <w:color w:val="000000"/>
                <w:spacing w:val="0"/>
                <w:w w:val="100"/>
                <w:position w:val="0"/>
                <w:sz w:val="22"/>
                <w:szCs w:val="22"/>
              </w:rPr>
              <w:t>(d)</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3,441,256</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合并价差</w:t>
            </w:r>
            <w:r>
              <w:rPr>
                <w:rFonts w:ascii="Arial" w:eastAsia="Arial" w:hAnsi="Arial" w:cs="Arial"/>
                <w:color w:val="000000"/>
                <w:spacing w:val="0"/>
                <w:w w:val="100"/>
                <w:position w:val="0"/>
                <w:sz w:val="22"/>
                <w:szCs w:val="22"/>
              </w:rPr>
              <w:t>(e)</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rPr>
                <w:sz w:val="22"/>
                <w:szCs w:val="22"/>
              </w:rPr>
            </w:pPr>
            <w:r>
              <w:rPr>
                <w:rFonts w:ascii="Arial" w:eastAsia="Arial" w:hAnsi="Arial" w:cs="Arial"/>
                <w:color w:val="000000"/>
                <w:spacing w:val="0"/>
                <w:w w:val="100"/>
                <w:position w:val="0"/>
                <w:sz w:val="22"/>
                <w:szCs w:val="22"/>
              </w:rPr>
              <w:t>5,348,482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6,103,327</w:t>
            </w:r>
          </w:p>
        </w:tc>
      </w:tr>
      <w:tr>
        <w:trPr>
          <w:trHeight w:val="39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160,690,922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155,766,350</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长期股权投资减值准备</w:t>
            </w:r>
            <w:r>
              <w:rPr>
                <w:rFonts w:ascii="Arial" w:eastAsia="Arial" w:hAnsi="Arial" w:cs="Arial"/>
                <w:color w:val="000000"/>
                <w:spacing w:val="0"/>
                <w:w w:val="100"/>
                <w:position w:val="0"/>
                <w:sz w:val="22"/>
                <w:szCs w:val="22"/>
              </w:rPr>
              <w:t>(f)</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(2,000,000)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(6,135,563)</w:t>
            </w:r>
          </w:p>
        </w:tc>
      </w:tr>
      <w:tr>
        <w:trPr>
          <w:trHeight w:val="43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158,690,922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149,630,787</w:t>
            </w:r>
          </w:p>
        </w:tc>
      </w:tr>
    </w:tbl>
    <w:p>
      <w:pPr>
        <w:pStyle w:val="Style23"/>
        <w:keepNext w:val="0"/>
        <w:keepLines w:val="0"/>
        <w:widowControl w:val="0"/>
        <w:shd w:val="clear" w:color="auto" w:fill="auto"/>
        <w:bidi w:val="0"/>
        <w:spacing w:before="0" w:after="0" w:line="240" w:lineRule="auto"/>
        <w:ind w:left="418" w:right="0" w:firstLine="0"/>
        <w:jc w:val="left"/>
        <w:rPr>
          <w:sz w:val="24"/>
          <w:szCs w:val="24"/>
        </w:rPr>
      </w:pPr>
      <w:r>
        <w:rPr>
          <w:rFonts w:ascii="Arial" w:eastAsia="Arial" w:hAnsi="Arial" w:cs="Arial"/>
          <w:color w:val="000000"/>
          <w:spacing w:val="0"/>
          <w:w w:val="100"/>
          <w:position w:val="0"/>
          <w:sz w:val="24"/>
          <w:szCs w:val="24"/>
        </w:rPr>
        <w:t>(a)</w:t>
      </w:r>
      <w:r>
        <w:rPr>
          <w:b/>
          <w:bCs/>
          <w:color w:val="000000"/>
          <w:spacing w:val="0"/>
          <w:w w:val="100"/>
          <w:position w:val="0"/>
          <w:sz w:val="24"/>
          <w:szCs w:val="24"/>
        </w:rPr>
        <w:t>长期股票投资</w:t>
      </w:r>
    </w:p>
    <w:p>
      <w:pPr>
        <w:widowControl w:val="0"/>
        <w:spacing w:after="279" w:line="1" w:lineRule="exact"/>
      </w:pPr>
    </w:p>
    <w:p>
      <w:pPr>
        <w:pStyle w:val="Style132"/>
        <w:keepNext w:val="0"/>
        <w:keepLines w:val="0"/>
        <w:widowControl w:val="0"/>
        <w:shd w:val="clear" w:color="auto" w:fill="auto"/>
        <w:bidi w:val="0"/>
        <w:spacing w:before="0" w:after="0" w:line="240" w:lineRule="auto"/>
        <w:ind w:left="0" w:right="0" w:firstLine="0"/>
        <w:jc w:val="center"/>
      </w:pPr>
      <w:r>
        <w:rPr>
          <w:color w:val="000000"/>
          <w:spacing w:val="0"/>
          <w:w w:val="100"/>
          <w:position w:val="0"/>
          <w:u w:val="none"/>
        </w:rPr>
        <w:t>初始 年初 年末</w:t>
      </w:r>
    </w:p>
    <w:p>
      <w:pPr>
        <w:pStyle w:val="Style132"/>
        <w:keepNext w:val="0"/>
        <w:keepLines w:val="0"/>
        <w:widowControl w:val="0"/>
        <w:shd w:val="clear" w:color="auto" w:fill="auto"/>
        <w:tabs>
          <w:tab w:pos="4462" w:val="left"/>
          <w:tab w:pos="5395" w:val="left"/>
          <w:tab w:pos="6285" w:val="left"/>
          <w:tab w:pos="7557" w:val="left"/>
        </w:tabs>
        <w:bidi w:val="0"/>
        <w:spacing w:before="0" w:after="200" w:line="240" w:lineRule="auto"/>
        <w:ind w:left="0" w:right="0" w:firstLine="640"/>
        <w:jc w:val="left"/>
      </w:pPr>
      <w:r>
        <w:rPr>
          <w:color w:val="000000"/>
          <w:spacing w:val="0"/>
          <w:w w:val="100"/>
          <w:position w:val="0"/>
        </w:rPr>
        <w:t>被投资单位 股份类别股票数量 投资金额</w:t>
        <w:tab/>
        <w:t>投资余额</w:t>
        <w:tab/>
        <w:t>投资余额</w:t>
        <w:tab/>
        <w:t>减值准备</w:t>
        <w:tab/>
        <w:t>备注</w:t>
      </w:r>
    </w:p>
    <w:p>
      <w:pPr>
        <w:pStyle w:val="Style132"/>
        <w:keepNext w:val="0"/>
        <w:keepLines w:val="0"/>
        <w:widowControl w:val="0"/>
        <w:shd w:val="clear" w:color="auto" w:fill="auto"/>
        <w:bidi w:val="0"/>
        <w:spacing w:before="0" w:after="0" w:line="240" w:lineRule="auto"/>
        <w:ind w:left="0" w:right="0"/>
        <w:jc w:val="left"/>
      </w:pPr>
      <w:r>
        <w:rPr>
          <w:color w:val="000000"/>
          <w:spacing w:val="0"/>
          <w:w w:val="100"/>
          <w:position w:val="0"/>
          <w:u w:val="none"/>
        </w:rPr>
        <w:t>沈阳火炬股份有</w:t>
      </w:r>
    </w:p>
    <w:p>
      <w:pPr>
        <w:pStyle w:val="Style135"/>
        <w:keepNext w:val="0"/>
        <w:keepLines w:val="0"/>
        <w:widowControl w:val="0"/>
        <w:shd w:val="clear" w:color="auto" w:fill="auto"/>
        <w:tabs>
          <w:tab w:pos="1794" w:val="left"/>
          <w:tab w:pos="4462" w:val="left"/>
          <w:tab w:pos="5395" w:val="left"/>
          <w:tab w:pos="7333" w:val="left"/>
        </w:tabs>
        <w:bidi w:val="0"/>
        <w:spacing w:before="0" w:line="240" w:lineRule="auto"/>
        <w:ind w:left="0" w:right="0"/>
        <w:jc w:val="left"/>
      </w:pPr>
      <w:r>
        <w:rPr>
          <w:rFonts w:ascii="SimSun" w:eastAsia="SimSun" w:hAnsi="SimSun" w:cs="SimSun"/>
          <w:color w:val="000000"/>
          <w:spacing w:val="0"/>
          <w:w w:val="100"/>
          <w:position w:val="0"/>
          <w:u w:val="none"/>
        </w:rPr>
        <w:t>限公司</w:t>
        <w:tab/>
        <w:t xml:space="preserve">法人股 </w:t>
      </w:r>
      <w:r>
        <w:rPr>
          <w:color w:val="000000"/>
          <w:spacing w:val="0"/>
          <w:w w:val="100"/>
          <w:position w:val="0"/>
        </w:rPr>
        <w:t>100,000</w:t>
      </w:r>
      <w:r>
        <w:rPr>
          <w:rFonts w:ascii="SimSun" w:eastAsia="SimSun" w:hAnsi="SimSun" w:cs="SimSun"/>
          <w:color w:val="000000"/>
          <w:spacing w:val="0"/>
          <w:w w:val="100"/>
          <w:position w:val="0"/>
        </w:rPr>
        <w:t xml:space="preserve">股 </w:t>
      </w:r>
      <w:r>
        <w:rPr>
          <w:color w:val="000000"/>
          <w:spacing w:val="0"/>
          <w:w w:val="100"/>
          <w:position w:val="0"/>
        </w:rPr>
        <w:t>100,000</w:t>
        <w:tab/>
        <w:t>100,000</w:t>
        <w:tab/>
        <w:t>100,000</w:t>
      </w:r>
      <w:r>
        <w:rPr>
          <w:color w:val="000000"/>
          <w:spacing w:val="0"/>
          <w:w w:val="100"/>
          <w:position w:val="0"/>
          <w:u w:val="none"/>
        </w:rPr>
        <w:tab/>
      </w:r>
      <w:r>
        <w:rPr>
          <w:rFonts w:ascii="SimSun" w:eastAsia="SimSun" w:hAnsi="SimSun" w:cs="SimSun"/>
          <w:color w:val="000000"/>
          <w:spacing w:val="0"/>
          <w:w w:val="100"/>
          <w:position w:val="0"/>
          <w:u w:val="none"/>
        </w:rPr>
        <w:t>非上市公司</w:t>
      </w:r>
      <w:r>
        <w:br w:type="page"/>
      </w:r>
    </w:p>
    <w:p>
      <w:pPr>
        <w:pStyle w:val="Style21"/>
        <w:keepNext w:val="0"/>
        <w:keepLines w:val="0"/>
        <w:widowControl w:val="0"/>
        <w:shd w:val="clear" w:color="auto" w:fill="auto"/>
        <w:bidi w:val="0"/>
        <w:spacing w:before="0" w:after="280" w:line="240" w:lineRule="auto"/>
        <w:ind w:left="0" w:right="0" w:hanging="280"/>
        <w:jc w:val="left"/>
      </w:pPr>
      <w:r>
        <w:rPr>
          <w:color w:val="000000"/>
          <w:spacing w:val="0"/>
          <w:w w:val="100"/>
          <w:position w:val="0"/>
          <w:sz w:val="24"/>
          <w:szCs w:val="24"/>
        </w:rPr>
        <w:t>（货币单位：除另予注明外，所有金额系以人民币元为单位）</w:t>
      </w:r>
    </w:p>
    <w:p>
      <w:pPr>
        <w:pStyle w:val="Style21"/>
        <w:keepNext w:val="0"/>
        <w:keepLines w:val="0"/>
        <w:widowControl w:val="0"/>
        <w:numPr>
          <w:ilvl w:val="0"/>
          <w:numId w:val="45"/>
        </w:numPr>
        <w:shd w:val="clear" w:color="auto" w:fill="auto"/>
        <w:bidi w:val="0"/>
        <w:spacing w:before="0" w:after="280" w:line="240" w:lineRule="auto"/>
        <w:ind w:left="0" w:right="0" w:hanging="400"/>
        <w:jc w:val="left"/>
      </w:pPr>
      <w:bookmarkStart w:id="505" w:name="bookmark505"/>
      <w:bookmarkEnd w:id="505"/>
      <w:r>
        <w:rPr>
          <w:b/>
          <w:bCs/>
          <w:color w:val="000000"/>
          <w:spacing w:val="0"/>
          <w:w w:val="100"/>
          <w:position w:val="0"/>
          <w:sz w:val="24"/>
          <w:szCs w:val="24"/>
        </w:rPr>
        <w:t xml:space="preserve">长期股权投资（续） </w:t>
      </w:r>
      <w:bookmarkStart w:id="506" w:name="bookmark506"/>
      <w:r>
        <w:rPr>
          <w:rFonts w:ascii="Arial" w:eastAsia="Arial" w:hAnsi="Arial" w:cs="Arial"/>
          <w:color w:val="000000"/>
          <w:spacing w:val="0"/>
          <w:w w:val="100"/>
          <w:position w:val="0"/>
          <w:sz w:val="24"/>
          <w:szCs w:val="24"/>
        </w:rPr>
        <w:t>（</w:t>
      </w:r>
      <w:bookmarkEnd w:id="506"/>
      <w:r>
        <w:rPr>
          <w:rFonts w:ascii="Arial" w:eastAsia="Arial" w:hAnsi="Arial" w:cs="Arial"/>
          <w:color w:val="000000"/>
          <w:spacing w:val="0"/>
          <w:w w:val="100"/>
          <w:position w:val="0"/>
          <w:sz w:val="24"/>
          <w:szCs w:val="24"/>
        </w:rPr>
        <w:t>b）</w:t>
      </w:r>
      <w:r>
        <w:rPr>
          <w:b/>
          <w:bCs/>
          <w:color w:val="000000"/>
          <w:spacing w:val="0"/>
          <w:w w:val="100"/>
          <w:position w:val="0"/>
          <w:sz w:val="24"/>
          <w:szCs w:val="24"/>
        </w:rPr>
        <w:t>对联营公司投资</w:t>
      </w:r>
    </w:p>
    <w:tbl>
      <w:tblPr>
        <w:tblOverlap w:val="never"/>
        <w:jc w:val="center"/>
        <w:tblLayout w:type="fixed"/>
      </w:tblPr>
      <w:tblGrid>
        <w:gridCol w:w="1123"/>
        <w:gridCol w:w="629"/>
        <w:gridCol w:w="600"/>
        <w:gridCol w:w="518"/>
        <w:gridCol w:w="715"/>
        <w:gridCol w:w="754"/>
        <w:gridCol w:w="677"/>
        <w:gridCol w:w="811"/>
        <w:gridCol w:w="840"/>
        <w:gridCol w:w="610"/>
        <w:gridCol w:w="595"/>
        <w:gridCol w:w="850"/>
        <w:gridCol w:w="802"/>
      </w:tblGrid>
      <w:tr>
        <w:trPr>
          <w:trHeight w:val="307" w:hRule="exact"/>
        </w:trPr>
        <w:tc>
          <w:tcPr>
            <w:vMerge w:val="restart"/>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被投资单位</w:t>
            </w:r>
          </w:p>
        </w:tc>
        <w:tc>
          <w:tcPr>
            <w:vMerge w:val="restart"/>
            <w:tcBorders/>
            <w:shd w:val="clear" w:color="auto" w:fill="FFFFFF"/>
            <w:vAlign w:val="bottom"/>
          </w:tcPr>
          <w:p>
            <w:pPr>
              <w:pStyle w:val="Style25"/>
              <w:keepNext w:val="0"/>
              <w:keepLines w:val="0"/>
              <w:widowControl w:val="0"/>
              <w:shd w:val="clear" w:color="auto" w:fill="auto"/>
              <w:bidi w:val="0"/>
              <w:spacing w:before="0" w:after="0" w:line="168" w:lineRule="exact"/>
              <w:ind w:left="200" w:right="0" w:firstLine="0"/>
              <w:jc w:val="left"/>
              <w:rPr>
                <w:sz w:val="12"/>
                <w:szCs w:val="12"/>
              </w:rPr>
            </w:pPr>
            <w:r>
              <w:rPr>
                <w:color w:val="000000"/>
                <w:spacing w:val="0"/>
                <w:w w:val="100"/>
                <w:position w:val="0"/>
                <w:sz w:val="12"/>
                <w:szCs w:val="12"/>
              </w:rPr>
              <w:t>投资 期限</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占被投资单位的</w:t>
            </w:r>
          </w:p>
        </w:tc>
        <w:tc>
          <w:tcPr>
            <w:vMerge w:val="restart"/>
            <w:tcBorders/>
            <w:shd w:val="clear" w:color="auto" w:fill="FFFFFF"/>
            <w:vAlign w:val="bottom"/>
          </w:tcPr>
          <w:p>
            <w:pPr>
              <w:pStyle w:val="Style25"/>
              <w:keepNext w:val="0"/>
              <w:keepLines w:val="0"/>
              <w:widowControl w:val="0"/>
              <w:shd w:val="clear" w:color="auto" w:fill="auto"/>
              <w:bidi w:val="0"/>
              <w:spacing w:before="0" w:after="0" w:line="158" w:lineRule="exact"/>
              <w:ind w:left="0" w:right="0" w:firstLine="0"/>
              <w:jc w:val="center"/>
              <w:rPr>
                <w:sz w:val="12"/>
                <w:szCs w:val="12"/>
              </w:rPr>
            </w:pPr>
            <w:r>
              <w:rPr>
                <w:color w:val="000000"/>
                <w:spacing w:val="0"/>
                <w:w w:val="100"/>
                <w:position w:val="0"/>
                <w:sz w:val="12"/>
                <w:szCs w:val="12"/>
              </w:rPr>
              <w:t>初始投资 金额</w:t>
            </w:r>
          </w:p>
        </w:tc>
        <w:tc>
          <w:tcPr>
            <w:vMerge w:val="restart"/>
            <w:tcBorders/>
            <w:shd w:val="clear" w:color="auto" w:fill="FFFFFF"/>
            <w:vAlign w:val="bottom"/>
          </w:tcPr>
          <w:p>
            <w:pPr>
              <w:pStyle w:val="Style25"/>
              <w:keepNext w:val="0"/>
              <w:keepLines w:val="0"/>
              <w:widowControl w:val="0"/>
              <w:shd w:val="clear" w:color="auto" w:fill="auto"/>
              <w:bidi w:val="0"/>
              <w:spacing w:before="0" w:after="0" w:line="168" w:lineRule="exact"/>
              <w:ind w:left="0" w:right="0" w:firstLine="0"/>
              <w:jc w:val="center"/>
              <w:rPr>
                <w:sz w:val="12"/>
                <w:szCs w:val="12"/>
              </w:rPr>
            </w:pPr>
            <w:r>
              <w:rPr>
                <w:color w:val="000000"/>
                <w:spacing w:val="0"/>
                <w:w w:val="100"/>
                <w:position w:val="0"/>
                <w:sz w:val="12"/>
                <w:szCs w:val="12"/>
              </w:rPr>
              <w:t>年初投资 余额</w:t>
            </w:r>
          </w:p>
        </w:tc>
        <w:tc>
          <w:tcPr>
            <w:vMerge w:val="restart"/>
            <w:tcBorders/>
            <w:shd w:val="clear" w:color="auto" w:fill="FFFFFF"/>
            <w:vAlign w:val="top"/>
          </w:tcPr>
          <w:p>
            <w:pPr>
              <w:pStyle w:val="Style25"/>
              <w:keepNext w:val="0"/>
              <w:keepLines w:val="0"/>
              <w:widowControl w:val="0"/>
              <w:shd w:val="clear" w:color="auto" w:fill="auto"/>
              <w:bidi w:val="0"/>
              <w:spacing w:before="0" w:after="0" w:line="163" w:lineRule="exact"/>
              <w:ind w:left="0" w:right="0" w:firstLine="0"/>
              <w:jc w:val="center"/>
              <w:rPr>
                <w:sz w:val="14"/>
                <w:szCs w:val="14"/>
              </w:rPr>
            </w:pPr>
            <w:r>
              <w:rPr>
                <w:color w:val="000000"/>
                <w:spacing w:val="0"/>
                <w:w w:val="100"/>
                <w:position w:val="0"/>
                <w:sz w:val="12"/>
                <w:szCs w:val="12"/>
              </w:rPr>
              <w:t>本年度 追加</w:t>
            </w:r>
            <w:r>
              <w:rPr>
                <w:color w:val="000000"/>
                <w:spacing w:val="0"/>
                <w:w w:val="100"/>
                <w:position w:val="0"/>
                <w:sz w:val="14"/>
                <w:szCs w:val="14"/>
              </w:rPr>
              <w:t>（</w:t>
            </w:r>
            <w:r>
              <w:rPr>
                <w:color w:val="000000"/>
                <w:spacing w:val="0"/>
                <w:w w:val="100"/>
                <w:position w:val="0"/>
                <w:sz w:val="12"/>
                <w:szCs w:val="12"/>
              </w:rPr>
              <w:t>减少</w:t>
            </w:r>
            <w:r>
              <w:rPr>
                <w:color w:val="000000"/>
                <w:spacing w:val="0"/>
                <w:w w:val="100"/>
                <w:position w:val="0"/>
                <w:sz w:val="14"/>
                <w:szCs w:val="14"/>
              </w:rPr>
              <w:t>）</w:t>
            </w:r>
          </w:p>
          <w:p>
            <w:pPr>
              <w:pStyle w:val="Style25"/>
              <w:keepNext w:val="0"/>
              <w:keepLines w:val="0"/>
              <w:widowControl w:val="0"/>
              <w:shd w:val="clear" w:color="auto" w:fill="auto"/>
              <w:bidi w:val="0"/>
              <w:spacing w:before="0" w:after="0" w:line="163" w:lineRule="exact"/>
              <w:ind w:left="0" w:right="0" w:firstLine="0"/>
              <w:jc w:val="center"/>
              <w:rPr>
                <w:sz w:val="12"/>
                <w:szCs w:val="12"/>
              </w:rPr>
            </w:pPr>
            <w:r>
              <w:rPr>
                <w:color w:val="000000"/>
                <w:spacing w:val="0"/>
                <w:w w:val="100"/>
                <w:position w:val="0"/>
                <w:sz w:val="12"/>
                <w:szCs w:val="12"/>
              </w:rPr>
              <w:t>投资额</w:t>
            </w:r>
          </w:p>
        </w:tc>
        <w:tc>
          <w:tcPr>
            <w:vMerge w:val="restart"/>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合并范围变化</w:t>
            </w:r>
          </w:p>
        </w:tc>
        <w:tc>
          <w:tcPr>
            <w:vMerge w:val="restart"/>
            <w:tcBorders/>
            <w:shd w:val="clear" w:color="auto" w:fill="FFFFFF"/>
            <w:vAlign w:val="bottom"/>
          </w:tcPr>
          <w:p>
            <w:pPr>
              <w:pStyle w:val="Style25"/>
              <w:keepNext w:val="0"/>
              <w:keepLines w:val="0"/>
              <w:widowControl w:val="0"/>
              <w:shd w:val="clear" w:color="auto" w:fill="auto"/>
              <w:bidi w:val="0"/>
              <w:spacing w:before="0" w:after="0" w:line="163" w:lineRule="exact"/>
              <w:ind w:left="0" w:right="0" w:firstLine="0"/>
              <w:jc w:val="center"/>
              <w:rPr>
                <w:sz w:val="12"/>
                <w:szCs w:val="12"/>
              </w:rPr>
            </w:pPr>
            <w:r>
              <w:rPr>
                <w:color w:val="000000"/>
                <w:spacing w:val="0"/>
                <w:w w:val="100"/>
                <w:position w:val="0"/>
                <w:sz w:val="12"/>
                <w:szCs w:val="12"/>
              </w:rPr>
              <w:t>按权益法调整 的净损益</w:t>
            </w:r>
          </w:p>
        </w:tc>
        <w:tc>
          <w:tcPr>
            <w:vMerge w:val="restart"/>
            <w:tcBorders/>
            <w:shd w:val="clear" w:color="auto" w:fill="FFFFFF"/>
            <w:vAlign w:val="bottom"/>
          </w:tcPr>
          <w:p>
            <w:pPr>
              <w:pStyle w:val="Style25"/>
              <w:keepNext w:val="0"/>
              <w:keepLines w:val="0"/>
              <w:widowControl w:val="0"/>
              <w:shd w:val="clear" w:color="auto" w:fill="auto"/>
              <w:bidi w:val="0"/>
              <w:spacing w:before="0" w:after="0" w:line="149" w:lineRule="exact"/>
              <w:ind w:left="0" w:right="0" w:firstLine="0"/>
              <w:jc w:val="center"/>
              <w:rPr>
                <w:sz w:val="12"/>
                <w:szCs w:val="12"/>
              </w:rPr>
            </w:pPr>
            <w:r>
              <w:rPr>
                <w:color w:val="000000"/>
                <w:spacing w:val="0"/>
                <w:w w:val="100"/>
                <w:position w:val="0"/>
                <w:sz w:val="12"/>
                <w:szCs w:val="12"/>
              </w:rPr>
              <w:t>股权投资 准备调整</w:t>
            </w:r>
          </w:p>
        </w:tc>
        <w:tc>
          <w:tcPr>
            <w:vMerge w:val="restart"/>
            <w:tcBorders/>
            <w:shd w:val="clear" w:color="auto" w:fill="FFFFFF"/>
            <w:vAlign w:val="bottom"/>
          </w:tcPr>
          <w:p>
            <w:pPr>
              <w:pStyle w:val="Style25"/>
              <w:keepNext w:val="0"/>
              <w:keepLines w:val="0"/>
              <w:widowControl w:val="0"/>
              <w:shd w:val="clear" w:color="auto" w:fill="auto"/>
              <w:bidi w:val="0"/>
              <w:spacing w:before="0" w:after="0" w:line="163" w:lineRule="exact"/>
              <w:ind w:left="0" w:right="0" w:firstLine="0"/>
              <w:jc w:val="center"/>
              <w:rPr>
                <w:sz w:val="12"/>
                <w:szCs w:val="12"/>
              </w:rPr>
            </w:pPr>
            <w:r>
              <w:rPr>
                <w:color w:val="000000"/>
                <w:spacing w:val="0"/>
                <w:w w:val="100"/>
                <w:position w:val="0"/>
                <w:sz w:val="12"/>
                <w:szCs w:val="12"/>
              </w:rPr>
              <w:t>本年度 现金红利</w:t>
            </w:r>
          </w:p>
        </w:tc>
        <w:tc>
          <w:tcPr>
            <w:vMerge w:val="restart"/>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12"/>
                <w:szCs w:val="12"/>
              </w:rPr>
            </w:pPr>
            <w:r>
              <w:rPr>
                <w:color w:val="000000"/>
                <w:spacing w:val="0"/>
                <w:w w:val="100"/>
                <w:position w:val="0"/>
                <w:sz w:val="12"/>
                <w:szCs w:val="12"/>
              </w:rPr>
              <w:t>累计权益</w:t>
            </w:r>
          </w:p>
        </w:tc>
        <w:tc>
          <w:tcPr>
            <w:vMerge w:val="restart"/>
            <w:tcBorders/>
            <w:shd w:val="clear" w:color="auto" w:fill="FFFFFF"/>
            <w:vAlign w:val="bottom"/>
          </w:tcPr>
          <w:p>
            <w:pPr>
              <w:pStyle w:val="Style25"/>
              <w:keepNext w:val="0"/>
              <w:keepLines w:val="0"/>
              <w:widowControl w:val="0"/>
              <w:shd w:val="clear" w:color="auto" w:fill="auto"/>
              <w:bidi w:val="0"/>
              <w:spacing w:before="0" w:after="0" w:line="158" w:lineRule="exact"/>
              <w:ind w:left="0" w:right="0" w:firstLine="0"/>
              <w:jc w:val="center"/>
              <w:rPr>
                <w:sz w:val="12"/>
                <w:szCs w:val="12"/>
              </w:rPr>
            </w:pPr>
            <w:r>
              <w:rPr>
                <w:color w:val="000000"/>
                <w:spacing w:val="0"/>
                <w:w w:val="100"/>
                <w:position w:val="0"/>
                <w:sz w:val="12"/>
                <w:szCs w:val="12"/>
              </w:rPr>
              <w:t>年末投资 余额</w:t>
            </w:r>
          </w:p>
        </w:tc>
      </w:tr>
      <w:tr>
        <w:trPr>
          <w:trHeight w:val="168" w:hRule="exact"/>
        </w:trPr>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注册资本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16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年初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年末</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北京东大阿尔派中</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2000.1-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440,000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316,745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r>
              <w:rPr>
                <w:rFonts w:ascii="Arial" w:eastAsia="Arial" w:hAnsi="Arial" w:cs="Arial"/>
                <w:color w:val="000000"/>
                <w:spacing w:val="0"/>
                <w:w w:val="100"/>
                <w:position w:val="0"/>
                <w:sz w:val="12"/>
                <w:szCs w:val="12"/>
              </w:rPr>
              <w:t>23,688</w:t>
            </w:r>
            <w:r>
              <w:rPr>
                <w:color w:val="000000"/>
                <w:spacing w:val="0"/>
                <w:w w:val="100"/>
                <w:position w:val="0"/>
                <w:sz w:val="12"/>
                <w:szCs w:val="12"/>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(146,943)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293,057</w:t>
            </w:r>
          </w:p>
        </w:tc>
      </w:tr>
      <w:tr>
        <w:trPr>
          <w:trHeight w:val="15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电科电力系统技术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2050.1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有限责任公司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东软诺基亚通信技</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2000.6-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46.00%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46.00%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26,713,621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28,851,640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5,403,866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7,541,885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34,255,506</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术有限公司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2020.6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北京利博赛社保信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41.67%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41.67%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7,306,926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148,717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2,455,643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7,455,643</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息技术有限公司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2031.1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辽宁利博信息技术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2002.12-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200,000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332,090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(34,739)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97,351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297,351</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2022.12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南京曼普数据技术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2004.1-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31.00%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2,515,380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(3,441,256)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3,441,256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(5,956,636)</w:t>
            </w:r>
          </w:p>
        </w:tc>
        <w:tc>
          <w:tcPr>
            <w:tcBorders/>
            <w:shd w:val="clear" w:color="auto" w:fill="FFFFFF"/>
            <w:vAlign w:val="top"/>
          </w:tcPr>
          <w:p>
            <w:pPr>
              <w:widowControl w:val="0"/>
              <w:rPr>
                <w:sz w:val="10"/>
                <w:szCs w:val="10"/>
              </w:rPr>
            </w:pP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2014.1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东软飞利浦医疗设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2004.5-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49.00%</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49.00% 120,050,000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90,720,059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827,672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(28,502,269)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91,547,731</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备系统有限责任公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2024.11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北京兰瑞科创信息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2005.12-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86.00%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3,500,000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3,500,000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5,100,000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(8,225,857)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(374,143)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(374,143)</w:t>
            </w:r>
          </w:p>
        </w:tc>
        <w:tc>
          <w:tcPr>
            <w:tcBorders/>
            <w:shd w:val="clear" w:color="auto" w:fill="FFFFFF"/>
            <w:vAlign w:val="top"/>
          </w:tcPr>
          <w:p>
            <w:pPr>
              <w:widowControl w:val="0"/>
              <w:rPr>
                <w:sz w:val="10"/>
                <w:szCs w:val="10"/>
              </w:rPr>
            </w:pP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技术有限公司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2025.12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158,419,001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127,586,204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8,541,256</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(8,225,857)</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5,947,685</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(24,885,112)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133,849,288</w:t>
            </w:r>
          </w:p>
        </w:tc>
      </w:tr>
    </w:tbl>
    <w:p>
      <w:pPr>
        <w:widowControl w:val="0"/>
        <w:spacing w:after="199" w:line="1" w:lineRule="exact"/>
      </w:pPr>
    </w:p>
    <w:p>
      <w:pPr>
        <w:pStyle w:val="Style47"/>
        <w:keepNext/>
        <w:keepLines/>
        <w:widowControl w:val="0"/>
        <w:shd w:val="clear" w:color="auto" w:fill="auto"/>
        <w:bidi w:val="0"/>
        <w:spacing w:before="0" w:after="200" w:line="240" w:lineRule="auto"/>
        <w:ind w:left="0" w:right="0" w:firstLine="0"/>
        <w:jc w:val="left"/>
      </w:pPr>
      <w:bookmarkStart w:id="507" w:name="bookmark507"/>
      <w:bookmarkStart w:id="508" w:name="bookmark508"/>
      <w:bookmarkStart w:id="509" w:name="bookmark509"/>
      <w:bookmarkStart w:id="510" w:name="bookmark510"/>
      <w:r>
        <w:rPr>
          <w:rFonts w:ascii="Arial" w:eastAsia="Arial" w:hAnsi="Arial" w:cs="Arial"/>
          <w:b w:val="0"/>
          <w:bCs w:val="0"/>
          <w:color w:val="000000"/>
          <w:spacing w:val="0"/>
          <w:w w:val="100"/>
          <w:position w:val="0"/>
          <w:sz w:val="24"/>
          <w:szCs w:val="24"/>
        </w:rPr>
        <w:t>（</w:t>
      </w:r>
      <w:bookmarkEnd w:id="509"/>
      <w:r>
        <w:rPr>
          <w:rFonts w:ascii="Arial" w:eastAsia="Arial" w:hAnsi="Arial" w:cs="Arial"/>
          <w:b w:val="0"/>
          <w:bCs w:val="0"/>
          <w:color w:val="000000"/>
          <w:spacing w:val="0"/>
          <w:w w:val="100"/>
          <w:position w:val="0"/>
          <w:sz w:val="24"/>
          <w:szCs w:val="24"/>
        </w:rPr>
        <w:t>c）</w:t>
      </w:r>
      <w:r>
        <w:rPr>
          <w:color w:val="000000"/>
          <w:spacing w:val="0"/>
          <w:w w:val="100"/>
          <w:position w:val="0"/>
          <w:sz w:val="24"/>
          <w:szCs w:val="24"/>
        </w:rPr>
        <w:t>其他股权投资</w:t>
      </w:r>
      <w:bookmarkEnd w:id="507"/>
      <w:bookmarkEnd w:id="508"/>
      <w:bookmarkEnd w:id="510"/>
    </w:p>
    <w:p>
      <w:pPr>
        <w:pStyle w:val="Style2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本年度</w:t>
      </w:r>
    </w:p>
    <w:tbl>
      <w:tblPr>
        <w:tblOverlap w:val="never"/>
        <w:jc w:val="center"/>
        <w:tblLayout w:type="fixed"/>
      </w:tblPr>
      <w:tblGrid>
        <w:gridCol w:w="1205"/>
        <w:gridCol w:w="638"/>
        <w:gridCol w:w="610"/>
        <w:gridCol w:w="629"/>
        <w:gridCol w:w="782"/>
        <w:gridCol w:w="768"/>
        <w:gridCol w:w="1027"/>
        <w:gridCol w:w="797"/>
        <w:gridCol w:w="758"/>
        <w:gridCol w:w="571"/>
        <w:gridCol w:w="797"/>
        <w:gridCol w:w="850"/>
      </w:tblGrid>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被投资单位</w:t>
            </w:r>
          </w:p>
        </w:tc>
        <w:tc>
          <w:tcPr>
            <w:tcBorders/>
            <w:shd w:val="clear" w:color="auto" w:fill="FFFFFF"/>
            <w:vAlign w:val="bottom"/>
          </w:tcPr>
          <w:p>
            <w:pPr>
              <w:pStyle w:val="Style25"/>
              <w:keepNext w:val="0"/>
              <w:keepLines w:val="0"/>
              <w:widowControl w:val="0"/>
              <w:shd w:val="clear" w:color="auto" w:fill="auto"/>
              <w:bidi w:val="0"/>
              <w:spacing w:before="0" w:after="0" w:line="163" w:lineRule="exact"/>
              <w:ind w:left="200" w:right="0" w:firstLine="0"/>
              <w:jc w:val="left"/>
              <w:rPr>
                <w:sz w:val="12"/>
                <w:szCs w:val="12"/>
              </w:rPr>
            </w:pPr>
            <w:r>
              <w:rPr>
                <w:color w:val="000000"/>
                <w:spacing w:val="0"/>
                <w:w w:val="100"/>
                <w:position w:val="0"/>
                <w:sz w:val="12"/>
                <w:szCs w:val="12"/>
              </w:rPr>
              <w:t>投资 期限</w:t>
            </w:r>
          </w:p>
        </w:tc>
        <w:tc>
          <w:tcPr>
            <w:gridSpan w:val="2"/>
            <w:tcBorders/>
            <w:shd w:val="clear" w:color="auto" w:fill="FFFFFF"/>
            <w:vAlign w:val="bottom"/>
          </w:tcPr>
          <w:p>
            <w:pPr>
              <w:pStyle w:val="Style25"/>
              <w:keepNext w:val="0"/>
              <w:keepLines w:val="0"/>
              <w:widowControl w:val="0"/>
              <w:shd w:val="clear" w:color="auto" w:fill="auto"/>
              <w:bidi w:val="0"/>
              <w:spacing w:before="0" w:after="0" w:line="154" w:lineRule="exact"/>
              <w:ind w:left="0" w:right="0" w:firstLine="0"/>
              <w:jc w:val="center"/>
              <w:rPr>
                <w:sz w:val="12"/>
                <w:szCs w:val="12"/>
              </w:rPr>
            </w:pPr>
            <w:r>
              <w:rPr>
                <w:color w:val="000000"/>
                <w:spacing w:val="0"/>
                <w:w w:val="100"/>
                <w:position w:val="0"/>
                <w:sz w:val="12"/>
                <w:szCs w:val="12"/>
              </w:rPr>
              <w:t>占被投资单位的 注册资本（</w:t>
            </w:r>
            <w:r>
              <w:rPr>
                <w:color w:val="000000"/>
                <w:spacing w:val="0"/>
                <w:w w:val="100"/>
                <w:position w:val="0"/>
                <w:sz w:val="14"/>
                <w:szCs w:val="14"/>
              </w:rPr>
              <w:t>％</w:t>
            </w:r>
            <w:r>
              <w:rPr>
                <w:color w:val="000000"/>
                <w:spacing w:val="0"/>
                <w:w w:val="100"/>
                <w:position w:val="0"/>
                <w:sz w:val="12"/>
                <w:szCs w:val="12"/>
              </w:rPr>
              <w:t>）</w:t>
            </w:r>
          </w:p>
        </w:tc>
        <w:tc>
          <w:tcPr>
            <w:tcBorders/>
            <w:shd w:val="clear" w:color="auto" w:fill="FFFFFF"/>
            <w:vAlign w:val="bottom"/>
          </w:tcPr>
          <w:p>
            <w:pPr>
              <w:pStyle w:val="Style25"/>
              <w:keepNext w:val="0"/>
              <w:keepLines w:val="0"/>
              <w:widowControl w:val="0"/>
              <w:shd w:val="clear" w:color="auto" w:fill="auto"/>
              <w:bidi w:val="0"/>
              <w:spacing w:before="0" w:after="0" w:line="154" w:lineRule="exact"/>
              <w:ind w:left="0" w:right="0" w:firstLine="0"/>
              <w:jc w:val="center"/>
              <w:rPr>
                <w:sz w:val="12"/>
                <w:szCs w:val="12"/>
              </w:rPr>
            </w:pPr>
            <w:r>
              <w:rPr>
                <w:color w:val="000000"/>
                <w:spacing w:val="0"/>
                <w:w w:val="100"/>
                <w:position w:val="0"/>
                <w:sz w:val="12"/>
                <w:szCs w:val="12"/>
              </w:rPr>
              <w:t>初始投资 金额</w:t>
            </w:r>
          </w:p>
        </w:tc>
        <w:tc>
          <w:tcPr>
            <w:tcBorders/>
            <w:shd w:val="clear" w:color="auto" w:fill="FFFFFF"/>
            <w:vAlign w:val="bottom"/>
          </w:tcPr>
          <w:p>
            <w:pPr>
              <w:pStyle w:val="Style25"/>
              <w:keepNext w:val="0"/>
              <w:keepLines w:val="0"/>
              <w:widowControl w:val="0"/>
              <w:shd w:val="clear" w:color="auto" w:fill="auto"/>
              <w:bidi w:val="0"/>
              <w:spacing w:before="0" w:after="0" w:line="154" w:lineRule="exact"/>
              <w:ind w:left="0" w:right="0" w:firstLine="0"/>
              <w:jc w:val="center"/>
              <w:rPr>
                <w:sz w:val="12"/>
                <w:szCs w:val="12"/>
              </w:rPr>
            </w:pPr>
            <w:r>
              <w:rPr>
                <w:color w:val="000000"/>
                <w:spacing w:val="0"/>
                <w:w w:val="100"/>
                <w:position w:val="0"/>
                <w:sz w:val="12"/>
                <w:szCs w:val="12"/>
              </w:rPr>
              <w:t>年初投资 余额</w:t>
            </w:r>
          </w:p>
        </w:tc>
        <w:tc>
          <w:tcPr>
            <w:tcBorders/>
            <w:shd w:val="clear" w:color="auto" w:fill="FFFFFF"/>
            <w:vAlign w:val="bottom"/>
          </w:tcPr>
          <w:p>
            <w:pPr>
              <w:pStyle w:val="Style25"/>
              <w:keepNext w:val="0"/>
              <w:keepLines w:val="0"/>
              <w:widowControl w:val="0"/>
              <w:shd w:val="clear" w:color="auto" w:fill="auto"/>
              <w:bidi w:val="0"/>
              <w:spacing w:before="0" w:after="0" w:line="154" w:lineRule="exact"/>
              <w:ind w:left="0" w:right="0" w:firstLine="0"/>
              <w:jc w:val="center"/>
              <w:rPr>
                <w:sz w:val="12"/>
                <w:szCs w:val="12"/>
              </w:rPr>
            </w:pPr>
            <w:r>
              <w:rPr>
                <w:color w:val="000000"/>
                <w:spacing w:val="0"/>
                <w:w w:val="100"/>
                <w:position w:val="0"/>
                <w:sz w:val="12"/>
                <w:szCs w:val="12"/>
              </w:rPr>
              <w:t xml:space="preserve">追加 </w:t>
            </w:r>
            <w:r>
              <w:rPr>
                <w:rFonts w:ascii="Arial" w:eastAsia="Arial" w:hAnsi="Arial" w:cs="Arial"/>
                <w:color w:val="000000"/>
                <w:spacing w:val="0"/>
                <w:w w:val="100"/>
                <w:position w:val="0"/>
                <w:sz w:val="12"/>
                <w:szCs w:val="12"/>
              </w:rPr>
              <w:t>（</w:t>
            </w:r>
            <w:r>
              <w:rPr>
                <w:color w:val="000000"/>
                <w:spacing w:val="0"/>
                <w:w w:val="100"/>
                <w:position w:val="0"/>
                <w:sz w:val="12"/>
                <w:szCs w:val="12"/>
              </w:rPr>
              <w:t>减少</w:t>
            </w:r>
            <w:r>
              <w:rPr>
                <w:rFonts w:ascii="Arial" w:eastAsia="Arial" w:hAnsi="Arial" w:cs="Arial"/>
                <w:color w:val="000000"/>
                <w:spacing w:val="0"/>
                <w:w w:val="100"/>
                <w:position w:val="0"/>
                <w:sz w:val="12"/>
                <w:szCs w:val="12"/>
              </w:rPr>
              <w:t>）</w:t>
            </w:r>
            <w:r>
              <w:rPr>
                <w:color w:val="000000"/>
                <w:spacing w:val="0"/>
                <w:w w:val="100"/>
                <w:position w:val="0"/>
                <w:sz w:val="12"/>
                <w:szCs w:val="12"/>
              </w:rPr>
              <w:t>投资 额</w:t>
            </w:r>
          </w:p>
        </w:tc>
        <w:tc>
          <w:tcPr>
            <w:tcBorders/>
            <w:shd w:val="clear" w:color="auto" w:fill="FFFFFF"/>
            <w:vAlign w:val="bottom"/>
          </w:tcPr>
          <w:p>
            <w:pPr>
              <w:pStyle w:val="Style25"/>
              <w:keepNext w:val="0"/>
              <w:keepLines w:val="0"/>
              <w:widowControl w:val="0"/>
              <w:shd w:val="clear" w:color="auto" w:fill="auto"/>
              <w:bidi w:val="0"/>
              <w:spacing w:before="0" w:after="0" w:line="158" w:lineRule="exact"/>
              <w:ind w:left="0" w:right="0" w:firstLine="0"/>
              <w:jc w:val="center"/>
              <w:rPr>
                <w:sz w:val="12"/>
                <w:szCs w:val="12"/>
              </w:rPr>
            </w:pPr>
            <w:r>
              <w:rPr>
                <w:color w:val="000000"/>
                <w:spacing w:val="0"/>
                <w:w w:val="100"/>
                <w:position w:val="0"/>
                <w:sz w:val="12"/>
                <w:szCs w:val="12"/>
              </w:rPr>
              <w:t>合并范围 变化</w:t>
            </w:r>
          </w:p>
        </w:tc>
        <w:tc>
          <w:tcPr>
            <w:tcBorders/>
            <w:shd w:val="clear" w:color="auto" w:fill="FFFFFF"/>
            <w:vAlign w:val="bottom"/>
          </w:tcPr>
          <w:p>
            <w:pPr>
              <w:pStyle w:val="Style25"/>
              <w:keepNext w:val="0"/>
              <w:keepLines w:val="0"/>
              <w:widowControl w:val="0"/>
              <w:shd w:val="clear" w:color="auto" w:fill="auto"/>
              <w:bidi w:val="0"/>
              <w:spacing w:before="0" w:after="0" w:line="163" w:lineRule="exact"/>
              <w:ind w:left="0" w:right="0" w:firstLine="0"/>
              <w:jc w:val="center"/>
              <w:rPr>
                <w:sz w:val="12"/>
                <w:szCs w:val="12"/>
              </w:rPr>
            </w:pPr>
            <w:r>
              <w:rPr>
                <w:color w:val="000000"/>
                <w:spacing w:val="0"/>
                <w:w w:val="100"/>
                <w:position w:val="0"/>
                <w:sz w:val="12"/>
                <w:szCs w:val="12"/>
              </w:rPr>
              <w:t>本年度权 益增减额</w:t>
            </w:r>
          </w:p>
        </w:tc>
        <w:tc>
          <w:tcPr>
            <w:tcBorders/>
            <w:shd w:val="clear" w:color="auto" w:fill="FFFFFF"/>
            <w:vAlign w:val="bottom"/>
          </w:tcPr>
          <w:p>
            <w:pPr>
              <w:pStyle w:val="Style25"/>
              <w:keepNext w:val="0"/>
              <w:keepLines w:val="0"/>
              <w:widowControl w:val="0"/>
              <w:shd w:val="clear" w:color="auto" w:fill="auto"/>
              <w:bidi w:val="0"/>
              <w:spacing w:before="0" w:after="0" w:line="154" w:lineRule="exact"/>
              <w:ind w:left="0" w:right="0" w:firstLine="0"/>
              <w:jc w:val="center"/>
              <w:rPr>
                <w:sz w:val="12"/>
                <w:szCs w:val="12"/>
              </w:rPr>
            </w:pPr>
            <w:r>
              <w:rPr>
                <w:color w:val="000000"/>
                <w:spacing w:val="0"/>
                <w:w w:val="100"/>
                <w:position w:val="0"/>
                <w:sz w:val="12"/>
                <w:szCs w:val="12"/>
              </w:rPr>
              <w:t>本年度 现金红利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累计权益</w:t>
            </w:r>
          </w:p>
        </w:tc>
        <w:tc>
          <w:tcPr>
            <w:tcBorders/>
            <w:shd w:val="clear" w:color="auto" w:fill="FFFFFF"/>
            <w:vAlign w:val="bottom"/>
          </w:tcPr>
          <w:p>
            <w:pPr>
              <w:pStyle w:val="Style25"/>
              <w:keepNext w:val="0"/>
              <w:keepLines w:val="0"/>
              <w:widowControl w:val="0"/>
              <w:shd w:val="clear" w:color="auto" w:fill="auto"/>
              <w:bidi w:val="0"/>
              <w:spacing w:before="0" w:after="0" w:line="154" w:lineRule="exact"/>
              <w:ind w:left="0" w:right="0" w:firstLine="0"/>
              <w:jc w:val="center"/>
              <w:rPr>
                <w:sz w:val="12"/>
                <w:szCs w:val="12"/>
              </w:rPr>
            </w:pPr>
            <w:r>
              <w:rPr>
                <w:color w:val="000000"/>
                <w:spacing w:val="0"/>
                <w:w w:val="100"/>
                <w:position w:val="0"/>
                <w:sz w:val="12"/>
                <w:szCs w:val="12"/>
              </w:rPr>
              <w:t>年末投资 余额</w:t>
            </w:r>
          </w:p>
        </w:tc>
      </w:tr>
      <w:tr>
        <w:trPr>
          <w:trHeight w:val="16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年初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年末</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沈阳东软数据通信有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1995.4-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10.00%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1,007,864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(1,007,864)</w:t>
            </w:r>
          </w:p>
        </w:tc>
        <w:tc>
          <w:tcPr>
            <w:tcBorders/>
            <w:shd w:val="clear" w:color="auto" w:fill="FFFFFF"/>
            <w:vAlign w:val="top"/>
          </w:tcPr>
          <w:p>
            <w:pPr>
              <w:widowControl w:val="0"/>
              <w:rPr>
                <w:sz w:val="10"/>
                <w:szCs w:val="10"/>
              </w:rPr>
            </w:pP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2015.4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沈阳东软金石软件有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1998.10-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60.00%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7,450,740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4,135,563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(4,135,563)</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(7,450,740)</w:t>
            </w:r>
          </w:p>
        </w:tc>
        <w:tc>
          <w:tcPr>
            <w:tcBorders/>
            <w:shd w:val="clear" w:color="auto" w:fill="FFFFFF"/>
            <w:vAlign w:val="top"/>
          </w:tcPr>
          <w:p>
            <w:pPr>
              <w:widowControl w:val="0"/>
              <w:rPr>
                <w:sz w:val="10"/>
                <w:szCs w:val="10"/>
              </w:rPr>
            </w:pPr>
          </w:p>
        </w:tc>
      </w:tr>
      <w:tr>
        <w:trPr>
          <w:trHeight w:val="15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限公司</w:t>
            </w:r>
            <w:r>
              <w:rPr>
                <w:rFonts w:ascii="Arial" w:eastAsia="Arial" w:hAnsi="Arial" w:cs="Arial"/>
                <w:color w:val="000000"/>
                <w:spacing w:val="0"/>
                <w:w w:val="100"/>
                <w:position w:val="0"/>
                <w:sz w:val="12"/>
                <w:szCs w:val="12"/>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2028.10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大连东软软件园产业</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2000.6-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4.40%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11,400,000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11,400,000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(11,400,000)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发展有限公司</w:t>
            </w:r>
            <w:r>
              <w:rPr>
                <w:rFonts w:ascii="Arial" w:eastAsia="Arial" w:hAnsi="Arial" w:cs="Arial"/>
                <w:color w:val="000000"/>
                <w:spacing w:val="0"/>
                <w:w w:val="100"/>
                <w:position w:val="0"/>
                <w:sz w:val="12"/>
                <w:szCs w:val="12"/>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2020.6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东众通信技术有限公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10.00%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3,000,000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3,000,000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2"/>
                <w:szCs w:val="12"/>
              </w:rPr>
            </w:pPr>
            <w:r>
              <w:rPr>
                <w:rFonts w:ascii="Arial" w:eastAsia="Arial" w:hAnsi="Arial" w:cs="Arial"/>
                <w:color w:val="000000"/>
                <w:spacing w:val="0"/>
                <w:w w:val="100"/>
                <w:position w:val="0"/>
                <w:sz w:val="12"/>
                <w:szCs w:val="12"/>
              </w:rPr>
              <w:t>3,000,000</w:t>
            </w:r>
          </w:p>
        </w:tc>
      </w:tr>
      <w:tr>
        <w:trPr>
          <w:trHeight w:val="14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2030.2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北京北辰东软信息技</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1999.5-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49.00%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17,640,000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19,181,195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(788,043)</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753,152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18,393,152</w:t>
            </w:r>
          </w:p>
        </w:tc>
      </w:tr>
      <w:tr>
        <w:trPr>
          <w:trHeight w:val="17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术有限公司</w:t>
            </w:r>
            <w:r>
              <w:rPr>
                <w:color w:val="000000"/>
                <w:spacing w:val="0"/>
                <w:w w:val="100"/>
                <w:position w:val="0"/>
                <w:sz w:val="12"/>
                <w:szCs w:val="12"/>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2049.5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40,498,604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18,535,563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(11,400,000)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19,181,195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(4,923,606)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(7,705,452)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21,393,152</w:t>
            </w:r>
          </w:p>
        </w:tc>
      </w:tr>
    </w:tbl>
    <w:p>
      <w:pPr>
        <w:widowControl w:val="0"/>
        <w:spacing w:after="279" w:line="1" w:lineRule="exact"/>
      </w:pPr>
    </w:p>
    <w:p>
      <w:pPr>
        <w:pStyle w:val="Style21"/>
        <w:keepNext w:val="0"/>
        <w:keepLines w:val="0"/>
        <w:widowControl w:val="0"/>
        <w:shd w:val="clear" w:color="auto" w:fill="auto"/>
        <w:bidi w:val="0"/>
        <w:spacing w:before="0" w:after="0" w:line="307" w:lineRule="exact"/>
        <w:ind w:left="480" w:right="0" w:firstLine="2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沈阳东软金石软件有限公司本期已清算完毕，故将对其的长期股权投 资予以核销。</w:t>
      </w:r>
    </w:p>
    <w:p>
      <w:pPr>
        <w:pStyle w:val="Style21"/>
        <w:keepNext w:val="0"/>
        <w:keepLines w:val="0"/>
        <w:widowControl w:val="0"/>
        <w:shd w:val="clear" w:color="auto" w:fill="auto"/>
        <w:bidi w:val="0"/>
        <w:spacing w:before="0" w:after="0" w:line="307" w:lineRule="exact"/>
        <w:ind w:left="480" w:right="0" w:firstLine="20"/>
        <w:jc w:val="left"/>
      </w:pPr>
      <w:r>
        <w:rPr>
          <w:color w:val="000000"/>
          <w:spacing w:val="0"/>
          <w:w w:val="100"/>
          <w:position w:val="0"/>
          <w:sz w:val="24"/>
          <w:szCs w:val="24"/>
        </w:rPr>
        <w:t>**</w:t>
      </w:r>
      <w:r>
        <w:rPr>
          <w:color w:val="000000"/>
          <w:spacing w:val="0"/>
          <w:w w:val="100"/>
          <w:position w:val="0"/>
          <w:sz w:val="24"/>
          <w:szCs w:val="24"/>
        </w:rPr>
        <w:t>本公司持有大连东软软件园产业发展有限公司</w:t>
      </w:r>
      <w:r>
        <w:rPr>
          <w:rFonts w:ascii="Arial" w:eastAsia="Arial" w:hAnsi="Arial" w:cs="Arial"/>
          <w:color w:val="000000"/>
          <w:spacing w:val="0"/>
          <w:w w:val="100"/>
          <w:position w:val="0"/>
          <w:sz w:val="24"/>
          <w:szCs w:val="24"/>
        </w:rPr>
        <w:t>4.40%</w:t>
      </w:r>
      <w:r>
        <w:rPr>
          <w:color w:val="000000"/>
          <w:spacing w:val="0"/>
          <w:w w:val="100"/>
          <w:position w:val="0"/>
          <w:sz w:val="24"/>
          <w:szCs w:val="24"/>
        </w:rPr>
        <w:t>的股权于</w:t>
      </w:r>
      <w:r>
        <w:rPr>
          <w:rFonts w:ascii="Arial" w:eastAsia="Arial" w:hAnsi="Arial" w:cs="Arial"/>
          <w:color w:val="000000"/>
          <w:spacing w:val="0"/>
          <w:w w:val="100"/>
          <w:position w:val="0"/>
          <w:sz w:val="24"/>
          <w:szCs w:val="24"/>
        </w:rPr>
        <w:t>2006</w:t>
      </w:r>
      <w:r>
        <w:rPr>
          <w:color w:val="000000"/>
          <w:spacing w:val="0"/>
          <w:w w:val="100"/>
          <w:position w:val="0"/>
          <w:sz w:val="24"/>
          <w:szCs w:val="24"/>
        </w:rPr>
        <w:t xml:space="preserve">年 </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19</w:t>
      </w:r>
      <w:r>
        <w:rPr>
          <w:color w:val="000000"/>
          <w:spacing w:val="0"/>
          <w:w w:val="100"/>
          <w:position w:val="0"/>
          <w:sz w:val="24"/>
          <w:szCs w:val="24"/>
        </w:rPr>
        <w:t>日全部转让，详见报表附注</w:t>
      </w:r>
      <w:r>
        <w:rPr>
          <w:rFonts w:ascii="Arial" w:eastAsia="Arial" w:hAnsi="Arial" w:cs="Arial"/>
          <w:color w:val="000000"/>
          <w:spacing w:val="0"/>
          <w:w w:val="100"/>
          <w:position w:val="0"/>
          <w:sz w:val="24"/>
          <w:szCs w:val="24"/>
        </w:rPr>
        <w:t>40（a）</w:t>
      </w:r>
      <w:r>
        <w:rPr>
          <w:color w:val="000000"/>
          <w:spacing w:val="0"/>
          <w:w w:val="100"/>
          <w:position w:val="0"/>
          <w:sz w:val="24"/>
          <w:szCs w:val="24"/>
        </w:rPr>
        <w:t>。</w:t>
      </w:r>
    </w:p>
    <w:p>
      <w:pPr>
        <w:pStyle w:val="Style117"/>
        <w:keepNext/>
        <w:keepLines/>
        <w:widowControl w:val="0"/>
        <w:shd w:val="clear" w:color="auto" w:fill="auto"/>
        <w:bidi w:val="0"/>
        <w:spacing w:before="0" w:after="480" w:line="307" w:lineRule="exact"/>
        <w:ind w:left="480" w:right="0" w:firstLine="20"/>
        <w:jc w:val="left"/>
      </w:pPr>
      <w:bookmarkStart w:id="511" w:name="bookmark511"/>
      <w:bookmarkStart w:id="512" w:name="bookmark512"/>
      <w:bookmarkStart w:id="513" w:name="bookmark513"/>
      <w:r>
        <w:rPr>
          <w:color w:val="000000"/>
          <w:spacing w:val="0"/>
          <w:w w:val="100"/>
          <w:position w:val="0"/>
          <w:sz w:val="24"/>
          <w:szCs w:val="24"/>
        </w:rPr>
        <w:t xml:space="preserve">*** </w:t>
      </w:r>
      <w:r>
        <w:rPr>
          <w:color w:val="000000"/>
          <w:spacing w:val="0"/>
          <w:w w:val="100"/>
          <w:position w:val="0"/>
          <w:sz w:val="24"/>
          <w:szCs w:val="24"/>
        </w:rPr>
        <w:t>见附注</w:t>
      </w:r>
      <w:r>
        <w:rPr>
          <w:rFonts w:ascii="Arial" w:eastAsia="Arial" w:hAnsi="Arial" w:cs="Arial"/>
          <w:color w:val="000000"/>
          <w:spacing w:val="0"/>
          <w:w w:val="100"/>
          <w:position w:val="0"/>
          <w:sz w:val="24"/>
          <w:szCs w:val="24"/>
        </w:rPr>
        <w:t>2（z（ii））</w:t>
      </w:r>
      <w:r>
        <w:rPr>
          <w:color w:val="000000"/>
          <w:spacing w:val="0"/>
          <w:w w:val="100"/>
          <w:position w:val="0"/>
          <w:sz w:val="24"/>
          <w:szCs w:val="24"/>
        </w:rPr>
        <w:t>。</w:t>
      </w:r>
      <w:bookmarkEnd w:id="511"/>
      <w:bookmarkEnd w:id="512"/>
      <w:bookmarkEnd w:id="513"/>
    </w:p>
    <w:p>
      <w:pPr>
        <w:pStyle w:val="Style47"/>
        <w:keepNext/>
        <w:keepLines/>
        <w:widowControl w:val="0"/>
        <w:shd w:val="clear" w:color="auto" w:fill="auto"/>
        <w:bidi w:val="0"/>
        <w:spacing w:before="0" w:after="60" w:line="240" w:lineRule="auto"/>
        <w:ind w:left="0" w:right="0" w:firstLine="0"/>
        <w:jc w:val="left"/>
      </w:pPr>
      <w:bookmarkStart w:id="514" w:name="bookmark514"/>
      <w:bookmarkStart w:id="515" w:name="bookmark515"/>
      <w:bookmarkStart w:id="516" w:name="bookmark516"/>
      <w:bookmarkStart w:id="517" w:name="bookmark517"/>
      <w:r>
        <w:rPr>
          <w:rFonts w:ascii="Arial" w:eastAsia="Arial" w:hAnsi="Arial" w:cs="Arial"/>
          <w:b w:val="0"/>
          <w:bCs w:val="0"/>
          <w:color w:val="000000"/>
          <w:spacing w:val="0"/>
          <w:w w:val="100"/>
          <w:position w:val="0"/>
          <w:sz w:val="24"/>
          <w:szCs w:val="24"/>
        </w:rPr>
        <w:t>（</w:t>
      </w:r>
      <w:bookmarkEnd w:id="516"/>
      <w:r>
        <w:rPr>
          <w:rFonts w:ascii="Arial" w:eastAsia="Arial" w:hAnsi="Arial" w:cs="Arial"/>
          <w:b w:val="0"/>
          <w:bCs w:val="0"/>
          <w:color w:val="000000"/>
          <w:spacing w:val="0"/>
          <w:w w:val="100"/>
          <w:position w:val="0"/>
          <w:sz w:val="24"/>
          <w:szCs w:val="24"/>
        </w:rPr>
        <w:t>d）</w:t>
      </w:r>
      <w:r>
        <w:rPr>
          <w:color w:val="000000"/>
          <w:spacing w:val="0"/>
          <w:w w:val="100"/>
          <w:position w:val="0"/>
          <w:sz w:val="24"/>
          <w:szCs w:val="24"/>
        </w:rPr>
        <w:t>长期股权投资差额</w:t>
      </w:r>
      <w:bookmarkEnd w:id="514"/>
      <w:bookmarkEnd w:id="515"/>
      <w:bookmarkEnd w:id="517"/>
    </w:p>
    <w:tbl>
      <w:tblPr>
        <w:tblOverlap w:val="never"/>
        <w:jc w:val="left"/>
        <w:tblLayout w:type="fixed"/>
      </w:tblPr>
      <w:tblGrid>
        <w:gridCol w:w="2746"/>
        <w:gridCol w:w="5357"/>
      </w:tblGrid>
      <w:tr>
        <w:trPr>
          <w:trHeight w:val="470" w:hRule="exact"/>
        </w:trPr>
        <w:tc>
          <w:tcPr>
            <w:tcBorders/>
            <w:shd w:val="clear" w:color="auto" w:fill="FFFFFF"/>
            <w:vAlign w:val="bottom"/>
          </w:tcPr>
          <w:p>
            <w:pPr>
              <w:pStyle w:val="Style25"/>
              <w:keepNext w:val="0"/>
              <w:keepLines w:val="0"/>
              <w:widowControl w:val="0"/>
              <w:shd w:val="clear" w:color="auto" w:fill="auto"/>
              <w:tabs>
                <w:tab w:pos="1123" w:val="left"/>
                <w:tab w:pos="2021" w:val="left"/>
              </w:tabs>
              <w:bidi w:val="0"/>
              <w:spacing w:before="0" w:after="0" w:line="134" w:lineRule="exact"/>
              <w:ind w:left="0" w:right="0" w:firstLine="0"/>
              <w:jc w:val="right"/>
              <w:rPr>
                <w:sz w:val="12"/>
                <w:szCs w:val="12"/>
              </w:rPr>
            </w:pPr>
            <w:r>
              <w:rPr>
                <w:color w:val="000000"/>
                <w:spacing w:val="0"/>
                <w:w w:val="100"/>
                <w:position w:val="0"/>
                <w:sz w:val="12"/>
                <w:szCs w:val="12"/>
              </w:rPr>
              <w:t>摊销 被投资单位</w:t>
              <w:tab/>
              <w:t>原始金额</w:t>
              <w:tab/>
              <w:t>期限</w:t>
            </w:r>
          </w:p>
        </w:tc>
        <w:tc>
          <w:tcPr>
            <w:tcBorders/>
            <w:shd w:val="clear" w:color="auto" w:fill="FFFFFF"/>
            <w:vAlign w:val="bottom"/>
          </w:tcPr>
          <w:p>
            <w:pPr>
              <w:pStyle w:val="Style25"/>
              <w:keepNext w:val="0"/>
              <w:keepLines w:val="0"/>
              <w:widowControl w:val="0"/>
              <w:shd w:val="clear" w:color="auto" w:fill="auto"/>
              <w:tabs>
                <w:tab w:pos="2098" w:val="left"/>
              </w:tabs>
              <w:bidi w:val="0"/>
              <w:spacing w:before="0" w:after="0" w:line="240" w:lineRule="auto"/>
              <w:ind w:left="1220" w:right="0" w:firstLine="0"/>
              <w:jc w:val="left"/>
              <w:rPr>
                <w:sz w:val="12"/>
                <w:szCs w:val="12"/>
              </w:rPr>
            </w:pPr>
            <w:r>
              <w:rPr>
                <w:color w:val="000000"/>
                <w:spacing w:val="0"/>
                <w:w w:val="100"/>
                <w:position w:val="0"/>
                <w:sz w:val="12"/>
                <w:szCs w:val="12"/>
              </w:rPr>
              <w:t>本年度</w:t>
              <w:tab/>
              <w:t>本年度</w:t>
            </w:r>
          </w:p>
          <w:p>
            <w:pPr>
              <w:pStyle w:val="Style25"/>
              <w:keepNext w:val="0"/>
              <w:keepLines w:val="0"/>
              <w:widowControl w:val="0"/>
              <w:shd w:val="clear" w:color="auto" w:fill="auto"/>
              <w:tabs>
                <w:tab w:pos="1211" w:val="left"/>
                <w:tab w:pos="2094" w:val="left"/>
                <w:tab w:pos="2882" w:val="left"/>
                <w:tab w:pos="3971" w:val="left"/>
              </w:tabs>
              <w:bidi w:val="0"/>
              <w:spacing w:before="0" w:after="0" w:line="240" w:lineRule="auto"/>
              <w:ind w:left="0" w:right="0" w:firstLine="280"/>
              <w:jc w:val="left"/>
              <w:rPr>
                <w:sz w:val="12"/>
                <w:szCs w:val="12"/>
              </w:rPr>
            </w:pPr>
            <w:r>
              <w:rPr>
                <w:color w:val="000000"/>
                <w:spacing w:val="0"/>
                <w:w w:val="100"/>
                <w:position w:val="0"/>
                <w:sz w:val="12"/>
                <w:szCs w:val="12"/>
              </w:rPr>
              <w:t>年初余额</w:t>
              <w:tab/>
              <w:t>增减额</w:t>
              <w:tab/>
              <w:t>摊销额</w:t>
              <w:tab/>
              <w:t>年末余额</w:t>
              <w:tab/>
              <w:t>形成原因</w:t>
            </w:r>
          </w:p>
        </w:tc>
      </w:tr>
      <w:tr>
        <w:trPr>
          <w:trHeight w:val="480" w:hRule="exact"/>
        </w:trPr>
        <w:tc>
          <w:tcPr>
            <w:tcBorders>
              <w:top w:val="single" w:sz="4"/>
            </w:tcBorders>
            <w:shd w:val="clear" w:color="auto" w:fill="FFFFFF"/>
            <w:vAlign w:val="bottom"/>
          </w:tcPr>
          <w:p>
            <w:pPr>
              <w:pStyle w:val="Style25"/>
              <w:keepNext w:val="0"/>
              <w:keepLines w:val="0"/>
              <w:widowControl w:val="0"/>
              <w:shd w:val="clear" w:color="auto" w:fill="auto"/>
              <w:tabs>
                <w:tab w:pos="2165" w:val="left"/>
              </w:tabs>
              <w:bidi w:val="0"/>
              <w:spacing w:before="0" w:after="0" w:line="240" w:lineRule="auto"/>
              <w:ind w:left="0" w:right="0" w:firstLine="0"/>
              <w:jc w:val="left"/>
              <w:rPr>
                <w:sz w:val="12"/>
                <w:szCs w:val="12"/>
              </w:rPr>
            </w:pPr>
            <w:r>
              <w:rPr>
                <w:color w:val="000000"/>
                <w:spacing w:val="0"/>
                <w:w w:val="100"/>
                <w:position w:val="0"/>
                <w:sz w:val="12"/>
                <w:szCs w:val="12"/>
              </w:rPr>
              <w:t xml:space="preserve">南京曼普数据技术有 </w:t>
            </w:r>
            <w:r>
              <w:rPr>
                <w:rFonts w:ascii="Arial" w:eastAsia="Arial" w:hAnsi="Arial" w:cs="Arial"/>
                <w:color w:val="000000"/>
                <w:spacing w:val="0"/>
                <w:w w:val="100"/>
                <w:position w:val="0"/>
                <w:sz w:val="12"/>
                <w:szCs w:val="12"/>
              </w:rPr>
              <w:t>3,622,375</w:t>
              <w:tab/>
              <w:t>2004.1-</w:t>
            </w:r>
          </w:p>
          <w:p>
            <w:pPr>
              <w:pStyle w:val="Style25"/>
              <w:keepNext w:val="0"/>
              <w:keepLines w:val="0"/>
              <w:widowControl w:val="0"/>
              <w:shd w:val="clear" w:color="auto" w:fill="auto"/>
              <w:tabs>
                <w:tab w:pos="2214" w:val="left"/>
              </w:tabs>
              <w:bidi w:val="0"/>
              <w:spacing w:before="0" w:after="0" w:line="240" w:lineRule="auto"/>
              <w:ind w:left="0" w:right="0" w:firstLine="140"/>
              <w:jc w:val="left"/>
              <w:rPr>
                <w:sz w:val="12"/>
                <w:szCs w:val="12"/>
              </w:rPr>
            </w:pPr>
            <w:r>
              <w:rPr>
                <w:color w:val="000000"/>
                <w:spacing w:val="0"/>
                <w:w w:val="100"/>
                <w:position w:val="0"/>
                <w:sz w:val="12"/>
                <w:szCs w:val="12"/>
              </w:rPr>
              <w:t>限公司</w:t>
              <w:tab/>
            </w:r>
            <w:r>
              <w:rPr>
                <w:rFonts w:ascii="Arial" w:eastAsia="Arial" w:hAnsi="Arial" w:cs="Arial"/>
                <w:color w:val="000000"/>
                <w:spacing w:val="0"/>
                <w:w w:val="100"/>
                <w:position w:val="0"/>
                <w:sz w:val="12"/>
                <w:szCs w:val="12"/>
                <w:vertAlign w:val="superscript"/>
              </w:rPr>
              <w:t>201</w:t>
            </w:r>
            <w:r>
              <w:rPr>
                <w:rFonts w:ascii="Arial" w:eastAsia="Arial" w:hAnsi="Arial" w:cs="Arial"/>
                <w:color w:val="000000"/>
                <w:spacing w:val="0"/>
                <w:w w:val="100"/>
                <w:position w:val="0"/>
                <w:sz w:val="12"/>
                <w:szCs w:val="12"/>
              </w:rPr>
              <w:t>4.1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660" w:right="0" w:firstLine="0"/>
              <w:jc w:val="left"/>
              <w:rPr>
                <w:sz w:val="12"/>
                <w:szCs w:val="12"/>
              </w:rPr>
            </w:pPr>
            <w:r>
              <w:rPr>
                <w:color w:val="000000"/>
                <w:spacing w:val="0"/>
                <w:w w:val="100"/>
                <w:position w:val="0"/>
                <w:sz w:val="12"/>
                <w:szCs w:val="12"/>
              </w:rPr>
              <w:t>购买价高于应享有的</w:t>
            </w:r>
          </w:p>
          <w:p>
            <w:pPr>
              <w:pStyle w:val="Style25"/>
              <w:keepNext w:val="0"/>
              <w:keepLines w:val="0"/>
              <w:widowControl w:val="0"/>
              <w:shd w:val="clear" w:color="auto" w:fill="auto"/>
              <w:tabs>
                <w:tab w:pos="1120" w:val="left"/>
                <w:tab w:pos="3616" w:val="left"/>
              </w:tabs>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rPr>
              <w:t>3,441,256</w:t>
              <w:tab/>
              <w:t>（3,441,256）</w:t>
              <w:tab/>
            </w:r>
            <w:r>
              <w:rPr>
                <w:color w:val="000000"/>
                <w:spacing w:val="0"/>
                <w:w w:val="100"/>
                <w:position w:val="0"/>
                <w:sz w:val="12"/>
                <w:szCs w:val="12"/>
              </w:rPr>
              <w:t>净资产份额之差额</w:t>
            </w:r>
          </w:p>
        </w:tc>
      </w:tr>
    </w:tbl>
    <w:p>
      <w:pPr>
        <w:widowControl w:val="0"/>
        <w:spacing w:after="279" w:line="1" w:lineRule="exact"/>
      </w:pPr>
    </w:p>
    <w:p>
      <w:pPr>
        <w:pStyle w:val="Style21"/>
        <w:keepNext w:val="0"/>
        <w:keepLines w:val="0"/>
        <w:widowControl w:val="0"/>
        <w:shd w:val="clear" w:color="auto" w:fill="auto"/>
        <w:bidi w:val="0"/>
        <w:spacing w:before="0" w:after="280" w:line="302" w:lineRule="exact"/>
        <w:ind w:left="300" w:right="0" w:firstLine="0"/>
        <w:jc w:val="left"/>
      </w:pPr>
      <w:r>
        <w:rPr>
          <w:color w:val="000000"/>
          <w:spacing w:val="0"/>
          <w:w w:val="100"/>
          <w:position w:val="0"/>
          <w:sz w:val="24"/>
          <w:szCs w:val="24"/>
        </w:rPr>
        <w:t>长期股权投资差额的减少是由于南京曼普数据技术有限公司于报告期内清 算转出所致。</w:t>
      </w:r>
      <w:r>
        <w:br w:type="page"/>
      </w:r>
    </w:p>
    <w:p>
      <w:pPr>
        <w:pStyle w:val="Style21"/>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rPr>
        <w:t>(货币单位：除另予注明外，所有金额系以人民币元为单位)</w:t>
      </w:r>
    </w:p>
    <w:p>
      <w:pPr>
        <w:pStyle w:val="Style21"/>
        <w:keepNext w:val="0"/>
        <w:keepLines w:val="0"/>
        <w:widowControl w:val="0"/>
        <w:shd w:val="clear" w:color="auto" w:fill="auto"/>
        <w:bidi w:val="0"/>
        <w:spacing w:before="0" w:after="220" w:line="240" w:lineRule="auto"/>
        <w:ind w:left="0" w:right="0" w:firstLine="0"/>
        <w:jc w:val="left"/>
      </w:pPr>
      <w:r>
        <w:rPr>
          <w:rFonts w:ascii="Arial" w:eastAsia="Arial" w:hAnsi="Arial" w:cs="Arial"/>
          <w:color w:val="000000"/>
          <w:spacing w:val="0"/>
          <w:w w:val="100"/>
          <w:position w:val="0"/>
          <w:sz w:val="24"/>
          <w:szCs w:val="24"/>
        </w:rPr>
        <w:t>13.</w:t>
      </w:r>
      <w:r>
        <w:rPr>
          <w:b/>
          <w:bCs/>
          <w:color w:val="000000"/>
          <w:spacing w:val="0"/>
          <w:w w:val="100"/>
          <w:position w:val="0"/>
          <w:sz w:val="24"/>
          <w:szCs w:val="24"/>
        </w:rPr>
        <w:t>长期股权投资(续)</w:t>
      </w:r>
    </w:p>
    <w:p>
      <w:pPr>
        <w:pStyle w:val="Style21"/>
        <w:keepNext w:val="0"/>
        <w:keepLines w:val="0"/>
        <w:widowControl w:val="0"/>
        <w:shd w:val="clear" w:color="auto" w:fill="auto"/>
        <w:bidi w:val="0"/>
        <w:spacing w:before="0" w:after="220" w:line="240" w:lineRule="auto"/>
        <w:ind w:left="0" w:right="0" w:firstLine="420"/>
        <w:jc w:val="left"/>
      </w:pPr>
      <w:r>
        <w:rPr>
          <w:rFonts w:ascii="Arial" w:eastAsia="Arial" w:hAnsi="Arial" w:cs="Arial"/>
          <w:color w:val="000000"/>
          <w:spacing w:val="0"/>
          <w:w w:val="100"/>
          <w:position w:val="0"/>
          <w:sz w:val="24"/>
          <w:szCs w:val="24"/>
        </w:rPr>
        <w:t>(e)</w:t>
      </w:r>
      <w:r>
        <w:rPr>
          <w:b/>
          <w:bCs/>
          <w:color w:val="000000"/>
          <w:spacing w:val="0"/>
          <w:w w:val="100"/>
          <w:position w:val="0"/>
          <w:sz w:val="24"/>
          <w:szCs w:val="24"/>
        </w:rPr>
        <w:t>合并价差</w:t>
      </w:r>
    </w:p>
    <w:tbl>
      <w:tblPr>
        <w:tblOverlap w:val="never"/>
        <w:jc w:val="center"/>
        <w:tblLayout w:type="fixed"/>
      </w:tblPr>
      <w:tblGrid>
        <w:gridCol w:w="1968"/>
        <w:gridCol w:w="912"/>
        <w:gridCol w:w="672"/>
        <w:gridCol w:w="907"/>
        <w:gridCol w:w="749"/>
        <w:gridCol w:w="898"/>
        <w:gridCol w:w="878"/>
        <w:gridCol w:w="1363"/>
      </w:tblGrid>
      <w:tr>
        <w:trPr>
          <w:trHeight w:val="3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被投资单位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原始金额</w:t>
            </w:r>
          </w:p>
        </w:tc>
        <w:tc>
          <w:tcPr>
            <w:tcBorders/>
            <w:shd w:val="clear" w:color="auto" w:fill="FFFFFF"/>
            <w:vAlign w:val="top"/>
          </w:tcPr>
          <w:p>
            <w:pPr>
              <w:pStyle w:val="Style25"/>
              <w:keepNext w:val="0"/>
              <w:keepLines w:val="0"/>
              <w:widowControl w:val="0"/>
              <w:shd w:val="clear" w:color="auto" w:fill="auto"/>
              <w:bidi w:val="0"/>
              <w:spacing w:before="0" w:after="0" w:line="154" w:lineRule="exact"/>
              <w:ind w:left="260" w:right="0" w:firstLine="0"/>
              <w:jc w:val="left"/>
              <w:rPr>
                <w:sz w:val="12"/>
                <w:szCs w:val="12"/>
              </w:rPr>
            </w:pPr>
            <w:r>
              <w:rPr>
                <w:color w:val="000000"/>
                <w:spacing w:val="0"/>
                <w:w w:val="100"/>
                <w:position w:val="0"/>
                <w:sz w:val="12"/>
                <w:szCs w:val="12"/>
              </w:rPr>
              <w:t>摊销 期限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年初余额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本年度</w:t>
            </w:r>
          </w:p>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增减额</w:t>
            </w:r>
          </w:p>
        </w:tc>
        <w:tc>
          <w:tcPr>
            <w:tcBorders/>
            <w:shd w:val="clear" w:color="auto" w:fill="FFFFFF"/>
            <w:vAlign w:val="top"/>
          </w:tcPr>
          <w:p>
            <w:pPr>
              <w:pStyle w:val="Style25"/>
              <w:keepNext w:val="0"/>
              <w:keepLines w:val="0"/>
              <w:widowControl w:val="0"/>
              <w:shd w:val="clear" w:color="auto" w:fill="auto"/>
              <w:bidi w:val="0"/>
              <w:spacing w:before="0" w:after="0" w:line="139" w:lineRule="exact"/>
              <w:ind w:left="200" w:right="0" w:firstLine="0"/>
              <w:jc w:val="left"/>
              <w:rPr>
                <w:sz w:val="12"/>
                <w:szCs w:val="12"/>
              </w:rPr>
            </w:pPr>
            <w:r>
              <w:rPr>
                <w:color w:val="000000"/>
                <w:spacing w:val="0"/>
                <w:w w:val="100"/>
                <w:position w:val="0"/>
                <w:sz w:val="12"/>
                <w:szCs w:val="12"/>
              </w:rPr>
              <w:t>本年度 摊销额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年末余额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60" w:firstLine="0"/>
              <w:jc w:val="right"/>
              <w:rPr>
                <w:sz w:val="12"/>
                <w:szCs w:val="12"/>
              </w:rPr>
            </w:pPr>
            <w:r>
              <w:rPr>
                <w:color w:val="000000"/>
                <w:spacing w:val="0"/>
                <w:w w:val="100"/>
                <w:position w:val="0"/>
                <w:sz w:val="12"/>
                <w:szCs w:val="12"/>
              </w:rPr>
              <w:t>形成原因</w:t>
            </w:r>
          </w:p>
        </w:tc>
      </w:tr>
      <w:tr>
        <w:trPr>
          <w:trHeight w:val="29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东软(日本)有限公司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5,611,593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2004.1-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4,489,275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(561,159)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3,928,116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购买价高于应享有的净</w:t>
            </w:r>
          </w:p>
        </w:tc>
      </w:tr>
      <w:tr>
        <w:trPr>
          <w:trHeight w:val="15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2014.1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资产份额之差额</w:t>
            </w:r>
          </w:p>
        </w:tc>
      </w:tr>
      <w:tr>
        <w:trPr>
          <w:trHeight w:val="1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大连东软金融信息技术有限公司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1,977,213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2004.5-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1,614,052</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(193,686)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1,420,366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购买价高于应享有的净</w:t>
            </w:r>
          </w:p>
        </w:tc>
      </w:tr>
      <w:tr>
        <w:trPr>
          <w:trHeight w:val="15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2014.5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资产份额之差额</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6,103,327</w:t>
            </w:r>
          </w:p>
        </w:tc>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(754,845)</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5,348,482</w:t>
            </w:r>
          </w:p>
        </w:tc>
        <w:tc>
          <w:tcPr>
            <w:tcBorders/>
            <w:shd w:val="clear" w:color="auto" w:fill="FFFFFF"/>
            <w:vAlign w:val="top"/>
          </w:tcPr>
          <w:p>
            <w:pPr>
              <w:widowControl w:val="0"/>
              <w:rPr>
                <w:sz w:val="10"/>
                <w:szCs w:val="10"/>
              </w:rPr>
            </w:pPr>
          </w:p>
        </w:tc>
      </w:tr>
    </w:tbl>
    <w:p>
      <w:pPr>
        <w:widowControl w:val="0"/>
        <w:spacing w:after="479" w:line="1" w:lineRule="exact"/>
      </w:pPr>
    </w:p>
    <w:p>
      <w:pPr>
        <w:pStyle w:val="Style47"/>
        <w:keepNext/>
        <w:keepLines/>
        <w:widowControl w:val="0"/>
        <w:shd w:val="clear" w:color="auto" w:fill="auto"/>
        <w:bidi w:val="0"/>
        <w:spacing w:before="0" w:after="220" w:line="240" w:lineRule="auto"/>
        <w:ind w:left="0" w:right="0" w:firstLine="420"/>
        <w:jc w:val="left"/>
      </w:pPr>
      <w:bookmarkStart w:id="518" w:name="bookmark518"/>
      <w:bookmarkStart w:id="519" w:name="bookmark519"/>
      <w:bookmarkStart w:id="520" w:name="bookmark520"/>
      <w:r>
        <w:rPr>
          <w:rFonts w:ascii="Arial" w:eastAsia="Arial" w:hAnsi="Arial" w:cs="Arial"/>
          <w:b w:val="0"/>
          <w:bCs w:val="0"/>
          <w:color w:val="000000"/>
          <w:spacing w:val="0"/>
          <w:w w:val="100"/>
          <w:position w:val="0"/>
          <w:sz w:val="24"/>
          <w:szCs w:val="24"/>
        </w:rPr>
        <w:t>(f)</w:t>
      </w:r>
      <w:r>
        <w:rPr>
          <w:color w:val="000000"/>
          <w:spacing w:val="0"/>
          <w:w w:val="100"/>
          <w:position w:val="0"/>
          <w:sz w:val="24"/>
          <w:szCs w:val="24"/>
        </w:rPr>
        <w:t>长期股权投资减值准备</w:t>
      </w:r>
      <w:bookmarkEnd w:id="518"/>
      <w:bookmarkEnd w:id="519"/>
      <w:bookmarkEnd w:id="520"/>
    </w:p>
    <w:tbl>
      <w:tblPr>
        <w:tblOverlap w:val="never"/>
        <w:jc w:val="left"/>
        <w:tblLayout w:type="fixed"/>
      </w:tblPr>
      <w:tblGrid>
        <w:gridCol w:w="1771"/>
        <w:gridCol w:w="1061"/>
        <w:gridCol w:w="749"/>
        <w:gridCol w:w="907"/>
        <w:gridCol w:w="883"/>
        <w:gridCol w:w="648"/>
        <w:gridCol w:w="1666"/>
      </w:tblGrid>
      <w:tr>
        <w:trPr>
          <w:trHeight w:val="3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rPr>
              <w:t>被投资单位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年初余额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本年度</w:t>
            </w:r>
          </w:p>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增加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本年度</w:t>
            </w:r>
          </w:p>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减少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年末余额</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形成原因</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沈阳东软金石软件有限公司</w:t>
            </w:r>
            <w:r>
              <w:rPr>
                <w:rFonts w:ascii="Arial" w:eastAsia="Arial" w:hAnsi="Arial" w:cs="Arial"/>
                <w:color w:val="000000"/>
                <w:spacing w:val="0"/>
                <w:w w:val="100"/>
                <w:position w:val="0"/>
                <w:sz w:val="12"/>
                <w:szCs w:val="12"/>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(4,135,563)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4,135,563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东众通信技术有限公司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(2,000,000)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(2,000,000)</w:t>
            </w:r>
          </w:p>
        </w:tc>
        <w:tc>
          <w:tcPr>
            <w:tcBorders/>
            <w:shd w:val="clear" w:color="auto" w:fill="FFFFFF"/>
            <w:vAlign w:val="bottom"/>
          </w:tcPr>
          <w:p>
            <w:pPr>
              <w:pStyle w:val="Style25"/>
              <w:keepNext w:val="0"/>
              <w:keepLines w:val="0"/>
              <w:widowControl w:val="0"/>
              <w:shd w:val="clear" w:color="auto" w:fill="auto"/>
              <w:bidi w:val="0"/>
              <w:spacing w:before="0" w:after="0" w:line="163" w:lineRule="exact"/>
              <w:ind w:left="0" w:right="0" w:firstLine="0"/>
              <w:jc w:val="left"/>
              <w:rPr>
                <w:sz w:val="12"/>
                <w:szCs w:val="12"/>
              </w:rPr>
            </w:pPr>
            <w:r>
              <w:rPr>
                <w:color w:val="000000"/>
                <w:spacing w:val="0"/>
                <w:w w:val="100"/>
                <w:position w:val="0"/>
                <w:sz w:val="12"/>
                <w:szCs w:val="12"/>
              </w:rPr>
              <w:t>已经停业, 值的部分</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预计可回收金额低于账面价</w:t>
            </w:r>
          </w:p>
        </w:tc>
      </w:tr>
      <w:tr>
        <w:trPr>
          <w:trHeight w:val="33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(6,135,563)</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4,135,563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219" w:line="1" w:lineRule="exact"/>
      </w:pPr>
    </w:p>
    <w:p>
      <w:pPr>
        <w:pStyle w:val="Style21"/>
        <w:keepNext w:val="0"/>
        <w:keepLines w:val="0"/>
        <w:widowControl w:val="0"/>
        <w:shd w:val="clear" w:color="auto" w:fill="auto"/>
        <w:bidi w:val="0"/>
        <w:spacing w:before="0" w:after="680" w:line="326" w:lineRule="exact"/>
        <w:ind w:left="58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长期股权投资减值准备的减少是由于沈阳东软金石软件有限公司在报告期 内清算转出所致。</w:t>
      </w:r>
    </w:p>
    <w:tbl>
      <w:tblPr>
        <w:tblpPr w:leftFromText="180" w:rightFromText="180" w:topFromText="0" w:bottomFromText="0" w:horzAnchor="page" w:tblpX="6718" w:vertAnchor="text" w:tblpY="540"/>
        <w:jc w:val="left"/>
        <w:tblLayout w:type="fixed"/>
      </w:tblPr>
      <w:tblGrid>
        <w:gridCol w:w="1766"/>
        <w:gridCol w:w="1694"/>
      </w:tblGrid>
      <w:tr>
        <w:trPr>
          <w:tblHeade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22"/>
                <w:szCs w:val="22"/>
              </w:rPr>
            </w:pPr>
            <w:r>
              <w:rPr>
                <w:rFonts w:ascii="Arial" w:eastAsia="Arial" w:hAnsi="Arial" w:cs="Arial"/>
                <w:color w:val="000000"/>
                <w:spacing w:val="0"/>
                <w:w w:val="100"/>
                <w:position w:val="0"/>
                <w:sz w:val="22"/>
                <w:szCs w:val="22"/>
              </w:rPr>
              <w:t xml:space="preserve">2006 </w:t>
            </w:r>
            <w:r>
              <w:rPr>
                <w:color w:val="000000"/>
                <w:spacing w:val="0"/>
                <w:w w:val="100"/>
                <w:position w:val="0"/>
                <w:sz w:val="22"/>
                <w:szCs w:val="22"/>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2005 </w:t>
            </w:r>
            <w:r>
              <w:rPr>
                <w:color w:val="000000"/>
                <w:spacing w:val="0"/>
                <w:w w:val="100"/>
                <w:position w:val="0"/>
                <w:sz w:val="22"/>
                <w:szCs w:val="22"/>
              </w:rPr>
              <w:t>年</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4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614,931,588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2"/>
                <w:szCs w:val="22"/>
              </w:rPr>
            </w:pPr>
            <w:r>
              <w:rPr>
                <w:rFonts w:ascii="Arial" w:eastAsia="Arial" w:hAnsi="Arial" w:cs="Arial"/>
                <w:color w:val="000000"/>
                <w:spacing w:val="0"/>
                <w:w w:val="100"/>
                <w:position w:val="0"/>
                <w:sz w:val="22"/>
                <w:szCs w:val="22"/>
              </w:rPr>
              <w:t>543,613,166</w:t>
            </w:r>
          </w:p>
        </w:tc>
      </w:tr>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22"/>
                <w:szCs w:val="22"/>
              </w:rPr>
            </w:pPr>
            <w:r>
              <w:rPr>
                <w:rFonts w:ascii="Arial" w:eastAsia="Arial" w:hAnsi="Arial" w:cs="Arial"/>
                <w:color w:val="000000"/>
                <w:spacing w:val="0"/>
                <w:w w:val="100"/>
                <w:position w:val="0"/>
                <w:sz w:val="22"/>
                <w:szCs w:val="22"/>
              </w:rPr>
              <w:t>3,928,116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4,489,275</w:t>
            </w:r>
          </w:p>
        </w:tc>
      </w:tr>
      <w:tr>
        <w:trPr>
          <w:trHeight w:val="52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618,859,704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2"/>
                <w:szCs w:val="22"/>
              </w:rPr>
            </w:pPr>
            <w:r>
              <w:rPr>
                <w:rFonts w:ascii="Arial" w:eastAsia="Arial" w:hAnsi="Arial" w:cs="Arial"/>
                <w:color w:val="000000"/>
                <w:spacing w:val="0"/>
                <w:w w:val="100"/>
                <w:position w:val="0"/>
                <w:sz w:val="22"/>
                <w:szCs w:val="22"/>
              </w:rPr>
              <w:t>548,102,441</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22"/>
                <w:szCs w:val="22"/>
              </w:rPr>
            </w:pPr>
            <w:r>
              <w:rPr>
                <w:rFonts w:ascii="Arial" w:eastAsia="Arial" w:hAnsi="Arial" w:cs="Arial"/>
                <w:color w:val="000000"/>
                <w:spacing w:val="0"/>
                <w:w w:val="100"/>
                <w:position w:val="0"/>
                <w:sz w:val="22"/>
                <w:szCs w:val="22"/>
              </w:rPr>
              <w:t>(2,000,000)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22"/>
                <w:szCs w:val="22"/>
              </w:rPr>
            </w:pPr>
            <w:r>
              <w:rPr>
                <w:rFonts w:ascii="Arial" w:eastAsia="Arial" w:hAnsi="Arial" w:cs="Arial"/>
                <w:color w:val="000000"/>
                <w:spacing w:val="0"/>
                <w:w w:val="100"/>
                <w:position w:val="0"/>
                <w:sz w:val="22"/>
                <w:szCs w:val="22"/>
              </w:rPr>
              <w:t>(6,135,563)</w:t>
            </w:r>
          </w:p>
        </w:tc>
      </w:tr>
      <w:tr>
        <w:trPr>
          <w:trHeight w:val="557"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616,859,704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2"/>
                <w:szCs w:val="22"/>
              </w:rPr>
            </w:pPr>
            <w:r>
              <w:rPr>
                <w:rFonts w:ascii="Arial" w:eastAsia="Arial" w:hAnsi="Arial" w:cs="Arial"/>
                <w:color w:val="000000"/>
                <w:spacing w:val="0"/>
                <w:w w:val="100"/>
                <w:position w:val="0"/>
                <w:sz w:val="22"/>
                <w:szCs w:val="22"/>
              </w:rPr>
              <w:t>541,966,878</w:t>
            </w:r>
          </w:p>
        </w:tc>
      </w:tr>
    </w:tbl>
    <w:p>
      <w:pPr>
        <w:pStyle w:val="Style21"/>
        <w:keepNext w:val="0"/>
        <w:keepLines w:val="0"/>
        <w:widowControl w:val="0"/>
        <w:shd w:val="clear" w:color="auto" w:fill="auto"/>
        <w:bidi w:val="0"/>
        <w:spacing w:before="0" w:after="1060" w:line="283" w:lineRule="exact"/>
        <w:ind w:left="0" w:right="0" w:firstLine="420"/>
        <w:jc w:val="left"/>
      </w:pPr>
      <w:r>
        <w:rPr>
          <w:color w:val="000000"/>
          <w:spacing w:val="0"/>
          <w:w w:val="100"/>
          <w:position w:val="0"/>
          <w:sz w:val="24"/>
          <w:szCs w:val="24"/>
          <w:u w:val="single"/>
        </w:rPr>
        <w:t>本公司</w:t>
      </w:r>
    </w:p>
    <w:p>
      <w:pPr>
        <w:pStyle w:val="Style21"/>
        <w:keepNext w:val="0"/>
        <w:keepLines w:val="0"/>
        <w:widowControl w:val="0"/>
        <w:shd w:val="clear" w:color="auto" w:fill="auto"/>
        <w:bidi w:val="0"/>
        <w:spacing w:before="0" w:after="540" w:line="283" w:lineRule="exact"/>
        <w:ind w:left="420" w:right="0" w:firstLine="20"/>
        <w:jc w:val="left"/>
        <w:rPr>
          <w:sz w:val="22"/>
          <w:szCs w:val="22"/>
        </w:rPr>
      </w:pPr>
      <w:r>
        <w:rPr>
          <w:color w:val="000000"/>
          <w:spacing w:val="0"/>
          <w:w w:val="100"/>
          <w:position w:val="0"/>
          <w:sz w:val="22"/>
          <w:szCs w:val="22"/>
        </w:rPr>
        <w:t>长期股权投资</w:t>
      </w:r>
      <w:r>
        <w:rPr>
          <w:color w:val="000000"/>
          <w:spacing w:val="0"/>
          <w:w w:val="100"/>
          <w:position w:val="0"/>
          <w:sz w:val="22"/>
          <w:szCs w:val="22"/>
        </w:rPr>
        <w:t>(</w:t>
      </w:r>
      <w:r>
        <w:rPr>
          <w:rFonts w:ascii="Arial" w:eastAsia="Arial" w:hAnsi="Arial" w:cs="Arial"/>
          <w:color w:val="000000"/>
          <w:spacing w:val="0"/>
          <w:w w:val="100"/>
          <w:position w:val="0"/>
          <w:sz w:val="22"/>
          <w:szCs w:val="22"/>
        </w:rPr>
        <w:t>(a),(b),(c)</w:t>
      </w:r>
      <w:r>
        <w:rPr>
          <w:color w:val="000000"/>
          <w:spacing w:val="0"/>
          <w:w w:val="100"/>
          <w:position w:val="0"/>
          <w:sz w:val="22"/>
          <w:szCs w:val="22"/>
        </w:rPr>
        <w:t>及</w:t>
      </w:r>
      <w:r>
        <w:rPr>
          <w:rFonts w:ascii="Arial" w:eastAsia="Arial" w:hAnsi="Arial" w:cs="Arial"/>
          <w:color w:val="000000"/>
          <w:spacing w:val="0"/>
          <w:w w:val="100"/>
          <w:position w:val="0"/>
          <w:sz w:val="22"/>
          <w:szCs w:val="22"/>
        </w:rPr>
        <w:t>(d</w:t>
      </w:r>
      <w:r>
        <w:rPr>
          <w:rFonts w:ascii="Arial" w:eastAsia="Arial" w:hAnsi="Arial" w:cs="Arial"/>
          <w:color w:val="000000"/>
          <w:spacing w:val="0"/>
          <w:w w:val="100"/>
          <w:position w:val="0"/>
          <w:sz w:val="22"/>
          <w:szCs w:val="22"/>
        </w:rPr>
        <w:t>)</w:t>
      </w:r>
      <w:r>
        <w:rPr>
          <w:color w:val="000000"/>
          <w:spacing w:val="0"/>
          <w:w w:val="100"/>
          <w:position w:val="0"/>
          <w:sz w:val="22"/>
          <w:szCs w:val="22"/>
        </w:rPr>
        <w:t>项之合计数) 长期股权投资差额</w:t>
      </w:r>
      <w:r>
        <w:rPr>
          <w:rFonts w:ascii="Arial" w:eastAsia="Arial" w:hAnsi="Arial" w:cs="Arial"/>
          <w:color w:val="000000"/>
          <w:spacing w:val="0"/>
          <w:w w:val="100"/>
          <w:position w:val="0"/>
          <w:sz w:val="22"/>
          <w:szCs w:val="22"/>
        </w:rPr>
        <w:t>(e)</w:t>
      </w:r>
    </w:p>
    <w:p>
      <w:pPr>
        <w:pStyle w:val="Style21"/>
        <w:keepNext w:val="0"/>
        <w:keepLines w:val="0"/>
        <w:widowControl w:val="0"/>
        <w:shd w:val="clear" w:color="auto" w:fill="auto"/>
        <w:bidi w:val="0"/>
        <w:spacing w:before="0" w:after="820" w:line="283" w:lineRule="exact"/>
        <w:ind w:left="0" w:right="0" w:firstLine="420"/>
        <w:jc w:val="left"/>
        <w:rPr>
          <w:sz w:val="22"/>
          <w:szCs w:val="22"/>
        </w:rPr>
      </w:pPr>
      <w:r>
        <w:rPr>
          <w:color w:val="000000"/>
          <w:spacing w:val="0"/>
          <w:w w:val="100"/>
          <w:position w:val="0"/>
          <w:sz w:val="22"/>
          <w:szCs w:val="22"/>
        </w:rPr>
        <w:t>长期股权投资减准备</w:t>
      </w:r>
      <w:r>
        <w:rPr>
          <w:rFonts w:ascii="Arial" w:eastAsia="Arial" w:hAnsi="Arial" w:cs="Arial"/>
          <w:color w:val="000000"/>
          <w:spacing w:val="0"/>
          <w:w w:val="100"/>
          <w:position w:val="0"/>
          <w:sz w:val="22"/>
          <w:szCs w:val="22"/>
        </w:rPr>
        <w:t>(f)</w:t>
      </w:r>
    </w:p>
    <w:p>
      <w:pPr>
        <w:pStyle w:val="Style21"/>
        <w:keepNext w:val="0"/>
        <w:keepLines w:val="0"/>
        <w:widowControl w:val="0"/>
        <w:shd w:val="clear" w:color="auto" w:fill="auto"/>
        <w:bidi w:val="0"/>
        <w:spacing w:before="0" w:after="520" w:line="283" w:lineRule="exact"/>
        <w:ind w:left="0" w:right="0" w:firstLine="420"/>
        <w:jc w:val="left"/>
      </w:pPr>
      <w:r>
        <w:rPr>
          <w:rFonts w:ascii="Arial" w:eastAsia="Arial" w:hAnsi="Arial" w:cs="Arial"/>
          <w:color w:val="000000"/>
          <w:spacing w:val="0"/>
          <w:w w:val="100"/>
          <w:position w:val="0"/>
          <w:sz w:val="24"/>
          <w:szCs w:val="24"/>
        </w:rPr>
        <w:t>(a)</w:t>
      </w:r>
      <w:r>
        <w:rPr>
          <w:b/>
          <w:bCs/>
          <w:color w:val="000000"/>
          <w:spacing w:val="0"/>
          <w:w w:val="100"/>
          <w:position w:val="0"/>
          <w:sz w:val="24"/>
          <w:szCs w:val="24"/>
        </w:rPr>
        <w:t>长期股票投资(见本集团附注</w:t>
      </w:r>
      <w:r>
        <w:rPr>
          <w:rFonts w:ascii="Arial" w:eastAsia="Arial" w:hAnsi="Arial" w:cs="Arial"/>
          <w:color w:val="000000"/>
          <w:spacing w:val="0"/>
          <w:w w:val="100"/>
          <w:position w:val="0"/>
          <w:sz w:val="24"/>
          <w:szCs w:val="24"/>
        </w:rPr>
        <w:t>(a)</w:t>
      </w:r>
      <w:r>
        <w:rPr>
          <w:b/>
          <w:bCs/>
          <w:color w:val="000000"/>
          <w:spacing w:val="0"/>
          <w:w w:val="100"/>
          <w:position w:val="0"/>
          <w:sz w:val="24"/>
          <w:szCs w:val="24"/>
        </w:rPr>
        <w:t>)</w:t>
      </w:r>
      <w:r>
        <w:br w:type="page"/>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80" w:line="240" w:lineRule="auto"/>
        <w:ind w:left="0" w:right="0" w:firstLine="0"/>
        <w:jc w:val="left"/>
      </w:pPr>
      <w:bookmarkStart w:id="521" w:name="bookmark521"/>
      <w:bookmarkStart w:id="522" w:name="bookmark522"/>
      <w:bookmarkStart w:id="523" w:name="bookmark523"/>
      <w:r>
        <w:rPr>
          <w:rFonts w:ascii="Arial" w:eastAsia="Arial" w:hAnsi="Arial" w:cs="Arial"/>
          <w:b w:val="0"/>
          <w:bCs w:val="0"/>
          <w:color w:val="000000"/>
          <w:spacing w:val="0"/>
          <w:w w:val="100"/>
          <w:position w:val="0"/>
          <w:sz w:val="24"/>
          <w:szCs w:val="24"/>
        </w:rPr>
        <w:t>13.</w:t>
      </w:r>
      <w:r>
        <w:rPr>
          <w:color w:val="000000"/>
          <w:spacing w:val="0"/>
          <w:w w:val="100"/>
          <w:position w:val="0"/>
          <w:sz w:val="24"/>
          <w:szCs w:val="24"/>
        </w:rPr>
        <w:t>长期股权投资（续）</w:t>
      </w:r>
      <w:bookmarkEnd w:id="521"/>
      <w:bookmarkEnd w:id="522"/>
      <w:bookmarkEnd w:id="523"/>
    </w:p>
    <w:p>
      <w:pPr>
        <w:pStyle w:val="Style47"/>
        <w:keepNext/>
        <w:keepLines/>
        <w:widowControl w:val="0"/>
        <w:shd w:val="clear" w:color="auto" w:fill="auto"/>
        <w:bidi w:val="0"/>
        <w:spacing w:before="0" w:after="120" w:line="240" w:lineRule="auto"/>
        <w:ind w:left="0" w:right="0" w:firstLine="460"/>
        <w:jc w:val="left"/>
      </w:pPr>
      <w:bookmarkStart w:id="521" w:name="bookmark521"/>
      <w:bookmarkStart w:id="522" w:name="bookmark522"/>
      <w:bookmarkStart w:id="524" w:name="bookmark524"/>
      <w:r>
        <w:rPr>
          <w:rFonts w:ascii="Arial" w:eastAsia="Arial" w:hAnsi="Arial" w:cs="Arial"/>
          <w:b w:val="0"/>
          <w:bCs w:val="0"/>
          <w:color w:val="000000"/>
          <w:spacing w:val="0"/>
          <w:w w:val="100"/>
          <w:position w:val="0"/>
          <w:sz w:val="24"/>
          <w:szCs w:val="24"/>
        </w:rPr>
        <w:t>（b）</w:t>
      </w:r>
      <w:r>
        <w:rPr>
          <w:color w:val="000000"/>
          <w:spacing w:val="0"/>
          <w:w w:val="100"/>
          <w:position w:val="0"/>
          <w:sz w:val="24"/>
          <w:szCs w:val="24"/>
        </w:rPr>
        <w:t>对子公司及合营公司的投资</w:t>
      </w:r>
      <w:bookmarkEnd w:id="521"/>
      <w:bookmarkEnd w:id="522"/>
      <w:bookmarkEnd w:id="524"/>
    </w:p>
    <w:tbl>
      <w:tblPr>
        <w:tblOverlap w:val="never"/>
        <w:jc w:val="center"/>
        <w:tblLayout w:type="fixed"/>
      </w:tblPr>
      <w:tblGrid>
        <w:gridCol w:w="854"/>
        <w:gridCol w:w="619"/>
        <w:gridCol w:w="701"/>
        <w:gridCol w:w="715"/>
        <w:gridCol w:w="802"/>
        <w:gridCol w:w="883"/>
        <w:gridCol w:w="1675"/>
        <w:gridCol w:w="816"/>
        <w:gridCol w:w="768"/>
        <w:gridCol w:w="835"/>
        <w:gridCol w:w="686"/>
      </w:tblGrid>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154" w:lineRule="exact"/>
              <w:ind w:left="0" w:right="0" w:firstLine="0"/>
              <w:jc w:val="center"/>
              <w:rPr>
                <w:sz w:val="12"/>
                <w:szCs w:val="12"/>
              </w:rPr>
            </w:pPr>
            <w:r>
              <w:rPr>
                <w:color w:val="000000"/>
                <w:spacing w:val="0"/>
                <w:w w:val="100"/>
                <w:position w:val="0"/>
                <w:sz w:val="12"/>
                <w:szCs w:val="12"/>
              </w:rPr>
              <w:t>占被投资 单位的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本年度追加</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本年度子公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投资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注册资本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初始投资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年初投资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（减少）</w:t>
            </w:r>
          </w:p>
        </w:tc>
        <w:tc>
          <w:tcPr>
            <w:tcBorders/>
            <w:shd w:val="clear" w:color="auto" w:fill="FFFFFF"/>
            <w:vAlign w:val="bottom"/>
          </w:tcPr>
          <w:p>
            <w:pPr>
              <w:pStyle w:val="Style25"/>
              <w:keepNext w:val="0"/>
              <w:keepLines w:val="0"/>
              <w:widowControl w:val="0"/>
              <w:shd w:val="clear" w:color="auto" w:fill="auto"/>
              <w:tabs>
                <w:tab w:pos="389" w:val="left"/>
              </w:tabs>
              <w:bidi w:val="0"/>
              <w:spacing w:before="0" w:after="0" w:line="240" w:lineRule="auto"/>
              <w:ind w:left="0" w:right="0" w:firstLine="0"/>
              <w:jc w:val="right"/>
              <w:rPr>
                <w:sz w:val="12"/>
                <w:szCs w:val="12"/>
              </w:rPr>
            </w:pPr>
            <w:r>
              <w:rPr>
                <w:color w:val="000000"/>
                <w:spacing w:val="0"/>
                <w:w w:val="100"/>
                <w:position w:val="0"/>
                <w:sz w:val="12"/>
                <w:szCs w:val="12"/>
              </w:rPr>
              <w:t>_</w:t>
              <w:tab/>
              <w:t>本年度权益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司外币报表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rPr>
                <w:sz w:val="12"/>
                <w:szCs w:val="12"/>
              </w:rPr>
            </w:pPr>
            <w:r>
              <w:rPr>
                <w:color w:val="000000"/>
                <w:spacing w:val="0"/>
                <w:w w:val="100"/>
                <w:position w:val="0"/>
                <w:sz w:val="12"/>
                <w:szCs w:val="12"/>
              </w:rPr>
              <w:t>本年度</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年末投资</w:t>
            </w:r>
          </w:p>
        </w:tc>
      </w:tr>
      <w:tr>
        <w:trPr>
          <w:trHeight w:val="168"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被投资单位</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期限</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r>
              <w:rPr>
                <w:rFonts w:ascii="Arial" w:eastAsia="Arial" w:hAnsi="Arial" w:cs="Arial"/>
                <w:color w:val="000000"/>
                <w:spacing w:val="0"/>
                <w:w w:val="100"/>
                <w:position w:val="0"/>
                <w:sz w:val="12"/>
                <w:szCs w:val="12"/>
              </w:rPr>
              <w:t>%</w:t>
            </w:r>
            <w:r>
              <w:rPr>
                <w:color w:val="000000"/>
                <w:spacing w:val="0"/>
                <w:w w:val="100"/>
                <w:position w:val="0"/>
                <w:sz w:val="12"/>
                <w:szCs w:val="12"/>
              </w:rPr>
              <w:t>）</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金额</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余额</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投资额</w:t>
            </w:r>
          </w:p>
        </w:tc>
        <w:tc>
          <w:tcPr>
            <w:tcBorders>
              <w:bottom w:val="single" w:sz="4"/>
            </w:tcBorders>
            <w:shd w:val="clear" w:color="auto" w:fill="FFFFFF"/>
            <w:vAlign w:val="top"/>
          </w:tcPr>
          <w:p>
            <w:pPr>
              <w:pStyle w:val="Style25"/>
              <w:keepNext w:val="0"/>
              <w:keepLines w:val="0"/>
              <w:widowControl w:val="0"/>
              <w:shd w:val="clear" w:color="auto" w:fill="auto"/>
              <w:tabs>
                <w:tab w:pos="994" w:val="left"/>
              </w:tabs>
              <w:bidi w:val="0"/>
              <w:spacing w:before="0" w:after="0" w:line="240" w:lineRule="auto"/>
              <w:ind w:left="0" w:right="0" w:firstLine="0"/>
              <w:jc w:val="left"/>
              <w:rPr>
                <w:sz w:val="12"/>
                <w:szCs w:val="12"/>
              </w:rPr>
            </w:pPr>
            <w:r>
              <w:rPr>
                <w:color w:val="000000"/>
                <w:spacing w:val="0"/>
                <w:w w:val="100"/>
                <w:position w:val="0"/>
                <w:sz w:val="12"/>
                <w:szCs w:val="12"/>
              </w:rPr>
              <w:t>合开范围变化</w:t>
              <w:tab/>
              <w:t>增减额</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折算差额</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现金红利</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180" w:firstLine="0"/>
              <w:jc w:val="right"/>
              <w:rPr>
                <w:sz w:val="12"/>
                <w:szCs w:val="12"/>
              </w:rPr>
            </w:pPr>
            <w:r>
              <w:rPr>
                <w:color w:val="000000"/>
                <w:spacing w:val="0"/>
                <w:w w:val="100"/>
                <w:position w:val="0"/>
                <w:sz w:val="12"/>
                <w:szCs w:val="12"/>
              </w:rPr>
              <w:t>累计权益</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余额</w:t>
            </w:r>
          </w:p>
        </w:tc>
      </w:tr>
    </w:tbl>
    <w:p>
      <w:pPr>
        <w:widowControl w:val="0"/>
        <w:spacing w:after="119" w:line="1" w:lineRule="exact"/>
      </w:pPr>
    </w:p>
    <w:p>
      <w:pPr>
        <w:widowControl w:val="0"/>
        <w:spacing w:line="1" w:lineRule="exact"/>
      </w:pPr>
    </w:p>
    <w:tbl>
      <w:tblPr>
        <w:tblOverlap w:val="never"/>
        <w:jc w:val="center"/>
        <w:tblLayout w:type="fixed"/>
      </w:tblPr>
      <w:tblGrid>
        <w:gridCol w:w="1032"/>
        <w:gridCol w:w="715"/>
        <w:gridCol w:w="571"/>
        <w:gridCol w:w="758"/>
        <w:gridCol w:w="835"/>
        <w:gridCol w:w="1670"/>
        <w:gridCol w:w="874"/>
        <w:gridCol w:w="1128"/>
        <w:gridCol w:w="1243"/>
        <w:gridCol w:w="864"/>
      </w:tblGrid>
      <w:tr>
        <w:trPr>
          <w:trHeight w:val="15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沈阳逐日数码广告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1994.6</w:t>
            </w: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900,000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4,927,502</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285,205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4,312,707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5,212,707</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传播有限公司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2014.5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湖南东软软件有限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1994.11-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11,760,000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1,993,232</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(1,659,320)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rPr>
              <w:t>(11,426,088)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333,912</w:t>
            </w:r>
          </w:p>
        </w:tc>
      </w:tr>
      <w:tr>
        <w:trPr>
          <w:trHeight w:val="15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2014.11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北京东软时代信息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1995.4-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5,460,000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rPr>
              <w:t>(5,460,000)</w:t>
            </w:r>
          </w:p>
        </w:tc>
        <w:tc>
          <w:tcPr>
            <w:tcBorders/>
            <w:shd w:val="clear" w:color="auto" w:fill="FFFFFF"/>
            <w:vAlign w:val="top"/>
          </w:tcPr>
          <w:p>
            <w:pPr>
              <w:widowControl w:val="0"/>
              <w:rPr>
                <w:sz w:val="10"/>
                <w:szCs w:val="10"/>
              </w:rPr>
            </w:pP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技术有限公司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2015.4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深圳市东软软件有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1995.7-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4,500,000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3,757,405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3,328,247</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2,585,652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7,085,652</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2010.7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上海东软时代信息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1997.11-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18,000,000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5,684,492</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2,590,857</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rPr>
              <w:t>(9,724,651)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8,275,349</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集成技术有限公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2041.5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沈阳东软医疗系统</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1998.3-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52,260,000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291,181,760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22,423,668</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rPr>
              <w:t>261,345,428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313,605,428</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2048.3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山东东软系统集成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1998.5-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98%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14,700,000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2,496,492</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(1,092,396)</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rPr>
              <w:t>(13,295,904)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1,404,096</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2018.5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大连东软金融信息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1998.6-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69%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13,491,850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6,886,958</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4,032,924</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rPr>
              <w:t>(2,571,968)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10,919,882</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技术有限公司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2048.6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沈阳东软博安软件</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1998.9-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12,416,895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color w:val="000000"/>
                <w:spacing w:val="0"/>
                <w:w w:val="100"/>
                <w:position w:val="0"/>
                <w:sz w:val="12"/>
                <w:szCs w:val="12"/>
              </w:rPr>
              <w:t>134,451</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(35,455)</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rPr>
              <w:t>(12,317,899)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98,996</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2028.9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南京东软系统集成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95%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11,400,000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1,404,889</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(921,987)</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rPr>
              <w:t>(10,917,098)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482,902</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2038.3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东软（香港）有限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7,037,915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89,006,816</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7,068,654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(3,184,988)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85,852,567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92,890,482</w:t>
            </w:r>
          </w:p>
        </w:tc>
      </w:tr>
      <w:tr>
        <w:trPr>
          <w:trHeight w:val="15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无终止期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成都东软系统集成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19,000,000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3,309,755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(640,524)</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rPr>
              <w:t>(16,330,769)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2,669,231</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2031.2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秦皇岛东软软件有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2001.4-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85%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8,500,000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8,949,546</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(102,428)</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12"/>
                <w:szCs w:val="12"/>
              </w:rPr>
            </w:pPr>
            <w:r>
              <w:rPr>
                <w:rFonts w:ascii="Arial" w:eastAsia="Arial" w:hAnsi="Arial" w:cs="Arial"/>
                <w:color w:val="000000"/>
                <w:spacing w:val="0"/>
                <w:w w:val="100"/>
                <w:position w:val="0"/>
                <w:sz w:val="12"/>
                <w:szCs w:val="12"/>
              </w:rPr>
              <w:t>347,118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8,847,118</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2051.4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上海东软时代数码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2001.5-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18,000,000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color w:val="000000"/>
                <w:spacing w:val="0"/>
                <w:w w:val="100"/>
                <w:position w:val="0"/>
                <w:sz w:val="12"/>
                <w:szCs w:val="12"/>
              </w:rPr>
              <w:t>471,227</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729,645</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rPr>
              <w:t>(16,799,128)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1,200,872</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技术有限公司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2031.5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东软（日本）有限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13,510,378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21,304,716</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6,411,618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(954,432)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13,251,524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26,761,902</w:t>
            </w:r>
          </w:p>
        </w:tc>
      </w:tr>
      <w:tr>
        <w:trPr>
          <w:trHeight w:val="15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无终止期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广东东软软件有限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2001.8-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18,000,000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1,579,670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1,949,669</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rPr>
              <w:t>(14,470,661)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3,529,339</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2031.7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西安东软系统集成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22,500,000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2,409,734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2018.10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(2,223,751)</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rPr>
              <w:t>(22,314,017)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185,983</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武汉东软信息技术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2002.10-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14,700,000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1,769,547</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(1,168,288)</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2"/>
                <w:szCs w:val="12"/>
              </w:rPr>
            </w:pPr>
            <w:r>
              <w:rPr>
                <w:rFonts w:ascii="Arial" w:eastAsia="Arial" w:hAnsi="Arial" w:cs="Arial"/>
                <w:color w:val="000000"/>
                <w:spacing w:val="0"/>
                <w:w w:val="100"/>
                <w:position w:val="0"/>
                <w:sz w:val="12"/>
                <w:szCs w:val="12"/>
              </w:rPr>
              <w:t>(14,098,741)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601,259</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2032.10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北京兰瑞科创信息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2005.12-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3,500,000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tabs>
                <w:tab w:pos="957" w:val="left"/>
              </w:tabs>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5,100,000</w:t>
              <w:tab/>
              <w:t>3,500,000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(1,337,109)</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rPr>
              <w:t>( 1,337,109)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7,262,891</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技术有限公司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2025.12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86%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上海东软时代物流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2002.12-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1,241,625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1,229,833</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(26,919)</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12"/>
                <w:szCs w:val="12"/>
              </w:rPr>
            </w:pPr>
            <w:r>
              <w:rPr>
                <w:rFonts w:ascii="Arial" w:eastAsia="Arial" w:hAnsi="Arial" w:cs="Arial"/>
                <w:color w:val="000000"/>
                <w:spacing w:val="0"/>
                <w:w w:val="100"/>
                <w:position w:val="0"/>
                <w:sz w:val="12"/>
                <w:szCs w:val="12"/>
              </w:rPr>
              <w:t>(38,711)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1,202,914</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软件有限公司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2022.12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北京东软超越软件</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2005.5.27-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96.90%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18,000,000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17,639,817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(3,483,445)</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rPr>
              <w:t>(3,843,628)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59,156,372</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技术有限公司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2035.5.26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tabs>
          <w:tab w:pos="898" w:val="left"/>
          <w:tab w:pos="1829" w:val="left"/>
          <w:tab w:pos="2611" w:val="left"/>
          <w:tab w:pos="4958" w:val="left"/>
          <w:tab w:pos="5851" w:val="left"/>
        </w:tabs>
        <w:bidi w:val="0"/>
        <w:spacing w:before="0" w:after="0" w:line="240" w:lineRule="auto"/>
        <w:ind w:left="0" w:right="0" w:firstLine="0"/>
        <w:jc w:val="distribute"/>
        <w:rPr>
          <w:sz w:val="12"/>
          <w:szCs w:val="12"/>
        </w:rPr>
      </w:pPr>
      <w:r>
        <w:rPr>
          <w:rFonts w:ascii="Arial" w:eastAsia="Arial" w:hAnsi="Arial" w:cs="Arial"/>
          <w:color w:val="000000"/>
          <w:spacing w:val="0"/>
          <w:w w:val="100"/>
          <w:position w:val="0"/>
          <w:sz w:val="12"/>
          <w:szCs w:val="12"/>
        </w:rPr>
        <w:t>466,137,842</w:t>
        <w:tab/>
        <w:t>50,100,000</w:t>
        <w:tab/>
        <w:t>3,500,000</w:t>
        <w:tab/>
        <w:t>36,128,865 (4,139,420)</w:t>
        <w:tab/>
        <w:t>212,748,624</w:t>
        <w:tab/>
        <w:t>551,727,287</w:t>
      </w:r>
      <w:r>
        <w:br w:type="page"/>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(货币单位：除另予注明外，所有金额系以人民币元为单位)</w:t>
      </w:r>
    </w:p>
    <w:p>
      <w:pPr>
        <w:pStyle w:val="Style21"/>
        <w:keepNext w:val="0"/>
        <w:keepLines w:val="0"/>
        <w:widowControl w:val="0"/>
        <w:shd w:val="clear" w:color="auto" w:fill="auto"/>
        <w:bidi w:val="0"/>
        <w:spacing w:before="0" w:after="560" w:line="240" w:lineRule="auto"/>
        <w:ind w:left="0" w:right="0" w:firstLine="0"/>
        <w:jc w:val="left"/>
      </w:pPr>
      <w:r>
        <w:rPr>
          <w:rFonts w:ascii="Arial" w:eastAsia="Arial" w:hAnsi="Arial" w:cs="Arial"/>
          <w:color w:val="000000"/>
          <w:spacing w:val="0"/>
          <w:w w:val="100"/>
          <w:position w:val="0"/>
          <w:sz w:val="24"/>
          <w:szCs w:val="24"/>
        </w:rPr>
        <w:t>13.</w:t>
      </w:r>
      <w:r>
        <w:rPr>
          <w:b/>
          <w:bCs/>
          <w:color w:val="000000"/>
          <w:spacing w:val="0"/>
          <w:w w:val="100"/>
          <w:position w:val="0"/>
          <w:sz w:val="24"/>
          <w:szCs w:val="24"/>
        </w:rPr>
        <w:t>长期股权投资(续)</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(c)</w:t>
      </w:r>
      <w:r>
        <w:rPr>
          <w:b/>
          <w:bCs/>
          <w:color w:val="000000"/>
          <w:spacing w:val="0"/>
          <w:w w:val="100"/>
          <w:position w:val="0"/>
          <w:sz w:val="24"/>
          <w:szCs w:val="24"/>
        </w:rPr>
        <w:t>对联营公司投资</w:t>
      </w:r>
    </w:p>
    <w:tbl>
      <w:tblPr>
        <w:tblOverlap w:val="never"/>
        <w:jc w:val="left"/>
        <w:tblLayout w:type="fixed"/>
      </w:tblPr>
      <w:tblGrid>
        <w:gridCol w:w="3898"/>
        <w:gridCol w:w="1954"/>
        <w:gridCol w:w="1714"/>
      </w:tblGrid>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被投资单位</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年末投资余额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年初投资余额</w:t>
            </w:r>
          </w:p>
        </w:tc>
      </w:tr>
      <w:tr>
        <w:trPr>
          <w:trHeight w:val="54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东软诺基亚通信技术有限公司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34,255,506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2"/>
                <w:szCs w:val="22"/>
              </w:rPr>
            </w:pPr>
            <w:r>
              <w:rPr>
                <w:rFonts w:ascii="Arial" w:eastAsia="Arial" w:hAnsi="Arial" w:cs="Arial"/>
                <w:color w:val="000000"/>
                <w:spacing w:val="0"/>
                <w:w w:val="100"/>
                <w:position w:val="0"/>
                <w:sz w:val="22"/>
                <w:szCs w:val="22"/>
              </w:rPr>
              <w:t>28,851,640</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北京利博赛社保信息技术有限公司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rPr>
                <w:sz w:val="22"/>
                <w:szCs w:val="22"/>
              </w:rPr>
            </w:pPr>
            <w:r>
              <w:rPr>
                <w:rFonts w:ascii="Arial" w:eastAsia="Arial" w:hAnsi="Arial" w:cs="Arial"/>
                <w:color w:val="000000"/>
                <w:spacing w:val="0"/>
                <w:w w:val="100"/>
                <w:position w:val="0"/>
                <w:sz w:val="22"/>
                <w:szCs w:val="22"/>
              </w:rPr>
              <w:t>7,455,643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22"/>
                <w:szCs w:val="22"/>
              </w:rPr>
            </w:pPr>
            <w:r>
              <w:rPr>
                <w:rFonts w:ascii="Arial" w:eastAsia="Arial" w:hAnsi="Arial" w:cs="Arial"/>
                <w:color w:val="000000"/>
                <w:spacing w:val="0"/>
                <w:w w:val="100"/>
                <w:position w:val="0"/>
                <w:sz w:val="22"/>
                <w:szCs w:val="22"/>
              </w:rPr>
              <w:t>7,306,926</w:t>
            </w:r>
          </w:p>
        </w:tc>
      </w:tr>
      <w:tr>
        <w:trPr>
          <w:trHeight w:val="36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北京兰瑞科创信息技术有限公司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22"/>
                <w:szCs w:val="22"/>
              </w:rPr>
            </w:pPr>
            <w:r>
              <w:rPr>
                <w:rFonts w:ascii="Arial" w:eastAsia="Arial" w:hAnsi="Arial" w:cs="Arial"/>
                <w:color w:val="000000"/>
                <w:spacing w:val="0"/>
                <w:w w:val="100"/>
                <w:position w:val="0"/>
                <w:sz w:val="22"/>
                <w:szCs w:val="22"/>
              </w:rPr>
              <w:t>3,500,000</w:t>
            </w:r>
          </w:p>
        </w:tc>
      </w:tr>
      <w:tr>
        <w:trPr>
          <w:trHeight w:val="499"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41,711,149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2"/>
                <w:szCs w:val="22"/>
              </w:rPr>
            </w:pPr>
            <w:r>
              <w:rPr>
                <w:rFonts w:ascii="Arial" w:eastAsia="Arial" w:hAnsi="Arial" w:cs="Arial"/>
                <w:color w:val="000000"/>
                <w:spacing w:val="0"/>
                <w:w w:val="100"/>
                <w:position w:val="0"/>
                <w:sz w:val="22"/>
                <w:szCs w:val="22"/>
              </w:rPr>
              <w:t>39,658,566</w:t>
            </w:r>
          </w:p>
        </w:tc>
      </w:tr>
      <w:tr>
        <w:trPr>
          <w:trHeight w:val="595"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年度联营公司投资变动情况见本集团附注</w:t>
            </w:r>
            <w:r>
              <w:rPr>
                <w:color w:val="000000"/>
                <w:spacing w:val="0"/>
                <w:w w:val="100"/>
                <w:position w:val="0"/>
                <w:sz w:val="28"/>
                <w:szCs w:val="28"/>
              </w:rPr>
              <w:t>(</w:t>
            </w:r>
            <w:r>
              <w:rPr>
                <w:rFonts w:ascii="Arial" w:eastAsia="Arial" w:hAnsi="Arial" w:cs="Arial"/>
                <w:color w:val="000000"/>
                <w:spacing w:val="0"/>
                <w:w w:val="100"/>
                <w:position w:val="0"/>
                <w:sz w:val="24"/>
                <w:szCs w:val="24"/>
              </w:rPr>
              <w:t>b)</w:t>
            </w:r>
            <w:r>
              <w:rPr>
                <w:color w:val="000000"/>
                <w:spacing w:val="0"/>
                <w:w w:val="100"/>
                <w:position w:val="0"/>
                <w:sz w:val="24"/>
                <w:szCs w:val="24"/>
              </w:rPr>
              <w:t>。</w:t>
            </w:r>
          </w:p>
        </w:tc>
        <w:tc>
          <w:tcPr>
            <w:tcBorders/>
            <w:shd w:val="clear" w:color="auto" w:fill="FFFFFF"/>
            <w:vAlign w:val="top"/>
          </w:tcPr>
          <w:p>
            <w:pPr>
              <w:widowControl w:val="0"/>
              <w:rPr>
                <w:sz w:val="10"/>
                <w:szCs w:val="10"/>
              </w:rPr>
            </w:pPr>
          </w:p>
        </w:tc>
      </w:tr>
      <w:tr>
        <w:trPr>
          <w:trHeight w:val="58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(d)</w:t>
            </w:r>
            <w:r>
              <w:rPr>
                <w:b/>
                <w:bCs/>
                <w:color w:val="000000"/>
                <w:spacing w:val="0"/>
                <w:w w:val="100"/>
                <w:position w:val="0"/>
                <w:sz w:val="24"/>
                <w:szCs w:val="24"/>
              </w:rPr>
              <w:t>其他股权投资</w:t>
            </w:r>
          </w:p>
        </w:tc>
        <w:tc>
          <w:tcPr>
            <w:gridSpan w:val="2"/>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被投资单位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年末投资余额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年初投资余额</w:t>
            </w:r>
          </w:p>
        </w:tc>
      </w:tr>
      <w:tr>
        <w:trPr>
          <w:trHeight w:val="54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沈阳东软数据通信有限公司</w:t>
            </w:r>
          </w:p>
        </w:tc>
        <w:tc>
          <w:tcPr>
            <w:gridSpan w:val="2"/>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沈阳东软金石软件有限公司</w:t>
            </w:r>
            <w:r>
              <w:rPr>
                <w:rFonts w:ascii="Arial" w:eastAsia="Arial" w:hAnsi="Arial" w:cs="Arial"/>
                <w:color w:val="000000"/>
                <w:spacing w:val="0"/>
                <w:w w:val="100"/>
                <w:position w:val="0"/>
                <w:sz w:val="22"/>
                <w:szCs w:val="22"/>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22"/>
                <w:szCs w:val="22"/>
              </w:rPr>
            </w:pPr>
            <w:r>
              <w:rPr>
                <w:rFonts w:ascii="Arial" w:eastAsia="Arial" w:hAnsi="Arial" w:cs="Arial"/>
                <w:color w:val="000000"/>
                <w:spacing w:val="0"/>
                <w:w w:val="100"/>
                <w:position w:val="0"/>
                <w:sz w:val="22"/>
                <w:szCs w:val="22"/>
              </w:rPr>
              <w:t>4,135,563</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大连东软软件园产业发展有限公司</w:t>
            </w:r>
            <w:r>
              <w:rPr>
                <w:rFonts w:ascii="Arial" w:eastAsia="Arial" w:hAnsi="Arial" w:cs="Arial"/>
                <w:color w:val="000000"/>
                <w:spacing w:val="0"/>
                <w:w w:val="100"/>
                <w:position w:val="0"/>
                <w:sz w:val="22"/>
                <w:szCs w:val="22"/>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2"/>
                <w:szCs w:val="22"/>
              </w:rPr>
            </w:pPr>
            <w:r>
              <w:rPr>
                <w:rFonts w:ascii="Arial" w:eastAsia="Arial" w:hAnsi="Arial" w:cs="Arial"/>
                <w:color w:val="000000"/>
                <w:spacing w:val="0"/>
                <w:w w:val="100"/>
                <w:position w:val="0"/>
                <w:sz w:val="22"/>
                <w:szCs w:val="22"/>
              </w:rPr>
              <w:t>11,400,000</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东众通信技术有限公司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left"/>
              <w:rPr>
                <w:sz w:val="22"/>
                <w:szCs w:val="22"/>
              </w:rPr>
            </w:pPr>
            <w:r>
              <w:rPr>
                <w:rFonts w:ascii="Arial" w:eastAsia="Arial" w:hAnsi="Arial" w:cs="Arial"/>
                <w:color w:val="000000"/>
                <w:spacing w:val="0"/>
                <w:w w:val="100"/>
                <w:position w:val="0"/>
                <w:sz w:val="22"/>
                <w:szCs w:val="22"/>
              </w:rPr>
              <w:t>3,000,000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22"/>
                <w:szCs w:val="22"/>
              </w:rPr>
            </w:pPr>
            <w:r>
              <w:rPr>
                <w:rFonts w:ascii="Arial" w:eastAsia="Arial" w:hAnsi="Arial" w:cs="Arial"/>
                <w:color w:val="000000"/>
                <w:spacing w:val="0"/>
                <w:w w:val="100"/>
                <w:position w:val="0"/>
                <w:sz w:val="22"/>
                <w:szCs w:val="22"/>
              </w:rPr>
              <w:t>3,000,000</w:t>
            </w:r>
          </w:p>
        </w:tc>
      </w:tr>
      <w:tr>
        <w:trPr>
          <w:trHeight w:val="35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北京北辰东软信息技术有限公司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18,393,152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22"/>
                <w:szCs w:val="22"/>
              </w:rPr>
            </w:pPr>
            <w:r>
              <w:rPr>
                <w:rFonts w:ascii="Arial" w:eastAsia="Arial" w:hAnsi="Arial" w:cs="Arial"/>
                <w:color w:val="000000"/>
                <w:spacing w:val="0"/>
                <w:w w:val="100"/>
                <w:position w:val="0"/>
                <w:sz w:val="22"/>
                <w:szCs w:val="22"/>
              </w:rPr>
              <w:t>19,181,195</w:t>
            </w:r>
          </w:p>
        </w:tc>
      </w:tr>
      <w:tr>
        <w:trPr>
          <w:trHeight w:val="37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21,393,152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2"/>
                <w:szCs w:val="22"/>
              </w:rPr>
            </w:pPr>
            <w:r>
              <w:rPr>
                <w:rFonts w:ascii="Arial" w:eastAsia="Arial" w:hAnsi="Arial" w:cs="Arial"/>
                <w:color w:val="000000"/>
                <w:spacing w:val="0"/>
                <w:w w:val="100"/>
                <w:position w:val="0"/>
                <w:sz w:val="22"/>
                <w:szCs w:val="22"/>
              </w:rPr>
              <w:t>37,716,758</w:t>
            </w:r>
          </w:p>
        </w:tc>
      </w:tr>
    </w:tbl>
    <w:p>
      <w:pPr>
        <w:widowControl w:val="0"/>
        <w:spacing w:after="239" w:line="1" w:lineRule="exact"/>
      </w:pPr>
    </w:p>
    <w:p>
      <w:pPr>
        <w:pStyle w:val="Style117"/>
        <w:keepNext/>
        <w:keepLines/>
        <w:widowControl w:val="0"/>
        <w:shd w:val="clear" w:color="auto" w:fill="auto"/>
        <w:bidi w:val="0"/>
        <w:spacing w:before="0" w:after="280" w:line="302" w:lineRule="exact"/>
        <w:ind w:left="720" w:right="0" w:firstLine="0"/>
        <w:jc w:val="left"/>
      </w:pPr>
      <w:bookmarkStart w:id="525" w:name="bookmark525"/>
      <w:bookmarkStart w:id="526" w:name="bookmark526"/>
      <w:bookmarkStart w:id="527" w:name="bookmark527"/>
      <w:r>
        <w:rPr>
          <w:rFonts w:ascii="Arial" w:eastAsia="Arial" w:hAnsi="Arial" w:cs="Arial"/>
          <w:color w:val="000000"/>
          <w:spacing w:val="0"/>
          <w:w w:val="100"/>
          <w:position w:val="0"/>
          <w:sz w:val="24"/>
          <w:szCs w:val="24"/>
        </w:rPr>
        <w:t>*</w:t>
      </w:r>
      <w:r>
        <w:rPr>
          <w:color w:val="000000"/>
          <w:spacing w:val="0"/>
          <w:w w:val="100"/>
          <w:position w:val="0"/>
          <w:sz w:val="24"/>
          <w:szCs w:val="24"/>
        </w:rPr>
        <w:t>见本集团附注</w:t>
      </w:r>
      <w:r>
        <w:rPr>
          <w:rFonts w:ascii="Arial" w:eastAsia="Arial" w:hAnsi="Arial" w:cs="Arial"/>
          <w:color w:val="000000"/>
          <w:spacing w:val="0"/>
          <w:w w:val="100"/>
          <w:position w:val="0"/>
          <w:sz w:val="24"/>
          <w:szCs w:val="24"/>
        </w:rPr>
        <w:t>(c) **</w:t>
      </w:r>
      <w:r>
        <w:rPr>
          <w:color w:val="000000"/>
          <w:spacing w:val="0"/>
          <w:w w:val="100"/>
          <w:position w:val="0"/>
          <w:sz w:val="24"/>
          <w:szCs w:val="24"/>
        </w:rPr>
        <w:t>见本集团附注</w:t>
      </w:r>
      <w:r>
        <w:rPr>
          <w:rFonts w:ascii="Arial" w:eastAsia="Arial" w:hAnsi="Arial" w:cs="Arial"/>
          <w:color w:val="000000"/>
          <w:spacing w:val="0"/>
          <w:w w:val="100"/>
          <w:position w:val="0"/>
          <w:sz w:val="24"/>
          <w:szCs w:val="24"/>
        </w:rPr>
        <w:t>(c)</w:t>
      </w:r>
      <w:bookmarkEnd w:id="525"/>
      <w:bookmarkEnd w:id="526"/>
      <w:bookmarkEnd w:id="527"/>
    </w:p>
    <w:p>
      <w:pPr>
        <w:pStyle w:val="Style21"/>
        <w:keepNext w:val="0"/>
        <w:keepLines w:val="0"/>
        <w:widowControl w:val="0"/>
        <w:shd w:val="clear" w:color="auto" w:fill="auto"/>
        <w:bidi w:val="0"/>
        <w:spacing w:before="0" w:after="280" w:line="240" w:lineRule="auto"/>
        <w:ind w:left="0" w:right="0" w:firstLine="720"/>
        <w:jc w:val="left"/>
        <w:sectPr>
          <w:footnotePr>
            <w:pos w:val="pageBottom"/>
            <w:numFmt w:val="decimal"/>
            <w:numRestart w:val="continuous"/>
          </w:footnotePr>
          <w:type w:val="continuous"/>
          <w:pgSz w:w="11900" w:h="16840"/>
          <w:pgMar w:top="2362" w:right="596" w:bottom="1162" w:left="1604" w:header="0" w:footer="3" w:gutter="0"/>
          <w:cols w:space="720"/>
          <w:noEndnote/>
          <w:rtlGutter w:val="0"/>
          <w:docGrid w:linePitch="360"/>
        </w:sectPr>
      </w:pPr>
      <w:r>
        <w:rPr>
          <w:rFonts w:ascii="Arial" w:eastAsia="Arial" w:hAnsi="Arial" w:cs="Arial"/>
          <w:color w:val="000000"/>
          <w:spacing w:val="0"/>
          <w:w w:val="100"/>
          <w:position w:val="0"/>
          <w:sz w:val="24"/>
          <w:szCs w:val="24"/>
        </w:rPr>
        <w:t>2006</w:t>
      </w:r>
      <w:r>
        <w:rPr>
          <w:color w:val="000000"/>
          <w:spacing w:val="0"/>
          <w:w w:val="100"/>
          <w:position w:val="0"/>
          <w:sz w:val="24"/>
          <w:szCs w:val="24"/>
        </w:rPr>
        <w:t>年度其他股权投资变动情况见本集团附注</w:t>
      </w:r>
      <w:r>
        <w:rPr>
          <w:rFonts w:ascii="Arial" w:eastAsia="Arial" w:hAnsi="Arial" w:cs="Arial"/>
          <w:color w:val="000000"/>
          <w:spacing w:val="0"/>
          <w:w w:val="100"/>
          <w:position w:val="0"/>
          <w:sz w:val="24"/>
          <w:szCs w:val="24"/>
        </w:rPr>
        <w:t>(c)</w:t>
      </w:r>
      <w:r>
        <w:rPr>
          <w:color w:val="000000"/>
          <w:spacing w:val="0"/>
          <w:w w:val="100"/>
          <w:position w:val="0"/>
          <w:sz w:val="24"/>
          <w:szCs w:val="24"/>
        </w:rPr>
        <w:t>。</w:t>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（货币单位：除另予注明外，所有金额系以人民币元为单位）</w:t>
      </w:r>
    </w:p>
    <w:p>
      <w:pPr>
        <w:pStyle w:val="Style21"/>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24"/>
          <w:szCs w:val="24"/>
        </w:rPr>
        <w:t>13.</w:t>
      </w:r>
      <w:r>
        <w:rPr>
          <w:b/>
          <w:bCs/>
          <w:color w:val="000000"/>
          <w:spacing w:val="0"/>
          <w:w w:val="100"/>
          <w:position w:val="0"/>
          <w:sz w:val="24"/>
          <w:szCs w:val="24"/>
        </w:rPr>
        <w:t>长期股权投资（续）</w:t>
      </w:r>
    </w:p>
    <w:p>
      <w:pPr>
        <w:pStyle w:val="Style21"/>
        <w:keepNext w:val="0"/>
        <w:keepLines w:val="0"/>
        <w:widowControl w:val="0"/>
        <w:shd w:val="clear" w:color="auto" w:fill="auto"/>
        <w:bidi w:val="0"/>
        <w:spacing w:before="0" w:after="280" w:line="240" w:lineRule="auto"/>
        <w:ind w:left="0" w:right="0" w:firstLine="420"/>
        <w:jc w:val="left"/>
      </w:pPr>
      <w:bookmarkStart w:id="528" w:name="bookmark528"/>
      <w:r>
        <w:rPr>
          <w:rFonts w:ascii="Arial" w:eastAsia="Arial" w:hAnsi="Arial" w:cs="Arial"/>
          <w:color w:val="000000"/>
          <w:spacing w:val="0"/>
          <w:w w:val="100"/>
          <w:position w:val="0"/>
          <w:sz w:val="24"/>
          <w:szCs w:val="24"/>
        </w:rPr>
        <w:t>（</w:t>
      </w:r>
      <w:bookmarkEnd w:id="528"/>
      <w:r>
        <w:rPr>
          <w:rFonts w:ascii="Arial" w:eastAsia="Arial" w:hAnsi="Arial" w:cs="Arial"/>
          <w:color w:val="000000"/>
          <w:spacing w:val="0"/>
          <w:w w:val="100"/>
          <w:position w:val="0"/>
          <w:sz w:val="24"/>
          <w:szCs w:val="24"/>
        </w:rPr>
        <w:t>e）</w:t>
      </w:r>
      <w:r>
        <w:rPr>
          <w:b/>
          <w:bCs/>
          <w:color w:val="000000"/>
          <w:spacing w:val="0"/>
          <w:w w:val="100"/>
          <w:position w:val="0"/>
          <w:sz w:val="24"/>
          <w:szCs w:val="24"/>
        </w:rPr>
        <w:t>股权投资差额</w:t>
      </w:r>
    </w:p>
    <w:tbl>
      <w:tblPr>
        <w:tblOverlap w:val="never"/>
        <w:jc w:val="left"/>
        <w:tblLayout w:type="fixed"/>
      </w:tblPr>
      <w:tblGrid>
        <w:gridCol w:w="1478"/>
        <w:gridCol w:w="830"/>
        <w:gridCol w:w="648"/>
        <w:gridCol w:w="864"/>
        <w:gridCol w:w="758"/>
        <w:gridCol w:w="922"/>
        <w:gridCol w:w="850"/>
        <w:gridCol w:w="1598"/>
      </w:tblGrid>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被投资单位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原始金额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摊销</w:t>
            </w:r>
          </w:p>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期限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年初余额</w:t>
            </w:r>
          </w:p>
        </w:tc>
        <w:tc>
          <w:tcPr>
            <w:tcBorders/>
            <w:shd w:val="clear" w:color="auto" w:fill="FFFFFF"/>
            <w:vAlign w:val="top"/>
          </w:tcPr>
          <w:p>
            <w:pPr>
              <w:pStyle w:val="Style2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本年度 增减额</w:t>
            </w:r>
          </w:p>
        </w:tc>
        <w:tc>
          <w:tcPr>
            <w:tcBorders/>
            <w:shd w:val="clear" w:color="auto" w:fill="FFFFFF"/>
            <w:vAlign w:val="top"/>
          </w:tcPr>
          <w:p>
            <w:pPr>
              <w:pStyle w:val="Style25"/>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本年度 摊销额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年末余额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形成原因</w:t>
            </w:r>
          </w:p>
        </w:tc>
      </w:tr>
      <w:tr>
        <w:trPr>
          <w:trHeight w:val="67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北京兰瑞科创信息技</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术有限公司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545,180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545,180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(545,180)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购买价高于应享有的净 资产份额之差额</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东软（日本）有限公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5,611,593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4,489,275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(561,159)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3,928,116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购买价高于应享有的净</w:t>
            </w:r>
          </w:p>
        </w:tc>
      </w:tr>
      <w:tr>
        <w:trPr>
          <w:trHeight w:val="41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司</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2014.1</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4,489,275</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545,180</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(1,106,339)</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3,928,116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资产份额之差额</w:t>
            </w:r>
          </w:p>
        </w:tc>
      </w:tr>
    </w:tbl>
    <w:p>
      <w:pPr>
        <w:widowControl w:val="0"/>
        <w:spacing w:after="279" w:line="1" w:lineRule="exact"/>
      </w:pPr>
    </w:p>
    <w:p>
      <w:pPr>
        <w:pStyle w:val="Style47"/>
        <w:keepNext/>
        <w:keepLines/>
        <w:widowControl w:val="0"/>
        <w:shd w:val="clear" w:color="auto" w:fill="auto"/>
        <w:bidi w:val="0"/>
        <w:spacing w:before="0" w:after="280" w:line="240" w:lineRule="auto"/>
        <w:ind w:left="0" w:right="0" w:firstLine="420"/>
        <w:jc w:val="left"/>
      </w:pPr>
      <w:bookmarkStart w:id="529" w:name="bookmark529"/>
      <w:bookmarkStart w:id="530" w:name="bookmark530"/>
      <w:bookmarkStart w:id="531" w:name="bookmark531"/>
      <w:bookmarkStart w:id="532" w:name="bookmark532"/>
      <w:r>
        <w:rPr>
          <w:rFonts w:ascii="Arial" w:eastAsia="Arial" w:hAnsi="Arial" w:cs="Arial"/>
          <w:b w:val="0"/>
          <w:bCs w:val="0"/>
          <w:color w:val="000000"/>
          <w:spacing w:val="0"/>
          <w:w w:val="100"/>
          <w:position w:val="0"/>
          <w:sz w:val="24"/>
          <w:szCs w:val="24"/>
        </w:rPr>
        <w:t>（</w:t>
      </w:r>
      <w:bookmarkEnd w:id="531"/>
      <w:r>
        <w:rPr>
          <w:rFonts w:ascii="Arial" w:eastAsia="Arial" w:hAnsi="Arial" w:cs="Arial"/>
          <w:b w:val="0"/>
          <w:bCs w:val="0"/>
          <w:color w:val="000000"/>
          <w:spacing w:val="0"/>
          <w:w w:val="100"/>
          <w:position w:val="0"/>
          <w:sz w:val="24"/>
          <w:szCs w:val="24"/>
        </w:rPr>
        <w:t>f）</w:t>
      </w:r>
      <w:r>
        <w:rPr>
          <w:color w:val="000000"/>
          <w:spacing w:val="0"/>
          <w:w w:val="100"/>
          <w:position w:val="0"/>
          <w:sz w:val="24"/>
          <w:szCs w:val="24"/>
        </w:rPr>
        <w:t>长期股权投资准备</w:t>
      </w:r>
      <w:r>
        <w:rPr>
          <w:rFonts w:ascii="SimHei" w:eastAsia="SimHei" w:hAnsi="SimHei" w:cs="SimHei"/>
          <w:color w:val="000000"/>
          <w:spacing w:val="0"/>
          <w:w w:val="100"/>
          <w:position w:val="0"/>
          <w:sz w:val="24"/>
          <w:szCs w:val="24"/>
        </w:rPr>
        <w:t>（</w:t>
      </w:r>
      <w:r>
        <w:rPr>
          <w:color w:val="000000"/>
          <w:spacing w:val="0"/>
          <w:w w:val="100"/>
          <w:position w:val="0"/>
          <w:sz w:val="24"/>
          <w:szCs w:val="24"/>
        </w:rPr>
        <w:t>见本集团附注</w:t>
      </w:r>
      <w:r>
        <w:rPr>
          <w:color w:val="000000"/>
          <w:spacing w:val="0"/>
          <w:w w:val="100"/>
          <w:position w:val="0"/>
          <w:sz w:val="24"/>
          <w:szCs w:val="24"/>
        </w:rPr>
        <w:t>（</w:t>
      </w:r>
      <w:r>
        <w:rPr>
          <w:rFonts w:ascii="Arial" w:eastAsia="Arial" w:hAnsi="Arial" w:cs="Arial"/>
          <w:b w:val="0"/>
          <w:bCs w:val="0"/>
          <w:color w:val="000000"/>
          <w:spacing w:val="0"/>
          <w:w w:val="100"/>
          <w:position w:val="0"/>
          <w:sz w:val="24"/>
          <w:szCs w:val="24"/>
        </w:rPr>
        <w:t>f</w:t>
      </w:r>
      <w:r>
        <w:rPr>
          <w:color w:val="000000"/>
          <w:spacing w:val="0"/>
          <w:w w:val="100"/>
          <w:position w:val="0"/>
          <w:sz w:val="24"/>
          <w:szCs w:val="24"/>
        </w:rPr>
        <w:t>）</w:t>
      </w:r>
      <w:r>
        <w:rPr>
          <w:rFonts w:ascii="SimHei" w:eastAsia="SimHei" w:hAnsi="SimHei" w:cs="SimHei"/>
          <w:color w:val="000000"/>
          <w:spacing w:val="0"/>
          <w:w w:val="100"/>
          <w:position w:val="0"/>
          <w:sz w:val="24"/>
          <w:szCs w:val="24"/>
        </w:rPr>
        <w:t>）</w:t>
      </w:r>
      <w:bookmarkEnd w:id="529"/>
      <w:bookmarkEnd w:id="530"/>
      <w:bookmarkEnd w:id="532"/>
    </w:p>
    <w:p>
      <w:pPr>
        <w:pStyle w:val="Style47"/>
        <w:keepNext/>
        <w:keepLines/>
        <w:widowControl w:val="0"/>
        <w:numPr>
          <w:ilvl w:val="0"/>
          <w:numId w:val="45"/>
        </w:numPr>
        <w:shd w:val="clear" w:color="auto" w:fill="auto"/>
        <w:bidi w:val="0"/>
        <w:spacing w:before="0" w:after="280" w:line="240" w:lineRule="auto"/>
        <w:ind w:left="0" w:right="0" w:firstLine="0"/>
        <w:jc w:val="left"/>
      </w:pPr>
      <w:bookmarkStart w:id="529" w:name="bookmark529"/>
      <w:bookmarkStart w:id="530" w:name="bookmark530"/>
      <w:bookmarkStart w:id="533" w:name="bookmark533"/>
      <w:bookmarkStart w:id="534" w:name="bookmark534"/>
      <w:bookmarkEnd w:id="533"/>
      <w:r>
        <w:rPr>
          <w:color w:val="000000"/>
          <w:spacing w:val="0"/>
          <w:w w:val="100"/>
          <w:position w:val="0"/>
          <w:sz w:val="24"/>
          <w:szCs w:val="24"/>
        </w:rPr>
        <w:t>固定资产及累计折旧</w:t>
      </w:r>
      <w:bookmarkEnd w:id="529"/>
      <w:bookmarkEnd w:id="530"/>
      <w:bookmarkEnd w:id="534"/>
    </w:p>
    <w:p>
      <w:pPr>
        <w:pStyle w:val="Style21"/>
        <w:keepNext w:val="0"/>
        <w:keepLines w:val="0"/>
        <w:widowControl w:val="0"/>
        <w:shd w:val="clear" w:color="auto" w:fill="auto"/>
        <w:bidi w:val="0"/>
        <w:spacing w:before="0" w:after="280" w:line="240" w:lineRule="auto"/>
        <w:ind w:left="0" w:right="0" w:firstLine="420"/>
        <w:jc w:val="left"/>
      </w:pPr>
      <w:r>
        <w:rPr>
          <w:color w:val="000000"/>
          <w:spacing w:val="0"/>
          <w:w w:val="100"/>
          <w:position w:val="0"/>
          <w:sz w:val="24"/>
          <w:szCs w:val="24"/>
        </w:rPr>
        <w:t>本集团的固定资产变动如下:</w:t>
      </w:r>
    </w:p>
    <w:p>
      <w:pPr>
        <w:pStyle w:val="Style23"/>
        <w:keepNext w:val="0"/>
        <w:keepLines w:val="0"/>
        <w:widowControl w:val="0"/>
        <w:shd w:val="clear" w:color="auto" w:fill="auto"/>
        <w:tabs>
          <w:tab w:pos="7690" w:val="left"/>
        </w:tabs>
        <w:bidi w:val="0"/>
        <w:spacing w:before="0" w:after="0" w:line="240" w:lineRule="auto"/>
        <w:ind w:left="4094" w:right="0" w:firstLine="0"/>
        <w:jc w:val="left"/>
        <w:rPr>
          <w:sz w:val="16"/>
          <w:szCs w:val="16"/>
        </w:rPr>
      </w:pPr>
      <w:r>
        <w:rPr>
          <w:rFonts w:ascii="Arial" w:eastAsia="Arial" w:hAnsi="Arial" w:cs="Arial"/>
          <w:color w:val="000000"/>
          <w:spacing w:val="0"/>
          <w:w w:val="100"/>
          <w:position w:val="0"/>
          <w:sz w:val="16"/>
          <w:szCs w:val="16"/>
        </w:rPr>
        <w:t>2006</w:t>
      </w:r>
      <w:r>
        <w:rPr>
          <w:color w:val="000000"/>
          <w:spacing w:val="0"/>
          <w:w w:val="100"/>
          <w:position w:val="0"/>
          <w:sz w:val="16"/>
          <w:szCs w:val="16"/>
        </w:rPr>
        <w:t>年度</w:t>
        <w:tab/>
      </w:r>
      <w:r>
        <w:rPr>
          <w:rFonts w:ascii="Arial" w:eastAsia="Arial" w:hAnsi="Arial" w:cs="Arial"/>
          <w:color w:val="000000"/>
          <w:spacing w:val="0"/>
          <w:w w:val="100"/>
          <w:position w:val="0"/>
          <w:sz w:val="16"/>
          <w:szCs w:val="16"/>
        </w:rPr>
        <w:t>2005</w:t>
      </w:r>
      <w:r>
        <w:rPr>
          <w:color w:val="000000"/>
          <w:spacing w:val="0"/>
          <w:w w:val="100"/>
          <w:position w:val="0"/>
          <w:sz w:val="16"/>
          <w:szCs w:val="16"/>
        </w:rPr>
        <w:t>年度</w:t>
      </w:r>
    </w:p>
    <w:tbl>
      <w:tblPr>
        <w:tblOverlap w:val="never"/>
        <w:jc w:val="center"/>
        <w:tblLayout w:type="fixed"/>
      </w:tblPr>
      <w:tblGrid>
        <w:gridCol w:w="1464"/>
        <w:gridCol w:w="1200"/>
        <w:gridCol w:w="1234"/>
        <w:gridCol w:w="1133"/>
        <w:gridCol w:w="1114"/>
        <w:gridCol w:w="1286"/>
        <w:gridCol w:w="1258"/>
      </w:tblGrid>
      <w:tr>
        <w:trPr>
          <w:trHeight w:val="230"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房屋建筑物</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电子设备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运输设备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其他设备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r>
      <w:tr>
        <w:trPr>
          <w:trHeight w:val="33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u w:val="single"/>
              </w:rPr>
              <w:t>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年初余额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406,856,127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100,908,059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10,619,625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27,070,564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545,454,375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503,204,955</w:t>
            </w:r>
          </w:p>
        </w:tc>
      </w:tr>
      <w:tr>
        <w:trPr>
          <w:trHeight w:val="20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本年增加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88,376,773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25,885,014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1,047,898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22,627,495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137,937,180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74,646,066</w:t>
            </w:r>
          </w:p>
        </w:tc>
      </w:tr>
      <w:tr>
        <w:trPr>
          <w:trHeight w:val="21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本年减少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(4,661,286)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(7,816,073)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(935,798)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(160,810)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(13,573,967)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(28,945,478)</w:t>
            </w:r>
          </w:p>
        </w:tc>
      </w:tr>
      <w:tr>
        <w:trPr>
          <w:trHeight w:val="19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本年合并范围变化</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(462,153)</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(9,824,102)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(10,286,255)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(3,451,168)</w:t>
            </w:r>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年末余额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490,571,614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118,514,847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10,731,725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39,713,147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659,531,333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545,454,375</w:t>
            </w:r>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累计折旧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年初余额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rPr>
              <w:t>(36,745,727)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(54,568,382)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(6,645,541)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(8,977,898)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(106,937,548)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(87,131,950)</w:t>
            </w:r>
          </w:p>
        </w:tc>
      </w:tr>
      <w:tr>
        <w:trPr>
          <w:trHeight w:val="20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本年计提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(9,811,531)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(20,423,345)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(1,431,729)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(5,272,452)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(36,939,057)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(34,075,555)</w:t>
            </w:r>
          </w:p>
        </w:tc>
      </w:tr>
      <w:tr>
        <w:trPr>
          <w:trHeight w:val="19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本年减少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4,398,186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5,643,747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547,065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54,154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10,643,152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11,858,602</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本年合并范围变化</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193,230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4,188,983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4,382,213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2,411,355</w:t>
            </w:r>
          </w:p>
        </w:tc>
      </w:tr>
      <w:tr>
        <w:trPr>
          <w:trHeight w:val="41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年末余额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rPr>
              <w:t>(42,159,072)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(69,154,750)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(7,530,205)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(10,007,213)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(128,851,240)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(106,937,548)</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u w:val="single"/>
              </w:rPr>
              <w:t>净值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年末余额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448,412,542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49,360,097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3,201,520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29,705,934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530,680,093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438,516,827</w:t>
            </w:r>
          </w:p>
        </w:tc>
      </w:tr>
      <w:tr>
        <w:trPr>
          <w:trHeight w:val="3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年初余额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370,110,400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46,339,677</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3,974,084</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18,092,666</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438,516,827</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416,073,005</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年初余额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(5,677,916)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(7,916)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(422,081)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(6,107,913)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(9,587,264)</w:t>
            </w:r>
          </w:p>
        </w:tc>
      </w:tr>
      <w:tr>
        <w:trPr>
          <w:trHeight w:val="2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本年增加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本年减少</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922,101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7,916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17,371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947,388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2,882,195</w:t>
            </w:r>
          </w:p>
        </w:tc>
      </w:tr>
      <w:tr>
        <w:trPr>
          <w:trHeight w:val="21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本年重分类</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(51,747)</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51,747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本年合并范围变化</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77,506</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251,258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328,764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597,156</w:t>
            </w:r>
          </w:p>
        </w:tc>
      </w:tr>
      <w:tr>
        <w:trPr>
          <w:trHeight w:val="31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年末余额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(4,730,056)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(101,705)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(4,831,761)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(6,107,913)</w:t>
            </w:r>
          </w:p>
        </w:tc>
      </w:tr>
      <w:tr>
        <w:trPr>
          <w:trHeight w:val="50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u w:val="single"/>
              </w:rPr>
              <w:t>净额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年末余额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448,412,542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44,630,041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3,201,520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29,604,229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525,848,332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432,408,914</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年初余额</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370,110,400</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40,661,761</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3,966,168</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17,670,585</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432,408,914</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406,485,741</w:t>
            </w:r>
          </w:p>
        </w:tc>
      </w:tr>
    </w:tbl>
    <w:p>
      <w:pPr>
        <w:spacing w:lineRule="exact" w:line="1"/>
        <w:rPr>
          <w:sz w:val="2"/>
          <w:szCs w:val="2"/>
        </w:rPr>
      </w:pPr>
      <w:r>
        <w:br w:type="page"/>
      </w:r>
    </w:p>
    <w:p>
      <w:pPr>
        <w:pStyle w:val="Style21"/>
        <w:keepNext w:val="0"/>
        <w:keepLines w:val="0"/>
        <w:widowControl w:val="0"/>
        <w:shd w:val="clear" w:color="auto" w:fill="auto"/>
        <w:bidi w:val="0"/>
        <w:spacing w:before="0" w:after="260" w:line="315" w:lineRule="exact"/>
        <w:ind w:left="0" w:right="0" w:firstLine="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20" w:line="276" w:lineRule="auto"/>
        <w:ind w:left="0" w:right="0" w:firstLine="0"/>
        <w:jc w:val="left"/>
      </w:pPr>
      <w:bookmarkStart w:id="535" w:name="bookmark535"/>
      <w:bookmarkStart w:id="536" w:name="bookmark536"/>
      <w:bookmarkStart w:id="537" w:name="bookmark537"/>
      <w:r>
        <w:rPr>
          <w:rFonts w:ascii="Arial" w:eastAsia="Arial" w:hAnsi="Arial" w:cs="Arial"/>
          <w:b w:val="0"/>
          <w:bCs w:val="0"/>
          <w:color w:val="000000"/>
          <w:spacing w:val="0"/>
          <w:w w:val="100"/>
          <w:position w:val="0"/>
          <w:sz w:val="24"/>
          <w:szCs w:val="24"/>
        </w:rPr>
        <w:t>14.</w:t>
      </w:r>
      <w:r>
        <w:rPr>
          <w:color w:val="000000"/>
          <w:spacing w:val="0"/>
          <w:w w:val="100"/>
          <w:position w:val="0"/>
          <w:sz w:val="24"/>
          <w:szCs w:val="24"/>
        </w:rPr>
        <w:t>固定资产及累计折旧（续）</w:t>
      </w:r>
      <w:bookmarkEnd w:id="535"/>
      <w:bookmarkEnd w:id="536"/>
      <w:bookmarkEnd w:id="537"/>
    </w:p>
    <w:p>
      <w:pPr>
        <w:pStyle w:val="Style21"/>
        <w:keepNext w:val="0"/>
        <w:keepLines w:val="0"/>
        <w:widowControl w:val="0"/>
        <w:shd w:val="clear" w:color="auto" w:fill="auto"/>
        <w:bidi w:val="0"/>
        <w:spacing w:before="0" w:after="0" w:line="315" w:lineRule="exact"/>
        <w:ind w:left="400" w:right="0" w:firstLine="6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年度，本集团约</w:t>
      </w:r>
      <w:r>
        <w:rPr>
          <w:rFonts w:ascii="Arial" w:eastAsia="Arial" w:hAnsi="Arial" w:cs="Arial"/>
          <w:color w:val="000000"/>
          <w:spacing w:val="0"/>
          <w:w w:val="100"/>
          <w:position w:val="0"/>
          <w:sz w:val="24"/>
          <w:szCs w:val="24"/>
        </w:rPr>
        <w:t>88,215,375</w:t>
      </w:r>
      <w:r>
        <w:rPr>
          <w:color w:val="000000"/>
          <w:spacing w:val="0"/>
          <w:w w:val="100"/>
          <w:position w:val="0"/>
          <w:sz w:val="24"/>
          <w:szCs w:val="24"/>
        </w:rPr>
        <w:t>元在建工程达到预定可使用状态，对尚 未完成竣工决算的在建工程项目按估计成本预转固定资产，并计提相应的折 旧。</w:t>
      </w:r>
    </w:p>
    <w:p>
      <w:pPr>
        <w:pStyle w:val="Style108"/>
        <w:keepNext/>
        <w:keepLines/>
        <w:widowControl w:val="0"/>
        <w:shd w:val="clear" w:color="auto" w:fill="auto"/>
        <w:bidi w:val="0"/>
        <w:spacing w:before="0" w:after="260" w:line="315" w:lineRule="exact"/>
        <w:ind w:left="400" w:right="0" w:firstLine="60"/>
        <w:jc w:val="left"/>
      </w:pPr>
      <w:bookmarkStart w:id="538" w:name="bookmark538"/>
      <w:bookmarkStart w:id="539" w:name="bookmark539"/>
      <w:bookmarkStart w:id="540" w:name="bookmark540"/>
      <w:r>
        <w:rPr>
          <w:rFonts w:ascii="SimSun" w:eastAsia="SimSun" w:hAnsi="SimSun" w:cs="SimSun"/>
          <w:color w:val="000000"/>
          <w:spacing w:val="0"/>
          <w:w w:val="100"/>
          <w:position w:val="0"/>
          <w:sz w:val="24"/>
          <w:szCs w:val="24"/>
        </w:rPr>
        <w:t>于</w:t>
      </w:r>
      <w:r>
        <w:rPr>
          <w:color w:val="000000"/>
          <w:spacing w:val="0"/>
          <w:w w:val="100"/>
          <w:position w:val="0"/>
          <w:sz w:val="24"/>
          <w:szCs w:val="24"/>
        </w:rPr>
        <w:t>2006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日，本集团净值约</w:t>
      </w:r>
      <w:r>
        <w:rPr>
          <w:color w:val="000000"/>
          <w:spacing w:val="0"/>
          <w:w w:val="100"/>
          <w:position w:val="0"/>
          <w:sz w:val="24"/>
          <w:szCs w:val="24"/>
        </w:rPr>
        <w:t>156,060,506</w:t>
      </w:r>
      <w:r>
        <w:rPr>
          <w:rFonts w:ascii="SimSun" w:eastAsia="SimSun" w:hAnsi="SimSun" w:cs="SimSun"/>
          <w:color w:val="000000"/>
          <w:spacing w:val="0"/>
          <w:w w:val="100"/>
          <w:position w:val="0"/>
          <w:sz w:val="24"/>
          <w:szCs w:val="24"/>
        </w:rPr>
        <w:t>元（</w:t>
      </w:r>
      <w:r>
        <w:rPr>
          <w:color w:val="000000"/>
          <w:spacing w:val="0"/>
          <w:w w:val="100"/>
          <w:position w:val="0"/>
          <w:sz w:val="24"/>
          <w:szCs w:val="24"/>
        </w:rPr>
        <w:t>2005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 xml:space="preserve">31 </w:t>
      </w:r>
      <w:r>
        <w:rPr>
          <w:rFonts w:ascii="SimSun" w:eastAsia="SimSun" w:hAnsi="SimSun" w:cs="SimSun"/>
          <w:color w:val="000000"/>
          <w:spacing w:val="0"/>
          <w:w w:val="100"/>
          <w:position w:val="0"/>
          <w:sz w:val="24"/>
          <w:szCs w:val="24"/>
        </w:rPr>
        <w:t>日：净值约</w:t>
      </w:r>
      <w:r>
        <w:rPr>
          <w:color w:val="000000"/>
          <w:spacing w:val="0"/>
          <w:w w:val="100"/>
          <w:position w:val="0"/>
          <w:sz w:val="24"/>
          <w:szCs w:val="24"/>
        </w:rPr>
        <w:t>125,698,856</w:t>
      </w:r>
      <w:r>
        <w:rPr>
          <w:rFonts w:ascii="SimSun" w:eastAsia="SimSun" w:hAnsi="SimSun" w:cs="SimSun"/>
          <w:color w:val="000000"/>
          <w:spacing w:val="0"/>
          <w:w w:val="100"/>
          <w:position w:val="0"/>
          <w:sz w:val="24"/>
          <w:szCs w:val="24"/>
        </w:rPr>
        <w:t>元）的房屋建筑物用于对外经营租赁。</w:t>
      </w:r>
      <w:bookmarkEnd w:id="538"/>
      <w:bookmarkEnd w:id="539"/>
      <w:bookmarkEnd w:id="540"/>
    </w:p>
    <w:p>
      <w:pPr>
        <w:pStyle w:val="Style21"/>
        <w:keepNext w:val="0"/>
        <w:keepLines w:val="0"/>
        <w:widowControl w:val="0"/>
        <w:shd w:val="clear" w:color="auto" w:fill="auto"/>
        <w:bidi w:val="0"/>
        <w:spacing w:before="0" w:after="260" w:line="315" w:lineRule="exact"/>
        <w:ind w:left="400" w:right="0" w:firstLine="60"/>
        <w:jc w:val="left"/>
      </w:pPr>
      <w:r>
        <w:rPr>
          <w:color w:val="000000"/>
          <w:spacing w:val="0"/>
          <w:w w:val="100"/>
          <w:position w:val="0"/>
          <w:sz w:val="24"/>
          <w:szCs w:val="24"/>
        </w:rPr>
        <w:t>本年度部分减值准备的减少是因为相关固定资产在本年度出售或报废所致。</w:t>
      </w:r>
    </w:p>
    <w:p>
      <w:pPr>
        <w:pStyle w:val="Style117"/>
        <w:keepNext/>
        <w:keepLines/>
        <w:widowControl w:val="0"/>
        <w:shd w:val="clear" w:color="auto" w:fill="auto"/>
        <w:bidi w:val="0"/>
        <w:spacing w:before="0" w:after="580" w:line="312" w:lineRule="exact"/>
        <w:ind w:left="400" w:right="0" w:firstLine="60"/>
        <w:jc w:val="left"/>
      </w:pPr>
      <w:bookmarkStart w:id="541" w:name="bookmark541"/>
      <w:bookmarkStart w:id="542" w:name="bookmark542"/>
      <w:bookmarkStart w:id="543" w:name="bookmark543"/>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日，本集团净值约</w:t>
      </w:r>
      <w:r>
        <w:rPr>
          <w:rFonts w:ascii="Arial" w:eastAsia="Arial" w:hAnsi="Arial" w:cs="Arial"/>
          <w:color w:val="000000"/>
          <w:spacing w:val="0"/>
          <w:w w:val="100"/>
          <w:position w:val="0"/>
          <w:sz w:val="24"/>
          <w:szCs w:val="24"/>
        </w:rPr>
        <w:t>182,968,100</w:t>
      </w:r>
      <w:r>
        <w:rPr>
          <w:color w:val="000000"/>
          <w:spacing w:val="0"/>
          <w:w w:val="100"/>
          <w:position w:val="0"/>
          <w:sz w:val="24"/>
          <w:szCs w:val="24"/>
        </w:rPr>
        <w:t>元（</w:t>
      </w:r>
      <w:r>
        <w:rPr>
          <w:rFonts w:ascii="Arial" w:eastAsia="Arial" w:hAnsi="Arial" w:cs="Arial"/>
          <w:color w:val="000000"/>
          <w:spacing w:val="0"/>
          <w:w w:val="100"/>
          <w:position w:val="0"/>
          <w:sz w:val="24"/>
          <w:szCs w:val="24"/>
        </w:rPr>
        <w:t>2005</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 xml:space="preserve">31 </w:t>
      </w:r>
      <w:r>
        <w:rPr>
          <w:color w:val="000000"/>
          <w:spacing w:val="0"/>
          <w:w w:val="100"/>
          <w:position w:val="0"/>
          <w:sz w:val="24"/>
          <w:szCs w:val="24"/>
        </w:rPr>
        <w:t>日：净值约</w:t>
      </w:r>
      <w:r>
        <w:rPr>
          <w:rFonts w:ascii="Arial" w:eastAsia="Arial" w:hAnsi="Arial" w:cs="Arial"/>
          <w:color w:val="000000"/>
          <w:spacing w:val="0"/>
          <w:w w:val="100"/>
          <w:position w:val="0"/>
          <w:sz w:val="24"/>
          <w:szCs w:val="24"/>
        </w:rPr>
        <w:t>199,459,000</w:t>
      </w:r>
      <w:r>
        <w:rPr>
          <w:color w:val="000000"/>
          <w:spacing w:val="0"/>
          <w:w w:val="100"/>
          <w:position w:val="0"/>
          <w:sz w:val="24"/>
          <w:szCs w:val="24"/>
        </w:rPr>
        <w:t>元）房屋建筑物的产权证尚在办理过程中。</w:t>
      </w:r>
      <w:bookmarkEnd w:id="541"/>
      <w:bookmarkEnd w:id="542"/>
      <w:bookmarkEnd w:id="543"/>
    </w:p>
    <w:p>
      <w:pPr>
        <w:pStyle w:val="Style47"/>
        <w:keepNext/>
        <w:keepLines/>
        <w:widowControl w:val="0"/>
        <w:numPr>
          <w:ilvl w:val="0"/>
          <w:numId w:val="45"/>
        </w:numPr>
        <w:shd w:val="clear" w:color="auto" w:fill="auto"/>
        <w:bidi w:val="0"/>
        <w:spacing w:before="0" w:after="220" w:line="240" w:lineRule="auto"/>
        <w:ind w:left="0" w:right="0" w:firstLine="0"/>
        <w:jc w:val="left"/>
      </w:pPr>
      <w:bookmarkStart w:id="544" w:name="bookmark544"/>
      <w:bookmarkStart w:id="545" w:name="bookmark545"/>
      <w:bookmarkStart w:id="546" w:name="bookmark546"/>
      <w:bookmarkStart w:id="547" w:name="bookmark547"/>
      <w:bookmarkEnd w:id="546"/>
      <w:r>
        <w:rPr>
          <w:color w:val="000000"/>
          <w:spacing w:val="0"/>
          <w:w w:val="100"/>
          <w:position w:val="0"/>
          <w:sz w:val="24"/>
          <w:szCs w:val="24"/>
        </w:rPr>
        <w:t>经营租入固定资产改良</w:t>
      </w:r>
      <w:bookmarkEnd w:id="544"/>
      <w:bookmarkEnd w:id="545"/>
      <w:bookmarkEnd w:id="547"/>
    </w:p>
    <w:p>
      <w:pPr>
        <w:pStyle w:val="Style21"/>
        <w:keepNext w:val="0"/>
        <w:keepLines w:val="0"/>
        <w:widowControl w:val="0"/>
        <w:shd w:val="clear" w:color="auto" w:fill="auto"/>
        <w:bidi w:val="0"/>
        <w:spacing w:before="0" w:after="220" w:line="240" w:lineRule="auto"/>
        <w:ind w:left="0" w:right="0"/>
        <w:jc w:val="left"/>
      </w:pPr>
      <w:r>
        <w:rPr>
          <w:color w:val="000000"/>
          <w:spacing w:val="0"/>
          <w:w w:val="100"/>
          <w:position w:val="0"/>
          <w:sz w:val="24"/>
          <w:szCs w:val="24"/>
          <w:u w:val="single"/>
        </w:rPr>
        <w:t>本集团</w:t>
      </w:r>
    </w:p>
    <w:p>
      <w:pPr>
        <w:pStyle w:val="Style21"/>
        <w:keepNext w:val="0"/>
        <w:keepLines w:val="0"/>
        <w:widowControl w:val="0"/>
        <w:shd w:val="clear" w:color="auto" w:fill="auto"/>
        <w:bidi w:val="0"/>
        <w:spacing w:before="0" w:after="260" w:line="240" w:lineRule="auto"/>
        <w:ind w:left="0" w:right="1500" w:firstLine="0"/>
        <w:jc w:val="right"/>
      </w:pPr>
      <w:r>
        <w:rPr>
          <w:color w:val="000000"/>
          <w:spacing w:val="0"/>
          <w:w w:val="100"/>
          <w:position w:val="0"/>
          <w:sz w:val="24"/>
          <w:szCs w:val="24"/>
        </w:rPr>
        <w:t>装修改良支出</w:t>
      </w:r>
    </w:p>
    <w:p>
      <w:pPr>
        <w:pStyle w:val="Style108"/>
        <w:keepNext/>
        <w:keepLines/>
        <w:widowControl w:val="0"/>
        <w:shd w:val="clear" w:color="auto" w:fill="auto"/>
        <w:bidi w:val="0"/>
        <w:spacing w:before="0" w:after="0" w:line="240" w:lineRule="auto"/>
        <w:ind w:left="0" w:right="0" w:firstLine="540"/>
        <w:jc w:val="left"/>
      </w:pPr>
      <w:r>
        <mc:AlternateContent>
          <mc:Choice Requires="wps">
            <w:drawing>
              <wp:anchor distT="0" distB="0" distL="114300" distR="114300" simplePos="0" relativeHeight="125829404" behindDoc="0" locked="0" layoutInCell="1" allowOverlap="1">
                <wp:simplePos x="0" y="0"/>
                <wp:positionH relativeFrom="page">
                  <wp:posOffset>5398770</wp:posOffset>
                </wp:positionH>
                <wp:positionV relativeFrom="paragraph">
                  <wp:posOffset>12700</wp:posOffset>
                </wp:positionV>
                <wp:extent cx="865505" cy="819785"/>
                <wp:wrapSquare wrapText="left"/>
                <wp:docPr id="186" name="Shape 186"/>
                <a:graphic xmlns:a="http://schemas.openxmlformats.org/drawingml/2006/main">
                  <a:graphicData uri="http://schemas.microsoft.com/office/word/2010/wordprocessingShape">
                    <wps:wsp>
                      <wps:cNvSpPr txBox="1"/>
                      <wps:spPr>
                        <a:xfrm>
                          <a:ext cx="865505" cy="81978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4,910,042</w:t>
                            </w:r>
                          </w:p>
                          <w:p>
                            <w:pPr>
                              <w:pStyle w:val="Style5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1,107,360</w:t>
                            </w:r>
                          </w:p>
                          <w:p>
                            <w:pPr>
                              <w:pStyle w:val="Style59"/>
                              <w:keepNext w:val="0"/>
                              <w:keepLines w:val="0"/>
                              <w:widowControl w:val="0"/>
                              <w:shd w:val="clear" w:color="auto" w:fill="auto"/>
                              <w:bidi w:val="0"/>
                              <w:spacing w:before="0" w:after="80" w:line="240" w:lineRule="auto"/>
                              <w:ind w:left="0" w:right="0" w:firstLine="0"/>
                              <w:jc w:val="center"/>
                              <w:rPr>
                                <w:sz w:val="24"/>
                                <w:szCs w:val="24"/>
                              </w:rPr>
                            </w:pPr>
                            <w:r>
                              <w:rPr>
                                <w:color w:val="000000"/>
                                <w:spacing w:val="0"/>
                                <w:w w:val="100"/>
                                <w:position w:val="0"/>
                                <w:sz w:val="24"/>
                                <w:szCs w:val="24"/>
                              </w:rPr>
                              <w:t>(2,271,743)</w:t>
                            </w:r>
                          </w:p>
                          <w:p>
                            <w:pPr>
                              <w:pStyle w:val="Style5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3,745,659</w:t>
                            </w:r>
                          </w:p>
                        </w:txbxContent>
                      </wps:txbx>
                      <wps:bodyPr lIns="0" tIns="0" rIns="0" bIns="0">
                        <a:noAutoFit/>
                      </wps:bodyPr>
                    </wps:wsp>
                  </a:graphicData>
                </a:graphic>
              </wp:anchor>
            </w:drawing>
          </mc:Choice>
          <mc:Fallback>
            <w:pict>
              <v:shape id="_x0000_s1212" type="#_x0000_t202" style="position:absolute;margin-left:425.10000000000002pt;margin-top:1.pt;width:68.150000000000006pt;height:64.549999999999997pt;z-index:-125829349;mso-wrap-distance-left:9.pt;mso-wrap-distance-right:9.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4,910,042</w:t>
                      </w:r>
                    </w:p>
                    <w:p>
                      <w:pPr>
                        <w:pStyle w:val="Style5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1,107,360</w:t>
                      </w:r>
                    </w:p>
                    <w:p>
                      <w:pPr>
                        <w:pStyle w:val="Style59"/>
                        <w:keepNext w:val="0"/>
                        <w:keepLines w:val="0"/>
                        <w:widowControl w:val="0"/>
                        <w:shd w:val="clear" w:color="auto" w:fill="auto"/>
                        <w:bidi w:val="0"/>
                        <w:spacing w:before="0" w:after="80" w:line="240" w:lineRule="auto"/>
                        <w:ind w:left="0" w:right="0" w:firstLine="0"/>
                        <w:jc w:val="center"/>
                        <w:rPr>
                          <w:sz w:val="24"/>
                          <w:szCs w:val="24"/>
                        </w:rPr>
                      </w:pPr>
                      <w:r>
                        <w:rPr>
                          <w:color w:val="000000"/>
                          <w:spacing w:val="0"/>
                          <w:w w:val="100"/>
                          <w:position w:val="0"/>
                          <w:sz w:val="24"/>
                          <w:szCs w:val="24"/>
                        </w:rPr>
                        <w:t>(2,271,743)</w:t>
                      </w:r>
                    </w:p>
                    <w:p>
                      <w:pPr>
                        <w:pStyle w:val="Style5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3,745,659</w:t>
                      </w:r>
                    </w:p>
                  </w:txbxContent>
                </v:textbox>
                <w10:wrap type="square" side="left" anchorx="page"/>
              </v:shape>
            </w:pict>
          </mc:Fallback>
        </mc:AlternateContent>
      </w:r>
      <w:bookmarkStart w:id="548" w:name="bookmark548"/>
      <w:bookmarkStart w:id="549" w:name="bookmark549"/>
      <w:bookmarkStart w:id="550" w:name="bookmark550"/>
      <w:r>
        <w:rPr>
          <w:color w:val="000000"/>
          <w:spacing w:val="0"/>
          <w:w w:val="100"/>
          <w:position w:val="0"/>
          <w:sz w:val="24"/>
          <w:szCs w:val="24"/>
        </w:rPr>
        <w:t>2005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bookmarkEnd w:id="548"/>
      <w:bookmarkEnd w:id="549"/>
      <w:bookmarkEnd w:id="550"/>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本年增加</w:t>
      </w:r>
    </w:p>
    <w:p>
      <w:pPr>
        <w:pStyle w:val="Style21"/>
        <w:keepNext w:val="0"/>
        <w:keepLines w:val="0"/>
        <w:widowControl w:val="0"/>
        <w:shd w:val="clear" w:color="auto" w:fill="auto"/>
        <w:bidi w:val="0"/>
        <w:spacing w:before="0" w:after="80" w:line="240" w:lineRule="auto"/>
        <w:ind w:left="0" w:right="0" w:firstLine="540"/>
        <w:jc w:val="left"/>
      </w:pPr>
      <w:r>
        <w:rPr>
          <w:color w:val="000000"/>
          <w:spacing w:val="0"/>
          <w:w w:val="100"/>
          <w:position w:val="0"/>
          <w:sz w:val="24"/>
          <w:szCs w:val="24"/>
        </w:rPr>
        <w:t>本年摊销</w:t>
      </w:r>
    </w:p>
    <w:p>
      <w:pPr>
        <w:pStyle w:val="Style108"/>
        <w:keepNext/>
        <w:keepLines/>
        <w:widowControl w:val="0"/>
        <w:shd w:val="clear" w:color="auto" w:fill="auto"/>
        <w:bidi w:val="0"/>
        <w:spacing w:before="0" w:after="580" w:line="240" w:lineRule="auto"/>
        <w:ind w:left="0" w:right="0" w:firstLine="540"/>
        <w:jc w:val="left"/>
      </w:pPr>
      <w:bookmarkStart w:id="551" w:name="bookmark551"/>
      <w:bookmarkStart w:id="552" w:name="bookmark552"/>
      <w:bookmarkStart w:id="553" w:name="bookmark553"/>
      <w:r>
        <w:rPr>
          <w:color w:val="000000"/>
          <w:spacing w:val="0"/>
          <w:w w:val="100"/>
          <w:position w:val="0"/>
          <w:sz w:val="24"/>
          <w:szCs w:val="24"/>
        </w:rPr>
        <w:t>2006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bookmarkEnd w:id="551"/>
      <w:bookmarkEnd w:id="552"/>
      <w:bookmarkEnd w:id="553"/>
    </w:p>
    <w:p>
      <w:pPr>
        <w:pStyle w:val="Style21"/>
        <w:keepNext w:val="0"/>
        <w:keepLines w:val="0"/>
        <w:widowControl w:val="0"/>
        <w:shd w:val="clear" w:color="auto" w:fill="auto"/>
        <w:bidi w:val="0"/>
        <w:spacing w:before="0" w:after="220" w:line="240" w:lineRule="auto"/>
        <w:ind w:left="0" w:right="0" w:firstLine="0"/>
        <w:jc w:val="left"/>
      </w:pPr>
      <w:r>
        <w:rPr>
          <w:rFonts w:ascii="Arial" w:eastAsia="Arial" w:hAnsi="Arial" w:cs="Arial"/>
          <w:color w:val="000000"/>
          <w:spacing w:val="0"/>
          <w:w w:val="100"/>
          <w:position w:val="0"/>
          <w:sz w:val="24"/>
          <w:szCs w:val="24"/>
        </w:rPr>
        <w:t>16.</w:t>
      </w:r>
      <w:r>
        <w:rPr>
          <w:b/>
          <w:bCs/>
          <w:color w:val="000000"/>
          <w:spacing w:val="0"/>
          <w:w w:val="100"/>
          <w:position w:val="0"/>
          <w:sz w:val="24"/>
          <w:szCs w:val="24"/>
        </w:rPr>
        <w:t>在建工程</w:t>
      </w:r>
    </w:p>
    <w:p>
      <w:pPr>
        <w:pStyle w:val="Style21"/>
        <w:keepNext w:val="0"/>
        <w:keepLines w:val="0"/>
        <w:widowControl w:val="0"/>
        <w:shd w:val="clear" w:color="auto" w:fill="auto"/>
        <w:bidi w:val="0"/>
        <w:spacing w:before="0" w:after="220" w:line="240" w:lineRule="auto"/>
        <w:ind w:left="0" w:right="0"/>
        <w:jc w:val="left"/>
      </w:pPr>
      <w:r>
        <w:rPr>
          <w:color w:val="000000"/>
          <w:spacing w:val="0"/>
          <w:w w:val="100"/>
          <w:position w:val="0"/>
          <w:sz w:val="24"/>
          <w:szCs w:val="24"/>
          <w:u w:val="single"/>
        </w:rPr>
        <w:t>本集团</w:t>
      </w:r>
    </w:p>
    <w:p>
      <w:pPr>
        <w:pStyle w:val="Style23"/>
        <w:keepNext w:val="0"/>
        <w:keepLines w:val="0"/>
        <w:widowControl w:val="0"/>
        <w:shd w:val="clear" w:color="auto" w:fill="auto"/>
        <w:tabs>
          <w:tab w:pos="830" w:val="left"/>
          <w:tab w:pos="4070" w:val="left"/>
        </w:tabs>
        <w:bidi w:val="0"/>
        <w:spacing w:before="0" w:after="0" w:line="240" w:lineRule="auto"/>
        <w:ind w:left="0" w:right="0" w:firstLine="0"/>
        <w:jc w:val="center"/>
        <w:rPr>
          <w:sz w:val="14"/>
          <w:szCs w:val="14"/>
        </w:rPr>
      </w:pPr>
      <w:r>
        <w:rPr>
          <w:color w:val="000000"/>
          <w:spacing w:val="0"/>
          <w:w w:val="100"/>
          <w:position w:val="0"/>
          <w:sz w:val="14"/>
          <w:szCs w:val="14"/>
        </w:rPr>
        <w:t>完工转入</w:t>
        <w:tab/>
        <w:t>本年合并</w:t>
        <w:tab/>
        <w:t>工程投入</w:t>
      </w:r>
    </w:p>
    <w:tbl>
      <w:tblPr>
        <w:tblOverlap w:val="never"/>
        <w:jc w:val="center"/>
        <w:tblLayout w:type="fixed"/>
      </w:tblPr>
      <w:tblGrid>
        <w:gridCol w:w="1579"/>
        <w:gridCol w:w="994"/>
        <w:gridCol w:w="931"/>
        <w:gridCol w:w="994"/>
        <w:gridCol w:w="946"/>
        <w:gridCol w:w="696"/>
        <w:gridCol w:w="845"/>
        <w:gridCol w:w="883"/>
        <w:gridCol w:w="739"/>
        <w:gridCol w:w="797"/>
      </w:tblGrid>
      <w:tr>
        <w:trPr>
          <w:trHeight w:val="21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工程名称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预算数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年初余额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本年增加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固定资产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范围变化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其他减少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年末余额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资金来源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占预算比例</w:t>
            </w:r>
          </w:p>
        </w:tc>
      </w:tr>
      <w:tr>
        <w:trPr>
          <w:trHeight w:val="379"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北京北辰机房改建</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147,000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81,216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rPr>
              <w:t>(81,216)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178" w:lineRule="exact"/>
              <w:ind w:left="0" w:right="0" w:firstLine="0"/>
              <w:jc w:val="left"/>
              <w:rPr>
                <w:sz w:val="14"/>
                <w:szCs w:val="14"/>
              </w:rPr>
            </w:pPr>
            <w:r>
              <w:rPr>
                <w:color w:val="000000"/>
                <w:spacing w:val="0"/>
                <w:w w:val="100"/>
                <w:position w:val="0"/>
                <w:sz w:val="14"/>
                <w:szCs w:val="14"/>
              </w:rPr>
              <w:t>自有资金 银行贷款</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55%</w:t>
            </w: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医疗系统园区建设工程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50,999,478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4,167,488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34,543,928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(1,303,864)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37,407,552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自有资金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76%</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沈阳软件园研发楼</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92,540,000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16,614,005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62,830,142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(79,444,147)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自有资金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86%</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北京验证中心体验中心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3,350,000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267,475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2,527,873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2,795,348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银行贷款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83%</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西安办公楼</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4,585,466</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500,000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自有资金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11%</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南京研发中心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65,800,000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11,274,014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11,274,014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自有资金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17%</w:t>
            </w: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大连活动中心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5,670,105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5,670,105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(5,670,105)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自有资金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100%</w:t>
            </w:r>
          </w:p>
        </w:tc>
      </w:tr>
      <w:tr>
        <w:trPr>
          <w:trHeight w:val="33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华东基地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10,580,000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7,467,364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(7,467,364)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自有资金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71%</w:t>
            </w:r>
          </w:p>
        </w:tc>
      </w:tr>
      <w:tr>
        <w:trPr>
          <w:trHeight w:val="293"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21,130,184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124,813,426</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(88,215,375)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(81,216)</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(5,670,105)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51,976,914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479" w:line="1" w:lineRule="exact"/>
      </w:pPr>
    </w:p>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本集团</w:t>
      </w:r>
      <w:r>
        <w:rPr>
          <w:rFonts w:ascii="Arial" w:eastAsia="Arial" w:hAnsi="Arial" w:cs="Arial"/>
          <w:color w:val="000000"/>
          <w:spacing w:val="0"/>
          <w:w w:val="100"/>
          <w:position w:val="0"/>
          <w:sz w:val="24"/>
          <w:szCs w:val="24"/>
        </w:rPr>
        <w:t>2006</w:t>
      </w:r>
      <w:r>
        <w:rPr>
          <w:color w:val="000000"/>
          <w:spacing w:val="0"/>
          <w:w w:val="100"/>
          <w:position w:val="0"/>
          <w:sz w:val="24"/>
          <w:szCs w:val="24"/>
        </w:rPr>
        <w:t>年度在建工程当年增加额中资本化的借款费用为</w:t>
      </w:r>
      <w:r>
        <w:rPr>
          <w:rFonts w:ascii="Arial" w:eastAsia="Arial" w:hAnsi="Arial" w:cs="Arial"/>
          <w:color w:val="000000"/>
          <w:spacing w:val="0"/>
          <w:w w:val="100"/>
          <w:position w:val="0"/>
          <w:sz w:val="24"/>
          <w:szCs w:val="24"/>
        </w:rPr>
        <w:t>898,683</w:t>
      </w:r>
      <w:r>
        <w:rPr>
          <w:color w:val="000000"/>
          <w:spacing w:val="0"/>
          <w:w w:val="100"/>
          <w:position w:val="0"/>
          <w:sz w:val="24"/>
          <w:szCs w:val="24"/>
        </w:rPr>
        <w:t>元</w:t>
      </w:r>
    </w:p>
    <w:p>
      <w:pPr>
        <w:pStyle w:val="Style108"/>
        <w:keepNext/>
        <w:keepLines/>
        <w:widowControl w:val="0"/>
        <w:shd w:val="clear" w:color="auto" w:fill="auto"/>
        <w:bidi w:val="0"/>
        <w:spacing w:before="0" w:after="220" w:line="240" w:lineRule="auto"/>
        <w:ind w:left="0" w:right="0" w:firstLine="400"/>
        <w:jc w:val="left"/>
      </w:pPr>
      <w:bookmarkStart w:id="554" w:name="bookmark554"/>
      <w:bookmarkStart w:id="555" w:name="bookmark555"/>
      <w:bookmarkStart w:id="556" w:name="bookmark556"/>
      <w:r>
        <w:rPr>
          <w:rFonts w:ascii="SimSun" w:eastAsia="SimSun" w:hAnsi="SimSun" w:cs="SimSun"/>
          <w:color w:val="000000"/>
          <w:spacing w:val="0"/>
          <w:w w:val="100"/>
          <w:position w:val="0"/>
          <w:sz w:val="24"/>
          <w:szCs w:val="24"/>
        </w:rPr>
        <w:t>（</w:t>
      </w:r>
      <w:r>
        <w:rPr>
          <w:color w:val="000000"/>
          <w:spacing w:val="0"/>
          <w:w w:val="100"/>
          <w:position w:val="0"/>
          <w:sz w:val="24"/>
          <w:szCs w:val="24"/>
        </w:rPr>
        <w:t xml:space="preserve">2005 </w:t>
      </w:r>
      <w:r>
        <w:rPr>
          <w:rFonts w:ascii="SimSun" w:eastAsia="SimSun" w:hAnsi="SimSun" w:cs="SimSun"/>
          <w:color w:val="000000"/>
          <w:spacing w:val="0"/>
          <w:w w:val="100"/>
          <w:position w:val="0"/>
          <w:sz w:val="24"/>
          <w:szCs w:val="24"/>
        </w:rPr>
        <w:t>年度：</w:t>
      </w:r>
      <w:r>
        <w:rPr>
          <w:color w:val="000000"/>
          <w:spacing w:val="0"/>
          <w:w w:val="100"/>
          <w:position w:val="0"/>
          <w:sz w:val="24"/>
          <w:szCs w:val="24"/>
        </w:rPr>
        <w:t xml:space="preserve">917,384 </w:t>
      </w:r>
      <w:r>
        <w:rPr>
          <w:rFonts w:ascii="SimSun" w:eastAsia="SimSun" w:hAnsi="SimSun" w:cs="SimSun"/>
          <w:color w:val="000000"/>
          <w:spacing w:val="0"/>
          <w:w w:val="100"/>
          <w:position w:val="0"/>
          <w:sz w:val="24"/>
          <w:szCs w:val="24"/>
        </w:rPr>
        <w:t xml:space="preserve">元），资本化率为 </w:t>
      </w:r>
      <w:r>
        <w:rPr>
          <w:color w:val="000000"/>
          <w:spacing w:val="0"/>
          <w:w w:val="100"/>
          <w:position w:val="0"/>
          <w:sz w:val="24"/>
          <w:szCs w:val="24"/>
        </w:rPr>
        <w:t>5.76%</w:t>
      </w:r>
      <w:r>
        <w:rPr>
          <w:rFonts w:ascii="SimSun" w:eastAsia="SimSun" w:hAnsi="SimSun" w:cs="SimSun"/>
          <w:color w:val="000000"/>
          <w:spacing w:val="0"/>
          <w:w w:val="100"/>
          <w:position w:val="0"/>
          <w:sz w:val="24"/>
          <w:szCs w:val="24"/>
        </w:rPr>
        <w:t>（</w:t>
      </w:r>
      <w:r>
        <w:rPr>
          <w:color w:val="000000"/>
          <w:spacing w:val="0"/>
          <w:w w:val="100"/>
          <w:position w:val="0"/>
          <w:sz w:val="24"/>
          <w:szCs w:val="24"/>
        </w:rPr>
        <w:t xml:space="preserve">2005 </w:t>
      </w:r>
      <w:r>
        <w:rPr>
          <w:rFonts w:ascii="SimSun" w:eastAsia="SimSun" w:hAnsi="SimSun" w:cs="SimSun"/>
          <w:color w:val="000000"/>
          <w:spacing w:val="0"/>
          <w:w w:val="100"/>
          <w:position w:val="0"/>
          <w:sz w:val="24"/>
          <w:szCs w:val="24"/>
        </w:rPr>
        <w:t>年度：</w:t>
      </w:r>
      <w:r>
        <w:rPr>
          <w:color w:val="000000"/>
          <w:spacing w:val="0"/>
          <w:w w:val="100"/>
          <w:position w:val="0"/>
          <w:sz w:val="24"/>
          <w:szCs w:val="24"/>
        </w:rPr>
        <w:t>5.58%</w:t>
      </w:r>
      <w:r>
        <w:rPr>
          <w:rFonts w:ascii="SimSun" w:eastAsia="SimSun" w:hAnsi="SimSun" w:cs="SimSun"/>
          <w:color w:val="000000"/>
          <w:spacing w:val="0"/>
          <w:w w:val="100"/>
          <w:position w:val="0"/>
          <w:sz w:val="24"/>
          <w:szCs w:val="24"/>
        </w:rPr>
        <w:t>）。</w:t>
      </w:r>
      <w:bookmarkEnd w:id="554"/>
      <w:bookmarkEnd w:id="555"/>
      <w:bookmarkEnd w:id="556"/>
      <w:r>
        <w:br w:type="page"/>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（货币单位：除另予注明外，所有金额系以人民币元为单位）</w:t>
      </w:r>
    </w:p>
    <w:p>
      <w:pPr>
        <w:pStyle w:val="Style2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sz w:val="24"/>
          <w:szCs w:val="24"/>
        </w:rPr>
        <w:t>17.</w:t>
      </w:r>
      <w:r>
        <w:rPr>
          <w:b/>
          <w:bCs/>
          <w:color w:val="000000"/>
          <w:spacing w:val="0"/>
          <w:w w:val="100"/>
          <w:position w:val="0"/>
          <w:sz w:val="24"/>
          <w:szCs w:val="24"/>
        </w:rPr>
        <w:t>无形资产</w:t>
      </w:r>
    </w:p>
    <w:p>
      <w:pPr>
        <w:pStyle w:val="Style21"/>
        <w:keepNext w:val="0"/>
        <w:keepLines w:val="0"/>
        <w:widowControl w:val="0"/>
        <w:shd w:val="clear" w:color="auto" w:fill="auto"/>
        <w:bidi w:val="0"/>
        <w:spacing w:before="0" w:after="260" w:line="240" w:lineRule="auto"/>
        <w:ind w:left="0" w:right="0" w:firstLine="420"/>
        <w:jc w:val="left"/>
      </w:pPr>
      <w:r>
        <w:rPr>
          <w:color w:val="000000"/>
          <w:spacing w:val="0"/>
          <w:w w:val="100"/>
          <w:position w:val="0"/>
          <w:sz w:val="24"/>
          <w:szCs w:val="24"/>
          <w:u w:val="single"/>
        </w:rPr>
        <w:t>本集团</w:t>
      </w:r>
    </w:p>
    <w:tbl>
      <w:tblPr>
        <w:tblOverlap w:val="never"/>
        <w:jc w:val="left"/>
        <w:tblLayout w:type="fixed"/>
      </w:tblPr>
      <w:tblGrid>
        <w:gridCol w:w="778"/>
        <w:gridCol w:w="749"/>
        <w:gridCol w:w="797"/>
        <w:gridCol w:w="691"/>
        <w:gridCol w:w="787"/>
        <w:gridCol w:w="768"/>
        <w:gridCol w:w="682"/>
        <w:gridCol w:w="754"/>
        <w:gridCol w:w="403"/>
        <w:gridCol w:w="912"/>
        <w:gridCol w:w="614"/>
      </w:tblGrid>
      <w:tr>
        <w:trPr>
          <w:trHeight w:val="38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原值</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年初余额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本年增加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本年转出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本年摊销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本年计提</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期末余额</w:t>
            </w:r>
          </w:p>
        </w:tc>
        <w:tc>
          <w:tcPr>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right"/>
              <w:rPr>
                <w:sz w:val="12"/>
                <w:szCs w:val="12"/>
              </w:rPr>
            </w:pPr>
            <w:r>
              <w:rPr>
                <w:color w:val="000000"/>
                <w:spacing w:val="0"/>
                <w:w w:val="100"/>
                <w:position w:val="0"/>
                <w:sz w:val="12"/>
                <w:szCs w:val="12"/>
              </w:rPr>
              <w:t>取得</w:t>
            </w:r>
          </w:p>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方式</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累计摊销额</w:t>
            </w:r>
          </w:p>
        </w:tc>
        <w:tc>
          <w:tcPr>
            <w:tcBorders/>
            <w:shd w:val="clear" w:color="auto" w:fill="FFFFFF"/>
            <w:vAlign w:val="bottom"/>
          </w:tcPr>
          <w:p>
            <w:pPr>
              <w:pStyle w:val="Style25"/>
              <w:keepNext w:val="0"/>
              <w:keepLines w:val="0"/>
              <w:widowControl w:val="0"/>
              <w:shd w:val="clear" w:color="auto" w:fill="auto"/>
              <w:bidi w:val="0"/>
              <w:spacing w:before="0" w:after="0" w:line="154" w:lineRule="exact"/>
              <w:ind w:left="0" w:right="0" w:firstLine="0"/>
              <w:jc w:val="center"/>
              <w:rPr>
                <w:sz w:val="12"/>
                <w:szCs w:val="12"/>
              </w:rPr>
            </w:pPr>
            <w:r>
              <w:rPr>
                <w:color w:val="000000"/>
                <w:spacing w:val="0"/>
                <w:w w:val="100"/>
                <w:position w:val="0"/>
                <w:sz w:val="12"/>
                <w:szCs w:val="12"/>
              </w:rPr>
              <w:t>剩余摊销 年限</w:t>
            </w:r>
          </w:p>
        </w:tc>
      </w:tr>
      <w:tr>
        <w:trPr>
          <w:trHeight w:val="27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35.25</w:t>
            </w:r>
            <w:r>
              <w:rPr>
                <w:rFonts w:ascii="Arial" w:eastAsia="Arial" w:hAnsi="Arial" w:cs="Arial"/>
                <w:color w:val="000000"/>
                <w:spacing w:val="0"/>
                <w:w w:val="100"/>
                <w:position w:val="0"/>
                <w:sz w:val="12"/>
                <w:szCs w:val="12"/>
              </w:rPr>
              <w:t>-</w:t>
            </w:r>
          </w:p>
        </w:tc>
      </w:tr>
      <w:tr>
        <w:trPr>
          <w:trHeight w:val="26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土地使用权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60,978,015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49,498,385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(1,236,559)</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48,261,826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外购</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(12,716,189)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 xml:space="preserve">48.83 </w:t>
            </w:r>
            <w:r>
              <w:rPr>
                <w:color w:val="000000"/>
                <w:spacing w:val="0"/>
                <w:w w:val="100"/>
                <w:position w:val="0"/>
                <w:sz w:val="12"/>
                <w:szCs w:val="12"/>
              </w:rPr>
              <w:t>年</w:t>
            </w:r>
          </w:p>
        </w:tc>
      </w:tr>
      <w:tr>
        <w:trPr>
          <w:trHeight w:val="2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房产使用权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2,800,000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2,296,000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(56,000)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2,240,000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外购</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(560,000)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40</w:t>
            </w:r>
            <w:r>
              <w:rPr>
                <w:color w:val="000000"/>
                <w:spacing w:val="0"/>
                <w:w w:val="100"/>
                <w:position w:val="0"/>
                <w:sz w:val="12"/>
                <w:szCs w:val="12"/>
              </w:rPr>
              <w:t>年</w:t>
            </w:r>
          </w:p>
        </w:tc>
      </w:tr>
      <w:tr>
        <w:trPr>
          <w:trHeight w:val="13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0.17-8.92</w:t>
            </w:r>
          </w:p>
        </w:tc>
      </w:tr>
      <w:tr>
        <w:trPr>
          <w:trHeight w:val="20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工业产权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年</w:t>
            </w:r>
          </w:p>
        </w:tc>
      </w:tr>
      <w:tr>
        <w:trPr>
          <w:trHeight w:val="19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及专有技术</w:t>
            </w: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71,108,824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34,134,905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698,961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(13,955,861)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(5,486,144)</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15,391,861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外购</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(55,716,963)</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房产经营权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54,800,000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6,757,800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(4,505,200)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2,252,600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外购</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(52,547,400)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0.5</w:t>
            </w:r>
            <w:r>
              <w:rPr>
                <w:color w:val="000000"/>
                <w:spacing w:val="0"/>
                <w:w w:val="100"/>
                <w:position w:val="0"/>
                <w:sz w:val="12"/>
                <w:szCs w:val="12"/>
              </w:rPr>
              <w:t>年</w:t>
            </w:r>
          </w:p>
        </w:tc>
      </w:tr>
      <w:tr>
        <w:trPr>
          <w:trHeight w:val="21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3,035,002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2,432,669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555,500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(553,381)</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2,434,788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外购</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(600,214)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 xml:space="preserve">4.42 </w:t>
            </w:r>
            <w:r>
              <w:rPr>
                <w:color w:val="000000"/>
                <w:spacing w:val="0"/>
                <w:w w:val="100"/>
                <w:position w:val="0"/>
                <w:sz w:val="12"/>
                <w:szCs w:val="12"/>
              </w:rPr>
              <w:t>年</w:t>
            </w: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95,119,759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1,254,461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(13,955,861)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(11,837,284)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70,581,075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减：减值准备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(14,096,100)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13,955,861</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(1,373,230)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(1,513,469)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192,721,841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81,023,659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1,254,461</w:t>
            </w:r>
          </w:p>
        </w:tc>
        <w:tc>
          <w:tcPr>
            <w:tcBorders>
              <w:top w:val="single" w:sz="4"/>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(11,837,284) (1,373,230)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69,067,606</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(122,140,766)</w:t>
            </w:r>
          </w:p>
        </w:tc>
        <w:tc>
          <w:tcPr>
            <w:tcBorders/>
            <w:shd w:val="clear" w:color="auto" w:fill="FFFFFF"/>
            <w:vAlign w:val="top"/>
          </w:tcPr>
          <w:p>
            <w:pPr>
              <w:widowControl w:val="0"/>
              <w:rPr>
                <w:sz w:val="10"/>
                <w:szCs w:val="10"/>
              </w:rPr>
            </w:pPr>
          </w:p>
        </w:tc>
      </w:tr>
    </w:tbl>
    <w:p>
      <w:pPr>
        <w:widowControl w:val="0"/>
        <w:spacing w:after="259" w:line="1" w:lineRule="exact"/>
      </w:pPr>
    </w:p>
    <w:p>
      <w:pPr>
        <w:pStyle w:val="Style21"/>
        <w:keepNext w:val="0"/>
        <w:keepLines w:val="0"/>
        <w:widowControl w:val="0"/>
        <w:shd w:val="clear" w:color="auto" w:fill="auto"/>
        <w:bidi w:val="0"/>
        <w:spacing w:before="0" w:after="320" w:line="312" w:lineRule="exact"/>
        <w:ind w:left="420" w:right="0" w:firstLine="2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无形资产减值准备的转出数为清理已到使用期限的无形资产同时转出的减值 准备金额。</w:t>
      </w:r>
    </w:p>
    <w:p>
      <w:pPr>
        <w:pStyle w:val="Style47"/>
        <w:keepNext/>
        <w:keepLines/>
        <w:widowControl w:val="0"/>
        <w:shd w:val="clear" w:color="auto" w:fill="auto"/>
        <w:bidi w:val="0"/>
        <w:spacing w:before="0" w:after="260" w:line="240" w:lineRule="auto"/>
        <w:ind w:left="0" w:right="0" w:firstLine="0"/>
        <w:jc w:val="left"/>
      </w:pPr>
      <w:bookmarkStart w:id="557" w:name="bookmark557"/>
      <w:bookmarkStart w:id="558" w:name="bookmark558"/>
      <w:bookmarkStart w:id="559" w:name="bookmark559"/>
      <w:r>
        <w:rPr>
          <w:rFonts w:ascii="Arial" w:eastAsia="Arial" w:hAnsi="Arial" w:cs="Arial"/>
          <w:b w:val="0"/>
          <w:bCs w:val="0"/>
          <w:color w:val="000000"/>
          <w:spacing w:val="0"/>
          <w:w w:val="100"/>
          <w:position w:val="0"/>
          <w:sz w:val="24"/>
          <w:szCs w:val="24"/>
        </w:rPr>
        <w:t>18.</w:t>
      </w:r>
      <w:r>
        <w:rPr>
          <w:color w:val="000000"/>
          <w:spacing w:val="0"/>
          <w:w w:val="100"/>
          <w:position w:val="0"/>
          <w:sz w:val="24"/>
          <w:szCs w:val="24"/>
        </w:rPr>
        <w:t>长期待摊费用</w:t>
      </w:r>
      <w:bookmarkEnd w:id="557"/>
      <w:bookmarkEnd w:id="558"/>
      <w:bookmarkEnd w:id="559"/>
    </w:p>
    <w:p>
      <w:pPr>
        <w:pStyle w:val="Style21"/>
        <w:keepNext w:val="0"/>
        <w:keepLines w:val="0"/>
        <w:widowControl w:val="0"/>
        <w:shd w:val="clear" w:color="auto" w:fill="auto"/>
        <w:bidi w:val="0"/>
        <w:spacing w:before="0" w:after="260" w:line="240" w:lineRule="auto"/>
        <w:ind w:left="0" w:right="0" w:firstLine="420"/>
        <w:jc w:val="left"/>
      </w:pPr>
      <w:r>
        <w:rPr>
          <w:color w:val="000000"/>
          <w:spacing w:val="0"/>
          <w:w w:val="100"/>
          <w:position w:val="0"/>
          <w:sz w:val="24"/>
          <w:szCs w:val="24"/>
          <w:u w:val="single"/>
        </w:rPr>
        <w:t>本集团</w:t>
      </w:r>
    </w:p>
    <w:tbl>
      <w:tblPr>
        <w:tblOverlap w:val="never"/>
        <w:jc w:val="left"/>
        <w:tblLayout w:type="fixed"/>
      </w:tblPr>
      <w:tblGrid>
        <w:gridCol w:w="653"/>
        <w:gridCol w:w="1032"/>
        <w:gridCol w:w="907"/>
        <w:gridCol w:w="907"/>
        <w:gridCol w:w="1742"/>
        <w:gridCol w:w="931"/>
        <w:gridCol w:w="1042"/>
        <w:gridCol w:w="691"/>
      </w:tblGrid>
      <w:tr>
        <w:trPr>
          <w:trHeight w:val="39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原始发生额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本年增加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本年摊销本年转出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累计摊销</w:t>
            </w:r>
          </w:p>
        </w:tc>
        <w:tc>
          <w:tcPr>
            <w:tcBorders/>
            <w:shd w:val="clear" w:color="auto" w:fill="FFFFFF"/>
            <w:vAlign w:val="top"/>
          </w:tcPr>
          <w:p>
            <w:pPr>
              <w:pStyle w:val="Style25"/>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剩余摊销 年限</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开办费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70,916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70,916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(70,916)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(70,916)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3"/>
                <w:szCs w:val="13"/>
              </w:rPr>
            </w:pPr>
            <w:r>
              <w:rPr>
                <w:color w:val="000000"/>
                <w:spacing w:val="0"/>
                <w:w w:val="100"/>
                <w:position w:val="0"/>
                <w:sz w:val="13"/>
                <w:szCs w:val="13"/>
              </w:rPr>
              <w:t>无</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装修费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13,061,990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1,635,871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6,141,552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(2,079,313)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5,698,110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(7,363,880)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1-7.8 </w:t>
            </w:r>
            <w:r>
              <w:rPr>
                <w:color w:val="000000"/>
                <w:spacing w:val="0"/>
                <w:w w:val="100"/>
                <w:position w:val="0"/>
                <w:sz w:val="13"/>
                <w:szCs w:val="13"/>
              </w:rPr>
              <w:t>年</w:t>
            </w:r>
          </w:p>
        </w:tc>
      </w:tr>
      <w:tr>
        <w:trPr>
          <w:trHeight w:val="22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4,786,730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1,064,455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578,612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(566,767)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1,076,300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(3,710,430)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0.5-5.5 </w:t>
            </w:r>
            <w:r>
              <w:rPr>
                <w:color w:val="000000"/>
                <w:spacing w:val="0"/>
                <w:w w:val="100"/>
                <w:position w:val="0"/>
                <w:sz w:val="13"/>
                <w:szCs w:val="13"/>
              </w:rPr>
              <w:t>年</w:t>
            </w:r>
          </w:p>
        </w:tc>
      </w:tr>
      <w:tr>
        <w:trPr>
          <w:trHeight w:val="59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17,919,636</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2,700,326</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6,791,080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(2,716,996)</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6,774,410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(11,145,226)</w:t>
            </w:r>
          </w:p>
        </w:tc>
        <w:tc>
          <w:tcPr>
            <w:tcBorders>
              <w:top w:val="single" w:sz="4"/>
            </w:tcBorders>
            <w:shd w:val="clear" w:color="auto" w:fill="FFFFFF"/>
            <w:vAlign w:val="top"/>
          </w:tcPr>
          <w:p>
            <w:pPr>
              <w:widowControl w:val="0"/>
              <w:rPr>
                <w:sz w:val="10"/>
                <w:szCs w:val="10"/>
              </w:rPr>
            </w:pPr>
          </w:p>
        </w:tc>
      </w:tr>
    </w:tbl>
    <w:p>
      <w:pPr>
        <w:widowControl w:val="0"/>
        <w:spacing w:after="499" w:line="1" w:lineRule="exact"/>
      </w:pPr>
    </w:p>
    <w:p>
      <w:pPr>
        <w:pStyle w:val="Style21"/>
        <w:keepNext w:val="0"/>
        <w:keepLines w:val="0"/>
        <w:widowControl w:val="0"/>
        <w:shd w:val="clear" w:color="auto" w:fill="auto"/>
        <w:bidi w:val="0"/>
        <w:spacing w:before="0" w:after="320" w:line="240" w:lineRule="auto"/>
        <w:ind w:left="0" w:right="0" w:firstLine="0"/>
        <w:jc w:val="left"/>
      </w:pPr>
      <w:r>
        <w:rPr>
          <w:rFonts w:ascii="Arial" w:eastAsia="Arial" w:hAnsi="Arial" w:cs="Arial"/>
          <w:color w:val="000000"/>
          <w:spacing w:val="0"/>
          <w:w w:val="100"/>
          <w:position w:val="0"/>
          <w:sz w:val="24"/>
          <w:szCs w:val="24"/>
        </w:rPr>
        <w:t>19.</w:t>
      </w:r>
      <w:r>
        <w:rPr>
          <w:b/>
          <w:bCs/>
          <w:color w:val="000000"/>
          <w:spacing w:val="0"/>
          <w:w w:val="100"/>
          <w:position w:val="0"/>
          <w:sz w:val="24"/>
          <w:szCs w:val="24"/>
        </w:rPr>
        <w:t>短期借款</w:t>
      </w:r>
    </w:p>
    <w:p>
      <w:pPr>
        <w:pStyle w:val="Style21"/>
        <w:keepNext w:val="0"/>
        <w:keepLines w:val="0"/>
        <w:widowControl w:val="0"/>
        <w:shd w:val="clear" w:color="auto" w:fill="auto"/>
        <w:bidi w:val="0"/>
        <w:spacing w:before="0" w:after="260" w:line="240" w:lineRule="auto"/>
        <w:ind w:left="0" w:right="0" w:firstLine="420"/>
        <w:jc w:val="left"/>
      </w:pPr>
      <w:r>
        <w:rPr>
          <w:color w:val="000000"/>
          <w:spacing w:val="0"/>
          <w:w w:val="100"/>
          <w:position w:val="0"/>
          <w:sz w:val="24"/>
          <w:szCs w:val="24"/>
          <w:u w:val="single"/>
        </w:rPr>
        <w:t>本集团</w:t>
      </w:r>
    </w:p>
    <w:tbl>
      <w:tblPr>
        <w:tblOverlap w:val="never"/>
        <w:jc w:val="left"/>
        <w:tblLayout w:type="fixed"/>
      </w:tblPr>
      <w:tblGrid>
        <w:gridCol w:w="701"/>
        <w:gridCol w:w="749"/>
        <w:gridCol w:w="710"/>
        <w:gridCol w:w="773"/>
        <w:gridCol w:w="1027"/>
        <w:gridCol w:w="797"/>
        <w:gridCol w:w="893"/>
        <w:gridCol w:w="619"/>
        <w:gridCol w:w="1085"/>
        <w:gridCol w:w="696"/>
      </w:tblGrid>
      <w:tr>
        <w:trPr>
          <w:trHeight w:val="206" w:hRule="exact"/>
        </w:trPr>
        <w:tc>
          <w:tcPr>
            <w:vMerge w:val="restart"/>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借款类别</w:t>
            </w:r>
          </w:p>
        </w:tc>
        <w:tc>
          <w:tcPr>
            <w:vMerge w:val="restart"/>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币种</w:t>
            </w:r>
          </w:p>
        </w:tc>
        <w:tc>
          <w:tcPr>
            <w:gridSpan w:val="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2006</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tc>
        <w:tc>
          <w:tcPr>
            <w:gridSpan w:val="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2005</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tc>
      </w:tr>
      <w:tr>
        <w:trPr>
          <w:trHeight w:val="408" w:hRule="exact"/>
        </w:trPr>
        <w:tc>
          <w:tcPr>
            <w:vMerge/>
            <w:tcBorders/>
            <w:shd w:val="clear" w:color="auto" w:fill="FFFFFF"/>
            <w:vAlign w:val="bottom"/>
          </w:tcPr>
          <w:p>
            <w:pPr/>
          </w:p>
        </w:tc>
        <w:tc>
          <w:tcPr>
            <w:vMerge/>
            <w:tcBorders/>
            <w:shd w:val="clear" w:color="auto" w:fill="FFFFFF"/>
            <w:vAlign w:val="bottom"/>
          </w:tcPr>
          <w:p>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原币</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192" w:lineRule="exact"/>
              <w:ind w:left="0" w:right="140" w:firstLine="0"/>
              <w:jc w:val="right"/>
              <w:rPr>
                <w:sz w:val="15"/>
                <w:szCs w:val="15"/>
              </w:rPr>
            </w:pPr>
            <w:r>
              <w:rPr>
                <w:color w:val="000000"/>
                <w:spacing w:val="0"/>
                <w:w w:val="100"/>
                <w:position w:val="0"/>
                <w:sz w:val="15"/>
                <w:szCs w:val="15"/>
              </w:rPr>
              <w:t>折算 汇率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折合人民币</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年利率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原币</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折算 汇率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折合人民币</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年利率</w:t>
            </w:r>
          </w:p>
        </w:tc>
      </w:tr>
      <w:tr>
        <w:trPr>
          <w:trHeight w:val="874" w:hRule="exact"/>
        </w:trPr>
        <w:tc>
          <w:tcPr>
            <w:tcBorders>
              <w:top w:val="single" w:sz="4"/>
            </w:tcBorders>
            <w:shd w:val="clear" w:color="auto" w:fill="FFFFFF"/>
            <w:vAlign w:val="top"/>
          </w:tcPr>
          <w:p>
            <w:pPr>
              <w:pStyle w:val="Style25"/>
              <w:keepNext w:val="0"/>
              <w:keepLines w:val="0"/>
              <w:widowControl w:val="0"/>
              <w:shd w:val="clear" w:color="auto" w:fill="auto"/>
              <w:bidi w:val="0"/>
              <w:spacing w:before="180" w:after="0" w:line="240" w:lineRule="auto"/>
              <w:ind w:left="0" w:right="0" w:firstLine="0"/>
              <w:jc w:val="both"/>
              <w:rPr>
                <w:sz w:val="15"/>
                <w:szCs w:val="15"/>
              </w:rPr>
            </w:pPr>
            <w:r>
              <w:rPr>
                <w:color w:val="000000"/>
                <w:spacing w:val="0"/>
                <w:w w:val="100"/>
                <w:position w:val="0"/>
                <w:sz w:val="15"/>
                <w:szCs w:val="15"/>
              </w:rPr>
              <w:t>信用借款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left"/>
              <w:rPr>
                <w:sz w:val="15"/>
                <w:szCs w:val="15"/>
              </w:rPr>
            </w:pPr>
            <w:r>
              <w:rPr>
                <w:color w:val="000000"/>
                <w:spacing w:val="0"/>
                <w:w w:val="100"/>
                <w:position w:val="0"/>
                <w:sz w:val="15"/>
                <w:szCs w:val="15"/>
              </w:rPr>
              <w:t>人民币</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美元</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160" w:after="0" w:line="240" w:lineRule="auto"/>
              <w:ind w:left="0" w:right="0" w:firstLine="140"/>
              <w:jc w:val="left"/>
              <w:rPr>
                <w:sz w:val="15"/>
                <w:szCs w:val="15"/>
              </w:rPr>
            </w:pPr>
            <w:r>
              <w:rPr>
                <w:rFonts w:ascii="Arial" w:eastAsia="Arial" w:hAnsi="Arial" w:cs="Arial"/>
                <w:color w:val="000000"/>
                <w:spacing w:val="0"/>
                <w:w w:val="100"/>
                <w:position w:val="0"/>
                <w:sz w:val="15"/>
                <w:szCs w:val="15"/>
              </w:rPr>
              <w:t>40,000,000</w:t>
            </w:r>
          </w:p>
        </w:tc>
        <w:tc>
          <w:tcPr>
            <w:tcBorders>
              <w:top w:val="single" w:sz="4"/>
            </w:tcBorders>
            <w:shd w:val="clear" w:color="auto" w:fill="FFFFFF"/>
            <w:vAlign w:val="top"/>
          </w:tcPr>
          <w:p>
            <w:pPr>
              <w:pStyle w:val="Style25"/>
              <w:keepNext w:val="0"/>
              <w:keepLines w:val="0"/>
              <w:widowControl w:val="0"/>
              <w:shd w:val="clear" w:color="auto" w:fill="auto"/>
              <w:bidi w:val="0"/>
              <w:spacing w:before="160" w:after="0" w:line="240" w:lineRule="auto"/>
              <w:ind w:left="0" w:right="0" w:firstLine="0"/>
              <w:jc w:val="left"/>
              <w:rPr>
                <w:sz w:val="15"/>
                <w:szCs w:val="15"/>
              </w:rPr>
            </w:pPr>
            <w:r>
              <w:rPr>
                <w:rFonts w:ascii="Arial" w:eastAsia="Arial" w:hAnsi="Arial" w:cs="Arial"/>
                <w:color w:val="000000"/>
                <w:spacing w:val="0"/>
                <w:w w:val="100"/>
                <w:position w:val="0"/>
                <w:sz w:val="15"/>
                <w:szCs w:val="15"/>
              </w:rPr>
              <w:t>5.022%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6,345,205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8.0702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60" w:line="240" w:lineRule="auto"/>
              <w:ind w:left="0" w:right="0" w:firstLine="0"/>
              <w:jc w:val="left"/>
              <w:rPr>
                <w:sz w:val="15"/>
                <w:szCs w:val="15"/>
              </w:rPr>
            </w:pPr>
            <w:r>
              <w:rPr>
                <w:rFonts w:ascii="Arial" w:eastAsia="Arial" w:hAnsi="Arial" w:cs="Arial"/>
                <w:color w:val="000000"/>
                <w:spacing w:val="0"/>
                <w:w w:val="100"/>
                <w:position w:val="0"/>
                <w:sz w:val="15"/>
                <w:szCs w:val="15"/>
              </w:rPr>
              <w:t>190,000,000</w:t>
            </w:r>
          </w:p>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51,207,075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4.70%-</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5.02%</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4.06%-</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5.62%</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40,000,000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241,207,075</w:t>
            </w:r>
          </w:p>
        </w:tc>
        <w:tc>
          <w:tcPr>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300" w:line="314" w:lineRule="exact"/>
        <w:ind w:left="0" w:right="0" w:firstLine="0"/>
        <w:jc w:val="left"/>
      </w:pPr>
      <w:r>
        <w:rPr>
          <w:color w:val="000000"/>
          <w:spacing w:val="0"/>
          <w:w w:val="100"/>
          <w:position w:val="0"/>
          <w:sz w:val="24"/>
          <w:szCs w:val="24"/>
        </w:rPr>
        <w:t>（货币单位：除另予注明外，所有金额系以人民币元为单位）</w:t>
      </w:r>
    </w:p>
    <w:p>
      <w:pPr>
        <w:pStyle w:val="Style101"/>
        <w:keepNext/>
        <w:keepLines/>
        <w:widowControl w:val="0"/>
        <w:numPr>
          <w:ilvl w:val="0"/>
          <w:numId w:val="47"/>
        </w:numPr>
        <w:shd w:val="clear" w:color="auto" w:fill="auto"/>
        <w:tabs>
          <w:tab w:pos="498" w:val="left"/>
        </w:tabs>
        <w:bidi w:val="0"/>
        <w:spacing w:before="0" w:after="240" w:line="276" w:lineRule="auto"/>
        <w:ind w:left="0" w:right="0" w:firstLine="0"/>
        <w:jc w:val="left"/>
      </w:pPr>
      <w:bookmarkStart w:id="560" w:name="bookmark560"/>
      <w:bookmarkStart w:id="561" w:name="bookmark561"/>
      <w:bookmarkStart w:id="562" w:name="bookmark562"/>
      <w:bookmarkStart w:id="563" w:name="bookmark563"/>
      <w:bookmarkEnd w:id="562"/>
      <w:r>
        <w:rPr>
          <w:color w:val="000000"/>
          <w:spacing w:val="0"/>
          <w:w w:val="100"/>
          <w:position w:val="0"/>
          <w:sz w:val="24"/>
          <w:szCs w:val="24"/>
        </w:rPr>
        <w:t>应付票据</w:t>
      </w:r>
      <w:bookmarkEnd w:id="560"/>
      <w:bookmarkEnd w:id="561"/>
      <w:bookmarkEnd w:id="563"/>
    </w:p>
    <w:p>
      <w:pPr>
        <w:pStyle w:val="Style21"/>
        <w:keepNext w:val="0"/>
        <w:keepLines w:val="0"/>
        <w:widowControl w:val="0"/>
        <w:shd w:val="clear" w:color="auto" w:fill="auto"/>
        <w:bidi w:val="0"/>
        <w:spacing w:before="0" w:after="300" w:line="314" w:lineRule="exact"/>
        <w:ind w:left="0" w:right="0" w:firstLine="460"/>
        <w:jc w:val="left"/>
      </w:pPr>
      <w:r>
        <w:rPr>
          <w:color w:val="000000"/>
          <w:spacing w:val="0"/>
          <w:w w:val="100"/>
          <w:position w:val="0"/>
          <w:sz w:val="24"/>
          <w:szCs w:val="24"/>
          <w:u w:val="single"/>
        </w:rPr>
        <w:t>本集团</w:t>
      </w:r>
    </w:p>
    <w:p>
      <w:pPr>
        <w:pStyle w:val="Style59"/>
        <w:keepNext w:val="0"/>
        <w:keepLines w:val="0"/>
        <w:widowControl w:val="0"/>
        <w:shd w:val="clear" w:color="auto" w:fill="auto"/>
        <w:tabs>
          <w:tab w:pos="1795" w:val="left"/>
        </w:tabs>
        <w:bidi w:val="0"/>
        <w:spacing w:before="0" w:after="0" w:line="298" w:lineRule="auto"/>
        <w:ind w:left="0" w:right="1600" w:firstLine="0"/>
        <w:jc w:val="right"/>
      </w:pPr>
      <w:r>
        <w:rPr>
          <w:color w:val="000000"/>
          <w:spacing w:val="0"/>
          <w:w w:val="100"/>
          <w:position w:val="0"/>
        </w:rPr>
        <w:t xml:space="preserve">2006 </w:t>
      </w:r>
      <w:r>
        <w:rPr>
          <w:rFonts w:ascii="SimSun" w:eastAsia="SimSun" w:hAnsi="SimSun" w:cs="SimSun"/>
          <w:color w:val="000000"/>
          <w:spacing w:val="0"/>
          <w:w w:val="100"/>
          <w:position w:val="0"/>
        </w:rPr>
        <w:t>年</w:t>
        <w:tab/>
      </w:r>
      <w:r>
        <w:rPr>
          <w:color w:val="000000"/>
          <w:spacing w:val="0"/>
          <w:w w:val="100"/>
          <w:position w:val="0"/>
        </w:rPr>
        <w:t xml:space="preserve">2005 </w:t>
      </w:r>
      <w:r>
        <w:rPr>
          <w:rFonts w:ascii="SimSun" w:eastAsia="SimSun" w:hAnsi="SimSun" w:cs="SimSun"/>
          <w:color w:val="000000"/>
          <w:spacing w:val="0"/>
          <w:w w:val="100"/>
          <w:position w:val="0"/>
        </w:rPr>
        <w:t>年</w:t>
      </w:r>
    </w:p>
    <w:p>
      <w:pPr>
        <w:pStyle w:val="Style59"/>
        <w:keepNext w:val="0"/>
        <w:keepLines w:val="0"/>
        <w:widowControl w:val="0"/>
        <w:shd w:val="clear" w:color="auto" w:fill="auto"/>
        <w:bidi w:val="0"/>
        <w:spacing w:before="0" w:after="160" w:line="298" w:lineRule="auto"/>
        <w:ind w:left="0" w:right="1600" w:firstLine="0"/>
        <w:jc w:val="right"/>
      </w:pP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 xml:space="preserve">日 </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日</w:t>
      </w:r>
    </w:p>
    <w:p>
      <w:pPr>
        <w:pStyle w:val="Style59"/>
        <w:keepNext w:val="0"/>
        <w:keepLines w:val="0"/>
        <w:widowControl w:val="0"/>
        <w:shd w:val="clear" w:color="auto" w:fill="auto"/>
        <w:tabs>
          <w:tab w:pos="5438" w:val="left"/>
          <w:tab w:pos="7079" w:val="left"/>
        </w:tabs>
        <w:bidi w:val="0"/>
        <w:spacing w:before="0" w:after="300" w:line="314" w:lineRule="exact"/>
        <w:ind w:left="0" w:right="0" w:firstLine="460"/>
        <w:jc w:val="left"/>
      </w:pPr>
      <w:r>
        <w:rPr>
          <w:rFonts w:ascii="SimSun" w:eastAsia="SimSun" w:hAnsi="SimSun" w:cs="SimSun"/>
          <w:color w:val="000000"/>
          <w:spacing w:val="0"/>
          <w:w w:val="100"/>
          <w:position w:val="0"/>
        </w:rPr>
        <w:t>银行承兑汇票</w:t>
        <w:tab/>
      </w:r>
      <w:r>
        <w:rPr>
          <w:color w:val="000000"/>
          <w:spacing w:val="0"/>
          <w:w w:val="100"/>
          <w:position w:val="0"/>
          <w:u w:val="single"/>
        </w:rPr>
        <w:t>33,414,796</w:t>
        <w:tab/>
        <w:t>177,702,429</w:t>
      </w:r>
    </w:p>
    <w:p>
      <w:pPr>
        <w:pStyle w:val="Style21"/>
        <w:keepNext w:val="0"/>
        <w:keepLines w:val="0"/>
        <w:widowControl w:val="0"/>
        <w:shd w:val="clear" w:color="auto" w:fill="auto"/>
        <w:bidi w:val="0"/>
        <w:spacing w:before="0" w:after="240" w:line="314" w:lineRule="exact"/>
        <w:ind w:left="0" w:right="0" w:firstLine="46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日，应付票据均将于未来</w:t>
      </w:r>
      <w:r>
        <w:rPr>
          <w:rFonts w:ascii="Arial" w:eastAsia="Arial" w:hAnsi="Arial" w:cs="Arial"/>
          <w:color w:val="000000"/>
          <w:spacing w:val="0"/>
          <w:w w:val="100"/>
          <w:position w:val="0"/>
          <w:sz w:val="24"/>
          <w:szCs w:val="24"/>
        </w:rPr>
        <w:t>6</w:t>
      </w:r>
      <w:r>
        <w:rPr>
          <w:color w:val="000000"/>
          <w:spacing w:val="0"/>
          <w:w w:val="100"/>
          <w:position w:val="0"/>
          <w:sz w:val="24"/>
          <w:szCs w:val="24"/>
        </w:rPr>
        <w:t>个月内到期。</w:t>
      </w:r>
    </w:p>
    <w:p>
      <w:pPr>
        <w:pStyle w:val="Style21"/>
        <w:keepNext w:val="0"/>
        <w:keepLines w:val="0"/>
        <w:widowControl w:val="0"/>
        <w:shd w:val="clear" w:color="auto" w:fill="auto"/>
        <w:bidi w:val="0"/>
        <w:spacing w:before="0" w:after="580" w:line="314" w:lineRule="exact"/>
        <w:ind w:left="0" w:right="0" w:firstLine="460"/>
        <w:jc w:val="left"/>
      </w:pPr>
      <w:r>
        <w:rPr>
          <w:color w:val="000000"/>
          <w:spacing w:val="0"/>
          <w:w w:val="100"/>
          <w:position w:val="0"/>
          <w:sz w:val="24"/>
          <w:szCs w:val="24"/>
        </w:rPr>
        <w:t>应付票据余额中无应付持有本公司</w:t>
      </w:r>
      <w:r>
        <w:rPr>
          <w:rFonts w:ascii="Arial" w:eastAsia="Arial" w:hAnsi="Arial" w:cs="Arial"/>
          <w:color w:val="000000"/>
          <w:spacing w:val="0"/>
          <w:w w:val="100"/>
          <w:position w:val="0"/>
          <w:sz w:val="24"/>
          <w:szCs w:val="24"/>
        </w:rPr>
        <w:t>5%</w:t>
      </w:r>
      <w:r>
        <w:rPr>
          <w:color w:val="000000"/>
          <w:spacing w:val="0"/>
          <w:w w:val="100"/>
          <w:position w:val="0"/>
          <w:sz w:val="24"/>
          <w:szCs w:val="24"/>
        </w:rPr>
        <w:t>或以上表决权股份的股东款项。</w:t>
      </w:r>
    </w:p>
    <w:p>
      <w:pPr>
        <w:pStyle w:val="Style101"/>
        <w:keepNext/>
        <w:keepLines/>
        <w:widowControl w:val="0"/>
        <w:numPr>
          <w:ilvl w:val="0"/>
          <w:numId w:val="47"/>
        </w:numPr>
        <w:shd w:val="clear" w:color="auto" w:fill="auto"/>
        <w:tabs>
          <w:tab w:pos="498" w:val="left"/>
        </w:tabs>
        <w:bidi w:val="0"/>
        <w:spacing w:before="0" w:after="240" w:line="276" w:lineRule="auto"/>
        <w:ind w:left="0" w:right="0" w:firstLine="0"/>
        <w:jc w:val="left"/>
      </w:pPr>
      <w:bookmarkStart w:id="564" w:name="bookmark564"/>
      <w:bookmarkStart w:id="565" w:name="bookmark565"/>
      <w:bookmarkStart w:id="566" w:name="bookmark566"/>
      <w:bookmarkStart w:id="567" w:name="bookmark567"/>
      <w:bookmarkEnd w:id="566"/>
      <w:r>
        <w:rPr>
          <w:color w:val="000000"/>
          <w:spacing w:val="0"/>
          <w:w w:val="100"/>
          <w:position w:val="0"/>
          <w:sz w:val="24"/>
          <w:szCs w:val="24"/>
        </w:rPr>
        <w:t>应付账款</w:t>
      </w:r>
      <w:bookmarkEnd w:id="564"/>
      <w:bookmarkEnd w:id="565"/>
      <w:bookmarkEnd w:id="567"/>
    </w:p>
    <w:p>
      <w:pPr>
        <w:pStyle w:val="Style21"/>
        <w:keepNext w:val="0"/>
        <w:keepLines w:val="0"/>
        <w:widowControl w:val="0"/>
        <w:shd w:val="clear" w:color="auto" w:fill="auto"/>
        <w:bidi w:val="0"/>
        <w:spacing w:before="0" w:after="240" w:line="314" w:lineRule="exact"/>
        <w:ind w:left="0" w:right="0" w:firstLine="460"/>
        <w:jc w:val="left"/>
      </w:pPr>
      <w:r>
        <w:rPr>
          <w:color w:val="000000"/>
          <w:spacing w:val="0"/>
          <w:w w:val="100"/>
          <w:position w:val="0"/>
          <w:sz w:val="24"/>
          <w:szCs w:val="24"/>
          <w:u w:val="single"/>
        </w:rPr>
        <w:t>本集团</w:t>
      </w:r>
    </w:p>
    <w:p>
      <w:pPr>
        <w:pStyle w:val="Style21"/>
        <w:keepNext w:val="0"/>
        <w:keepLines w:val="0"/>
        <w:widowControl w:val="0"/>
        <w:shd w:val="clear" w:color="auto" w:fill="auto"/>
        <w:bidi w:val="0"/>
        <w:spacing w:before="0" w:after="240" w:line="314" w:lineRule="exact"/>
        <w:ind w:left="0" w:right="0" w:firstLine="46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日，无账龄超过三年的大额应付账款。</w:t>
      </w:r>
    </w:p>
    <w:p>
      <w:pPr>
        <w:pStyle w:val="Style21"/>
        <w:keepNext w:val="0"/>
        <w:keepLines w:val="0"/>
        <w:widowControl w:val="0"/>
        <w:shd w:val="clear" w:color="auto" w:fill="auto"/>
        <w:bidi w:val="0"/>
        <w:spacing w:before="0" w:after="580" w:line="314" w:lineRule="exact"/>
        <w:ind w:left="460" w:right="0" w:firstLine="0"/>
        <w:jc w:val="both"/>
      </w:pPr>
      <w:r>
        <w:rPr>
          <w:color w:val="000000"/>
          <w:spacing w:val="0"/>
          <w:w w:val="100"/>
          <w:position w:val="0"/>
          <w:sz w:val="24"/>
          <w:szCs w:val="24"/>
        </w:rPr>
        <w:t>应付账款余额中包括欠持有本公司</w:t>
      </w:r>
      <w:r>
        <w:rPr>
          <w:rFonts w:ascii="Arial" w:eastAsia="Arial" w:hAnsi="Arial" w:cs="Arial"/>
          <w:color w:val="000000"/>
          <w:spacing w:val="0"/>
          <w:w w:val="100"/>
          <w:position w:val="0"/>
          <w:sz w:val="24"/>
          <w:szCs w:val="24"/>
        </w:rPr>
        <w:t>5%</w:t>
      </w:r>
      <w:r>
        <w:rPr>
          <w:color w:val="000000"/>
          <w:spacing w:val="0"/>
          <w:w w:val="100"/>
          <w:position w:val="0"/>
          <w:sz w:val="24"/>
          <w:szCs w:val="24"/>
        </w:rPr>
        <w:t>或以上表决权股份的股东一东软集团 的款项（见附注</w:t>
      </w:r>
      <w:r>
        <w:rPr>
          <w:rFonts w:ascii="Arial" w:eastAsia="Arial" w:hAnsi="Arial" w:cs="Arial"/>
          <w:color w:val="000000"/>
          <w:spacing w:val="0"/>
          <w:w w:val="100"/>
          <w:position w:val="0"/>
          <w:sz w:val="24"/>
          <w:szCs w:val="24"/>
        </w:rPr>
        <w:t>49（h）</w:t>
      </w:r>
      <w:r>
        <w:rPr>
          <w:color w:val="000000"/>
          <w:spacing w:val="0"/>
          <w:w w:val="100"/>
          <w:position w:val="0"/>
          <w:sz w:val="24"/>
          <w:szCs w:val="24"/>
        </w:rPr>
        <w:t>）</w:t>
      </w:r>
      <w:r>
        <w:rPr>
          <w:color w:val="000000"/>
          <w:spacing w:val="0"/>
          <w:w w:val="100"/>
          <w:position w:val="0"/>
          <w:sz w:val="24"/>
          <w:szCs w:val="24"/>
        </w:rPr>
        <w:t>。除此之外，应付账款余额中无欠持有本公司</w:t>
      </w:r>
      <w:r>
        <w:rPr>
          <w:rFonts w:ascii="Arial" w:eastAsia="Arial" w:hAnsi="Arial" w:cs="Arial"/>
          <w:color w:val="000000"/>
          <w:spacing w:val="0"/>
          <w:w w:val="100"/>
          <w:position w:val="0"/>
          <w:sz w:val="24"/>
          <w:szCs w:val="24"/>
        </w:rPr>
        <w:t>5%</w:t>
      </w:r>
      <w:r>
        <w:rPr>
          <w:color w:val="000000"/>
          <w:spacing w:val="0"/>
          <w:w w:val="100"/>
          <w:position w:val="0"/>
          <w:sz w:val="24"/>
          <w:szCs w:val="24"/>
        </w:rPr>
        <w:t>或 以上表决权股份的其他股东的款项。</w:t>
      </w:r>
    </w:p>
    <w:p>
      <w:pPr>
        <w:pStyle w:val="Style101"/>
        <w:keepNext/>
        <w:keepLines/>
        <w:widowControl w:val="0"/>
        <w:numPr>
          <w:ilvl w:val="0"/>
          <w:numId w:val="47"/>
        </w:numPr>
        <w:shd w:val="clear" w:color="auto" w:fill="auto"/>
        <w:tabs>
          <w:tab w:pos="498" w:val="left"/>
        </w:tabs>
        <w:bidi w:val="0"/>
        <w:spacing w:before="0" w:after="240" w:line="276" w:lineRule="auto"/>
        <w:ind w:left="0" w:right="0" w:firstLine="0"/>
        <w:jc w:val="left"/>
      </w:pPr>
      <w:bookmarkStart w:id="568" w:name="bookmark568"/>
      <w:bookmarkStart w:id="569" w:name="bookmark569"/>
      <w:bookmarkStart w:id="570" w:name="bookmark570"/>
      <w:bookmarkStart w:id="571" w:name="bookmark571"/>
      <w:bookmarkEnd w:id="570"/>
      <w:r>
        <w:rPr>
          <w:color w:val="000000"/>
          <w:spacing w:val="0"/>
          <w:w w:val="100"/>
          <w:position w:val="0"/>
          <w:sz w:val="24"/>
          <w:szCs w:val="24"/>
        </w:rPr>
        <w:t>预收账款</w:t>
      </w:r>
      <w:bookmarkEnd w:id="568"/>
      <w:bookmarkEnd w:id="569"/>
      <w:bookmarkEnd w:id="571"/>
    </w:p>
    <w:p>
      <w:pPr>
        <w:pStyle w:val="Style21"/>
        <w:keepNext w:val="0"/>
        <w:keepLines w:val="0"/>
        <w:widowControl w:val="0"/>
        <w:shd w:val="clear" w:color="auto" w:fill="auto"/>
        <w:bidi w:val="0"/>
        <w:spacing w:before="0" w:after="240" w:line="314" w:lineRule="exact"/>
        <w:ind w:left="0" w:right="0" w:firstLine="460"/>
        <w:jc w:val="left"/>
      </w:pPr>
      <w:r>
        <w:rPr>
          <w:color w:val="000000"/>
          <w:spacing w:val="0"/>
          <w:w w:val="100"/>
          <w:position w:val="0"/>
          <w:sz w:val="24"/>
          <w:szCs w:val="24"/>
          <w:u w:val="single"/>
        </w:rPr>
        <w:t>本集团</w:t>
      </w:r>
    </w:p>
    <w:p>
      <w:pPr>
        <w:pStyle w:val="Style21"/>
        <w:keepNext w:val="0"/>
        <w:keepLines w:val="0"/>
        <w:widowControl w:val="0"/>
        <w:shd w:val="clear" w:color="auto" w:fill="auto"/>
        <w:bidi w:val="0"/>
        <w:spacing w:before="0" w:after="240" w:line="320" w:lineRule="exact"/>
        <w:ind w:left="460"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日，本集团账龄超过一年的预收账款总额为</w:t>
      </w:r>
      <w:r>
        <w:rPr>
          <w:rFonts w:ascii="Arial" w:eastAsia="Arial" w:hAnsi="Arial" w:cs="Arial"/>
          <w:color w:val="000000"/>
          <w:spacing w:val="0"/>
          <w:w w:val="100"/>
          <w:position w:val="0"/>
          <w:sz w:val="24"/>
          <w:szCs w:val="24"/>
        </w:rPr>
        <w:t xml:space="preserve">31,049,515 </w:t>
      </w:r>
      <w:r>
        <w:rPr>
          <w:color w:val="000000"/>
          <w:spacing w:val="0"/>
          <w:w w:val="100"/>
          <w:position w:val="0"/>
          <w:sz w:val="24"/>
          <w:szCs w:val="24"/>
        </w:rPr>
        <w:t>元（</w:t>
      </w:r>
      <w:r>
        <w:rPr>
          <w:rFonts w:ascii="Arial" w:eastAsia="Arial" w:hAnsi="Arial" w:cs="Arial"/>
          <w:color w:val="000000"/>
          <w:spacing w:val="0"/>
          <w:w w:val="100"/>
          <w:position w:val="0"/>
          <w:sz w:val="24"/>
          <w:szCs w:val="24"/>
        </w:rPr>
        <w:t>2005</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w:t>
      </w:r>
      <w:r>
        <w:rPr>
          <w:rFonts w:ascii="Arial" w:eastAsia="Arial" w:hAnsi="Arial" w:cs="Arial"/>
          <w:color w:val="000000"/>
          <w:spacing w:val="0"/>
          <w:w w:val="100"/>
          <w:position w:val="0"/>
          <w:sz w:val="24"/>
          <w:szCs w:val="24"/>
        </w:rPr>
        <w:t>71,922,834</w:t>
      </w:r>
      <w:r>
        <w:rPr>
          <w:color w:val="000000"/>
          <w:spacing w:val="0"/>
          <w:w w:val="100"/>
          <w:position w:val="0"/>
          <w:sz w:val="24"/>
          <w:szCs w:val="24"/>
        </w:rPr>
        <w:t>元），其中主要包括</w:t>
      </w:r>
      <w:r>
        <w:rPr>
          <w:rFonts w:ascii="Arial" w:eastAsia="Arial" w:hAnsi="Arial" w:cs="Arial"/>
          <w:color w:val="000000"/>
          <w:spacing w:val="0"/>
          <w:w w:val="100"/>
          <w:position w:val="0"/>
          <w:sz w:val="24"/>
          <w:szCs w:val="24"/>
        </w:rPr>
        <w:t>27,284,903</w:t>
      </w:r>
      <w:r>
        <w:rPr>
          <w:color w:val="000000"/>
          <w:spacing w:val="0"/>
          <w:w w:val="100"/>
          <w:position w:val="0"/>
          <w:sz w:val="24"/>
          <w:szCs w:val="24"/>
        </w:rPr>
        <w:t>元 （</w:t>
      </w:r>
      <w:r>
        <w:rPr>
          <w:rFonts w:ascii="Arial" w:eastAsia="Arial" w:hAnsi="Arial" w:cs="Arial"/>
          <w:color w:val="000000"/>
          <w:spacing w:val="0"/>
          <w:w w:val="100"/>
          <w:position w:val="0"/>
          <w:sz w:val="24"/>
          <w:szCs w:val="24"/>
        </w:rPr>
        <w:t>2005</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w:t>
      </w:r>
      <w:r>
        <w:rPr>
          <w:rFonts w:ascii="Arial" w:eastAsia="Arial" w:hAnsi="Arial" w:cs="Arial"/>
          <w:color w:val="000000"/>
          <w:spacing w:val="0"/>
          <w:w w:val="100"/>
          <w:position w:val="0"/>
          <w:sz w:val="24"/>
          <w:szCs w:val="24"/>
        </w:rPr>
        <w:t>59,104,342</w:t>
      </w:r>
      <w:r>
        <w:rPr>
          <w:color w:val="000000"/>
          <w:spacing w:val="0"/>
          <w:w w:val="100"/>
          <w:position w:val="0"/>
          <w:sz w:val="24"/>
          <w:szCs w:val="24"/>
        </w:rPr>
        <w:t>元）预收在建合约款，将按工程进度进 行结转。</w:t>
      </w:r>
    </w:p>
    <w:p>
      <w:pPr>
        <w:pStyle w:val="Style21"/>
        <w:keepNext w:val="0"/>
        <w:keepLines w:val="0"/>
        <w:widowControl w:val="0"/>
        <w:shd w:val="clear" w:color="auto" w:fill="auto"/>
        <w:bidi w:val="0"/>
        <w:spacing w:before="0" w:after="580" w:line="314" w:lineRule="exact"/>
        <w:ind w:left="0" w:right="0" w:firstLine="460"/>
        <w:jc w:val="left"/>
      </w:pPr>
      <w:r>
        <w:rPr>
          <w:color w:val="000000"/>
          <w:spacing w:val="0"/>
          <w:w w:val="100"/>
          <w:position w:val="0"/>
          <w:sz w:val="24"/>
          <w:szCs w:val="24"/>
        </w:rPr>
        <w:t>预收账款余额中无欠持有本公司</w:t>
      </w:r>
      <w:r>
        <w:rPr>
          <w:rFonts w:ascii="Arial" w:eastAsia="Arial" w:hAnsi="Arial" w:cs="Arial"/>
          <w:color w:val="000000"/>
          <w:spacing w:val="0"/>
          <w:w w:val="100"/>
          <w:position w:val="0"/>
          <w:sz w:val="24"/>
          <w:szCs w:val="24"/>
        </w:rPr>
        <w:t>5%</w:t>
      </w:r>
      <w:r>
        <w:rPr>
          <w:color w:val="000000"/>
          <w:spacing w:val="0"/>
          <w:w w:val="100"/>
          <w:position w:val="0"/>
          <w:sz w:val="24"/>
          <w:szCs w:val="24"/>
        </w:rPr>
        <w:t>或以上表决权股份之股东的款项。</w:t>
      </w:r>
    </w:p>
    <w:p>
      <w:pPr>
        <w:pStyle w:val="Style21"/>
        <w:keepNext w:val="0"/>
        <w:keepLines w:val="0"/>
        <w:widowControl w:val="0"/>
        <w:numPr>
          <w:ilvl w:val="0"/>
          <w:numId w:val="47"/>
        </w:numPr>
        <w:shd w:val="clear" w:color="auto" w:fill="auto"/>
        <w:tabs>
          <w:tab w:pos="498" w:val="left"/>
        </w:tabs>
        <w:bidi w:val="0"/>
        <w:spacing w:before="0" w:after="240"/>
        <w:ind w:left="0" w:right="0" w:firstLine="0"/>
        <w:jc w:val="left"/>
      </w:pPr>
      <w:bookmarkStart w:id="572" w:name="bookmark572"/>
      <w:bookmarkEnd w:id="572"/>
      <w:r>
        <w:rPr>
          <w:b/>
          <w:bCs/>
          <w:color w:val="000000"/>
          <w:spacing w:val="0"/>
          <w:w w:val="100"/>
          <w:position w:val="0"/>
          <w:sz w:val="24"/>
          <w:szCs w:val="24"/>
        </w:rPr>
        <w:t>应付福利费</w:t>
      </w:r>
    </w:p>
    <w:p>
      <w:pPr>
        <w:pStyle w:val="Style21"/>
        <w:keepNext w:val="0"/>
        <w:keepLines w:val="0"/>
        <w:widowControl w:val="0"/>
        <w:shd w:val="clear" w:color="auto" w:fill="auto"/>
        <w:bidi w:val="0"/>
        <w:spacing w:before="0" w:after="240" w:line="310" w:lineRule="exact"/>
        <w:ind w:left="460" w:right="0" w:firstLine="0"/>
        <w:jc w:val="both"/>
      </w:pPr>
      <w:r>
        <w:rPr>
          <w:color w:val="000000"/>
          <w:spacing w:val="0"/>
          <w:w w:val="100"/>
          <w:position w:val="0"/>
          <w:sz w:val="24"/>
          <w:szCs w:val="24"/>
        </w:rPr>
        <w:t>本集团对于职工的医疗费用开支等福利支出以实际发生额列支，计入相应成 本费用。此外，本集团内的中外合资子公司职工奖励及福利基金余额也账列 于应付福利费项下。</w:t>
      </w:r>
      <w:r>
        <w:br w:type="page"/>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(货币单位：除另予注明外，所有金额系以人民币元为单位)</w:t>
      </w:r>
    </w:p>
    <w:p>
      <w:pPr>
        <w:pStyle w:val="Style21"/>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24"/>
          <w:szCs w:val="24"/>
        </w:rPr>
        <w:t>24.</w:t>
      </w:r>
      <w:r>
        <w:rPr>
          <w:b/>
          <w:bCs/>
          <w:color w:val="000000"/>
          <w:spacing w:val="0"/>
          <w:w w:val="100"/>
          <w:position w:val="0"/>
          <w:sz w:val="24"/>
          <w:szCs w:val="24"/>
        </w:rPr>
        <w:t>应交税金</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本集团</w:t>
      </w:r>
    </w:p>
    <w:tbl>
      <w:tblPr>
        <w:tblOverlap w:val="never"/>
        <w:jc w:val="left"/>
        <w:tblLayout w:type="fixed"/>
      </w:tblPr>
      <w:tblGrid>
        <w:gridCol w:w="3418"/>
        <w:gridCol w:w="2976"/>
        <w:gridCol w:w="1714"/>
      </w:tblGrid>
      <w:tr>
        <w:trPr>
          <w:trHeight w:val="69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40" w:right="0" w:firstLine="0"/>
              <w:jc w:val="left"/>
              <w:rPr>
                <w:sz w:val="22"/>
                <w:szCs w:val="22"/>
              </w:rPr>
            </w:pPr>
            <w:r>
              <w:rPr>
                <w:rFonts w:ascii="Arial" w:eastAsia="Arial" w:hAnsi="Arial" w:cs="Arial"/>
                <w:color w:val="000000"/>
                <w:spacing w:val="0"/>
                <w:w w:val="100"/>
                <w:position w:val="0"/>
                <w:sz w:val="22"/>
                <w:szCs w:val="22"/>
              </w:rPr>
              <w:t xml:space="preserve">2006 </w:t>
            </w:r>
            <w:r>
              <w:rPr>
                <w:color w:val="000000"/>
                <w:spacing w:val="0"/>
                <w:w w:val="100"/>
                <w:position w:val="0"/>
                <w:sz w:val="22"/>
                <w:szCs w:val="22"/>
              </w:rPr>
              <w:t>年</w:t>
            </w:r>
          </w:p>
          <w:p>
            <w:pPr>
              <w:pStyle w:val="Style25"/>
              <w:keepNext w:val="0"/>
              <w:keepLines w:val="0"/>
              <w:widowControl w:val="0"/>
              <w:shd w:val="clear" w:color="auto" w:fill="auto"/>
              <w:bidi w:val="0"/>
              <w:spacing w:before="0" w:after="0" w:line="240" w:lineRule="auto"/>
              <w:ind w:left="1500" w:right="0" w:firstLine="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 xml:space="preserve">2005 </w:t>
            </w:r>
            <w:r>
              <w:rPr>
                <w:color w:val="000000"/>
                <w:spacing w:val="0"/>
                <w:w w:val="100"/>
                <w:position w:val="0"/>
                <w:sz w:val="22"/>
                <w:szCs w:val="22"/>
              </w:rPr>
              <w:t>年</w:t>
            </w:r>
          </w:p>
          <w:p>
            <w:pPr>
              <w:pStyle w:val="Style25"/>
              <w:keepNext w:val="0"/>
              <w:keepLines w:val="0"/>
              <w:widowControl w:val="0"/>
              <w:shd w:val="clear" w:color="auto" w:fill="auto"/>
              <w:bidi w:val="0"/>
              <w:spacing w:before="0" w:after="0" w:line="240" w:lineRule="auto"/>
              <w:ind w:left="0" w:right="0" w:firstLine="32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43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所得税(附注</w:t>
            </w:r>
            <w:r>
              <w:rPr>
                <w:rFonts w:ascii="Arial" w:eastAsia="Arial" w:hAnsi="Arial" w:cs="Arial"/>
                <w:color w:val="000000"/>
                <w:spacing w:val="0"/>
                <w:w w:val="100"/>
                <w:position w:val="0"/>
                <w:sz w:val="22"/>
                <w:szCs w:val="22"/>
              </w:rPr>
              <w:t>4(d)</w:t>
            </w:r>
            <w:r>
              <w:rPr>
                <w:color w:val="000000"/>
                <w:spacing w:val="0"/>
                <w:w w:val="100"/>
                <w:position w:val="0"/>
                <w:sz w:val="22"/>
                <w:szCs w:val="22"/>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22"/>
                <w:szCs w:val="22"/>
              </w:rPr>
            </w:pPr>
            <w:r>
              <w:rPr>
                <w:rFonts w:ascii="Arial" w:eastAsia="Arial" w:hAnsi="Arial" w:cs="Arial"/>
                <w:color w:val="000000"/>
                <w:spacing w:val="0"/>
                <w:w w:val="100"/>
                <w:position w:val="0"/>
                <w:sz w:val="22"/>
                <w:szCs w:val="22"/>
              </w:rPr>
              <w:t>8,915,151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2"/>
                <w:szCs w:val="22"/>
              </w:rPr>
            </w:pPr>
            <w:r>
              <w:rPr>
                <w:rFonts w:ascii="Arial" w:eastAsia="Arial" w:hAnsi="Arial" w:cs="Arial"/>
                <w:color w:val="000000"/>
                <w:spacing w:val="0"/>
                <w:w w:val="100"/>
                <w:position w:val="0"/>
                <w:sz w:val="22"/>
                <w:szCs w:val="22"/>
              </w:rPr>
              <w:t>17,285,036</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增值税(附注</w:t>
            </w:r>
            <w:r>
              <w:rPr>
                <w:rFonts w:ascii="Arial" w:eastAsia="Arial" w:hAnsi="Arial" w:cs="Arial"/>
                <w:color w:val="000000"/>
                <w:spacing w:val="0"/>
                <w:w w:val="100"/>
                <w:position w:val="0"/>
                <w:sz w:val="22"/>
                <w:szCs w:val="22"/>
              </w:rPr>
              <w:t>4(c)</w:t>
            </w:r>
            <w:r>
              <w:rPr>
                <w:color w:val="000000"/>
                <w:spacing w:val="0"/>
                <w:w w:val="100"/>
                <w:position w:val="0"/>
                <w:sz w:val="22"/>
                <w:szCs w:val="22"/>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22"/>
                <w:szCs w:val="22"/>
              </w:rPr>
            </w:pPr>
            <w:r>
              <w:rPr>
                <w:rFonts w:ascii="Arial" w:eastAsia="Arial" w:hAnsi="Arial" w:cs="Arial"/>
                <w:color w:val="000000"/>
                <w:spacing w:val="0"/>
                <w:w w:val="100"/>
                <w:position w:val="0"/>
                <w:sz w:val="22"/>
                <w:szCs w:val="22"/>
              </w:rPr>
              <w:t>15,689,118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6,272,137</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营业税(附注</w:t>
            </w:r>
            <w:r>
              <w:rPr>
                <w:rFonts w:ascii="Arial" w:eastAsia="Arial" w:hAnsi="Arial" w:cs="Arial"/>
                <w:color w:val="000000"/>
                <w:spacing w:val="0"/>
                <w:w w:val="100"/>
                <w:position w:val="0"/>
                <w:sz w:val="22"/>
                <w:szCs w:val="22"/>
              </w:rPr>
              <w:t>4(a)</w:t>
            </w:r>
            <w:r>
              <w:rPr>
                <w:color w:val="000000"/>
                <w:spacing w:val="0"/>
                <w:w w:val="100"/>
                <w:position w:val="0"/>
                <w:sz w:val="22"/>
                <w:szCs w:val="22"/>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22"/>
                <w:szCs w:val="22"/>
              </w:rPr>
            </w:pPr>
            <w:r>
              <w:rPr>
                <w:rFonts w:ascii="Arial" w:eastAsia="Arial" w:hAnsi="Arial" w:cs="Arial"/>
                <w:color w:val="000000"/>
                <w:spacing w:val="0"/>
                <w:w w:val="100"/>
                <w:position w:val="0"/>
                <w:sz w:val="22"/>
                <w:szCs w:val="22"/>
              </w:rPr>
              <w:t>2,663,531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2,723,787</w:t>
            </w: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城建税(附注</w:t>
            </w:r>
            <w:r>
              <w:rPr>
                <w:rFonts w:ascii="Arial" w:eastAsia="Arial" w:hAnsi="Arial" w:cs="Arial"/>
                <w:color w:val="000000"/>
                <w:spacing w:val="0"/>
                <w:w w:val="100"/>
                <w:position w:val="0"/>
                <w:sz w:val="22"/>
                <w:szCs w:val="22"/>
              </w:rPr>
              <w:t>4(e)</w:t>
            </w:r>
            <w:r>
              <w:rPr>
                <w:color w:val="000000"/>
                <w:spacing w:val="0"/>
                <w:w w:val="100"/>
                <w:position w:val="0"/>
                <w:sz w:val="22"/>
                <w:szCs w:val="22"/>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22"/>
                <w:szCs w:val="22"/>
              </w:rPr>
            </w:pPr>
            <w:r>
              <w:rPr>
                <w:rFonts w:ascii="Arial" w:eastAsia="Arial" w:hAnsi="Arial" w:cs="Arial"/>
                <w:color w:val="000000"/>
                <w:spacing w:val="0"/>
                <w:w w:val="100"/>
                <w:position w:val="0"/>
                <w:sz w:val="22"/>
                <w:szCs w:val="22"/>
              </w:rPr>
              <w:t>1,759,654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60" w:firstLine="0"/>
              <w:jc w:val="right"/>
              <w:rPr>
                <w:sz w:val="22"/>
                <w:szCs w:val="22"/>
              </w:rPr>
            </w:pPr>
            <w:r>
              <w:rPr>
                <w:rFonts w:ascii="Arial" w:eastAsia="Arial" w:hAnsi="Arial" w:cs="Arial"/>
                <w:color w:val="000000"/>
                <w:spacing w:val="0"/>
                <w:w w:val="100"/>
                <w:position w:val="0"/>
                <w:sz w:val="22"/>
                <w:szCs w:val="22"/>
              </w:rPr>
              <w:t>770,419</w:t>
            </w:r>
          </w:p>
        </w:tc>
      </w:tr>
      <w:tr>
        <w:trPr>
          <w:trHeight w:val="67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1640" w:right="0" w:firstLine="0"/>
              <w:jc w:val="left"/>
              <w:rPr>
                <w:sz w:val="22"/>
                <w:szCs w:val="22"/>
              </w:rPr>
            </w:pPr>
            <w:r>
              <w:rPr>
                <w:rFonts w:ascii="Arial" w:eastAsia="Arial" w:hAnsi="Arial" w:cs="Arial"/>
                <w:color w:val="000000"/>
                <w:spacing w:val="0"/>
                <w:w w:val="100"/>
                <w:position w:val="0"/>
                <w:sz w:val="22"/>
                <w:szCs w:val="22"/>
              </w:rPr>
              <w:t>2,060,411</w:t>
            </w:r>
          </w:p>
          <w:p>
            <w:pPr>
              <w:pStyle w:val="Style25"/>
              <w:keepNext w:val="0"/>
              <w:keepLines w:val="0"/>
              <w:widowControl w:val="0"/>
              <w:shd w:val="clear" w:color="auto" w:fill="auto"/>
              <w:bidi w:val="0"/>
              <w:spacing w:before="0" w:after="0" w:line="240" w:lineRule="auto"/>
              <w:ind w:left="1500" w:right="0" w:firstLine="0"/>
              <w:jc w:val="left"/>
              <w:rPr>
                <w:sz w:val="22"/>
                <w:szCs w:val="22"/>
              </w:rPr>
            </w:pPr>
            <w:r>
              <w:rPr>
                <w:rFonts w:ascii="Arial" w:eastAsia="Arial" w:hAnsi="Arial" w:cs="Arial"/>
                <w:color w:val="000000"/>
                <w:spacing w:val="0"/>
                <w:w w:val="100"/>
                <w:position w:val="0"/>
                <w:sz w:val="22"/>
                <w:szCs w:val="22"/>
              </w:rPr>
              <w:t>31,087,865</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460"/>
              <w:jc w:val="left"/>
              <w:rPr>
                <w:sz w:val="22"/>
                <w:szCs w:val="22"/>
              </w:rPr>
            </w:pPr>
            <w:r>
              <w:rPr>
                <w:rFonts w:ascii="Arial" w:eastAsia="Arial" w:hAnsi="Arial" w:cs="Arial"/>
                <w:color w:val="000000"/>
                <w:spacing w:val="0"/>
                <w:w w:val="100"/>
                <w:position w:val="0"/>
                <w:sz w:val="22"/>
                <w:szCs w:val="22"/>
              </w:rPr>
              <w:t>7,722,310</w:t>
            </w:r>
          </w:p>
          <w:p>
            <w:pPr>
              <w:pStyle w:val="Style25"/>
              <w:keepNext w:val="0"/>
              <w:keepLines w:val="0"/>
              <w:widowControl w:val="0"/>
              <w:shd w:val="clear" w:color="auto" w:fill="auto"/>
              <w:bidi w:val="0"/>
              <w:spacing w:before="0" w:after="0" w:line="240" w:lineRule="auto"/>
              <w:ind w:left="0" w:right="0" w:firstLine="320"/>
              <w:jc w:val="left"/>
              <w:rPr>
                <w:sz w:val="22"/>
                <w:szCs w:val="22"/>
              </w:rPr>
            </w:pPr>
            <w:r>
              <w:rPr>
                <w:rFonts w:ascii="Arial" w:eastAsia="Arial" w:hAnsi="Arial" w:cs="Arial"/>
                <w:color w:val="000000"/>
                <w:spacing w:val="0"/>
                <w:w w:val="100"/>
                <w:position w:val="0"/>
                <w:sz w:val="22"/>
                <w:szCs w:val="22"/>
              </w:rPr>
              <w:t>34,773,689</w:t>
            </w:r>
          </w:p>
        </w:tc>
      </w:tr>
    </w:tbl>
    <w:p>
      <w:pPr>
        <w:widowControl w:val="0"/>
        <w:spacing w:after="579" w:line="1" w:lineRule="exact"/>
      </w:pPr>
    </w:p>
    <w:p>
      <w:pPr>
        <w:widowControl w:val="0"/>
        <w:spacing w:line="1" w:lineRule="exact"/>
      </w:pPr>
    </w:p>
    <w:tbl>
      <w:tblPr>
        <w:tblOverlap w:val="never"/>
        <w:jc w:val="left"/>
        <w:tblLayout w:type="fixed"/>
      </w:tblPr>
      <w:tblGrid>
        <w:gridCol w:w="4066"/>
        <w:gridCol w:w="2760"/>
        <w:gridCol w:w="1675"/>
      </w:tblGrid>
      <w:tr>
        <w:trPr>
          <w:trHeight w:val="42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 xml:space="preserve">25. </w:t>
            </w:r>
            <w:r>
              <w:rPr>
                <w:b/>
                <w:bCs/>
                <w:color w:val="000000"/>
                <w:spacing w:val="0"/>
                <w:w w:val="100"/>
                <w:position w:val="0"/>
                <w:sz w:val="24"/>
                <w:szCs w:val="24"/>
              </w:rPr>
              <w:t>其他应交款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027" w:hRule="exact"/>
        </w:trPr>
        <w:tc>
          <w:tcPr>
            <w:tcBorders/>
            <w:shd w:val="clear" w:color="auto" w:fill="FFFFFF"/>
            <w:vAlign w:val="top"/>
          </w:tcPr>
          <w:p>
            <w:pPr>
              <w:pStyle w:val="Style25"/>
              <w:keepNext w:val="0"/>
              <w:keepLines w:val="0"/>
              <w:widowControl w:val="0"/>
              <w:shd w:val="clear" w:color="auto" w:fill="auto"/>
              <w:bidi w:val="0"/>
              <w:spacing w:before="160" w:after="0" w:line="240" w:lineRule="auto"/>
              <w:ind w:left="0" w:right="0" w:firstLine="460"/>
              <w:jc w:val="left"/>
            </w:pPr>
            <w:r>
              <w:rPr>
                <w:color w:val="000000"/>
                <w:spacing w:val="0"/>
                <w:w w:val="100"/>
                <w:position w:val="0"/>
                <w:sz w:val="24"/>
                <w:szCs w:val="24"/>
              </w:rPr>
              <w:t>本集团</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22"/>
                <w:szCs w:val="22"/>
              </w:rPr>
            </w:pPr>
            <w:r>
              <w:rPr>
                <w:rFonts w:ascii="Arial" w:eastAsia="Arial" w:hAnsi="Arial" w:cs="Arial"/>
                <w:color w:val="000000"/>
                <w:spacing w:val="0"/>
                <w:w w:val="100"/>
                <w:position w:val="0"/>
                <w:sz w:val="22"/>
                <w:szCs w:val="22"/>
              </w:rPr>
              <w:t xml:space="preserve">2006 </w:t>
            </w:r>
            <w:r>
              <w:rPr>
                <w:color w:val="000000"/>
                <w:spacing w:val="0"/>
                <w:w w:val="100"/>
                <w:position w:val="0"/>
                <w:sz w:val="22"/>
                <w:szCs w:val="22"/>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 xml:space="preserve">2005 </w:t>
            </w:r>
            <w:r>
              <w:rPr>
                <w:color w:val="000000"/>
                <w:spacing w:val="0"/>
                <w:w w:val="100"/>
                <w:position w:val="0"/>
                <w:sz w:val="22"/>
                <w:szCs w:val="22"/>
              </w:rPr>
              <w:t>年</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7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教育费附加(附注</w:t>
            </w:r>
            <w:r>
              <w:rPr>
                <w:rFonts w:ascii="Arial" w:eastAsia="Arial" w:hAnsi="Arial" w:cs="Arial"/>
                <w:color w:val="000000"/>
                <w:spacing w:val="0"/>
                <w:w w:val="100"/>
                <w:position w:val="0"/>
                <w:sz w:val="22"/>
                <w:szCs w:val="22"/>
              </w:rPr>
              <w:t>4(e)</w:t>
            </w:r>
            <w:r>
              <w:rPr>
                <w:color w:val="000000"/>
                <w:spacing w:val="0"/>
                <w:w w:val="100"/>
                <w:position w:val="0"/>
                <w:sz w:val="22"/>
                <w:szCs w:val="22"/>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22"/>
                <w:szCs w:val="22"/>
              </w:rPr>
            </w:pPr>
            <w:r>
              <w:rPr>
                <w:rFonts w:ascii="Arial" w:eastAsia="Arial" w:hAnsi="Arial" w:cs="Arial"/>
                <w:color w:val="000000"/>
                <w:spacing w:val="0"/>
                <w:w w:val="100"/>
                <w:position w:val="0"/>
                <w:sz w:val="22"/>
                <w:szCs w:val="22"/>
              </w:rPr>
              <w:t>998,435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rPr>
                <w:sz w:val="22"/>
                <w:szCs w:val="22"/>
              </w:rPr>
            </w:pPr>
            <w:r>
              <w:rPr>
                <w:rFonts w:ascii="Arial" w:eastAsia="Arial" w:hAnsi="Arial" w:cs="Arial"/>
                <w:color w:val="000000"/>
                <w:spacing w:val="0"/>
                <w:w w:val="100"/>
                <w:position w:val="0"/>
                <w:sz w:val="22"/>
                <w:szCs w:val="22"/>
              </w:rPr>
              <w:t>449,758</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22"/>
                <w:szCs w:val="22"/>
              </w:rPr>
            </w:pPr>
            <w:r>
              <w:rPr>
                <w:rFonts w:ascii="Arial" w:eastAsia="Arial" w:hAnsi="Arial" w:cs="Arial"/>
                <w:color w:val="000000"/>
                <w:spacing w:val="0"/>
                <w:w w:val="100"/>
                <w:position w:val="0"/>
                <w:sz w:val="22"/>
                <w:szCs w:val="22"/>
              </w:rPr>
              <w:t>117,575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78,376</w:t>
            </w:r>
          </w:p>
        </w:tc>
      </w:tr>
      <w:tr>
        <w:trPr>
          <w:trHeight w:val="43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2"/>
                <w:szCs w:val="22"/>
              </w:rPr>
              <w:t>1,116,010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rPr>
                <w:sz w:val="22"/>
                <w:szCs w:val="22"/>
              </w:rPr>
            </w:pPr>
            <w:r>
              <w:rPr>
                <w:rFonts w:ascii="Arial" w:eastAsia="Arial" w:hAnsi="Arial" w:cs="Arial"/>
                <w:color w:val="000000"/>
                <w:spacing w:val="0"/>
                <w:w w:val="100"/>
                <w:position w:val="0"/>
                <w:sz w:val="22"/>
                <w:szCs w:val="22"/>
              </w:rPr>
              <w:t>528,134</w:t>
            </w:r>
          </w:p>
        </w:tc>
      </w:tr>
    </w:tbl>
    <w:p>
      <w:pPr>
        <w:pStyle w:val="Style23"/>
        <w:keepNext w:val="0"/>
        <w:keepLines w:val="0"/>
        <w:widowControl w:val="0"/>
        <w:shd w:val="clear" w:color="auto" w:fill="auto"/>
        <w:bidi w:val="0"/>
        <w:spacing w:before="0" w:after="0" w:line="331" w:lineRule="exact"/>
        <w:ind w:left="0" w:right="0" w:firstLine="0"/>
        <w:jc w:val="left"/>
        <w:rPr>
          <w:sz w:val="24"/>
          <w:szCs w:val="24"/>
        </w:rPr>
      </w:pPr>
      <w:r>
        <w:rPr>
          <w:rFonts w:ascii="Arial" w:eastAsia="Arial" w:hAnsi="Arial" w:cs="Arial"/>
          <w:color w:val="000000"/>
          <w:spacing w:val="0"/>
          <w:w w:val="100"/>
          <w:position w:val="0"/>
          <w:sz w:val="24"/>
          <w:szCs w:val="24"/>
        </w:rPr>
        <w:t>26.</w:t>
      </w:r>
      <w:r>
        <w:rPr>
          <w:b/>
          <w:bCs/>
          <w:color w:val="000000"/>
          <w:spacing w:val="0"/>
          <w:w w:val="100"/>
          <w:position w:val="0"/>
          <w:sz w:val="24"/>
          <w:szCs w:val="24"/>
        </w:rPr>
        <w:t>其他应付款</w:t>
      </w:r>
    </w:p>
    <w:p>
      <w:pPr>
        <w:widowControl w:val="0"/>
        <w:spacing w:after="279" w:line="1" w:lineRule="exact"/>
      </w:pPr>
    </w:p>
    <w:p>
      <w:pPr>
        <w:pStyle w:val="Style21"/>
        <w:keepNext w:val="0"/>
        <w:keepLines w:val="0"/>
        <w:widowControl w:val="0"/>
        <w:shd w:val="clear" w:color="auto" w:fill="auto"/>
        <w:bidi w:val="0"/>
        <w:spacing w:before="0" w:after="280" w:line="331" w:lineRule="exact"/>
        <w:ind w:left="440" w:right="0" w:firstLine="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日，本集团其他应付款主要包括工会经费，职工教育经 费，应付社会保险和第三方押金和保证金。</w:t>
      </w:r>
    </w:p>
    <w:p>
      <w:pPr>
        <w:pStyle w:val="Style21"/>
        <w:keepNext w:val="0"/>
        <w:keepLines w:val="0"/>
        <w:widowControl w:val="0"/>
        <w:shd w:val="clear" w:color="auto" w:fill="auto"/>
        <w:bidi w:val="0"/>
        <w:spacing w:before="0" w:after="280" w:line="331" w:lineRule="exact"/>
        <w:ind w:left="440" w:right="0" w:firstLine="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日，无账龄超过三年的大额其他应付款。</w:t>
      </w:r>
    </w:p>
    <w:p>
      <w:pPr>
        <w:pStyle w:val="Style21"/>
        <w:keepNext w:val="0"/>
        <w:keepLines w:val="0"/>
        <w:widowControl w:val="0"/>
        <w:shd w:val="clear" w:color="auto" w:fill="auto"/>
        <w:bidi w:val="0"/>
        <w:spacing w:before="0" w:after="280" w:line="331" w:lineRule="exact"/>
        <w:ind w:left="0" w:right="0" w:firstLine="440"/>
        <w:jc w:val="left"/>
      </w:pPr>
      <w:r>
        <w:rPr>
          <w:color w:val="000000"/>
          <w:spacing w:val="0"/>
          <w:w w:val="100"/>
          <w:position w:val="0"/>
          <w:sz w:val="24"/>
          <w:szCs w:val="24"/>
        </w:rPr>
        <w:t>其他应付款余额中无应付持有本公司</w:t>
      </w:r>
      <w:r>
        <w:rPr>
          <w:rFonts w:ascii="Arial" w:eastAsia="Arial" w:hAnsi="Arial" w:cs="Arial"/>
          <w:color w:val="000000"/>
          <w:spacing w:val="0"/>
          <w:w w:val="100"/>
          <w:position w:val="0"/>
          <w:sz w:val="24"/>
          <w:szCs w:val="24"/>
        </w:rPr>
        <w:t>5%</w:t>
      </w:r>
      <w:r>
        <w:rPr>
          <w:color w:val="000000"/>
          <w:spacing w:val="0"/>
          <w:w w:val="100"/>
          <w:position w:val="0"/>
          <w:sz w:val="24"/>
          <w:szCs w:val="24"/>
        </w:rPr>
        <w:t>或以上表决权股份之股东的款项。</w:t>
      </w:r>
      <w:r>
        <w:br w:type="page"/>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（货币单位：除另予注明外，所有金额系以人民币元为单位）</w:t>
      </w:r>
    </w:p>
    <w:p>
      <w:pPr>
        <w:pStyle w:val="Style21"/>
        <w:keepNext w:val="0"/>
        <w:keepLines w:val="0"/>
        <w:widowControl w:val="0"/>
        <w:shd w:val="clear" w:color="auto" w:fill="auto"/>
        <w:bidi w:val="0"/>
        <w:spacing w:before="0" w:after="180" w:line="240" w:lineRule="auto"/>
        <w:ind w:left="0" w:right="0" w:firstLine="0"/>
        <w:jc w:val="left"/>
      </w:pPr>
      <w:r>
        <w:rPr>
          <w:rFonts w:ascii="Arial" w:eastAsia="Arial" w:hAnsi="Arial" w:cs="Arial"/>
          <w:color w:val="000000"/>
          <w:spacing w:val="0"/>
          <w:w w:val="100"/>
          <w:position w:val="0"/>
          <w:sz w:val="24"/>
          <w:szCs w:val="24"/>
        </w:rPr>
        <w:t>27.</w:t>
      </w:r>
      <w:r>
        <w:rPr>
          <w:b/>
          <w:bCs/>
          <w:color w:val="000000"/>
          <w:spacing w:val="0"/>
          <w:w w:val="100"/>
          <w:position w:val="0"/>
          <w:sz w:val="24"/>
          <w:szCs w:val="24"/>
        </w:rPr>
        <w:t>预提费用</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本集团</w:t>
      </w:r>
    </w:p>
    <w:tbl>
      <w:tblPr>
        <w:tblOverlap w:val="never"/>
        <w:jc w:val="left"/>
        <w:tblLayout w:type="fixed"/>
      </w:tblPr>
      <w:tblGrid>
        <w:gridCol w:w="2986"/>
        <w:gridCol w:w="3370"/>
        <w:gridCol w:w="1680"/>
      </w:tblGrid>
      <w:tr>
        <w:trPr>
          <w:trHeight w:val="70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2006 </w:t>
            </w:r>
            <w:r>
              <w:rPr>
                <w:color w:val="000000"/>
                <w:spacing w:val="0"/>
                <w:w w:val="100"/>
                <w:position w:val="0"/>
                <w:sz w:val="22"/>
                <w:szCs w:val="22"/>
              </w:rPr>
              <w:t>年</w:t>
            </w:r>
          </w:p>
          <w:p>
            <w:pPr>
              <w:pStyle w:val="Style25"/>
              <w:keepNext w:val="0"/>
              <w:keepLines w:val="0"/>
              <w:widowControl w:val="0"/>
              <w:shd w:val="clear" w:color="auto" w:fill="auto"/>
              <w:bidi w:val="0"/>
              <w:spacing w:before="0" w:after="0" w:line="240" w:lineRule="auto"/>
              <w:ind w:left="1860" w:right="0" w:firstLine="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 xml:space="preserve">2005 </w:t>
            </w:r>
            <w:r>
              <w:rPr>
                <w:color w:val="000000"/>
                <w:spacing w:val="0"/>
                <w:w w:val="100"/>
                <w:position w:val="0"/>
                <w:sz w:val="22"/>
                <w:szCs w:val="22"/>
              </w:rPr>
              <w:t>年</w:t>
            </w:r>
          </w:p>
          <w:p>
            <w:pPr>
              <w:pStyle w:val="Style25"/>
              <w:keepNext w:val="0"/>
              <w:keepLines w:val="0"/>
              <w:widowControl w:val="0"/>
              <w:shd w:val="clear" w:color="auto" w:fill="auto"/>
              <w:bidi w:val="0"/>
              <w:spacing w:before="0" w:after="0" w:line="240" w:lineRule="auto"/>
              <w:ind w:left="0" w:right="0" w:firstLine="28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1296" w:hRule="exact"/>
        </w:trPr>
        <w:tc>
          <w:tcPr>
            <w:tcBorders/>
            <w:shd w:val="clear" w:color="auto" w:fill="FFFFFF"/>
            <w:vAlign w:val="bottom"/>
          </w:tcPr>
          <w:p>
            <w:pPr>
              <w:pStyle w:val="Style25"/>
              <w:keepNext w:val="0"/>
              <w:keepLines w:val="0"/>
              <w:widowControl w:val="0"/>
              <w:shd w:val="clear" w:color="auto" w:fill="auto"/>
              <w:bidi w:val="0"/>
              <w:spacing w:before="0" w:after="0" w:line="286" w:lineRule="exact"/>
              <w:ind w:left="0" w:right="0" w:firstLine="0"/>
              <w:jc w:val="left"/>
              <w:rPr>
                <w:sz w:val="22"/>
                <w:szCs w:val="22"/>
              </w:rPr>
            </w:pPr>
            <w:r>
              <w:rPr>
                <w:color w:val="000000"/>
                <w:spacing w:val="0"/>
                <w:w w:val="100"/>
                <w:position w:val="0"/>
                <w:sz w:val="22"/>
                <w:szCs w:val="22"/>
              </w:rPr>
              <w:t>员工奖金 员工保险费 借款利息 房租</w:t>
            </w:r>
          </w:p>
        </w:tc>
        <w:tc>
          <w:tcPr>
            <w:tcBorders/>
            <w:shd w:val="clear" w:color="auto" w:fill="FFFFFF"/>
            <w:vAlign w:val="top"/>
          </w:tcPr>
          <w:p>
            <w:pPr>
              <w:pStyle w:val="Style25"/>
              <w:keepNext w:val="0"/>
              <w:keepLines w:val="0"/>
              <w:widowControl w:val="0"/>
              <w:shd w:val="clear" w:color="auto" w:fill="auto"/>
              <w:bidi w:val="0"/>
              <w:spacing w:before="140" w:after="0" w:line="240" w:lineRule="auto"/>
              <w:ind w:left="0" w:right="300" w:firstLine="0"/>
              <w:jc w:val="right"/>
              <w:rPr>
                <w:sz w:val="22"/>
                <w:szCs w:val="22"/>
              </w:rPr>
            </w:pPr>
            <w:r>
              <w:rPr>
                <w:rFonts w:ascii="Arial" w:eastAsia="Arial" w:hAnsi="Arial" w:cs="Arial"/>
                <w:color w:val="000000"/>
                <w:spacing w:val="0"/>
                <w:w w:val="100"/>
                <w:position w:val="0"/>
                <w:sz w:val="22"/>
                <w:szCs w:val="22"/>
              </w:rPr>
              <w:t>20,322,472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7,667,379</w:t>
            </w:r>
          </w:p>
          <w:p>
            <w:pPr>
              <w:pStyle w:val="Style25"/>
              <w:keepNext w:val="0"/>
              <w:keepLines w:val="0"/>
              <w:widowControl w:val="0"/>
              <w:shd w:val="clear" w:color="auto" w:fill="auto"/>
              <w:bidi w:val="0"/>
              <w:spacing w:before="0" w:after="0" w:line="240" w:lineRule="auto"/>
              <w:ind w:left="0" w:right="0" w:firstLine="680"/>
              <w:jc w:val="left"/>
              <w:rPr>
                <w:sz w:val="22"/>
                <w:szCs w:val="22"/>
              </w:rPr>
            </w:pPr>
            <w:r>
              <w:rPr>
                <w:rFonts w:ascii="Arial" w:eastAsia="Arial" w:hAnsi="Arial" w:cs="Arial"/>
                <w:color w:val="000000"/>
                <w:spacing w:val="0"/>
                <w:w w:val="100"/>
                <w:position w:val="0"/>
                <w:sz w:val="22"/>
                <w:szCs w:val="22"/>
              </w:rPr>
              <w:t>527,056</w:t>
            </w:r>
          </w:p>
          <w:p>
            <w:pPr>
              <w:pStyle w:val="Style25"/>
              <w:keepNext w:val="0"/>
              <w:keepLines w:val="0"/>
              <w:widowControl w:val="0"/>
              <w:shd w:val="clear" w:color="auto" w:fill="auto"/>
              <w:bidi w:val="0"/>
              <w:spacing w:before="0" w:after="0" w:line="240" w:lineRule="auto"/>
              <w:ind w:left="0" w:right="0" w:firstLine="680"/>
              <w:jc w:val="left"/>
              <w:rPr>
                <w:sz w:val="22"/>
                <w:szCs w:val="22"/>
              </w:rPr>
            </w:pPr>
            <w:r>
              <w:rPr>
                <w:rFonts w:ascii="Arial" w:eastAsia="Arial" w:hAnsi="Arial" w:cs="Arial"/>
                <w:color w:val="000000"/>
                <w:spacing w:val="0"/>
                <w:w w:val="100"/>
                <w:position w:val="0"/>
                <w:sz w:val="22"/>
                <w:szCs w:val="22"/>
              </w:rPr>
              <w:t>385,115</w:t>
            </w:r>
          </w:p>
          <w:p>
            <w:pPr>
              <w:pStyle w:val="Style25"/>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79,518</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2"/>
                <w:szCs w:val="22"/>
              </w:rPr>
              <w:t>78,860</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rPr>
                <w:sz w:val="22"/>
                <w:szCs w:val="22"/>
              </w:rPr>
            </w:pPr>
            <w:r>
              <w:rPr>
                <w:rFonts w:ascii="Arial" w:eastAsia="Arial" w:hAnsi="Arial" w:cs="Arial"/>
                <w:color w:val="000000"/>
                <w:spacing w:val="0"/>
                <w:w w:val="100"/>
                <w:position w:val="0"/>
                <w:sz w:val="22"/>
                <w:szCs w:val="22"/>
              </w:rPr>
              <w:t>347,736</w:t>
            </w:r>
          </w:p>
        </w:tc>
      </w:tr>
    </w:tbl>
    <w:p>
      <w:pPr>
        <w:pStyle w:val="Style23"/>
        <w:keepNext w:val="0"/>
        <w:keepLines w:val="0"/>
        <w:widowControl w:val="0"/>
        <w:shd w:val="clear" w:color="auto" w:fill="auto"/>
        <w:tabs>
          <w:tab w:pos="6835" w:val="left"/>
        </w:tabs>
        <w:bidi w:val="0"/>
        <w:spacing w:before="0" w:after="0" w:line="240" w:lineRule="auto"/>
        <w:ind w:left="4915" w:right="0" w:firstLine="0"/>
        <w:jc w:val="left"/>
        <w:rPr>
          <w:sz w:val="22"/>
          <w:szCs w:val="22"/>
        </w:rPr>
      </w:pPr>
      <w:r>
        <w:rPr>
          <w:rFonts w:ascii="Arial" w:eastAsia="Arial" w:hAnsi="Arial" w:cs="Arial"/>
          <w:color w:val="000000"/>
          <w:spacing w:val="0"/>
          <w:w w:val="100"/>
          <w:position w:val="0"/>
          <w:sz w:val="22"/>
          <w:szCs w:val="22"/>
          <w:u w:val="single"/>
        </w:rPr>
        <w:t>20,401,332</w:t>
        <w:tab/>
        <w:t>9,006,804</w:t>
      </w:r>
    </w:p>
    <w:p>
      <w:pPr>
        <w:widowControl w:val="0"/>
        <w:spacing w:after="1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370" w:right="0" w:firstLine="0"/>
        <w:jc w:val="left"/>
        <w:rPr>
          <w:sz w:val="24"/>
          <w:szCs w:val="24"/>
        </w:rPr>
      </w:pPr>
      <w:r>
        <w:rPr>
          <w:color w:val="000000"/>
          <w:spacing w:val="0"/>
          <w:w w:val="100"/>
          <w:position w:val="0"/>
          <w:sz w:val="24"/>
          <w:szCs w:val="24"/>
        </w:rPr>
        <w:t>预提费用的年末余额主要为按权责发生制已提取但尚未支付的员工奖金和其</w:t>
      </w:r>
    </w:p>
    <w:tbl>
      <w:tblPr>
        <w:tblOverlap w:val="never"/>
        <w:jc w:val="left"/>
        <w:tblLayout w:type="fixed"/>
      </w:tblPr>
      <w:tblGrid>
        <w:gridCol w:w="3547"/>
        <w:gridCol w:w="3259"/>
        <w:gridCol w:w="1699"/>
      </w:tblGrid>
      <w:tr>
        <w:trPr>
          <w:trHeight w:val="398"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他费用。</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28.</w:t>
            </w:r>
            <w:r>
              <w:rPr>
                <w:b/>
                <w:bCs/>
                <w:color w:val="000000"/>
                <w:spacing w:val="0"/>
                <w:w w:val="100"/>
                <w:position w:val="0"/>
                <w:sz w:val="24"/>
                <w:szCs w:val="24"/>
              </w:rPr>
              <w:t>预计负债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本集团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920" w:right="0" w:firstLine="0"/>
              <w:jc w:val="left"/>
              <w:rPr>
                <w:sz w:val="22"/>
                <w:szCs w:val="22"/>
              </w:rPr>
            </w:pPr>
            <w:r>
              <w:rPr>
                <w:rFonts w:ascii="Arial" w:eastAsia="Arial" w:hAnsi="Arial" w:cs="Arial"/>
                <w:color w:val="000000"/>
                <w:spacing w:val="0"/>
                <w:w w:val="100"/>
                <w:position w:val="0"/>
                <w:sz w:val="22"/>
                <w:szCs w:val="22"/>
              </w:rPr>
              <w:t xml:space="preserve">2006 </w:t>
            </w:r>
            <w:r>
              <w:rPr>
                <w:color w:val="000000"/>
                <w:spacing w:val="0"/>
                <w:w w:val="100"/>
                <w:position w:val="0"/>
                <w:sz w:val="22"/>
                <w:szCs w:val="22"/>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 xml:space="preserve">2005 </w:t>
            </w:r>
            <w:r>
              <w:rPr>
                <w:color w:val="000000"/>
                <w:spacing w:val="0"/>
                <w:w w:val="100"/>
                <w:position w:val="0"/>
                <w:sz w:val="22"/>
                <w:szCs w:val="22"/>
              </w:rPr>
              <w:t>年</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20" w:right="0" w:firstLine="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5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产品质量保证</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left"/>
              <w:rPr>
                <w:sz w:val="22"/>
                <w:szCs w:val="22"/>
              </w:rPr>
            </w:pPr>
            <w:r>
              <w:rPr>
                <w:rFonts w:ascii="Arial" w:eastAsia="Arial" w:hAnsi="Arial" w:cs="Arial"/>
                <w:color w:val="000000"/>
                <w:spacing w:val="0"/>
                <w:w w:val="100"/>
                <w:position w:val="0"/>
                <w:sz w:val="22"/>
                <w:szCs w:val="22"/>
              </w:rPr>
              <w:t>10,611,954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9,554,005</w:t>
            </w:r>
          </w:p>
        </w:tc>
      </w:tr>
      <w:tr>
        <w:trPr>
          <w:trHeight w:val="40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left"/>
              <w:rPr>
                <w:sz w:val="22"/>
                <w:szCs w:val="22"/>
              </w:rPr>
            </w:pPr>
            <w:r>
              <w:rPr>
                <w:rFonts w:ascii="Arial" w:eastAsia="Arial" w:hAnsi="Arial" w:cs="Arial"/>
                <w:color w:val="000000"/>
                <w:spacing w:val="0"/>
                <w:w w:val="100"/>
                <w:position w:val="0"/>
                <w:sz w:val="22"/>
                <w:szCs w:val="22"/>
              </w:rPr>
              <w:t>10,611,954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9,554,005</w:t>
            </w:r>
          </w:p>
        </w:tc>
      </w:tr>
      <w:tr>
        <w:trPr>
          <w:trHeight w:val="62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29.</w:t>
            </w:r>
            <w:r>
              <w:rPr>
                <w:b/>
                <w:bCs/>
                <w:color w:val="000000"/>
                <w:spacing w:val="0"/>
                <w:w w:val="100"/>
                <w:position w:val="0"/>
                <w:sz w:val="24"/>
                <w:szCs w:val="24"/>
              </w:rPr>
              <w:t>长期借款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本集团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920" w:right="0" w:firstLine="0"/>
              <w:jc w:val="left"/>
              <w:rPr>
                <w:sz w:val="22"/>
                <w:szCs w:val="22"/>
              </w:rPr>
            </w:pPr>
            <w:r>
              <w:rPr>
                <w:rFonts w:ascii="Arial" w:eastAsia="Arial" w:hAnsi="Arial" w:cs="Arial"/>
                <w:color w:val="000000"/>
                <w:spacing w:val="0"/>
                <w:w w:val="100"/>
                <w:position w:val="0"/>
                <w:sz w:val="22"/>
                <w:szCs w:val="22"/>
              </w:rPr>
              <w:t xml:space="preserve">2006 </w:t>
            </w:r>
            <w:r>
              <w:rPr>
                <w:color w:val="000000"/>
                <w:spacing w:val="0"/>
                <w:w w:val="100"/>
                <w:position w:val="0"/>
                <w:sz w:val="22"/>
                <w:szCs w:val="22"/>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 xml:space="preserve">2005 </w:t>
            </w:r>
            <w:r>
              <w:rPr>
                <w:color w:val="000000"/>
                <w:spacing w:val="0"/>
                <w:w w:val="100"/>
                <w:position w:val="0"/>
                <w:sz w:val="22"/>
                <w:szCs w:val="22"/>
              </w:rPr>
              <w:t>年</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20" w:right="0" w:firstLine="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7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担保借款</w:t>
            </w:r>
            <w:r>
              <w:rPr>
                <w:rFonts w:ascii="Arial" w:eastAsia="Arial" w:hAnsi="Arial" w:cs="Arial"/>
                <w:color w:val="000000"/>
                <w:spacing w:val="0"/>
                <w:w w:val="100"/>
                <w:position w:val="0"/>
                <w:sz w:val="22"/>
                <w:szCs w:val="22"/>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left"/>
              <w:rPr>
                <w:sz w:val="22"/>
                <w:szCs w:val="22"/>
              </w:rPr>
            </w:pPr>
            <w:r>
              <w:rPr>
                <w:rFonts w:ascii="Arial" w:eastAsia="Arial" w:hAnsi="Arial" w:cs="Arial"/>
                <w:color w:val="000000"/>
                <w:spacing w:val="0"/>
                <w:w w:val="100"/>
                <w:position w:val="0"/>
                <w:sz w:val="22"/>
                <w:szCs w:val="22"/>
              </w:rPr>
              <w:t>50,000,000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50,000,000</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信用借款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left"/>
              <w:rPr>
                <w:sz w:val="22"/>
                <w:szCs w:val="22"/>
              </w:rPr>
            </w:pPr>
            <w:r>
              <w:rPr>
                <w:rFonts w:ascii="Arial" w:eastAsia="Arial" w:hAnsi="Arial" w:cs="Arial"/>
                <w:color w:val="000000"/>
                <w:spacing w:val="0"/>
                <w:w w:val="100"/>
                <w:position w:val="0"/>
                <w:sz w:val="22"/>
                <w:szCs w:val="22"/>
              </w:rPr>
              <w:t>90,000,000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70,000,000</w:t>
            </w:r>
          </w:p>
        </w:tc>
      </w:tr>
      <w:tr>
        <w:trPr>
          <w:trHeight w:val="40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22"/>
                <w:szCs w:val="22"/>
              </w:rPr>
            </w:pPr>
            <w:r>
              <w:rPr>
                <w:rFonts w:ascii="Arial" w:eastAsia="Arial" w:hAnsi="Arial" w:cs="Arial"/>
                <w:color w:val="000000"/>
                <w:spacing w:val="0"/>
                <w:w w:val="100"/>
                <w:position w:val="0"/>
                <w:sz w:val="22"/>
                <w:szCs w:val="22"/>
              </w:rPr>
              <w:t>140,000,000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120,000,000</w:t>
            </w:r>
          </w:p>
        </w:tc>
      </w:tr>
    </w:tbl>
    <w:p>
      <w:pPr>
        <w:pStyle w:val="Style23"/>
        <w:keepNext w:val="0"/>
        <w:keepLines w:val="0"/>
        <w:widowControl w:val="0"/>
        <w:shd w:val="clear" w:color="auto" w:fill="auto"/>
        <w:bidi w:val="0"/>
        <w:spacing w:before="0" w:after="0" w:line="312" w:lineRule="exact"/>
        <w:ind w:left="427" w:right="0" w:firstLine="0"/>
        <w:jc w:val="left"/>
        <w:rPr>
          <w:sz w:val="24"/>
          <w:szCs w:val="24"/>
        </w:rPr>
      </w:pPr>
      <w:r>
        <w:rPr>
          <w:color w:val="000000"/>
          <w:spacing w:val="0"/>
          <w:w w:val="100"/>
          <w:position w:val="0"/>
          <w:sz w:val="24"/>
          <w:szCs w:val="24"/>
        </w:rPr>
        <w:t>长期借款的本金将分别于</w:t>
      </w:r>
      <w:r>
        <w:rPr>
          <w:rFonts w:ascii="Arial" w:eastAsia="Arial" w:hAnsi="Arial" w:cs="Arial"/>
          <w:color w:val="000000"/>
          <w:spacing w:val="0"/>
          <w:w w:val="100"/>
          <w:position w:val="0"/>
          <w:sz w:val="24"/>
          <w:szCs w:val="24"/>
        </w:rPr>
        <w:t>2008</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2009</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月与</w:t>
      </w:r>
      <w:r>
        <w:rPr>
          <w:rFonts w:ascii="Arial" w:eastAsia="Arial" w:hAnsi="Arial" w:cs="Arial"/>
          <w:color w:val="000000"/>
          <w:spacing w:val="0"/>
          <w:w w:val="100"/>
          <w:position w:val="0"/>
          <w:sz w:val="24"/>
          <w:szCs w:val="24"/>
        </w:rPr>
        <w:t>2010</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 偿还，利息每季度支付一次。</w:t>
      </w:r>
      <w:r>
        <w:rPr>
          <w:rFonts w:ascii="Arial" w:eastAsia="Arial" w:hAnsi="Arial" w:cs="Arial"/>
          <w:color w:val="000000"/>
          <w:spacing w:val="0"/>
          <w:w w:val="100"/>
          <w:position w:val="0"/>
          <w:sz w:val="24"/>
          <w:szCs w:val="24"/>
        </w:rPr>
        <w:t>2006</w:t>
      </w:r>
      <w:r>
        <w:rPr>
          <w:color w:val="000000"/>
          <w:spacing w:val="0"/>
          <w:w w:val="100"/>
          <w:position w:val="0"/>
          <w:sz w:val="24"/>
          <w:szCs w:val="24"/>
        </w:rPr>
        <w:t>年度长期借款的年利率为</w:t>
      </w:r>
      <w:r>
        <w:rPr>
          <w:rFonts w:ascii="Arial" w:eastAsia="Arial" w:hAnsi="Arial" w:cs="Arial"/>
          <w:color w:val="000000"/>
          <w:spacing w:val="0"/>
          <w:w w:val="100"/>
          <w:position w:val="0"/>
          <w:sz w:val="24"/>
          <w:szCs w:val="24"/>
        </w:rPr>
        <w:t>5.76%</w:t>
      </w:r>
      <w:r>
        <w:rPr>
          <w:rFonts w:ascii="Arial Unicode MS" w:eastAsia="Arial Unicode MS" w:hAnsi="Arial Unicode MS" w:cs="Arial Unicode MS"/>
          <w:color w:val="000000"/>
          <w:spacing w:val="0"/>
          <w:w w:val="100"/>
          <w:position w:val="0"/>
          <w:sz w:val="24"/>
          <w:szCs w:val="24"/>
        </w:rPr>
        <w:t>〜</w:t>
      </w:r>
      <w:r>
        <w:rPr>
          <w:rFonts w:ascii="Arial" w:eastAsia="Arial" w:hAnsi="Arial" w:cs="Arial"/>
          <w:color w:val="000000"/>
          <w:spacing w:val="0"/>
          <w:w w:val="100"/>
          <w:position w:val="0"/>
          <w:sz w:val="24"/>
          <w:szCs w:val="24"/>
        </w:rPr>
        <w:t>5.85%</w:t>
      </w:r>
    </w:p>
    <w:p>
      <w:pPr>
        <w:pStyle w:val="Style23"/>
        <w:keepNext w:val="0"/>
        <w:keepLines w:val="0"/>
        <w:widowControl w:val="0"/>
        <w:shd w:val="clear" w:color="auto" w:fill="auto"/>
        <w:bidi w:val="0"/>
        <w:spacing w:before="0" w:after="0" w:line="312" w:lineRule="exact"/>
        <w:ind w:left="427" w:right="0" w:firstLine="0"/>
        <w:jc w:val="left"/>
        <w:rPr>
          <w:sz w:val="24"/>
          <w:szCs w:val="24"/>
        </w:rPr>
      </w:pPr>
      <w:r>
        <w:rPr>
          <w:color w:val="000000"/>
          <w:spacing w:val="0"/>
          <w:w w:val="100"/>
          <w:position w:val="0"/>
          <w:sz w:val="24"/>
          <w:szCs w:val="24"/>
        </w:rPr>
        <w:t>（</w:t>
      </w:r>
      <w:r>
        <w:rPr>
          <w:rFonts w:ascii="Arial" w:eastAsia="Arial" w:hAnsi="Arial" w:cs="Arial"/>
          <w:color w:val="000000"/>
          <w:spacing w:val="0"/>
          <w:w w:val="100"/>
          <w:position w:val="0"/>
          <w:sz w:val="24"/>
          <w:szCs w:val="24"/>
        </w:rPr>
        <w:t>2005</w:t>
      </w:r>
      <w:r>
        <w:rPr>
          <w:color w:val="000000"/>
          <w:spacing w:val="0"/>
          <w:w w:val="100"/>
          <w:position w:val="0"/>
          <w:sz w:val="24"/>
          <w:szCs w:val="24"/>
        </w:rPr>
        <w:t>年度</w:t>
      </w:r>
      <w:r>
        <w:rPr>
          <w:color w:val="000000"/>
          <w:spacing w:val="0"/>
          <w:w w:val="100"/>
          <w:position w:val="0"/>
          <w:sz w:val="28"/>
          <w:szCs w:val="28"/>
        </w:rPr>
        <w:t>：</w:t>
      </w:r>
      <w:r>
        <w:rPr>
          <w:rFonts w:ascii="Arial" w:eastAsia="Arial" w:hAnsi="Arial" w:cs="Arial"/>
          <w:color w:val="000000"/>
          <w:spacing w:val="0"/>
          <w:w w:val="100"/>
          <w:position w:val="0"/>
          <w:sz w:val="24"/>
          <w:szCs w:val="24"/>
        </w:rPr>
        <w:t>5.58%</w:t>
      </w:r>
      <w:r>
        <w:rPr>
          <w:rFonts w:ascii="Arial Unicode MS" w:eastAsia="Arial Unicode MS" w:hAnsi="Arial Unicode MS" w:cs="Arial Unicode MS"/>
          <w:color w:val="000000"/>
          <w:spacing w:val="0"/>
          <w:w w:val="100"/>
          <w:position w:val="0"/>
          <w:sz w:val="24"/>
          <w:szCs w:val="24"/>
        </w:rPr>
        <w:t>〜</w:t>
      </w:r>
      <w:r>
        <w:rPr>
          <w:rFonts w:ascii="Arial" w:eastAsia="Arial" w:hAnsi="Arial" w:cs="Arial"/>
          <w:color w:val="000000"/>
          <w:spacing w:val="0"/>
          <w:w w:val="100"/>
          <w:position w:val="0"/>
          <w:sz w:val="24"/>
          <w:szCs w:val="24"/>
        </w:rPr>
        <w:t>5.76%</w:t>
      </w:r>
      <w:r>
        <w:rPr>
          <w:color w:val="000000"/>
          <w:spacing w:val="0"/>
          <w:w w:val="100"/>
          <w:position w:val="0"/>
          <w:sz w:val="24"/>
          <w:szCs w:val="24"/>
        </w:rPr>
        <w:t xml:space="preserve">）。本期信用借款中由东软集团委托银行贷款 </w:t>
      </w:r>
      <w:r>
        <w:rPr>
          <w:rFonts w:ascii="Arial" w:eastAsia="Arial" w:hAnsi="Arial" w:cs="Arial"/>
          <w:color w:val="000000"/>
          <w:spacing w:val="0"/>
          <w:w w:val="100"/>
          <w:position w:val="0"/>
          <w:sz w:val="24"/>
          <w:szCs w:val="24"/>
        </w:rPr>
        <w:t>20,000,000</w:t>
      </w:r>
      <w:r>
        <w:rPr>
          <w:color w:val="000000"/>
          <w:spacing w:val="0"/>
          <w:w w:val="100"/>
          <w:position w:val="0"/>
          <w:sz w:val="24"/>
          <w:szCs w:val="24"/>
        </w:rPr>
        <w:t xml:space="preserve">元给本公司的子公司沈阳东软医疗系统有限公司，年利率为 </w:t>
      </w:r>
      <w:r>
        <w:rPr>
          <w:rFonts w:ascii="Arial" w:eastAsia="Arial" w:hAnsi="Arial" w:cs="Arial"/>
          <w:color w:val="000000"/>
          <w:spacing w:val="0"/>
          <w:w w:val="100"/>
          <w:position w:val="0"/>
          <w:sz w:val="24"/>
          <w:szCs w:val="24"/>
        </w:rPr>
        <w:t>5.832%</w:t>
      </w:r>
      <w:r>
        <w:rPr>
          <w:color w:val="000000"/>
          <w:spacing w:val="0"/>
          <w:w w:val="100"/>
          <w:position w:val="0"/>
          <w:sz w:val="24"/>
          <w:szCs w:val="24"/>
        </w:rPr>
        <w:t>。</w:t>
      </w:r>
    </w:p>
    <w:p>
      <w:pPr>
        <w:pStyle w:val="Style23"/>
        <w:keepNext w:val="0"/>
        <w:keepLines w:val="0"/>
        <w:widowControl w:val="0"/>
        <w:shd w:val="clear" w:color="auto" w:fill="auto"/>
        <w:bidi w:val="0"/>
        <w:spacing w:before="0" w:after="0" w:line="312" w:lineRule="exact"/>
        <w:ind w:left="427" w:right="0" w:firstLine="0"/>
        <w:jc w:val="left"/>
        <w:rPr>
          <w:sz w:val="24"/>
          <w:szCs w:val="24"/>
        </w:rPr>
      </w:pPr>
      <w:r>
        <w:rPr>
          <w:rFonts w:ascii="Arial" w:eastAsia="Arial" w:hAnsi="Arial" w:cs="Arial"/>
          <w:color w:val="000000"/>
          <w:spacing w:val="0"/>
          <w:w w:val="100"/>
          <w:position w:val="0"/>
          <w:sz w:val="24"/>
          <w:szCs w:val="24"/>
        </w:rPr>
        <w:t>*</w:t>
      </w:r>
      <w:r>
        <w:rPr>
          <w:color w:val="000000"/>
          <w:spacing w:val="0"/>
          <w:w w:val="100"/>
          <w:position w:val="0"/>
          <w:sz w:val="24"/>
          <w:szCs w:val="24"/>
        </w:rPr>
        <w:t>该担保借款由本公司为子公司进行担保。</w:t>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（货币单位：除另予注明外，所有金额系以人民币元为单位）</w:t>
      </w:r>
    </w:p>
    <w:p>
      <w:pPr>
        <w:pStyle w:val="Style21"/>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24"/>
          <w:szCs w:val="24"/>
        </w:rPr>
        <w:t>30,</w:t>
      </w:r>
      <w:r>
        <w:rPr>
          <w:b/>
          <w:bCs/>
          <w:color w:val="000000"/>
          <w:spacing w:val="0"/>
          <w:w w:val="100"/>
          <w:position w:val="0"/>
          <w:sz w:val="24"/>
          <w:szCs w:val="24"/>
        </w:rPr>
        <w:t>长期应付款</w:t>
      </w:r>
    </w:p>
    <w:p>
      <w:pPr>
        <w:pStyle w:val="Style21"/>
        <w:keepNext w:val="0"/>
        <w:keepLines w:val="0"/>
        <w:widowControl w:val="0"/>
        <w:shd w:val="clear" w:color="auto" w:fill="auto"/>
        <w:bidi w:val="0"/>
        <w:spacing w:before="0" w:after="280" w:line="240" w:lineRule="auto"/>
        <w:ind w:left="0" w:right="0" w:firstLine="440"/>
        <w:jc w:val="left"/>
      </w:pPr>
      <w:r>
        <w:rPr>
          <w:color w:val="000000"/>
          <w:spacing w:val="0"/>
          <w:w w:val="100"/>
          <w:position w:val="0"/>
          <w:sz w:val="24"/>
          <w:szCs w:val="24"/>
          <w:u w:val="single"/>
        </w:rPr>
        <w:t>本集团</w:t>
      </w:r>
    </w:p>
    <w:tbl>
      <w:tblPr>
        <w:tblOverlap w:val="never"/>
        <w:jc w:val="left"/>
        <w:tblLayout w:type="fixed"/>
      </w:tblPr>
      <w:tblGrid>
        <w:gridCol w:w="3830"/>
        <w:gridCol w:w="4704"/>
      </w:tblGrid>
      <w:tr>
        <w:trPr>
          <w:trHeight w:val="69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tabs>
                <w:tab w:pos="3435" w:val="left"/>
              </w:tabs>
              <w:bidi w:val="0"/>
              <w:spacing w:before="0" w:after="0" w:line="240" w:lineRule="auto"/>
              <w:ind w:left="1640" w:right="0" w:firstLine="0"/>
              <w:jc w:val="left"/>
              <w:rPr>
                <w:sz w:val="22"/>
                <w:szCs w:val="22"/>
              </w:rPr>
            </w:pPr>
            <w:r>
              <w:rPr>
                <w:rFonts w:ascii="Arial" w:eastAsia="Arial" w:hAnsi="Arial" w:cs="Arial"/>
                <w:color w:val="000000"/>
                <w:spacing w:val="0"/>
                <w:w w:val="100"/>
                <w:position w:val="0"/>
                <w:sz w:val="22"/>
                <w:szCs w:val="22"/>
              </w:rPr>
              <w:t xml:space="preserve">2006 </w:t>
            </w:r>
            <w:r>
              <w:rPr>
                <w:color w:val="000000"/>
                <w:spacing w:val="0"/>
                <w:w w:val="100"/>
                <w:position w:val="0"/>
                <w:sz w:val="22"/>
                <w:szCs w:val="22"/>
              </w:rPr>
              <w:t>年</w:t>
              <w:tab/>
            </w:r>
            <w:r>
              <w:rPr>
                <w:rFonts w:ascii="Arial" w:eastAsia="Arial" w:hAnsi="Arial" w:cs="Arial"/>
                <w:color w:val="000000"/>
                <w:spacing w:val="0"/>
                <w:w w:val="100"/>
                <w:position w:val="0"/>
                <w:sz w:val="22"/>
                <w:szCs w:val="22"/>
              </w:rPr>
              <w:t xml:space="preserve">2005 </w:t>
            </w:r>
            <w:r>
              <w:rPr>
                <w:color w:val="000000"/>
                <w:spacing w:val="0"/>
                <w:w w:val="100"/>
                <w:position w:val="0"/>
                <w:sz w:val="22"/>
                <w:szCs w:val="22"/>
              </w:rPr>
              <w:t>年</w:t>
            </w:r>
          </w:p>
          <w:p>
            <w:pPr>
              <w:pStyle w:val="Style25"/>
              <w:keepNext w:val="0"/>
              <w:keepLines w:val="0"/>
              <w:widowControl w:val="0"/>
              <w:shd w:val="clear" w:color="auto" w:fill="auto"/>
              <w:tabs>
                <w:tab w:pos="3255" w:val="left"/>
              </w:tabs>
              <w:bidi w:val="0"/>
              <w:spacing w:before="0" w:after="0" w:line="240" w:lineRule="auto"/>
              <w:ind w:left="1460" w:right="0" w:firstLine="0"/>
              <w:jc w:val="left"/>
              <w:rPr>
                <w:sz w:val="22"/>
                <w:szCs w:val="22"/>
              </w:rPr>
            </w:pP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tab/>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r>
          </w:p>
        </w:tc>
      </w:tr>
      <w:tr>
        <w:trPr>
          <w:trHeight w:val="43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住房周转金</w:t>
            </w:r>
          </w:p>
        </w:tc>
        <w:tc>
          <w:tcPr>
            <w:tcBorders>
              <w:bottom w:val="single" w:sz="4"/>
            </w:tcBorders>
            <w:shd w:val="clear" w:color="auto" w:fill="FFFFFF"/>
            <w:vAlign w:val="bottom"/>
          </w:tcPr>
          <w:p>
            <w:pPr>
              <w:pStyle w:val="Style25"/>
              <w:keepNext w:val="0"/>
              <w:keepLines w:val="0"/>
              <w:widowControl w:val="0"/>
              <w:shd w:val="clear" w:color="auto" w:fill="auto"/>
              <w:tabs>
                <w:tab w:pos="3355" w:val="left"/>
              </w:tabs>
              <w:bidi w:val="0"/>
              <w:spacing w:before="0" w:after="0" w:line="240" w:lineRule="auto"/>
              <w:ind w:left="1560" w:right="0" w:firstLine="0"/>
              <w:jc w:val="left"/>
              <w:rPr>
                <w:sz w:val="22"/>
                <w:szCs w:val="22"/>
              </w:rPr>
            </w:pPr>
            <w:r>
              <w:rPr>
                <w:rFonts w:ascii="Arial" w:eastAsia="Arial" w:hAnsi="Arial" w:cs="Arial"/>
                <w:color w:val="000000"/>
                <w:spacing w:val="0"/>
                <w:w w:val="100"/>
                <w:position w:val="0"/>
                <w:sz w:val="22"/>
                <w:szCs w:val="22"/>
              </w:rPr>
              <w:t>13,901,362</w:t>
              <w:tab/>
              <w:t>13,901,362</w:t>
            </w:r>
          </w:p>
        </w:tc>
      </w:tr>
    </w:tbl>
    <w:p>
      <w:pPr>
        <w:widowControl w:val="0"/>
        <w:spacing w:after="279" w:line="1" w:lineRule="exact"/>
      </w:pPr>
    </w:p>
    <w:p>
      <w:pPr>
        <w:pStyle w:val="Style21"/>
        <w:keepNext w:val="0"/>
        <w:keepLines w:val="0"/>
        <w:widowControl w:val="0"/>
        <w:shd w:val="clear" w:color="auto" w:fill="auto"/>
        <w:bidi w:val="0"/>
        <w:spacing w:before="0" w:after="560" w:line="326" w:lineRule="exact"/>
        <w:ind w:left="440" w:right="0" w:firstLine="20"/>
        <w:jc w:val="left"/>
      </w:pPr>
      <w:r>
        <w:rPr>
          <w:color w:val="000000"/>
          <w:spacing w:val="0"/>
          <w:w w:val="100"/>
          <w:position w:val="0"/>
          <w:sz w:val="24"/>
          <w:szCs w:val="24"/>
        </w:rPr>
        <w:t>本集团住房周转金余额是根据财政部财企</w:t>
      </w:r>
      <w:r>
        <w:rPr>
          <w:rFonts w:ascii="Arial" w:eastAsia="Arial" w:hAnsi="Arial" w:cs="Arial"/>
          <w:color w:val="000000"/>
          <w:spacing w:val="0"/>
          <w:w w:val="100"/>
          <w:position w:val="0"/>
          <w:sz w:val="24"/>
          <w:szCs w:val="24"/>
        </w:rPr>
        <w:t>[2001]647</w:t>
      </w:r>
      <w:r>
        <w:rPr>
          <w:color w:val="000000"/>
          <w:spacing w:val="0"/>
          <w:w w:val="100"/>
          <w:position w:val="0"/>
          <w:sz w:val="24"/>
          <w:szCs w:val="24"/>
        </w:rPr>
        <w:t>号《关于外商投资企业 中方职工住房制度改革中有关财务处理问题的通知》的规定处理。</w:t>
      </w:r>
    </w:p>
    <w:p>
      <w:pPr>
        <w:pStyle w:val="Style21"/>
        <w:keepNext w:val="0"/>
        <w:keepLines w:val="0"/>
        <w:widowControl w:val="0"/>
        <w:shd w:val="clear" w:color="auto" w:fill="auto"/>
        <w:bidi w:val="0"/>
        <w:spacing w:before="0" w:after="200" w:line="283" w:lineRule="auto"/>
        <w:ind w:left="0" w:right="0" w:firstLine="0"/>
        <w:jc w:val="left"/>
      </w:pPr>
      <w:r>
        <w:rPr>
          <w:rFonts w:ascii="Arial" w:eastAsia="Arial" w:hAnsi="Arial" w:cs="Arial"/>
          <w:color w:val="000000"/>
          <w:spacing w:val="0"/>
          <w:w w:val="100"/>
          <w:position w:val="0"/>
          <w:sz w:val="24"/>
          <w:szCs w:val="24"/>
        </w:rPr>
        <w:t>31.</w:t>
      </w:r>
      <w:r>
        <w:rPr>
          <w:b/>
          <w:bCs/>
          <w:color w:val="000000"/>
          <w:spacing w:val="0"/>
          <w:w w:val="100"/>
          <w:position w:val="0"/>
          <w:sz w:val="24"/>
          <w:szCs w:val="24"/>
        </w:rPr>
        <w:t>专项应付款</w:t>
      </w:r>
    </w:p>
    <w:p>
      <w:pPr>
        <w:pStyle w:val="Style21"/>
        <w:keepNext w:val="0"/>
        <w:keepLines w:val="0"/>
        <w:widowControl w:val="0"/>
        <w:shd w:val="clear" w:color="auto" w:fill="auto"/>
        <w:bidi w:val="0"/>
        <w:spacing w:before="0" w:after="280" w:line="326" w:lineRule="exact"/>
        <w:ind w:left="440" w:right="0" w:firstLine="20"/>
        <w:jc w:val="left"/>
      </w:pPr>
      <w:r>
        <w:rPr>
          <w:color w:val="000000"/>
          <w:spacing w:val="0"/>
          <w:w w:val="100"/>
          <w:position w:val="0"/>
          <w:sz w:val="24"/>
          <w:szCs w:val="24"/>
        </w:rPr>
        <w:t>本集团专项应付款分项目列示如下：</w:t>
      </w:r>
    </w:p>
    <w:tbl>
      <w:tblPr>
        <w:tblOverlap w:val="never"/>
        <w:jc w:val="left"/>
        <w:tblLayout w:type="fixed"/>
      </w:tblPr>
      <w:tblGrid>
        <w:gridCol w:w="3830"/>
        <w:gridCol w:w="4704"/>
      </w:tblGrid>
      <w:tr>
        <w:trPr>
          <w:trHeight w:val="69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tabs>
                <w:tab w:pos="3435" w:val="left"/>
              </w:tabs>
              <w:bidi w:val="0"/>
              <w:spacing w:before="0" w:after="0" w:line="240" w:lineRule="auto"/>
              <w:ind w:left="1640" w:right="0" w:firstLine="0"/>
              <w:jc w:val="left"/>
              <w:rPr>
                <w:sz w:val="22"/>
                <w:szCs w:val="22"/>
              </w:rPr>
            </w:pPr>
            <w:r>
              <w:rPr>
                <w:rFonts w:ascii="Arial" w:eastAsia="Arial" w:hAnsi="Arial" w:cs="Arial"/>
                <w:color w:val="000000"/>
                <w:spacing w:val="0"/>
                <w:w w:val="100"/>
                <w:position w:val="0"/>
                <w:sz w:val="22"/>
                <w:szCs w:val="22"/>
              </w:rPr>
              <w:t xml:space="preserve">2006 </w:t>
            </w:r>
            <w:r>
              <w:rPr>
                <w:color w:val="000000"/>
                <w:spacing w:val="0"/>
                <w:w w:val="100"/>
                <w:position w:val="0"/>
                <w:sz w:val="22"/>
                <w:szCs w:val="22"/>
              </w:rPr>
              <w:t>年</w:t>
              <w:tab/>
            </w:r>
            <w:r>
              <w:rPr>
                <w:rFonts w:ascii="Arial" w:eastAsia="Arial" w:hAnsi="Arial" w:cs="Arial"/>
                <w:color w:val="000000"/>
                <w:spacing w:val="0"/>
                <w:w w:val="100"/>
                <w:position w:val="0"/>
                <w:sz w:val="22"/>
                <w:szCs w:val="22"/>
              </w:rPr>
              <w:t xml:space="preserve">2005 </w:t>
            </w:r>
            <w:r>
              <w:rPr>
                <w:color w:val="000000"/>
                <w:spacing w:val="0"/>
                <w:w w:val="100"/>
                <w:position w:val="0"/>
                <w:sz w:val="22"/>
                <w:szCs w:val="22"/>
              </w:rPr>
              <w:t>年</w:t>
            </w:r>
          </w:p>
          <w:p>
            <w:pPr>
              <w:pStyle w:val="Style25"/>
              <w:keepNext w:val="0"/>
              <w:keepLines w:val="0"/>
              <w:widowControl w:val="0"/>
              <w:shd w:val="clear" w:color="auto" w:fill="auto"/>
              <w:tabs>
                <w:tab w:pos="3255" w:val="left"/>
              </w:tabs>
              <w:bidi w:val="0"/>
              <w:spacing w:before="0" w:after="0" w:line="240" w:lineRule="auto"/>
              <w:ind w:left="1460" w:right="0" w:firstLine="0"/>
              <w:jc w:val="left"/>
              <w:rPr>
                <w:sz w:val="22"/>
                <w:szCs w:val="22"/>
              </w:rPr>
            </w:pP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tab/>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r>
          </w:p>
        </w:tc>
      </w:tr>
      <w:tr>
        <w:trPr>
          <w:trHeight w:val="1118" w:hRule="exact"/>
        </w:trPr>
        <w:tc>
          <w:tcPr>
            <w:tcBorders/>
            <w:shd w:val="clear" w:color="auto" w:fill="FFFFFF"/>
            <w:vAlign w:val="top"/>
          </w:tcPr>
          <w:p>
            <w:pPr>
              <w:pStyle w:val="Style25"/>
              <w:keepNext w:val="0"/>
              <w:keepLines w:val="0"/>
              <w:widowControl w:val="0"/>
              <w:shd w:val="clear" w:color="auto" w:fill="auto"/>
              <w:bidi w:val="0"/>
              <w:spacing w:before="120" w:after="0" w:line="283" w:lineRule="exact"/>
              <w:ind w:left="0" w:right="0" w:firstLine="0"/>
              <w:jc w:val="center"/>
              <w:rPr>
                <w:sz w:val="22"/>
                <w:szCs w:val="22"/>
              </w:rPr>
            </w:pPr>
            <w:r>
              <w:rPr>
                <w:color w:val="000000"/>
                <w:spacing w:val="0"/>
                <w:w w:val="100"/>
                <w:position w:val="0"/>
                <w:sz w:val="22"/>
                <w:szCs w:val="22"/>
              </w:rPr>
              <w:t>应用软件研发项目 医疗系统研发项目</w:t>
            </w:r>
          </w:p>
        </w:tc>
        <w:tc>
          <w:tcPr>
            <w:tcBorders>
              <w:bottom w:val="single" w:sz="4"/>
            </w:tcBorders>
            <w:shd w:val="clear" w:color="auto" w:fill="FFFFFF"/>
            <w:vAlign w:val="bottom"/>
          </w:tcPr>
          <w:p>
            <w:pPr>
              <w:pStyle w:val="Style25"/>
              <w:keepNext w:val="0"/>
              <w:keepLines w:val="0"/>
              <w:widowControl w:val="0"/>
              <w:shd w:val="clear" w:color="auto" w:fill="auto"/>
              <w:tabs>
                <w:tab w:pos="4430" w:val="right"/>
              </w:tabs>
              <w:bidi w:val="0"/>
              <w:spacing w:before="0" w:after="0" w:line="240" w:lineRule="auto"/>
              <w:ind w:left="1560" w:right="0" w:firstLine="0"/>
              <w:jc w:val="left"/>
              <w:rPr>
                <w:sz w:val="22"/>
                <w:szCs w:val="22"/>
              </w:rPr>
            </w:pPr>
            <w:r>
              <w:rPr>
                <w:rFonts w:ascii="Arial" w:eastAsia="Arial" w:hAnsi="Arial" w:cs="Arial"/>
                <w:color w:val="000000"/>
                <w:spacing w:val="0"/>
                <w:w w:val="100"/>
                <w:position w:val="0"/>
                <w:sz w:val="22"/>
                <w:szCs w:val="22"/>
              </w:rPr>
              <w:t>11,170,000</w:t>
              <w:tab/>
              <w:t>9,807,804</w:t>
            </w:r>
          </w:p>
          <w:p>
            <w:pPr>
              <w:pStyle w:val="Style25"/>
              <w:keepNext w:val="0"/>
              <w:keepLines w:val="0"/>
              <w:widowControl w:val="0"/>
              <w:shd w:val="clear" w:color="auto" w:fill="auto"/>
              <w:tabs>
                <w:tab w:pos="2731" w:val="right"/>
              </w:tabs>
              <w:bidi w:val="0"/>
              <w:spacing w:before="0" w:after="120" w:line="240" w:lineRule="auto"/>
              <w:ind w:left="0" w:right="220" w:firstLine="0"/>
              <w:jc w:val="right"/>
              <w:rPr>
                <w:sz w:val="22"/>
                <w:szCs w:val="22"/>
              </w:rPr>
            </w:pPr>
            <w:r>
              <w:rPr>
                <w:rFonts w:ascii="Arial" w:eastAsia="Arial" w:hAnsi="Arial" w:cs="Arial"/>
                <w:color w:val="000000"/>
                <w:spacing w:val="0"/>
                <w:w w:val="100"/>
                <w:position w:val="0"/>
                <w:sz w:val="22"/>
                <w:szCs w:val="22"/>
                <w:u w:val="single"/>
              </w:rPr>
              <w:t>5,992,623</w:t>
              <w:tab/>
              <w:t>6,333,621</w:t>
            </w:r>
          </w:p>
          <w:p>
            <w:pPr>
              <w:pStyle w:val="Style25"/>
              <w:keepNext w:val="0"/>
              <w:keepLines w:val="0"/>
              <w:widowControl w:val="0"/>
              <w:shd w:val="clear" w:color="auto" w:fill="auto"/>
              <w:tabs>
                <w:tab w:pos="4426" w:val="right"/>
              </w:tabs>
              <w:bidi w:val="0"/>
              <w:spacing w:before="0" w:after="60" w:line="240" w:lineRule="auto"/>
              <w:ind w:left="1560" w:right="0" w:firstLine="0"/>
              <w:jc w:val="left"/>
              <w:rPr>
                <w:sz w:val="22"/>
                <w:szCs w:val="22"/>
              </w:rPr>
            </w:pPr>
            <w:r>
              <w:rPr>
                <w:rFonts w:ascii="Arial" w:eastAsia="Arial" w:hAnsi="Arial" w:cs="Arial"/>
                <w:color w:val="000000"/>
                <w:spacing w:val="0"/>
                <w:w w:val="100"/>
                <w:position w:val="0"/>
                <w:sz w:val="22"/>
                <w:szCs w:val="22"/>
              </w:rPr>
              <w:t>17,162,623</w:t>
              <w:tab/>
              <w:t>16,141,425</w:t>
            </w:r>
          </w:p>
        </w:tc>
      </w:tr>
    </w:tbl>
    <w:p>
      <w:pPr>
        <w:widowControl w:val="0"/>
        <w:spacing w:after="279" w:line="1" w:lineRule="exact"/>
      </w:pPr>
    </w:p>
    <w:p>
      <w:pPr>
        <w:pStyle w:val="Style21"/>
        <w:keepNext w:val="0"/>
        <w:keepLines w:val="0"/>
        <w:widowControl w:val="0"/>
        <w:shd w:val="clear" w:color="auto" w:fill="auto"/>
        <w:bidi w:val="0"/>
        <w:spacing w:before="0" w:after="280" w:line="302" w:lineRule="exact"/>
        <w:ind w:left="440" w:right="0" w:firstLine="20"/>
        <w:jc w:val="left"/>
      </w:pPr>
      <w:r>
        <w:rPr>
          <w:color w:val="000000"/>
          <w:spacing w:val="0"/>
          <w:w w:val="100"/>
          <w:position w:val="0"/>
          <w:sz w:val="24"/>
          <w:szCs w:val="24"/>
        </w:rPr>
        <w:t>本年新增专项应付款系本集团从政府有关部门取得的科研项目拨款，这些拨 款用于应用软件研发项目、医疗系统研发项目的开发支出。</w:t>
      </w:r>
    </w:p>
    <w:p>
      <w:pPr>
        <w:pStyle w:val="Style108"/>
        <w:keepNext/>
        <w:keepLines/>
        <w:widowControl w:val="0"/>
        <w:shd w:val="clear" w:color="auto" w:fill="auto"/>
        <w:bidi w:val="0"/>
        <w:spacing w:before="0" w:line="307" w:lineRule="exact"/>
        <w:ind w:left="440" w:right="0" w:firstLine="20"/>
        <w:jc w:val="left"/>
      </w:pPr>
      <w:bookmarkStart w:id="573" w:name="bookmark573"/>
      <w:bookmarkStart w:id="574" w:name="bookmark574"/>
      <w:bookmarkStart w:id="575" w:name="bookmark575"/>
      <w:r>
        <w:rPr>
          <w:rFonts w:ascii="SimSun" w:eastAsia="SimSun" w:hAnsi="SimSun" w:cs="SimSun"/>
          <w:color w:val="000000"/>
          <w:spacing w:val="0"/>
          <w:w w:val="100"/>
          <w:position w:val="0"/>
          <w:sz w:val="24"/>
          <w:szCs w:val="24"/>
        </w:rPr>
        <w:t>于</w:t>
      </w:r>
      <w:r>
        <w:rPr>
          <w:color w:val="000000"/>
          <w:spacing w:val="0"/>
          <w:w w:val="100"/>
          <w:position w:val="0"/>
          <w:sz w:val="24"/>
          <w:szCs w:val="24"/>
        </w:rPr>
        <w:t>2006</w:t>
      </w:r>
      <w:r>
        <w:rPr>
          <w:rFonts w:ascii="SimSun" w:eastAsia="SimSun" w:hAnsi="SimSun" w:cs="SimSun"/>
          <w:color w:val="000000"/>
          <w:spacing w:val="0"/>
          <w:w w:val="100"/>
          <w:position w:val="0"/>
          <w:sz w:val="24"/>
          <w:szCs w:val="24"/>
        </w:rPr>
        <w:t>年度，本集团共核销专项应付款</w:t>
      </w:r>
      <w:r>
        <w:rPr>
          <w:color w:val="000000"/>
          <w:spacing w:val="0"/>
          <w:w w:val="100"/>
          <w:position w:val="0"/>
          <w:sz w:val="24"/>
          <w:szCs w:val="24"/>
        </w:rPr>
        <w:t>18,905,902</w:t>
      </w:r>
      <w:r>
        <w:rPr>
          <w:rFonts w:ascii="SimSun" w:eastAsia="SimSun" w:hAnsi="SimSun" w:cs="SimSun"/>
          <w:color w:val="000000"/>
          <w:spacing w:val="0"/>
          <w:w w:val="100"/>
          <w:position w:val="0"/>
          <w:sz w:val="24"/>
          <w:szCs w:val="24"/>
        </w:rPr>
        <w:t xml:space="preserve">元，其中形成资产的金 额为 </w:t>
      </w:r>
      <w:r>
        <w:rPr>
          <w:color w:val="000000"/>
          <w:spacing w:val="0"/>
          <w:w w:val="100"/>
          <w:position w:val="0"/>
          <w:sz w:val="24"/>
          <w:szCs w:val="24"/>
        </w:rPr>
        <w:t xml:space="preserve">3,033,886 </w:t>
      </w:r>
      <w:r>
        <w:rPr>
          <w:rFonts w:ascii="SimSun" w:eastAsia="SimSun" w:hAnsi="SimSun" w:cs="SimSun"/>
          <w:color w:val="000000"/>
          <w:spacing w:val="0"/>
          <w:w w:val="100"/>
          <w:position w:val="0"/>
          <w:sz w:val="24"/>
          <w:szCs w:val="24"/>
        </w:rPr>
        <w:t>元（</w:t>
      </w:r>
      <w:r>
        <w:rPr>
          <w:color w:val="000000"/>
          <w:spacing w:val="0"/>
          <w:w w:val="100"/>
          <w:position w:val="0"/>
          <w:sz w:val="24"/>
          <w:szCs w:val="24"/>
        </w:rPr>
        <w:t xml:space="preserve">2005 </w:t>
      </w:r>
      <w:r>
        <w:rPr>
          <w:rFonts w:ascii="SimSun" w:eastAsia="SimSun" w:hAnsi="SimSun" w:cs="SimSun"/>
          <w:color w:val="000000"/>
          <w:spacing w:val="0"/>
          <w:w w:val="100"/>
          <w:position w:val="0"/>
          <w:sz w:val="24"/>
          <w:szCs w:val="24"/>
        </w:rPr>
        <w:t xml:space="preserve">年度：分别为 </w:t>
      </w:r>
      <w:r>
        <w:rPr>
          <w:color w:val="000000"/>
          <w:spacing w:val="0"/>
          <w:w w:val="100"/>
          <w:position w:val="0"/>
          <w:sz w:val="24"/>
          <w:szCs w:val="24"/>
        </w:rPr>
        <w:t xml:space="preserve">13,615,792 </w:t>
      </w:r>
      <w:r>
        <w:rPr>
          <w:rFonts w:ascii="SimSun" w:eastAsia="SimSun" w:hAnsi="SimSun" w:cs="SimSun"/>
          <w:color w:val="000000"/>
          <w:spacing w:val="0"/>
          <w:w w:val="100"/>
          <w:position w:val="0"/>
          <w:sz w:val="24"/>
          <w:szCs w:val="24"/>
        </w:rPr>
        <w:t xml:space="preserve">元和 </w:t>
      </w:r>
      <w:r>
        <w:rPr>
          <w:color w:val="000000"/>
          <w:spacing w:val="0"/>
          <w:w w:val="100"/>
          <w:position w:val="0"/>
          <w:sz w:val="24"/>
          <w:szCs w:val="24"/>
        </w:rPr>
        <w:t xml:space="preserve">2,762,912 </w:t>
      </w:r>
      <w:r>
        <w:rPr>
          <w:rFonts w:ascii="SimSun" w:eastAsia="SimSun" w:hAnsi="SimSun" w:cs="SimSun"/>
          <w:color w:val="000000"/>
          <w:spacing w:val="0"/>
          <w:w w:val="100"/>
          <w:position w:val="0"/>
          <w:sz w:val="24"/>
          <w:szCs w:val="24"/>
        </w:rPr>
        <w:t>元）。</w:t>
      </w:r>
      <w:bookmarkEnd w:id="573"/>
      <w:bookmarkEnd w:id="574"/>
      <w:bookmarkEnd w:id="575"/>
      <w:r>
        <w:br w:type="page"/>
      </w:r>
    </w:p>
    <w:p>
      <w:pPr>
        <w:pStyle w:val="Style21"/>
        <w:keepNext w:val="0"/>
        <w:keepLines w:val="0"/>
        <w:widowControl w:val="0"/>
        <w:shd w:val="clear" w:color="auto" w:fill="auto"/>
        <w:bidi w:val="0"/>
        <w:spacing w:before="0" w:after="280" w:line="240" w:lineRule="auto"/>
        <w:ind w:left="0" w:right="0" w:firstLine="60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80" w:line="240" w:lineRule="auto"/>
        <w:ind w:left="0" w:right="0" w:firstLine="600"/>
        <w:jc w:val="left"/>
      </w:pPr>
      <w:bookmarkStart w:id="576" w:name="bookmark576"/>
      <w:bookmarkStart w:id="577" w:name="bookmark577"/>
      <w:bookmarkStart w:id="578" w:name="bookmark578"/>
      <w:r>
        <w:rPr>
          <w:rFonts w:ascii="Arial" w:eastAsia="Arial" w:hAnsi="Arial" w:cs="Arial"/>
          <w:b w:val="0"/>
          <w:bCs w:val="0"/>
          <w:color w:val="000000"/>
          <w:spacing w:val="0"/>
          <w:w w:val="100"/>
          <w:position w:val="0"/>
          <w:sz w:val="24"/>
          <w:szCs w:val="24"/>
        </w:rPr>
        <w:t>32.</w:t>
      </w:r>
      <w:r>
        <w:rPr>
          <w:color w:val="000000"/>
          <w:spacing w:val="0"/>
          <w:w w:val="100"/>
          <w:position w:val="0"/>
          <w:sz w:val="24"/>
          <w:szCs w:val="24"/>
        </w:rPr>
        <w:t>股本</w:t>
      </w:r>
      <w:bookmarkEnd w:id="576"/>
      <w:bookmarkEnd w:id="577"/>
      <w:bookmarkEnd w:id="578"/>
    </w:p>
    <w:p>
      <w:pPr>
        <w:pStyle w:val="Style21"/>
        <w:keepNext w:val="0"/>
        <w:keepLines w:val="0"/>
        <w:widowControl w:val="0"/>
        <w:shd w:val="clear" w:color="auto" w:fill="auto"/>
        <w:bidi w:val="0"/>
        <w:spacing w:before="0" w:after="320" w:line="240" w:lineRule="auto"/>
        <w:ind w:left="1020" w:right="0" w:firstLine="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年度，本公司股份变动情况列示如下：</w:t>
      </w:r>
    </w:p>
    <w:p>
      <w:pPr>
        <w:pStyle w:val="Style21"/>
        <w:keepNext w:val="0"/>
        <w:keepLines w:val="0"/>
        <w:widowControl w:val="0"/>
        <w:shd w:val="clear" w:color="auto" w:fill="auto"/>
        <w:bidi w:val="0"/>
        <w:spacing w:before="0" w:after="0" w:line="240" w:lineRule="auto"/>
        <w:ind w:left="0" w:right="720" w:firstLine="0"/>
        <w:jc w:val="right"/>
      </w:pPr>
      <w:r>
        <w:rPr>
          <w:color w:val="000000"/>
          <w:spacing w:val="0"/>
          <w:w w:val="100"/>
          <w:position w:val="0"/>
          <w:sz w:val="24"/>
          <w:szCs w:val="24"/>
        </w:rPr>
        <w:t>数量单位：股</w:t>
      </w:r>
    </w:p>
    <w:tbl>
      <w:tblPr>
        <w:tblOverlap w:val="never"/>
        <w:jc w:val="center"/>
        <w:tblLayout w:type="fixed"/>
      </w:tblPr>
      <w:tblGrid>
        <w:gridCol w:w="1555"/>
        <w:gridCol w:w="998"/>
        <w:gridCol w:w="706"/>
        <w:gridCol w:w="571"/>
        <w:gridCol w:w="566"/>
        <w:gridCol w:w="710"/>
        <w:gridCol w:w="994"/>
        <w:gridCol w:w="989"/>
        <w:gridCol w:w="994"/>
        <w:gridCol w:w="720"/>
      </w:tblGrid>
      <w:tr>
        <w:trPr>
          <w:trHeight w:val="298"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本次变动前</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本次变动增减（+ ,—）</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本次变动后</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3"/>
                <w:szCs w:val="13"/>
              </w:rPr>
              <w:t>比例</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63" w:lineRule="exact"/>
              <w:ind w:left="0" w:right="0" w:firstLine="0"/>
              <w:jc w:val="center"/>
              <w:rPr>
                <w:sz w:val="13"/>
                <w:szCs w:val="13"/>
              </w:rPr>
            </w:pPr>
            <w:r>
              <w:rPr>
                <w:color w:val="000000"/>
                <w:spacing w:val="0"/>
                <w:w w:val="100"/>
                <w:position w:val="0"/>
                <w:sz w:val="13"/>
                <w:szCs w:val="13"/>
              </w:rPr>
              <w:t>发行 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公积金 转股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3"/>
                <w:szCs w:val="13"/>
              </w:rPr>
              <w:t>比例</w:t>
            </w:r>
            <w:r>
              <w:rPr>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一、有限售条件股份</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w:t>
            </w:r>
            <w:r>
              <w:rPr>
                <w:color w:val="000000"/>
                <w:spacing w:val="0"/>
                <w:w w:val="100"/>
                <w:position w:val="0"/>
                <w:sz w:val="13"/>
                <w:szCs w:val="13"/>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w:t>
            </w:r>
            <w:r>
              <w:rPr>
                <w:color w:val="000000"/>
                <w:spacing w:val="0"/>
                <w:w w:val="100"/>
                <w:position w:val="0"/>
                <w:sz w:val="13"/>
                <w:szCs w:val="13"/>
              </w:rPr>
              <w:t>、国有法人持股</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rPr>
              <w:t>11,430,619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4.06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(11,430,619)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(11,430,619)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w:t>
            </w:r>
            <w:r>
              <w:rPr>
                <w:color w:val="000000"/>
                <w:spacing w:val="0"/>
                <w:w w:val="100"/>
                <w:position w:val="0"/>
                <w:sz w:val="13"/>
                <w:szCs w:val="13"/>
              </w:rPr>
              <w:t>、其他内资持股</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156,762,778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rPr>
              <w:t>55.70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(16,883,955)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(16,883,955)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139,878,823</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rPr>
              <w:t>49.70</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其中：境内法人持股</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156,762,778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rPr>
              <w:t>55.70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(16,883,955)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(16,883,955)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139,878,823</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rPr>
              <w:t>49.70</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境内自然人持股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w:t>
            </w:r>
            <w:r>
              <w:rPr>
                <w:color w:val="000000"/>
                <w:spacing w:val="0"/>
                <w:w w:val="100"/>
                <w:position w:val="0"/>
                <w:sz w:val="13"/>
                <w:szCs w:val="13"/>
              </w:rPr>
              <w:t>、外资持股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其中：境外法人持股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境外自然人持股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有限售条件股份合计</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168,193,397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rPr>
              <w:t>59.76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(28,314,574)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(28,314,574)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139,878,823</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rPr>
              <w:t>49.70</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二、无限售条件流通股 份</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w:t>
            </w:r>
            <w:r>
              <w:rPr>
                <w:color w:val="000000"/>
                <w:spacing w:val="0"/>
                <w:w w:val="100"/>
                <w:position w:val="0"/>
                <w:sz w:val="13"/>
                <w:szCs w:val="13"/>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113,258,293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rPr>
              <w:t>40.24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28,314,574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28,314,574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141,572,867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rPr>
              <w:t>50.30</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2</w:t>
            </w:r>
            <w:r>
              <w:rPr>
                <w:color w:val="000000"/>
                <w:spacing w:val="0"/>
                <w:w w:val="100"/>
                <w:position w:val="0"/>
                <w:sz w:val="13"/>
                <w:szCs w:val="13"/>
              </w:rPr>
              <w:t>、境内上市的外资股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3</w:t>
            </w:r>
            <w:r>
              <w:rPr>
                <w:color w:val="000000"/>
                <w:spacing w:val="0"/>
                <w:w w:val="100"/>
                <w:position w:val="0"/>
                <w:sz w:val="13"/>
                <w:szCs w:val="13"/>
              </w:rPr>
              <w:t>、境外上市的外资股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4</w:t>
            </w:r>
            <w:r>
              <w:rPr>
                <w:color w:val="000000"/>
                <w:spacing w:val="0"/>
                <w:w w:val="100"/>
                <w:position w:val="0"/>
                <w:sz w:val="13"/>
                <w:szCs w:val="13"/>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无限售条件流通股份合 计</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113,258,293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rPr>
              <w:t>40.24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28,314,574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28,314,574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141,572,867</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rPr>
              <w:t>50.30</w:t>
            </w:r>
          </w:p>
        </w:tc>
      </w:tr>
      <w:tr>
        <w:trPr>
          <w:trHeight w:val="30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三、股份总数</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281,451,690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rPr>
              <w:t>100.00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281,451,690</w:t>
            </w:r>
          </w:p>
        </w:tc>
        <w:tc>
          <w:tcPr>
            <w:tcBorders>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rPr>
              <w:t>100.00</w:t>
            </w:r>
          </w:p>
        </w:tc>
      </w:tr>
    </w:tbl>
    <w:p>
      <w:pPr>
        <w:widowControl w:val="0"/>
        <w:spacing w:after="279" w:line="1" w:lineRule="exact"/>
      </w:pPr>
    </w:p>
    <w:p>
      <w:pPr>
        <w:pStyle w:val="Style21"/>
        <w:keepNext w:val="0"/>
        <w:keepLines w:val="0"/>
        <w:widowControl w:val="0"/>
        <w:shd w:val="clear" w:color="auto" w:fill="auto"/>
        <w:bidi w:val="0"/>
        <w:spacing w:before="0" w:after="0" w:line="307" w:lineRule="exact"/>
        <w:ind w:left="1020" w:right="0" w:firstLine="0"/>
        <w:jc w:val="left"/>
      </w:pPr>
      <w:r>
        <w:rPr>
          <w:color w:val="000000"/>
          <w:spacing w:val="0"/>
          <w:w w:val="100"/>
          <w:position w:val="0"/>
          <w:sz w:val="24"/>
          <w:szCs w:val="24"/>
        </w:rPr>
        <w:t>股份变动情况说明：</w:t>
      </w:r>
    </w:p>
    <w:p>
      <w:pPr>
        <w:pStyle w:val="Style21"/>
        <w:keepNext w:val="0"/>
        <w:keepLines w:val="0"/>
        <w:widowControl w:val="0"/>
        <w:shd w:val="clear" w:color="auto" w:fill="auto"/>
        <w:tabs>
          <w:tab w:pos="411" w:val="left"/>
        </w:tabs>
        <w:bidi w:val="0"/>
        <w:spacing w:before="0" w:after="0" w:line="307" w:lineRule="exact"/>
        <w:ind w:left="0" w:right="0" w:firstLine="0"/>
        <w:jc w:val="center"/>
      </w:pPr>
      <w:bookmarkStart w:id="579" w:name="bookmark579"/>
      <w:r>
        <w:rPr>
          <w:rFonts w:ascii="Arial" w:eastAsia="Arial" w:hAnsi="Arial" w:cs="Arial"/>
          <w:color w:val="000000"/>
          <w:spacing w:val="0"/>
          <w:w w:val="100"/>
          <w:position w:val="0"/>
          <w:sz w:val="24"/>
          <w:szCs w:val="24"/>
        </w:rPr>
        <w:t>1</w:t>
      </w:r>
      <w:bookmarkEnd w:id="579"/>
      <w:r>
        <w:rPr>
          <w:color w:val="000000"/>
          <w:spacing w:val="0"/>
          <w:w w:val="100"/>
          <w:position w:val="0"/>
          <w:sz w:val="24"/>
          <w:szCs w:val="24"/>
        </w:rPr>
        <w:t>、</w:t>
        <w:tab/>
        <w:t>根据</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28</w:t>
      </w:r>
      <w:r>
        <w:rPr>
          <w:color w:val="000000"/>
          <w:spacing w:val="0"/>
          <w:w w:val="100"/>
          <w:position w:val="0"/>
          <w:sz w:val="24"/>
          <w:szCs w:val="24"/>
        </w:rPr>
        <w:t>日国务院国有资产监督管理委员会</w:t>
      </w:r>
      <w:r>
        <w:rPr>
          <w:rFonts w:ascii="Arial" w:eastAsia="Arial" w:hAnsi="Arial" w:cs="Arial"/>
          <w:color w:val="000000"/>
          <w:spacing w:val="0"/>
          <w:w w:val="100"/>
          <w:position w:val="0"/>
          <w:sz w:val="24"/>
          <w:szCs w:val="24"/>
        </w:rPr>
        <w:t>“</w:t>
      </w:r>
      <w:r>
        <w:rPr>
          <w:color w:val="000000"/>
          <w:spacing w:val="0"/>
          <w:w w:val="100"/>
          <w:position w:val="0"/>
          <w:sz w:val="24"/>
          <w:szCs w:val="24"/>
        </w:rPr>
        <w:t>国资产权</w:t>
        <w:br/>
        <w:t>〔</w:t>
      </w:r>
      <w:r>
        <w:rPr>
          <w:rFonts w:ascii="Arial" w:eastAsia="Arial" w:hAnsi="Arial" w:cs="Arial"/>
          <w:color w:val="000000"/>
          <w:spacing w:val="0"/>
          <w:w w:val="100"/>
          <w:position w:val="0"/>
          <w:sz w:val="24"/>
          <w:szCs w:val="24"/>
        </w:rPr>
        <w:t>2006</w:t>
      </w:r>
      <w:r>
        <w:rPr>
          <w:color w:val="000000"/>
          <w:spacing w:val="0"/>
          <w:w w:val="100"/>
          <w:position w:val="0"/>
          <w:sz w:val="24"/>
          <w:szCs w:val="24"/>
        </w:rPr>
        <w:t>〕</w:t>
      </w:r>
      <w:r>
        <w:rPr>
          <w:rFonts w:ascii="Arial" w:eastAsia="Arial" w:hAnsi="Arial" w:cs="Arial"/>
          <w:color w:val="000000"/>
          <w:spacing w:val="0"/>
          <w:w w:val="100"/>
          <w:position w:val="0"/>
          <w:sz w:val="24"/>
          <w:szCs w:val="24"/>
        </w:rPr>
        <w:t>181</w:t>
      </w:r>
      <w:r>
        <w:rPr>
          <w:color w:val="000000"/>
          <w:spacing w:val="0"/>
          <w:w w:val="100"/>
          <w:position w:val="0"/>
          <w:sz w:val="24"/>
          <w:szCs w:val="24"/>
        </w:rPr>
        <w:t>号</w:t>
      </w:r>
      <w:r>
        <w:rPr>
          <w:rFonts w:ascii="Arial" w:eastAsia="Arial" w:hAnsi="Arial" w:cs="Arial"/>
          <w:color w:val="000000"/>
          <w:spacing w:val="0"/>
          <w:w w:val="100"/>
          <w:position w:val="0"/>
          <w:sz w:val="24"/>
          <w:szCs w:val="24"/>
        </w:rPr>
        <w:t>”</w:t>
      </w:r>
      <w:r>
        <w:rPr>
          <w:color w:val="000000"/>
          <w:spacing w:val="0"/>
          <w:w w:val="100"/>
          <w:position w:val="0"/>
          <w:sz w:val="24"/>
          <w:szCs w:val="24"/>
        </w:rPr>
        <w:t>文件《关于沈阳东软软件股份有限公司国有股性质变更有关</w:t>
      </w:r>
    </w:p>
    <w:p>
      <w:pPr>
        <w:pStyle w:val="Style21"/>
        <w:keepNext w:val="0"/>
        <w:keepLines w:val="0"/>
        <w:widowControl w:val="0"/>
        <w:shd w:val="clear" w:color="auto" w:fill="auto"/>
        <w:bidi w:val="0"/>
        <w:spacing w:before="0" w:after="280" w:line="307" w:lineRule="exact"/>
        <w:ind w:left="1020" w:right="0" w:firstLine="20"/>
        <w:jc w:val="both"/>
      </w:pPr>
      <w:r>
        <w:rPr>
          <w:color w:val="000000"/>
          <w:spacing w:val="0"/>
          <w:w w:val="100"/>
          <w:position w:val="0"/>
          <w:sz w:val="24"/>
          <w:szCs w:val="24"/>
        </w:rPr>
        <w:t xml:space="preserve">问题的复函》，公司控股股东东软集团有限公司所持本公司非流通股 </w:t>
      </w:r>
      <w:r>
        <w:rPr>
          <w:rFonts w:ascii="Arial" w:eastAsia="Arial" w:hAnsi="Arial" w:cs="Arial"/>
          <w:color w:val="000000"/>
          <w:spacing w:val="0"/>
          <w:w w:val="100"/>
          <w:position w:val="0"/>
          <w:sz w:val="24"/>
          <w:szCs w:val="24"/>
        </w:rPr>
        <w:t>168,193,397</w:t>
      </w:r>
      <w:r>
        <w:rPr>
          <w:color w:val="000000"/>
          <w:spacing w:val="0"/>
          <w:w w:val="100"/>
          <w:position w:val="0"/>
          <w:sz w:val="24"/>
          <w:szCs w:val="24"/>
        </w:rPr>
        <w:t>股属非国有股。</w:t>
      </w:r>
    </w:p>
    <w:p>
      <w:pPr>
        <w:pStyle w:val="Style21"/>
        <w:keepNext w:val="0"/>
        <w:keepLines w:val="0"/>
        <w:widowControl w:val="0"/>
        <w:shd w:val="clear" w:color="auto" w:fill="auto"/>
        <w:tabs>
          <w:tab w:pos="1431" w:val="left"/>
        </w:tabs>
        <w:bidi w:val="0"/>
        <w:spacing w:before="0" w:after="280" w:line="312" w:lineRule="exact"/>
        <w:ind w:left="1020" w:right="0" w:firstLine="20"/>
        <w:jc w:val="both"/>
      </w:pPr>
      <w:bookmarkStart w:id="580" w:name="bookmark580"/>
      <w:r>
        <w:rPr>
          <w:rFonts w:ascii="Arial" w:eastAsia="Arial" w:hAnsi="Arial" w:cs="Arial"/>
          <w:color w:val="000000"/>
          <w:spacing w:val="0"/>
          <w:w w:val="100"/>
          <w:position w:val="0"/>
          <w:sz w:val="24"/>
          <w:szCs w:val="24"/>
        </w:rPr>
        <w:t>2</w:t>
      </w:r>
      <w:bookmarkEnd w:id="580"/>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日，公司股权分置改革相关股东会议审议通过了《沈阳 东软软件股份有限公司股权分置改革方案》，</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7</w:t>
      </w:r>
      <w:r>
        <w:rPr>
          <w:color w:val="000000"/>
          <w:spacing w:val="0"/>
          <w:w w:val="100"/>
          <w:position w:val="0"/>
          <w:sz w:val="24"/>
          <w:szCs w:val="24"/>
        </w:rPr>
        <w:t>日，公司控股股 东东软集团有限公司完成了向流通股东支付对价，东软集团有限公司共计向 全体流通股股东支付</w:t>
      </w:r>
      <w:r>
        <w:rPr>
          <w:rFonts w:ascii="Arial" w:eastAsia="Arial" w:hAnsi="Arial" w:cs="Arial"/>
          <w:color w:val="000000"/>
          <w:spacing w:val="0"/>
          <w:w w:val="100"/>
          <w:position w:val="0"/>
          <w:sz w:val="24"/>
          <w:szCs w:val="24"/>
        </w:rPr>
        <w:t>28,314,574</w:t>
      </w:r>
      <w:r>
        <w:rPr>
          <w:color w:val="000000"/>
          <w:spacing w:val="0"/>
          <w:w w:val="100"/>
          <w:position w:val="0"/>
          <w:sz w:val="24"/>
          <w:szCs w:val="24"/>
        </w:rPr>
        <w:t>股和</w:t>
      </w:r>
      <w:r>
        <w:rPr>
          <w:rFonts w:ascii="Arial" w:eastAsia="Arial" w:hAnsi="Arial" w:cs="Arial"/>
          <w:color w:val="000000"/>
          <w:spacing w:val="0"/>
          <w:w w:val="100"/>
          <w:position w:val="0"/>
          <w:sz w:val="24"/>
          <w:szCs w:val="24"/>
        </w:rPr>
        <w:t>41,339,277</w:t>
      </w:r>
      <w:r>
        <w:rPr>
          <w:color w:val="000000"/>
          <w:spacing w:val="0"/>
          <w:w w:val="100"/>
          <w:position w:val="0"/>
          <w:sz w:val="24"/>
          <w:szCs w:val="24"/>
        </w:rPr>
        <w:t>元现金对价，即每</w:t>
      </w:r>
      <w:r>
        <w:rPr>
          <w:rFonts w:ascii="Arial" w:eastAsia="Arial" w:hAnsi="Arial" w:cs="Arial"/>
          <w:color w:val="000000"/>
          <w:spacing w:val="0"/>
          <w:w w:val="100"/>
          <w:position w:val="0"/>
          <w:sz w:val="24"/>
          <w:szCs w:val="24"/>
        </w:rPr>
        <w:t>10</w:t>
      </w:r>
      <w:r>
        <w:rPr>
          <w:color w:val="000000"/>
          <w:spacing w:val="0"/>
          <w:w w:val="100"/>
          <w:position w:val="0"/>
          <w:sz w:val="24"/>
          <w:szCs w:val="24"/>
        </w:rPr>
        <w:t>股 流通股获付</w:t>
      </w:r>
      <w:r>
        <w:rPr>
          <w:rFonts w:ascii="Arial" w:eastAsia="Arial" w:hAnsi="Arial" w:cs="Arial"/>
          <w:color w:val="000000"/>
          <w:spacing w:val="0"/>
          <w:w w:val="100"/>
          <w:position w:val="0"/>
          <w:sz w:val="24"/>
          <w:szCs w:val="24"/>
        </w:rPr>
        <w:t>2.5</w:t>
      </w:r>
      <w:r>
        <w:rPr>
          <w:color w:val="000000"/>
          <w:spacing w:val="0"/>
          <w:w w:val="100"/>
          <w:position w:val="0"/>
          <w:sz w:val="24"/>
          <w:szCs w:val="24"/>
        </w:rPr>
        <w:t>股股票和</w:t>
      </w:r>
      <w:r>
        <w:rPr>
          <w:rFonts w:ascii="Arial" w:eastAsia="Arial" w:hAnsi="Arial" w:cs="Arial"/>
          <w:color w:val="000000"/>
          <w:spacing w:val="0"/>
          <w:w w:val="100"/>
          <w:position w:val="0"/>
          <w:sz w:val="24"/>
          <w:szCs w:val="24"/>
        </w:rPr>
        <w:t>3.65</w:t>
      </w:r>
      <w:r>
        <w:rPr>
          <w:color w:val="000000"/>
          <w:spacing w:val="0"/>
          <w:w w:val="100"/>
          <w:position w:val="0"/>
          <w:sz w:val="24"/>
          <w:szCs w:val="24"/>
        </w:rPr>
        <w:t>元现金。</w:t>
      </w:r>
      <w:r>
        <w:br w:type="page"/>
      </w:r>
    </w:p>
    <w:p>
      <w:pPr>
        <w:pStyle w:val="Style21"/>
        <w:keepNext w:val="0"/>
        <w:keepLines w:val="0"/>
        <w:widowControl w:val="0"/>
        <w:shd w:val="clear" w:color="auto" w:fill="auto"/>
        <w:bidi w:val="0"/>
        <w:spacing w:before="0" w:after="300" w:line="240" w:lineRule="auto"/>
        <w:ind w:left="0" w:right="0" w:firstLine="600"/>
        <w:jc w:val="left"/>
      </w:pPr>
      <w:r>
        <w:rPr>
          <w:color w:val="000000"/>
          <w:spacing w:val="0"/>
          <w:w w:val="100"/>
          <w:position w:val="0"/>
          <w:sz w:val="24"/>
          <w:szCs w:val="24"/>
        </w:rPr>
        <w:t>（货币单位：除另予注明外，所有金额系以人民币元为单位）</w:t>
      </w:r>
    </w:p>
    <w:p>
      <w:pPr>
        <w:pStyle w:val="Style21"/>
        <w:keepNext w:val="0"/>
        <w:keepLines w:val="0"/>
        <w:widowControl w:val="0"/>
        <w:shd w:val="clear" w:color="auto" w:fill="auto"/>
        <w:bidi w:val="0"/>
        <w:spacing w:before="0" w:after="300" w:line="240" w:lineRule="auto"/>
        <w:ind w:left="0" w:right="0" w:firstLine="600"/>
        <w:jc w:val="left"/>
      </w:pPr>
      <w:r>
        <w:rPr>
          <w:rFonts w:ascii="Arial" w:eastAsia="Arial" w:hAnsi="Arial" w:cs="Arial"/>
          <w:color w:val="000000"/>
          <w:spacing w:val="0"/>
          <w:w w:val="100"/>
          <w:position w:val="0"/>
          <w:sz w:val="24"/>
          <w:szCs w:val="24"/>
        </w:rPr>
        <w:t>32.</w:t>
      </w:r>
      <w:r>
        <w:rPr>
          <w:b/>
          <w:bCs/>
          <w:color w:val="000000"/>
          <w:spacing w:val="0"/>
          <w:w w:val="100"/>
          <w:position w:val="0"/>
          <w:sz w:val="24"/>
          <w:szCs w:val="24"/>
        </w:rPr>
        <w:t>股本（续）</w:t>
      </w:r>
    </w:p>
    <w:p>
      <w:pPr>
        <w:pStyle w:val="Style21"/>
        <w:keepNext w:val="0"/>
        <w:keepLines w:val="0"/>
        <w:widowControl w:val="0"/>
        <w:shd w:val="clear" w:color="auto" w:fill="auto"/>
        <w:bidi w:val="0"/>
        <w:spacing w:before="0" w:after="300" w:line="240" w:lineRule="auto"/>
        <w:ind w:left="0" w:right="0" w:firstLine="96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2005</w:t>
      </w:r>
      <w:r>
        <w:rPr>
          <w:color w:val="000000"/>
          <w:spacing w:val="0"/>
          <w:w w:val="100"/>
          <w:position w:val="0"/>
          <w:sz w:val="24"/>
          <w:szCs w:val="24"/>
        </w:rPr>
        <w:t>年度，本公司股份变动情况列示如下：</w:t>
      </w:r>
    </w:p>
    <w:p>
      <w:pPr>
        <w:pStyle w:val="Style21"/>
        <w:keepNext w:val="0"/>
        <w:keepLines w:val="0"/>
        <w:widowControl w:val="0"/>
        <w:shd w:val="clear" w:color="auto" w:fill="auto"/>
        <w:bidi w:val="0"/>
        <w:spacing w:before="0" w:after="300" w:line="240" w:lineRule="auto"/>
        <w:ind w:left="0" w:right="700" w:firstLine="0"/>
        <w:jc w:val="right"/>
      </w:pPr>
      <w:r>
        <w:rPr>
          <w:color w:val="000000"/>
          <w:spacing w:val="0"/>
          <w:w w:val="100"/>
          <w:position w:val="0"/>
          <w:sz w:val="24"/>
          <w:szCs w:val="24"/>
        </w:rPr>
        <w:t>数量单位：股</w:t>
      </w:r>
    </w:p>
    <w:tbl>
      <w:tblPr>
        <w:tblOverlap w:val="never"/>
        <w:jc w:val="center"/>
        <w:tblLayout w:type="fixed"/>
      </w:tblPr>
      <w:tblGrid>
        <w:gridCol w:w="1733"/>
        <w:gridCol w:w="1080"/>
        <w:gridCol w:w="576"/>
        <w:gridCol w:w="576"/>
        <w:gridCol w:w="936"/>
        <w:gridCol w:w="1080"/>
        <w:gridCol w:w="1080"/>
        <w:gridCol w:w="1090"/>
      </w:tblGrid>
      <w:tr>
        <w:trPr>
          <w:trHeight w:val="259"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年初数</w:t>
            </w:r>
          </w:p>
        </w:tc>
        <w:tc>
          <w:tcPr>
            <w:gridSpan w:val="5"/>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本次变动增减（+ ,—）</w:t>
            </w: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00" w:firstLine="0"/>
              <w:jc w:val="right"/>
              <w:rPr>
                <w:sz w:val="14"/>
                <w:szCs w:val="14"/>
              </w:rPr>
            </w:pPr>
            <w:r>
              <w:rPr>
                <w:color w:val="000000"/>
                <w:spacing w:val="0"/>
                <w:w w:val="100"/>
                <w:position w:val="0"/>
                <w:sz w:val="14"/>
                <w:szCs w:val="14"/>
              </w:rPr>
              <w:t>年末数</w:t>
            </w:r>
          </w:p>
        </w:tc>
      </w:tr>
      <w:tr>
        <w:trPr>
          <w:trHeight w:val="250"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配股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公积金转股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小计</w:t>
            </w:r>
          </w:p>
        </w:tc>
        <w:tc>
          <w:tcPr>
            <w:vMerge/>
            <w:tcBorders>
              <w:left w:val="single" w:sz="4"/>
              <w:right w:val="single" w:sz="4"/>
            </w:tcBorders>
            <w:shd w:val="clear" w:color="auto" w:fill="FFFFFF"/>
            <w:vAlign w:val="bottom"/>
          </w:tcPr>
          <w:p>
            <w:pPr/>
          </w:p>
        </w:tc>
      </w:tr>
      <w:tr>
        <w:trPr>
          <w:trHeight w:val="2434"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7" w:lineRule="exact"/>
              <w:ind w:left="0" w:right="0" w:firstLine="0"/>
              <w:jc w:val="left"/>
              <w:rPr>
                <w:sz w:val="14"/>
                <w:szCs w:val="14"/>
              </w:rPr>
            </w:pPr>
            <w:r>
              <w:rPr>
                <w:color w:val="000000"/>
                <w:spacing w:val="0"/>
                <w:w w:val="100"/>
                <w:position w:val="0"/>
                <w:sz w:val="14"/>
                <w:szCs w:val="14"/>
              </w:rPr>
              <w:t xml:space="preserve">一 </w:t>
            </w:r>
            <w:r>
              <w:rPr>
                <w:rFonts w:ascii="Arial" w:eastAsia="Arial" w:hAnsi="Arial" w:cs="Arial"/>
                <w:color w:val="000000"/>
                <w:spacing w:val="0"/>
                <w:w w:val="100"/>
                <w:position w:val="0"/>
                <w:sz w:val="14"/>
                <w:szCs w:val="14"/>
              </w:rPr>
              <w:t>.</w:t>
            </w:r>
            <w:r>
              <w:rPr>
                <w:color w:val="000000"/>
                <w:spacing w:val="0"/>
                <w:w w:val="100"/>
                <w:position w:val="0"/>
                <w:sz w:val="14"/>
                <w:szCs w:val="14"/>
              </w:rPr>
              <w:t>尚未流通股份</w:t>
            </w:r>
          </w:p>
          <w:p>
            <w:pPr>
              <w:pStyle w:val="Style25"/>
              <w:keepNext w:val="0"/>
              <w:keepLines w:val="0"/>
              <w:widowControl w:val="0"/>
              <w:numPr>
                <w:ilvl w:val="0"/>
                <w:numId w:val="49"/>
              </w:numPr>
              <w:shd w:val="clear" w:color="auto" w:fill="auto"/>
              <w:tabs>
                <w:tab w:pos="110" w:val="left"/>
              </w:tabs>
              <w:bidi w:val="0"/>
              <w:spacing w:before="0" w:after="0" w:line="247" w:lineRule="exact"/>
              <w:ind w:left="0" w:right="0" w:firstLine="0"/>
              <w:jc w:val="left"/>
              <w:rPr>
                <w:sz w:val="14"/>
                <w:szCs w:val="14"/>
              </w:rPr>
            </w:pPr>
            <w:r>
              <w:rPr>
                <w:color w:val="000000"/>
                <w:spacing w:val="0"/>
                <w:w w:val="100"/>
                <w:position w:val="0"/>
                <w:sz w:val="14"/>
                <w:szCs w:val="14"/>
              </w:rPr>
              <w:t>发起人股份</w:t>
            </w:r>
          </w:p>
          <w:p>
            <w:pPr>
              <w:pStyle w:val="Style25"/>
              <w:keepNext w:val="0"/>
              <w:keepLines w:val="0"/>
              <w:widowControl w:val="0"/>
              <w:shd w:val="clear" w:color="auto" w:fill="auto"/>
              <w:bidi w:val="0"/>
              <w:spacing w:before="0" w:after="0" w:line="247" w:lineRule="exact"/>
              <w:ind w:left="0" w:right="0" w:firstLine="0"/>
              <w:jc w:val="left"/>
              <w:rPr>
                <w:sz w:val="17"/>
                <w:szCs w:val="17"/>
              </w:rPr>
            </w:pPr>
            <w:r>
              <w:rPr>
                <w:color w:val="000000"/>
                <w:spacing w:val="0"/>
                <w:w w:val="100"/>
                <w:position w:val="0"/>
                <w:sz w:val="14"/>
                <w:szCs w:val="14"/>
              </w:rPr>
              <w:t>其中</w:t>
            </w:r>
            <w:r>
              <w:rPr>
                <w:color w:val="000000"/>
                <w:spacing w:val="0"/>
                <w:w w:val="100"/>
                <w:position w:val="0"/>
                <w:sz w:val="17"/>
                <w:szCs w:val="17"/>
              </w:rPr>
              <w:t>：</w:t>
            </w:r>
          </w:p>
          <w:p>
            <w:pPr>
              <w:pStyle w:val="Style25"/>
              <w:keepNext w:val="0"/>
              <w:keepLines w:val="0"/>
              <w:widowControl w:val="0"/>
              <w:shd w:val="clear" w:color="auto" w:fill="auto"/>
              <w:bidi w:val="0"/>
              <w:spacing w:before="0" w:after="0" w:line="247" w:lineRule="exact"/>
              <w:ind w:left="0" w:right="0" w:firstLine="0"/>
              <w:jc w:val="left"/>
              <w:rPr>
                <w:sz w:val="14"/>
                <w:szCs w:val="14"/>
              </w:rPr>
            </w:pPr>
            <w:r>
              <w:rPr>
                <w:color w:val="000000"/>
                <w:spacing w:val="0"/>
                <w:w w:val="100"/>
                <w:position w:val="0"/>
                <w:sz w:val="14"/>
                <w:szCs w:val="14"/>
              </w:rPr>
              <w:t>国家拥有股份</w:t>
            </w:r>
          </w:p>
          <w:p>
            <w:pPr>
              <w:pStyle w:val="Style25"/>
              <w:keepNext w:val="0"/>
              <w:keepLines w:val="0"/>
              <w:widowControl w:val="0"/>
              <w:shd w:val="clear" w:color="auto" w:fill="auto"/>
              <w:bidi w:val="0"/>
              <w:spacing w:before="0" w:after="0" w:line="247" w:lineRule="exact"/>
              <w:ind w:left="0" w:right="0" w:firstLine="0"/>
              <w:jc w:val="left"/>
              <w:rPr>
                <w:sz w:val="14"/>
                <w:szCs w:val="14"/>
              </w:rPr>
            </w:pPr>
            <w:r>
              <w:rPr>
                <w:color w:val="000000"/>
                <w:spacing w:val="0"/>
                <w:w w:val="100"/>
                <w:position w:val="0"/>
                <w:sz w:val="14"/>
                <w:szCs w:val="14"/>
              </w:rPr>
              <w:t>境内法人持有股份 外资法人持有股份 其他</w:t>
            </w:r>
          </w:p>
          <w:p>
            <w:pPr>
              <w:pStyle w:val="Style25"/>
              <w:keepNext w:val="0"/>
              <w:keepLines w:val="0"/>
              <w:widowControl w:val="0"/>
              <w:numPr>
                <w:ilvl w:val="0"/>
                <w:numId w:val="49"/>
              </w:numPr>
              <w:shd w:val="clear" w:color="auto" w:fill="auto"/>
              <w:tabs>
                <w:tab w:pos="120" w:val="left"/>
              </w:tabs>
              <w:bidi w:val="0"/>
              <w:spacing w:before="0" w:after="0" w:line="247" w:lineRule="exact"/>
              <w:ind w:left="0" w:right="0" w:firstLine="0"/>
              <w:jc w:val="left"/>
              <w:rPr>
                <w:sz w:val="14"/>
                <w:szCs w:val="14"/>
              </w:rPr>
            </w:pPr>
            <w:r>
              <w:rPr>
                <w:color w:val="000000"/>
                <w:spacing w:val="0"/>
                <w:w w:val="100"/>
                <w:position w:val="0"/>
                <w:sz w:val="14"/>
                <w:szCs w:val="14"/>
              </w:rPr>
              <w:t>募集法人股</w:t>
            </w:r>
          </w:p>
          <w:p>
            <w:pPr>
              <w:pStyle w:val="Style25"/>
              <w:keepNext w:val="0"/>
              <w:keepLines w:val="0"/>
              <w:widowControl w:val="0"/>
              <w:numPr>
                <w:ilvl w:val="0"/>
                <w:numId w:val="49"/>
              </w:numPr>
              <w:shd w:val="clear" w:color="auto" w:fill="auto"/>
              <w:tabs>
                <w:tab w:pos="134" w:val="left"/>
              </w:tabs>
              <w:bidi w:val="0"/>
              <w:spacing w:before="0" w:after="0" w:line="247" w:lineRule="exact"/>
              <w:ind w:left="0" w:right="0" w:firstLine="0"/>
              <w:jc w:val="left"/>
              <w:rPr>
                <w:sz w:val="14"/>
                <w:szCs w:val="14"/>
              </w:rPr>
            </w:pPr>
            <w:r>
              <w:rPr>
                <w:color w:val="000000"/>
                <w:spacing w:val="0"/>
                <w:w w:val="100"/>
                <w:position w:val="0"/>
                <w:sz w:val="14"/>
                <w:szCs w:val="14"/>
              </w:rPr>
              <w:t>内部职工股</w:t>
            </w:r>
          </w:p>
          <w:p>
            <w:pPr>
              <w:pStyle w:val="Style25"/>
              <w:keepNext w:val="0"/>
              <w:keepLines w:val="0"/>
              <w:widowControl w:val="0"/>
              <w:numPr>
                <w:ilvl w:val="0"/>
                <w:numId w:val="49"/>
              </w:numPr>
              <w:shd w:val="clear" w:color="auto" w:fill="auto"/>
              <w:tabs>
                <w:tab w:pos="115" w:val="left"/>
              </w:tabs>
              <w:bidi w:val="0"/>
              <w:spacing w:before="0" w:after="0" w:line="262" w:lineRule="exact"/>
              <w:ind w:left="0" w:right="0" w:firstLine="0"/>
              <w:jc w:val="left"/>
              <w:rPr>
                <w:sz w:val="14"/>
                <w:szCs w:val="14"/>
              </w:rPr>
            </w:pPr>
            <w:r>
              <w:rPr>
                <w:color w:val="000000"/>
                <w:spacing w:val="0"/>
                <w:w w:val="100"/>
                <w:position w:val="0"/>
                <w:sz w:val="14"/>
                <w:szCs w:val="14"/>
              </w:rPr>
              <w:t>优先股或其他 未上市流通股份合计 二</w:t>
            </w:r>
            <w:r>
              <w:rPr>
                <w:rFonts w:ascii="Arial" w:eastAsia="Arial" w:hAnsi="Arial" w:cs="Arial"/>
                <w:color w:val="000000"/>
                <w:spacing w:val="0"/>
                <w:w w:val="100"/>
                <w:position w:val="0"/>
                <w:sz w:val="14"/>
                <w:szCs w:val="14"/>
              </w:rPr>
              <w:t>.</w:t>
            </w:r>
            <w:r>
              <w:rPr>
                <w:color w:val="000000"/>
                <w:spacing w:val="0"/>
                <w:w w:val="100"/>
                <w:position w:val="0"/>
                <w:sz w:val="14"/>
                <w:szCs w:val="14"/>
              </w:rPr>
              <w:t>已流通股份</w:t>
            </w:r>
          </w:p>
          <w:p>
            <w:pPr>
              <w:pStyle w:val="Style25"/>
              <w:keepNext w:val="0"/>
              <w:keepLines w:val="0"/>
              <w:widowControl w:val="0"/>
              <w:numPr>
                <w:ilvl w:val="0"/>
                <w:numId w:val="51"/>
              </w:numPr>
              <w:shd w:val="clear" w:color="auto" w:fill="auto"/>
              <w:tabs>
                <w:tab w:pos="110" w:val="left"/>
              </w:tabs>
              <w:bidi w:val="0"/>
              <w:spacing w:before="0" w:after="0" w:line="247" w:lineRule="exact"/>
              <w:ind w:left="0" w:right="0" w:firstLine="0"/>
              <w:jc w:val="left"/>
              <w:rPr>
                <w:sz w:val="14"/>
                <w:szCs w:val="14"/>
              </w:rPr>
            </w:pPr>
            <w:r>
              <w:rPr>
                <w:color w:val="000000"/>
                <w:spacing w:val="0"/>
                <w:w w:val="100"/>
                <w:position w:val="0"/>
                <w:sz w:val="14"/>
                <w:szCs w:val="14"/>
              </w:rPr>
              <w:t>人民币普通股</w:t>
            </w:r>
          </w:p>
          <w:p>
            <w:pPr>
              <w:pStyle w:val="Style25"/>
              <w:keepNext w:val="0"/>
              <w:keepLines w:val="0"/>
              <w:widowControl w:val="0"/>
              <w:numPr>
                <w:ilvl w:val="0"/>
                <w:numId w:val="51"/>
              </w:numPr>
              <w:shd w:val="clear" w:color="auto" w:fill="auto"/>
              <w:tabs>
                <w:tab w:pos="115" w:val="left"/>
              </w:tabs>
              <w:bidi w:val="0"/>
              <w:spacing w:before="0" w:after="0" w:line="247" w:lineRule="exact"/>
              <w:ind w:left="0" w:right="0" w:firstLine="0"/>
              <w:jc w:val="left"/>
              <w:rPr>
                <w:sz w:val="14"/>
                <w:szCs w:val="14"/>
              </w:rPr>
            </w:pPr>
            <w:r>
              <w:rPr>
                <w:color w:val="000000"/>
                <w:spacing w:val="0"/>
                <w:w w:val="100"/>
                <w:position w:val="0"/>
                <w:sz w:val="14"/>
                <w:szCs w:val="14"/>
              </w:rPr>
              <w:t>境内上市的外资股</w:t>
            </w:r>
          </w:p>
          <w:p>
            <w:pPr>
              <w:pStyle w:val="Style25"/>
              <w:keepNext w:val="0"/>
              <w:keepLines w:val="0"/>
              <w:widowControl w:val="0"/>
              <w:numPr>
                <w:ilvl w:val="0"/>
                <w:numId w:val="51"/>
              </w:numPr>
              <w:shd w:val="clear" w:color="auto" w:fill="auto"/>
              <w:tabs>
                <w:tab w:pos="115" w:val="left"/>
              </w:tabs>
              <w:bidi w:val="0"/>
              <w:spacing w:before="0" w:after="0" w:line="247" w:lineRule="exact"/>
              <w:ind w:left="0" w:right="0" w:firstLine="0"/>
              <w:jc w:val="left"/>
              <w:rPr>
                <w:sz w:val="14"/>
                <w:szCs w:val="14"/>
              </w:rPr>
            </w:pPr>
            <w:r>
              <w:rPr>
                <w:color w:val="000000"/>
                <w:spacing w:val="0"/>
                <w:w w:val="100"/>
                <w:position w:val="0"/>
                <w:sz w:val="14"/>
                <w:szCs w:val="14"/>
              </w:rPr>
              <w:t>境外上市的外资股</w:t>
            </w:r>
          </w:p>
          <w:p>
            <w:pPr>
              <w:pStyle w:val="Style25"/>
              <w:keepNext w:val="0"/>
              <w:keepLines w:val="0"/>
              <w:widowControl w:val="0"/>
              <w:numPr>
                <w:ilvl w:val="0"/>
                <w:numId w:val="51"/>
              </w:numPr>
              <w:shd w:val="clear" w:color="auto" w:fill="auto"/>
              <w:tabs>
                <w:tab w:pos="115" w:val="left"/>
              </w:tabs>
              <w:bidi w:val="0"/>
              <w:spacing w:before="0" w:after="0" w:line="247" w:lineRule="exact"/>
              <w:ind w:left="0" w:right="0" w:firstLine="0"/>
              <w:jc w:val="left"/>
              <w:rPr>
                <w:sz w:val="14"/>
                <w:szCs w:val="14"/>
              </w:rPr>
            </w:pPr>
            <w:r>
              <w:rPr>
                <w:color w:val="000000"/>
                <w:spacing w:val="0"/>
                <w:w w:val="100"/>
                <w:position w:val="0"/>
                <w:sz w:val="14"/>
                <w:szCs w:val="14"/>
              </w:rPr>
              <w:t>其他</w:t>
            </w:r>
          </w:p>
          <w:p>
            <w:pPr>
              <w:pStyle w:val="Style25"/>
              <w:keepNext w:val="0"/>
              <w:keepLines w:val="0"/>
              <w:widowControl w:val="0"/>
              <w:shd w:val="clear" w:color="auto" w:fill="auto"/>
              <w:bidi w:val="0"/>
              <w:spacing w:before="0" w:after="0" w:line="247" w:lineRule="exact"/>
              <w:ind w:left="0" w:right="0" w:firstLine="0"/>
              <w:jc w:val="left"/>
              <w:rPr>
                <w:sz w:val="14"/>
                <w:szCs w:val="14"/>
              </w:rPr>
            </w:pPr>
            <w:r>
              <w:rPr>
                <w:color w:val="000000"/>
                <w:spacing w:val="0"/>
                <w:w w:val="100"/>
                <w:position w:val="0"/>
                <w:sz w:val="14"/>
                <w:szCs w:val="14"/>
              </w:rPr>
              <w:t>己上市流通股份合计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280" w:after="300" w:line="240" w:lineRule="auto"/>
              <w:ind w:left="0" w:right="0" w:firstLine="0"/>
              <w:jc w:val="left"/>
              <w:rPr>
                <w:sz w:val="14"/>
                <w:szCs w:val="14"/>
              </w:rPr>
            </w:pPr>
            <w:r>
              <w:rPr>
                <w:rFonts w:ascii="Arial" w:eastAsia="Arial" w:hAnsi="Arial" w:cs="Arial"/>
                <w:color w:val="000000"/>
                <w:spacing w:val="0"/>
                <w:w w:val="100"/>
                <w:position w:val="0"/>
                <w:sz w:val="14"/>
                <w:szCs w:val="14"/>
              </w:rPr>
              <w:t>168,193,397</w:t>
            </w:r>
          </w:p>
          <w:p>
            <w:pPr>
              <w:pStyle w:val="Style25"/>
              <w:keepNext w:val="0"/>
              <w:keepLines w:val="0"/>
              <w:widowControl w:val="0"/>
              <w:shd w:val="clear" w:color="auto" w:fill="auto"/>
              <w:bidi w:val="0"/>
              <w:spacing w:before="0" w:after="60" w:line="240" w:lineRule="auto"/>
              <w:ind w:left="0" w:right="0" w:firstLine="0"/>
              <w:jc w:val="center"/>
              <w:rPr>
                <w:sz w:val="14"/>
                <w:szCs w:val="14"/>
              </w:rPr>
            </w:pPr>
            <w:r>
              <w:rPr>
                <w:rFonts w:ascii="Arial" w:eastAsia="Arial" w:hAnsi="Arial" w:cs="Arial"/>
                <w:color w:val="000000"/>
                <w:spacing w:val="0"/>
                <w:w w:val="100"/>
                <w:position w:val="0"/>
                <w:sz w:val="14"/>
                <w:szCs w:val="14"/>
              </w:rPr>
              <w:t>11,430,619</w:t>
            </w:r>
          </w:p>
          <w:p>
            <w:pPr>
              <w:pStyle w:val="Style25"/>
              <w:keepNext w:val="0"/>
              <w:keepLines w:val="0"/>
              <w:widowControl w:val="0"/>
              <w:shd w:val="clear" w:color="auto" w:fill="auto"/>
              <w:bidi w:val="0"/>
              <w:spacing w:before="0" w:after="180" w:line="240" w:lineRule="auto"/>
              <w:ind w:left="0" w:right="0" w:firstLine="0"/>
              <w:jc w:val="left"/>
              <w:rPr>
                <w:sz w:val="14"/>
                <w:szCs w:val="14"/>
              </w:rPr>
            </w:pPr>
            <w:r>
              <w:rPr>
                <w:rFonts w:ascii="Arial" w:eastAsia="Arial" w:hAnsi="Arial" w:cs="Arial"/>
                <w:color w:val="000000"/>
                <w:spacing w:val="0"/>
                <w:w w:val="100"/>
                <w:position w:val="0"/>
                <w:sz w:val="14"/>
                <w:szCs w:val="14"/>
              </w:rPr>
              <w:t>156,762,778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280" w:after="300" w:line="240" w:lineRule="auto"/>
              <w:ind w:left="0" w:right="0" w:firstLine="0"/>
              <w:jc w:val="left"/>
              <w:rPr>
                <w:sz w:val="14"/>
                <w:szCs w:val="14"/>
              </w:rPr>
            </w:pPr>
            <w:r>
              <w:rPr>
                <w:rFonts w:ascii="Arial" w:eastAsia="Arial" w:hAnsi="Arial" w:cs="Arial"/>
                <w:color w:val="000000"/>
                <w:spacing w:val="0"/>
                <w:w w:val="100"/>
                <w:position w:val="0"/>
                <w:sz w:val="14"/>
                <w:szCs w:val="14"/>
              </w:rPr>
              <w:t>168,193,397</w:t>
            </w:r>
          </w:p>
          <w:p>
            <w:pPr>
              <w:pStyle w:val="Style25"/>
              <w:keepNext w:val="0"/>
              <w:keepLines w:val="0"/>
              <w:widowControl w:val="0"/>
              <w:shd w:val="clear" w:color="auto" w:fill="auto"/>
              <w:bidi w:val="0"/>
              <w:spacing w:before="0" w:after="60" w:line="240" w:lineRule="auto"/>
              <w:ind w:left="0" w:right="160" w:firstLine="0"/>
              <w:jc w:val="right"/>
              <w:rPr>
                <w:sz w:val="14"/>
                <w:szCs w:val="14"/>
              </w:rPr>
            </w:pPr>
            <w:r>
              <w:rPr>
                <w:rFonts w:ascii="Arial" w:eastAsia="Arial" w:hAnsi="Arial" w:cs="Arial"/>
                <w:color w:val="000000"/>
                <w:spacing w:val="0"/>
                <w:w w:val="100"/>
                <w:position w:val="0"/>
                <w:sz w:val="14"/>
                <w:szCs w:val="14"/>
              </w:rPr>
              <w:t>11,430,619</w:t>
            </w:r>
          </w:p>
          <w:p>
            <w:pPr>
              <w:pStyle w:val="Style25"/>
              <w:keepNext w:val="0"/>
              <w:keepLines w:val="0"/>
              <w:widowControl w:val="0"/>
              <w:shd w:val="clear" w:color="auto" w:fill="auto"/>
              <w:bidi w:val="0"/>
              <w:spacing w:before="0" w:after="180" w:line="240" w:lineRule="auto"/>
              <w:ind w:left="0" w:right="0" w:firstLine="0"/>
              <w:jc w:val="left"/>
              <w:rPr>
                <w:sz w:val="14"/>
                <w:szCs w:val="14"/>
              </w:rPr>
            </w:pPr>
            <w:r>
              <w:rPr>
                <w:rFonts w:ascii="Arial" w:eastAsia="Arial" w:hAnsi="Arial" w:cs="Arial"/>
                <w:color w:val="000000"/>
                <w:spacing w:val="0"/>
                <w:w w:val="100"/>
                <w:position w:val="0"/>
                <w:sz w:val="14"/>
                <w:szCs w:val="14"/>
              </w:rPr>
              <w:t>156,762,778</w:t>
            </w:r>
          </w:p>
        </w:tc>
      </w:tr>
      <w:tr>
        <w:trPr>
          <w:trHeight w:val="259"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168,193,397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168,193,397</w:t>
            </w:r>
          </w:p>
        </w:tc>
      </w:tr>
      <w:tr>
        <w:trPr>
          <w:trHeight w:val="1224"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320" w:after="0" w:line="240" w:lineRule="auto"/>
              <w:ind w:left="0" w:right="0" w:firstLine="0"/>
              <w:jc w:val="left"/>
              <w:rPr>
                <w:sz w:val="14"/>
                <w:szCs w:val="14"/>
              </w:rPr>
            </w:pPr>
            <w:r>
              <w:rPr>
                <w:rFonts w:ascii="Arial" w:eastAsia="Arial" w:hAnsi="Arial" w:cs="Arial"/>
                <w:color w:val="000000"/>
                <w:spacing w:val="0"/>
                <w:w w:val="100"/>
                <w:position w:val="0"/>
                <w:sz w:val="14"/>
                <w:szCs w:val="14"/>
              </w:rPr>
              <w:t>113,258,293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320" w:after="0" w:line="240" w:lineRule="auto"/>
              <w:ind w:left="0" w:right="0" w:firstLine="0"/>
              <w:jc w:val="left"/>
              <w:rPr>
                <w:sz w:val="14"/>
                <w:szCs w:val="14"/>
              </w:rPr>
            </w:pPr>
            <w:r>
              <w:rPr>
                <w:rFonts w:ascii="Arial" w:eastAsia="Arial" w:hAnsi="Arial" w:cs="Arial"/>
                <w:color w:val="000000"/>
                <w:spacing w:val="0"/>
                <w:w w:val="100"/>
                <w:position w:val="0"/>
                <w:sz w:val="14"/>
                <w:szCs w:val="14"/>
              </w:rPr>
              <w:t>113,258,293</w:t>
            </w:r>
          </w:p>
        </w:tc>
      </w:tr>
      <w:tr>
        <w:trPr>
          <w:trHeight w:val="254"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113,258,293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113,258,293</w:t>
            </w:r>
          </w:p>
        </w:tc>
      </w:tr>
      <w:tr>
        <w:trPr>
          <w:trHeight w:val="259"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w:t>
            </w:r>
            <w:r>
              <w:rPr>
                <w:rFonts w:ascii="Arial" w:eastAsia="Arial" w:hAnsi="Arial" w:cs="Arial"/>
                <w:color w:val="000000"/>
                <w:spacing w:val="0"/>
                <w:w w:val="100"/>
                <w:position w:val="0"/>
                <w:sz w:val="14"/>
                <w:szCs w:val="14"/>
              </w:rPr>
              <w:t>.</w:t>
            </w:r>
            <w:r>
              <w:rPr>
                <w:color w:val="000000"/>
                <w:spacing w:val="0"/>
                <w:w w:val="100"/>
                <w:position w:val="0"/>
                <w:sz w:val="14"/>
                <w:szCs w:val="14"/>
              </w:rPr>
              <w:t>股份总数</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281,451,690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281,451,690</w:t>
            </w:r>
          </w:p>
        </w:tc>
      </w:tr>
    </w:tbl>
    <w:p>
      <w:pPr>
        <w:widowControl w:val="0"/>
        <w:spacing w:after="539" w:line="1" w:lineRule="exact"/>
      </w:pPr>
    </w:p>
    <w:p>
      <w:pPr>
        <w:pStyle w:val="Style21"/>
        <w:keepNext w:val="0"/>
        <w:keepLines w:val="0"/>
        <w:widowControl w:val="0"/>
        <w:shd w:val="clear" w:color="auto" w:fill="auto"/>
        <w:bidi w:val="0"/>
        <w:spacing w:before="0" w:after="300" w:line="240" w:lineRule="auto"/>
        <w:ind w:left="0" w:right="0" w:firstLine="600"/>
        <w:jc w:val="left"/>
      </w:pPr>
      <w:r>
        <w:rPr>
          <w:rFonts w:ascii="Arial" w:eastAsia="Arial" w:hAnsi="Arial" w:cs="Arial"/>
          <w:color w:val="000000"/>
          <w:spacing w:val="0"/>
          <w:w w:val="100"/>
          <w:position w:val="0"/>
          <w:sz w:val="24"/>
          <w:szCs w:val="24"/>
        </w:rPr>
        <w:t>33.</w:t>
      </w:r>
      <w:r>
        <w:rPr>
          <w:b/>
          <w:bCs/>
          <w:color w:val="000000"/>
          <w:spacing w:val="0"/>
          <w:w w:val="100"/>
          <w:position w:val="0"/>
          <w:sz w:val="24"/>
          <w:szCs w:val="24"/>
        </w:rPr>
        <w:t>资本公积</w:t>
      </w:r>
    </w:p>
    <w:p>
      <w:pPr>
        <w:pStyle w:val="Style21"/>
        <w:keepNext w:val="0"/>
        <w:keepLines w:val="0"/>
        <w:widowControl w:val="0"/>
        <w:shd w:val="clear" w:color="auto" w:fill="auto"/>
        <w:bidi w:val="0"/>
        <w:spacing w:before="0" w:after="300" w:line="240" w:lineRule="auto"/>
        <w:ind w:left="0" w:right="0" w:firstLine="960"/>
        <w:jc w:val="left"/>
      </w:pPr>
      <w:r>
        <w:rPr>
          <w:color w:val="000000"/>
          <w:spacing w:val="0"/>
          <w:w w:val="100"/>
          <w:position w:val="0"/>
          <w:sz w:val="24"/>
          <w:szCs w:val="24"/>
          <w:u w:val="single"/>
        </w:rPr>
        <w:t>本集团</w:t>
      </w:r>
    </w:p>
    <w:p>
      <w:pPr>
        <w:pStyle w:val="Style108"/>
        <w:keepNext/>
        <w:keepLines/>
        <w:widowControl w:val="0"/>
        <w:shd w:val="clear" w:color="auto" w:fill="auto"/>
        <w:bidi w:val="0"/>
        <w:spacing w:before="0" w:after="300" w:line="240" w:lineRule="auto"/>
        <w:ind w:left="0" w:right="0" w:firstLine="960"/>
        <w:jc w:val="left"/>
      </w:pPr>
      <w:bookmarkStart w:id="581" w:name="bookmark581"/>
      <w:bookmarkStart w:id="582" w:name="bookmark582"/>
      <w:bookmarkStart w:id="583" w:name="bookmark583"/>
      <w:r>
        <w:rPr>
          <w:color w:val="000000"/>
          <w:spacing w:val="0"/>
          <w:w w:val="100"/>
          <w:position w:val="0"/>
          <w:sz w:val="24"/>
          <w:szCs w:val="24"/>
        </w:rPr>
        <w:t>2006</w:t>
      </w:r>
      <w:r>
        <w:rPr>
          <w:rFonts w:ascii="SimSun" w:eastAsia="SimSun" w:hAnsi="SimSun" w:cs="SimSun"/>
          <w:color w:val="000000"/>
          <w:spacing w:val="0"/>
          <w:w w:val="100"/>
          <w:position w:val="0"/>
          <w:sz w:val="24"/>
          <w:szCs w:val="24"/>
        </w:rPr>
        <w:t>年度</w:t>
      </w:r>
      <w:bookmarkEnd w:id="581"/>
      <w:bookmarkEnd w:id="582"/>
      <w:bookmarkEnd w:id="583"/>
    </w:p>
    <w:tbl>
      <w:tblPr>
        <w:tblOverlap w:val="never"/>
        <w:jc w:val="center"/>
        <w:tblLayout w:type="fixed"/>
      </w:tblPr>
      <w:tblGrid>
        <w:gridCol w:w="2318"/>
        <w:gridCol w:w="1435"/>
        <w:gridCol w:w="1435"/>
        <w:gridCol w:w="2698"/>
      </w:tblGrid>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本年增加数</w:t>
            </w:r>
          </w:p>
        </w:tc>
        <w:tc>
          <w:tcPr>
            <w:tcBorders/>
            <w:shd w:val="clear" w:color="auto" w:fill="FFFFFF"/>
            <w:vAlign w:val="top"/>
          </w:tcPr>
          <w:p>
            <w:pPr>
              <w:pStyle w:val="Style25"/>
              <w:keepNext w:val="0"/>
              <w:keepLines w:val="0"/>
              <w:widowControl w:val="0"/>
              <w:shd w:val="clear" w:color="auto" w:fill="auto"/>
              <w:tabs>
                <w:tab w:pos="1589" w:val="left"/>
              </w:tabs>
              <w:bidi w:val="0"/>
              <w:spacing w:before="0" w:after="0" w:line="240" w:lineRule="auto"/>
              <w:ind w:left="0" w:right="0" w:firstLine="0"/>
              <w:jc w:val="center"/>
              <w:rPr>
                <w:sz w:val="20"/>
                <w:szCs w:val="20"/>
              </w:rPr>
            </w:pPr>
            <w:r>
              <w:rPr>
                <w:color w:val="000000"/>
                <w:spacing w:val="0"/>
                <w:w w:val="100"/>
                <w:position w:val="0"/>
                <w:sz w:val="20"/>
                <w:szCs w:val="20"/>
              </w:rPr>
              <w:t>本年减少数</w:t>
              <w:tab/>
              <w:t>年末数</w:t>
            </w:r>
          </w:p>
        </w:tc>
      </w:tr>
      <w:tr>
        <w:trPr>
          <w:trHeight w:val="50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股本溢价</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578,713,070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578,713,070</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接受捐赠非现金资产准备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42,854</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42,854</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拨款转入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2,999,580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3,033,886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6,033,466</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股权投资准备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4,514,669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700,088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5,214,757</w:t>
            </w:r>
          </w:p>
        </w:tc>
      </w:tr>
      <w:tr>
        <w:trPr>
          <w:trHeight w:val="39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586,270,173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3,733,974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 590,004,147</w:t>
            </w:r>
          </w:p>
        </w:tc>
      </w:tr>
    </w:tbl>
    <w:p>
      <w:pPr>
        <w:pStyle w:val="Style21"/>
        <w:keepNext w:val="0"/>
        <w:keepLines w:val="0"/>
        <w:widowControl w:val="0"/>
        <w:shd w:val="clear" w:color="auto" w:fill="auto"/>
        <w:bidi w:val="0"/>
        <w:spacing w:before="0" w:after="280" w:line="240" w:lineRule="auto"/>
        <w:ind w:left="0" w:right="0" w:firstLine="580"/>
        <w:jc w:val="left"/>
      </w:pPr>
      <w:r>
        <w:rPr>
          <w:color w:val="000000"/>
          <w:spacing w:val="0"/>
          <w:w w:val="100"/>
          <w:position w:val="0"/>
          <w:sz w:val="24"/>
          <w:szCs w:val="24"/>
        </w:rPr>
        <w:t>（货币单位：除另予注明外，所有金额系以人民币元为单位）</w:t>
      </w:r>
    </w:p>
    <w:p>
      <w:pPr>
        <w:pStyle w:val="Style47"/>
        <w:keepNext/>
        <w:keepLines/>
        <w:widowControl w:val="0"/>
        <w:numPr>
          <w:ilvl w:val="0"/>
          <w:numId w:val="53"/>
        </w:numPr>
        <w:shd w:val="clear" w:color="auto" w:fill="auto"/>
        <w:bidi w:val="0"/>
        <w:spacing w:before="0" w:after="280" w:line="240" w:lineRule="auto"/>
        <w:ind w:left="0" w:right="0" w:firstLine="580"/>
        <w:jc w:val="left"/>
      </w:pPr>
      <w:bookmarkStart w:id="584" w:name="bookmark584"/>
      <w:bookmarkStart w:id="585" w:name="bookmark585"/>
      <w:bookmarkStart w:id="586" w:name="bookmark586"/>
      <w:bookmarkStart w:id="587" w:name="bookmark587"/>
      <w:bookmarkEnd w:id="586"/>
      <w:r>
        <w:rPr>
          <w:color w:val="000000"/>
          <w:spacing w:val="0"/>
          <w:w w:val="100"/>
          <w:position w:val="0"/>
          <w:sz w:val="24"/>
          <w:szCs w:val="24"/>
        </w:rPr>
        <w:t>资本公积（续）</w:t>
      </w:r>
      <w:bookmarkEnd w:id="584"/>
      <w:bookmarkEnd w:id="585"/>
      <w:bookmarkEnd w:id="587"/>
    </w:p>
    <w:p>
      <w:pPr>
        <w:pStyle w:val="Style108"/>
        <w:keepNext/>
        <w:keepLines/>
        <w:widowControl w:val="0"/>
        <w:shd w:val="clear" w:color="auto" w:fill="auto"/>
        <w:bidi w:val="0"/>
        <w:spacing w:before="0" w:line="240" w:lineRule="auto"/>
        <w:ind w:left="1040" w:right="0" w:firstLine="0"/>
        <w:jc w:val="left"/>
      </w:pPr>
      <w:bookmarkStart w:id="588" w:name="bookmark588"/>
      <w:bookmarkStart w:id="589" w:name="bookmark589"/>
      <w:bookmarkStart w:id="590" w:name="bookmark590"/>
      <w:r>
        <w:rPr>
          <w:color w:val="000000"/>
          <w:spacing w:val="0"/>
          <w:w w:val="100"/>
          <w:position w:val="0"/>
          <w:sz w:val="24"/>
          <w:szCs w:val="24"/>
        </w:rPr>
        <w:t>2005</w:t>
      </w:r>
      <w:r>
        <w:rPr>
          <w:rFonts w:ascii="SimSun" w:eastAsia="SimSun" w:hAnsi="SimSun" w:cs="SimSun"/>
          <w:color w:val="000000"/>
          <w:spacing w:val="0"/>
          <w:w w:val="100"/>
          <w:position w:val="0"/>
          <w:sz w:val="24"/>
          <w:szCs w:val="24"/>
        </w:rPr>
        <w:t>年度</w:t>
      </w:r>
      <w:bookmarkEnd w:id="588"/>
      <w:bookmarkEnd w:id="589"/>
      <w:bookmarkEnd w:id="590"/>
    </w:p>
    <w:tbl>
      <w:tblPr>
        <w:tblOverlap w:val="never"/>
        <w:jc w:val="center"/>
        <w:tblLayout w:type="fixed"/>
      </w:tblPr>
      <w:tblGrid>
        <w:gridCol w:w="2626"/>
        <w:gridCol w:w="6072"/>
      </w:tblGrid>
      <w:tr>
        <w:trPr>
          <w:trHeight w:val="274"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bottom w:val="single" w:sz="4"/>
            </w:tcBorders>
            <w:shd w:val="clear" w:color="auto" w:fill="FFFFFF"/>
            <w:vAlign w:val="top"/>
          </w:tcPr>
          <w:p>
            <w:pPr>
              <w:pStyle w:val="Style25"/>
              <w:keepNext w:val="0"/>
              <w:keepLines w:val="0"/>
              <w:widowControl w:val="0"/>
              <w:shd w:val="clear" w:color="auto" w:fill="auto"/>
              <w:tabs>
                <w:tab w:pos="1710" w:val="left"/>
                <w:tab w:pos="3155" w:val="left"/>
                <w:tab w:pos="4792" w:val="left"/>
              </w:tabs>
              <w:bidi w:val="0"/>
              <w:spacing w:before="0" w:after="0" w:line="240" w:lineRule="auto"/>
              <w:ind w:left="0" w:right="0" w:firstLine="520"/>
              <w:jc w:val="left"/>
              <w:rPr>
                <w:sz w:val="20"/>
                <w:szCs w:val="20"/>
              </w:rPr>
            </w:pPr>
            <w:r>
              <w:rPr>
                <w:color w:val="000000"/>
                <w:spacing w:val="0"/>
                <w:w w:val="100"/>
                <w:position w:val="0"/>
                <w:sz w:val="20"/>
                <w:szCs w:val="20"/>
              </w:rPr>
              <w:t>年初数</w:t>
              <w:tab/>
              <w:t>本年增加数</w:t>
              <w:tab/>
              <w:t>本年减少数</w:t>
              <w:tab/>
              <w:t>年末数</w:t>
            </w:r>
          </w:p>
        </w:tc>
      </w:tr>
    </w:tbl>
    <w:p>
      <w:pPr>
        <w:widowControl w:val="0"/>
        <w:spacing w:after="239" w:line="1" w:lineRule="exact"/>
      </w:pPr>
    </w:p>
    <w:p>
      <w:pPr>
        <w:widowControl w:val="0"/>
        <w:spacing w:line="1" w:lineRule="exact"/>
      </w:pPr>
    </w:p>
    <w:p>
      <w:pPr>
        <w:pStyle w:val="Style23"/>
        <w:keepNext w:val="0"/>
        <w:keepLines w:val="0"/>
        <w:widowControl w:val="0"/>
        <w:shd w:val="clear" w:color="auto" w:fill="auto"/>
        <w:tabs>
          <w:tab w:pos="2890" w:val="left"/>
          <w:tab w:pos="7109" w:val="left"/>
        </w:tabs>
        <w:bidi w:val="0"/>
        <w:spacing w:before="0" w:after="0" w:line="240" w:lineRule="auto"/>
        <w:ind w:left="446" w:right="0" w:firstLine="0"/>
        <w:jc w:val="left"/>
      </w:pPr>
      <w:r>
        <w:rPr>
          <w:color w:val="000000"/>
          <w:spacing w:val="0"/>
          <w:w w:val="100"/>
          <w:position w:val="0"/>
        </w:rPr>
        <w:t>股本溢价</w:t>
        <w:tab/>
      </w:r>
      <w:r>
        <w:rPr>
          <w:rFonts w:ascii="Arial" w:eastAsia="Arial" w:hAnsi="Arial" w:cs="Arial"/>
          <w:color w:val="000000"/>
          <w:spacing w:val="0"/>
          <w:w w:val="100"/>
          <w:position w:val="0"/>
        </w:rPr>
        <w:t>578,713,070</w:t>
        <w:tab/>
        <w:t>578,713,070</w:t>
      </w:r>
    </w:p>
    <w:p>
      <w:pPr>
        <w:pStyle w:val="Style23"/>
        <w:keepNext w:val="0"/>
        <w:keepLines w:val="0"/>
        <w:widowControl w:val="0"/>
        <w:shd w:val="clear" w:color="auto" w:fill="auto"/>
        <w:tabs>
          <w:tab w:pos="7656" w:val="left"/>
        </w:tabs>
        <w:bidi w:val="0"/>
        <w:spacing w:before="0" w:after="0" w:line="240" w:lineRule="auto"/>
        <w:ind w:left="446" w:right="0" w:firstLine="0"/>
        <w:jc w:val="left"/>
      </w:pPr>
      <w:r>
        <w:rPr>
          <w:color w:val="000000"/>
          <w:spacing w:val="0"/>
          <w:w w:val="100"/>
          <w:position w:val="0"/>
        </w:rPr>
        <w:t xml:space="preserve">接受捐赠非现金资产准备 </w:t>
      </w:r>
      <w:r>
        <w:rPr>
          <w:rFonts w:ascii="Arial" w:eastAsia="Arial" w:hAnsi="Arial" w:cs="Arial"/>
          <w:color w:val="000000"/>
          <w:spacing w:val="0"/>
          <w:w w:val="100"/>
          <w:position w:val="0"/>
        </w:rPr>
        <w:t>42,854</w:t>
        <w:tab/>
        <w:t>42,854</w:t>
      </w:r>
    </w:p>
    <w:tbl>
      <w:tblPr>
        <w:tblOverlap w:val="never"/>
        <w:jc w:val="center"/>
        <w:tblLayout w:type="fixed"/>
      </w:tblPr>
      <w:tblGrid>
        <w:gridCol w:w="2626"/>
        <w:gridCol w:w="6072"/>
      </w:tblGrid>
      <w:tr>
        <w:trPr>
          <w:trHeight w:val="888" w:hRule="exact"/>
        </w:trPr>
        <w:tc>
          <w:tcPr>
            <w:tcBorders/>
            <w:shd w:val="clear" w:color="auto" w:fill="FFFFFF"/>
            <w:vAlign w:val="top"/>
          </w:tcPr>
          <w:p>
            <w:pPr>
              <w:pStyle w:val="Style25"/>
              <w:keepNext w:val="0"/>
              <w:keepLines w:val="0"/>
              <w:widowControl w:val="0"/>
              <w:shd w:val="clear" w:color="auto" w:fill="auto"/>
              <w:bidi w:val="0"/>
              <w:spacing w:before="0" w:after="0" w:line="254" w:lineRule="exact"/>
              <w:ind w:left="460" w:right="0" w:firstLine="0"/>
              <w:jc w:val="left"/>
              <w:rPr>
                <w:sz w:val="20"/>
                <w:szCs w:val="20"/>
              </w:rPr>
            </w:pPr>
            <w:r>
              <w:rPr>
                <w:color w:val="000000"/>
                <w:spacing w:val="0"/>
                <w:w w:val="100"/>
                <w:position w:val="0"/>
                <w:sz w:val="20"/>
                <w:szCs w:val="20"/>
              </w:rPr>
              <w:t>拨款转入 股权投资准备</w:t>
            </w:r>
          </w:p>
        </w:tc>
        <w:tc>
          <w:tcPr>
            <w:tcBorders>
              <w:bottom w:val="single" w:sz="4"/>
            </w:tcBorders>
            <w:shd w:val="clear" w:color="auto" w:fill="FFFFFF"/>
            <w:vAlign w:val="bottom"/>
          </w:tcPr>
          <w:p>
            <w:pPr>
              <w:pStyle w:val="Style25"/>
              <w:keepNext w:val="0"/>
              <w:keepLines w:val="0"/>
              <w:widowControl w:val="0"/>
              <w:shd w:val="clear" w:color="auto" w:fill="auto"/>
              <w:tabs>
                <w:tab w:pos="1844" w:val="left"/>
                <w:tab w:pos="4753" w:val="left"/>
              </w:tabs>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170,000</w:t>
              <w:tab/>
              <w:t>2,829,580</w:t>
              <w:tab/>
              <w:t>2,999,580</w:t>
            </w:r>
          </w:p>
          <w:p>
            <w:pPr>
              <w:pStyle w:val="Style25"/>
              <w:keepNext w:val="0"/>
              <w:keepLines w:val="0"/>
              <w:widowControl w:val="0"/>
              <w:shd w:val="clear" w:color="auto" w:fill="auto"/>
              <w:tabs>
                <w:tab w:leader="underscore" w:pos="4780" w:val="left"/>
              </w:tabs>
              <w:bidi w:val="0"/>
              <w:spacing w:before="0" w:after="100" w:line="240" w:lineRule="auto"/>
              <w:ind w:left="0" w:right="0" w:firstLine="460"/>
              <w:jc w:val="left"/>
              <w:rPr>
                <w:sz w:val="20"/>
                <w:szCs w:val="20"/>
              </w:rPr>
            </w:pPr>
            <w:r>
              <w:rPr>
                <w:rFonts w:ascii="Arial" w:eastAsia="Arial" w:hAnsi="Arial" w:cs="Arial"/>
                <w:color w:val="000000"/>
                <w:spacing w:val="0"/>
                <w:w w:val="100"/>
                <w:position w:val="0"/>
                <w:sz w:val="20"/>
                <w:szCs w:val="20"/>
                <w:u w:val="single"/>
              </w:rPr>
              <w:t>4,514,669</w:t>
            </w:r>
            <w:r>
              <w:rPr>
                <w:rFonts w:ascii="Arial" w:eastAsia="Arial" w:hAnsi="Arial" w:cs="Arial"/>
                <w:color w:val="000000"/>
                <w:spacing w:val="0"/>
                <w:w w:val="100"/>
                <w:position w:val="0"/>
                <w:sz w:val="20"/>
                <w:szCs w:val="20"/>
              </w:rPr>
              <w:tab/>
            </w:r>
            <w:r>
              <w:rPr>
                <w:rFonts w:ascii="Arial" w:eastAsia="Arial" w:hAnsi="Arial" w:cs="Arial"/>
                <w:color w:val="000000"/>
                <w:spacing w:val="0"/>
                <w:w w:val="100"/>
                <w:position w:val="0"/>
                <w:sz w:val="20"/>
                <w:szCs w:val="20"/>
                <w:u w:val="single"/>
              </w:rPr>
              <w:t>4,514,669</w:t>
            </w:r>
          </w:p>
          <w:p>
            <w:pPr>
              <w:pStyle w:val="Style25"/>
              <w:keepNext w:val="0"/>
              <w:keepLines w:val="0"/>
              <w:widowControl w:val="0"/>
              <w:shd w:val="clear" w:color="auto" w:fill="auto"/>
              <w:tabs>
                <w:tab w:pos="1858" w:val="left"/>
                <w:tab w:pos="4536" w:val="left"/>
              </w:tabs>
              <w:bidi w:val="0"/>
              <w:spacing w:before="0" w:after="60" w:line="240" w:lineRule="auto"/>
              <w:ind w:left="0" w:right="0" w:firstLine="240"/>
              <w:jc w:val="left"/>
              <w:rPr>
                <w:sz w:val="20"/>
                <w:szCs w:val="20"/>
              </w:rPr>
            </w:pPr>
            <w:r>
              <w:rPr>
                <w:rFonts w:ascii="Arial" w:eastAsia="Arial" w:hAnsi="Arial" w:cs="Arial"/>
                <w:color w:val="000000"/>
                <w:spacing w:val="0"/>
                <w:w w:val="100"/>
                <w:position w:val="0"/>
                <w:sz w:val="20"/>
                <w:szCs w:val="20"/>
              </w:rPr>
              <w:t>583,440,593</w:t>
              <w:tab/>
              <w:t>2,829,580</w:t>
              <w:tab/>
              <w:t>586,270,173</w:t>
            </w:r>
          </w:p>
        </w:tc>
      </w:tr>
    </w:tbl>
    <w:p>
      <w:pPr>
        <w:widowControl w:val="0"/>
        <w:spacing w:after="279" w:line="1" w:lineRule="exact"/>
      </w:pPr>
    </w:p>
    <w:p>
      <w:pPr>
        <w:pStyle w:val="Style21"/>
        <w:keepNext w:val="0"/>
        <w:keepLines w:val="0"/>
        <w:widowControl w:val="0"/>
        <w:shd w:val="clear" w:color="auto" w:fill="auto"/>
        <w:bidi w:val="0"/>
        <w:spacing w:before="0" w:after="560" w:line="313" w:lineRule="exact"/>
        <w:ind w:left="960" w:right="0" w:firstLine="0"/>
        <w:jc w:val="both"/>
      </w:pPr>
      <w:r>
        <w:rPr>
          <w:color w:val="000000"/>
          <w:spacing w:val="0"/>
          <w:w w:val="100"/>
          <w:position w:val="0"/>
          <w:sz w:val="24"/>
          <w:szCs w:val="24"/>
        </w:rPr>
        <w:t>资本公积主要包括股本溢价。股本溢价系本公司发行</w:t>
      </w:r>
      <w:r>
        <w:rPr>
          <w:rFonts w:ascii="Arial" w:eastAsia="Arial" w:hAnsi="Arial" w:cs="Arial"/>
          <w:color w:val="000000"/>
          <w:spacing w:val="0"/>
          <w:w w:val="100"/>
          <w:position w:val="0"/>
          <w:sz w:val="24"/>
          <w:szCs w:val="24"/>
        </w:rPr>
        <w:t>A</w:t>
      </w:r>
      <w:r>
        <w:rPr>
          <w:color w:val="000000"/>
          <w:spacing w:val="0"/>
          <w:w w:val="100"/>
          <w:position w:val="0"/>
          <w:sz w:val="24"/>
          <w:szCs w:val="24"/>
        </w:rPr>
        <w:t>股之总发行收入超过 面值并扣除因发行股票发生的相关费用，包括承销佣金、中介机构费用及其 他推介费用后的净额。资本公积一拨款转入主要系本公司收到国家拨入的具 有专门用途的资金，在拨款项目完成后所形成资产部分的相应转入</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附注 </w:t>
      </w:r>
      <w:r>
        <w:rPr>
          <w:rFonts w:ascii="Arial" w:eastAsia="Arial" w:hAnsi="Arial" w:cs="Arial"/>
          <w:color w:val="000000"/>
          <w:spacing w:val="0"/>
          <w:w w:val="100"/>
          <w:position w:val="0"/>
          <w:sz w:val="24"/>
          <w:szCs w:val="24"/>
        </w:rPr>
        <w:t>2（x））</w:t>
      </w:r>
      <w:r>
        <w:rPr>
          <w:color w:val="000000"/>
          <w:spacing w:val="0"/>
          <w:w w:val="100"/>
          <w:position w:val="0"/>
          <w:sz w:val="24"/>
          <w:szCs w:val="24"/>
        </w:rPr>
        <w:t>。</w:t>
      </w:r>
      <w:r>
        <w:rPr>
          <w:color w:val="000000"/>
          <w:spacing w:val="0"/>
          <w:w w:val="100"/>
          <w:position w:val="0"/>
          <w:sz w:val="24"/>
          <w:szCs w:val="24"/>
        </w:rPr>
        <w:t>资本公积一股权投资准备主要系本公司之子公司大连东软金融信息技 术有限公司及本公司之合营公司北京北辰东软信息技术有限公司获得债务豁 免而产生。</w:t>
      </w:r>
    </w:p>
    <w:p>
      <w:pPr>
        <w:pStyle w:val="Style21"/>
        <w:keepNext w:val="0"/>
        <w:keepLines w:val="0"/>
        <w:widowControl w:val="0"/>
        <w:shd w:val="clear" w:color="auto" w:fill="auto"/>
        <w:bidi w:val="0"/>
        <w:spacing w:before="0" w:after="140" w:line="271" w:lineRule="auto"/>
        <w:ind w:left="0" w:right="0" w:firstLine="580"/>
        <w:jc w:val="left"/>
      </w:pPr>
      <w:r>
        <w:rPr>
          <w:rFonts w:ascii="Arial" w:eastAsia="Arial" w:hAnsi="Arial" w:cs="Arial"/>
          <w:color w:val="000000"/>
          <w:spacing w:val="0"/>
          <w:w w:val="100"/>
          <w:position w:val="0"/>
          <w:sz w:val="24"/>
          <w:szCs w:val="24"/>
        </w:rPr>
        <w:t>34.</w:t>
      </w:r>
      <w:r>
        <w:rPr>
          <w:b/>
          <w:bCs/>
          <w:color w:val="000000"/>
          <w:spacing w:val="0"/>
          <w:w w:val="100"/>
          <w:position w:val="0"/>
          <w:sz w:val="24"/>
          <w:szCs w:val="24"/>
        </w:rPr>
        <w:t>盈余公积</w:t>
      </w:r>
    </w:p>
    <w:p>
      <w:pPr>
        <w:pStyle w:val="Style21"/>
        <w:keepNext w:val="0"/>
        <w:keepLines w:val="0"/>
        <w:widowControl w:val="0"/>
        <w:shd w:val="clear" w:color="auto" w:fill="auto"/>
        <w:bidi w:val="0"/>
        <w:spacing w:before="0" w:after="240" w:line="313" w:lineRule="exact"/>
        <w:ind w:left="1040" w:right="0" w:firstLine="0"/>
        <w:jc w:val="left"/>
      </w:pPr>
      <w:r>
        <w:rPr>
          <w:color w:val="000000"/>
          <w:spacing w:val="0"/>
          <w:w w:val="100"/>
          <w:position w:val="0"/>
          <w:sz w:val="24"/>
          <w:szCs w:val="24"/>
          <w:u w:val="single"/>
        </w:rPr>
        <w:t>本集团</w:t>
      </w:r>
    </w:p>
    <w:p>
      <w:pPr>
        <w:pStyle w:val="Style21"/>
        <w:keepNext w:val="0"/>
        <w:keepLines w:val="0"/>
        <w:widowControl w:val="0"/>
        <w:shd w:val="clear" w:color="auto" w:fill="auto"/>
        <w:bidi w:val="0"/>
        <w:spacing w:before="0" w:after="280" w:line="313" w:lineRule="exact"/>
        <w:ind w:left="1040" w:right="0" w:firstLine="0"/>
        <w:jc w:val="left"/>
      </w:pPr>
      <w:r>
        <w:rPr>
          <w:color w:val="000000"/>
          <w:spacing w:val="0"/>
          <w:w w:val="100"/>
          <w:position w:val="0"/>
          <w:sz w:val="24"/>
          <w:szCs w:val="24"/>
        </w:rPr>
        <w:t>盈余公积之变动如下：</w:t>
      </w:r>
    </w:p>
    <w:tbl>
      <w:tblPr>
        <w:tblOverlap w:val="never"/>
        <w:jc w:val="center"/>
        <w:tblLayout w:type="fixed"/>
      </w:tblPr>
      <w:tblGrid>
        <w:gridCol w:w="2626"/>
        <w:gridCol w:w="6072"/>
      </w:tblGrid>
      <w:tr>
        <w:trPr>
          <w:trHeight w:val="230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2005</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w:t>
            </w:r>
          </w:p>
          <w:p>
            <w:pPr>
              <w:pStyle w:val="Style25"/>
              <w:keepNext w:val="0"/>
              <w:keepLines w:val="0"/>
              <w:widowControl w:val="0"/>
              <w:shd w:val="clear" w:color="auto" w:fill="auto"/>
              <w:bidi w:val="0"/>
              <w:spacing w:before="0" w:after="140" w:line="240" w:lineRule="auto"/>
              <w:ind w:left="0" w:right="0" w:firstLine="460"/>
              <w:jc w:val="left"/>
              <w:rPr>
                <w:sz w:val="20"/>
                <w:szCs w:val="20"/>
              </w:rPr>
            </w:pPr>
            <w:r>
              <w:rPr>
                <w:color w:val="000000"/>
                <w:spacing w:val="0"/>
                <w:w w:val="100"/>
                <w:position w:val="0"/>
                <w:sz w:val="20"/>
                <w:szCs w:val="20"/>
              </w:rPr>
              <w:t>本年增加</w:t>
            </w:r>
            <w:r>
              <w:rPr>
                <w:color w:val="000000"/>
                <w:spacing w:val="0"/>
                <w:w w:val="100"/>
                <w:position w:val="0"/>
                <w:sz w:val="24"/>
                <w:szCs w:val="24"/>
              </w:rPr>
              <w:t>（</w:t>
            </w:r>
            <w:r>
              <w:rPr>
                <w:color w:val="000000"/>
                <w:spacing w:val="0"/>
                <w:w w:val="100"/>
                <w:position w:val="0"/>
                <w:sz w:val="20"/>
                <w:szCs w:val="20"/>
              </w:rPr>
              <w:t>附注</w:t>
            </w:r>
            <w:r>
              <w:rPr>
                <w:rFonts w:ascii="Arial" w:eastAsia="Arial" w:hAnsi="Arial" w:cs="Arial"/>
                <w:color w:val="000000"/>
                <w:spacing w:val="0"/>
                <w:w w:val="100"/>
                <w:position w:val="0"/>
                <w:sz w:val="20"/>
                <w:szCs w:val="20"/>
              </w:rPr>
              <w:t>35）</w:t>
            </w:r>
          </w:p>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2005</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p>
            <w:pPr>
              <w:pStyle w:val="Style25"/>
              <w:keepNext w:val="0"/>
              <w:keepLines w:val="0"/>
              <w:widowControl w:val="0"/>
              <w:shd w:val="clear" w:color="auto" w:fill="auto"/>
              <w:bidi w:val="0"/>
              <w:spacing w:before="0" w:after="140" w:line="240" w:lineRule="auto"/>
              <w:ind w:left="0" w:right="0" w:firstLine="460"/>
              <w:jc w:val="left"/>
              <w:rPr>
                <w:sz w:val="20"/>
                <w:szCs w:val="20"/>
              </w:rPr>
            </w:pPr>
            <w:r>
              <w:rPr>
                <w:color w:val="000000"/>
                <w:spacing w:val="0"/>
                <w:w w:val="100"/>
                <w:position w:val="0"/>
                <w:sz w:val="20"/>
                <w:szCs w:val="20"/>
              </w:rPr>
              <w:t>本年增加</w:t>
            </w:r>
            <w:r>
              <w:rPr>
                <w:color w:val="000000"/>
                <w:spacing w:val="0"/>
                <w:w w:val="100"/>
                <w:position w:val="0"/>
                <w:sz w:val="24"/>
                <w:szCs w:val="24"/>
              </w:rPr>
              <w:t>（</w:t>
            </w:r>
            <w:r>
              <w:rPr>
                <w:color w:val="000000"/>
                <w:spacing w:val="0"/>
                <w:w w:val="100"/>
                <w:position w:val="0"/>
                <w:sz w:val="20"/>
                <w:szCs w:val="20"/>
              </w:rPr>
              <w:t>附注</w:t>
            </w:r>
            <w:r>
              <w:rPr>
                <w:rFonts w:ascii="Arial" w:eastAsia="Arial" w:hAnsi="Arial" w:cs="Arial"/>
                <w:color w:val="000000"/>
                <w:spacing w:val="0"/>
                <w:w w:val="100"/>
                <w:position w:val="0"/>
                <w:sz w:val="20"/>
                <w:szCs w:val="20"/>
              </w:rPr>
              <w:t>35）</w:t>
            </w:r>
          </w:p>
          <w:p>
            <w:pPr>
              <w:pStyle w:val="Style25"/>
              <w:keepNext w:val="0"/>
              <w:keepLines w:val="0"/>
              <w:widowControl w:val="0"/>
              <w:shd w:val="clear" w:color="auto" w:fill="auto"/>
              <w:bidi w:val="0"/>
              <w:spacing w:before="0" w:after="140" w:line="240" w:lineRule="auto"/>
              <w:ind w:left="0" w:right="0" w:firstLine="460"/>
              <w:jc w:val="left"/>
              <w:rPr>
                <w:sz w:val="20"/>
                <w:szCs w:val="20"/>
              </w:rPr>
            </w:pPr>
            <w:r>
              <w:rPr>
                <w:rFonts w:ascii="Arial" w:eastAsia="Arial" w:hAnsi="Arial" w:cs="Arial"/>
                <w:color w:val="000000"/>
                <w:spacing w:val="0"/>
                <w:w w:val="100"/>
                <w:position w:val="0"/>
                <w:sz w:val="20"/>
                <w:szCs w:val="20"/>
              </w:rPr>
              <w:t>2006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bottom w:val="single" w:sz="4"/>
            </w:tcBorders>
            <w:shd w:val="clear" w:color="auto" w:fill="FFFFFF"/>
            <w:vAlign w:val="top"/>
          </w:tcPr>
          <w:p>
            <w:pPr>
              <w:pStyle w:val="Style25"/>
              <w:keepNext w:val="0"/>
              <w:keepLines w:val="0"/>
              <w:widowControl w:val="0"/>
              <w:shd w:val="clear" w:color="auto" w:fill="auto"/>
              <w:tabs>
                <w:tab w:pos="3019" w:val="right"/>
                <w:tab w:pos="4579" w:val="right"/>
                <w:tab w:pos="5573" w:val="right"/>
              </w:tabs>
              <w:bidi w:val="0"/>
              <w:spacing w:before="0" w:after="0" w:line="240" w:lineRule="auto"/>
              <w:ind w:left="0" w:right="0" w:firstLine="360"/>
              <w:jc w:val="left"/>
              <w:rPr>
                <w:sz w:val="20"/>
                <w:szCs w:val="20"/>
              </w:rPr>
            </w:pPr>
            <w:r>
              <w:rPr>
                <w:color w:val="000000"/>
                <w:spacing w:val="0"/>
                <w:w w:val="100"/>
                <w:position w:val="0"/>
                <w:sz w:val="20"/>
                <w:szCs w:val="20"/>
              </w:rPr>
              <w:t>法定盈余公积</w:t>
              <w:tab/>
              <w:t>法定公益金</w:t>
              <w:tab/>
              <w:t>任意盈余公积</w:t>
              <w:tab/>
              <w:t>合计</w:t>
            </w:r>
          </w:p>
          <w:p>
            <w:pPr>
              <w:pStyle w:val="Style25"/>
              <w:keepNext w:val="0"/>
              <w:keepLines w:val="0"/>
              <w:widowControl w:val="0"/>
              <w:shd w:val="clear" w:color="auto" w:fill="auto"/>
              <w:tabs>
                <w:tab w:pos="2363" w:val="left"/>
                <w:tab w:pos="3842" w:val="left"/>
              </w:tabs>
              <w:bidi w:val="0"/>
              <w:spacing w:before="0" w:after="200" w:line="240" w:lineRule="auto"/>
              <w:ind w:left="0" w:right="0" w:firstLine="880"/>
              <w:jc w:val="both"/>
              <w:rPr>
                <w:sz w:val="20"/>
                <w:szCs w:val="20"/>
              </w:rPr>
            </w:pPr>
            <w:r>
              <w:rPr>
                <w:color w:val="000000"/>
                <w:spacing w:val="0"/>
                <w:w w:val="100"/>
                <w:position w:val="0"/>
                <w:sz w:val="24"/>
                <w:szCs w:val="24"/>
              </w:rPr>
              <w:t>①</w:t>
            </w:r>
            <w:r>
              <w:rPr>
                <w:rFonts w:ascii="Arial" w:eastAsia="Arial" w:hAnsi="Arial" w:cs="Arial"/>
                <w:color w:val="000000"/>
                <w:spacing w:val="0"/>
                <w:w w:val="100"/>
                <w:position w:val="0"/>
                <w:sz w:val="20"/>
                <w:szCs w:val="20"/>
              </w:rPr>
              <w:tab/>
            </w:r>
            <w:r>
              <w:rPr>
                <w:color w:val="000000"/>
                <w:spacing w:val="0"/>
                <w:w w:val="100"/>
                <w:position w:val="0"/>
                <w:sz w:val="24"/>
                <w:szCs w:val="24"/>
              </w:rPr>
              <w:t>(</w:t>
            </w:r>
            <w:r>
              <w:rPr>
                <w:rFonts w:ascii="Arial" w:eastAsia="Arial" w:hAnsi="Arial" w:cs="Arial"/>
                <w:color w:val="000000"/>
                <w:spacing w:val="0"/>
                <w:w w:val="100"/>
                <w:position w:val="0"/>
                <w:sz w:val="20"/>
                <w:szCs w:val="20"/>
              </w:rPr>
              <w:t>ii)</w:t>
              <w:tab/>
              <w:t>(iii)</w:t>
            </w:r>
          </w:p>
          <w:p>
            <w:pPr>
              <w:pStyle w:val="Style25"/>
              <w:keepNext w:val="0"/>
              <w:keepLines w:val="0"/>
              <w:widowControl w:val="0"/>
              <w:shd w:val="clear" w:color="auto" w:fill="auto"/>
              <w:tabs>
                <w:tab w:pos="2976" w:val="right"/>
                <w:tab w:pos="4536" w:val="right"/>
                <w:tab w:pos="5885" w:val="right"/>
              </w:tabs>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133,036,091</w:t>
              <w:tab/>
              <w:t>146,783,323</w:t>
              <w:tab/>
              <w:t>73,865,582</w:t>
              <w:tab/>
              <w:t>353,684,996</w:t>
            </w:r>
          </w:p>
          <w:p>
            <w:pPr>
              <w:pStyle w:val="Style25"/>
              <w:keepNext w:val="0"/>
              <w:keepLines w:val="0"/>
              <w:widowControl w:val="0"/>
              <w:shd w:val="clear" w:color="auto" w:fill="auto"/>
              <w:tabs>
                <w:tab w:leader="underscore" w:pos="4585" w:val="right"/>
                <w:tab w:pos="5934" w:val="right"/>
              </w:tabs>
              <w:bidi w:val="0"/>
              <w:spacing w:before="0" w:after="120" w:line="240" w:lineRule="auto"/>
              <w:ind w:left="0" w:right="0" w:firstLine="620"/>
              <w:jc w:val="both"/>
              <w:rPr>
                <w:sz w:val="20"/>
                <w:szCs w:val="20"/>
              </w:rPr>
            </w:pPr>
            <w:r>
              <w:rPr>
                <w:rFonts w:ascii="Arial" w:eastAsia="Arial" w:hAnsi="Arial" w:cs="Arial"/>
                <w:color w:val="000000"/>
                <w:spacing w:val="0"/>
                <w:w w:val="100"/>
                <w:position w:val="0"/>
                <w:sz w:val="20"/>
                <w:szCs w:val="20"/>
                <w:u w:val="single"/>
              </w:rPr>
              <w:t>5,829,926</w:t>
            </w:r>
            <w:r>
              <w:rPr>
                <w:rFonts w:ascii="Arial" w:eastAsia="Arial" w:hAnsi="Arial" w:cs="Arial"/>
                <w:color w:val="000000"/>
                <w:spacing w:val="0"/>
                <w:w w:val="100"/>
                <w:position w:val="0"/>
                <w:sz w:val="20"/>
                <w:szCs w:val="20"/>
              </w:rPr>
              <w:tab/>
            </w:r>
            <w:r>
              <w:rPr>
                <w:rFonts w:ascii="Arial" w:eastAsia="Arial" w:hAnsi="Arial" w:cs="Arial"/>
                <w:color w:val="000000"/>
                <w:spacing w:val="0"/>
                <w:w w:val="100"/>
                <w:position w:val="0"/>
                <w:sz w:val="20"/>
                <w:szCs w:val="20"/>
                <w:u w:val="single"/>
              </w:rPr>
              <w:t>4,724,358</w:t>
              <w:tab/>
              <w:t>10,554,284</w:t>
            </w:r>
          </w:p>
          <w:p>
            <w:pPr>
              <w:pStyle w:val="Style25"/>
              <w:keepNext w:val="0"/>
              <w:keepLines w:val="0"/>
              <w:widowControl w:val="0"/>
              <w:shd w:val="clear" w:color="auto" w:fill="auto"/>
              <w:tabs>
                <w:tab w:pos="2976" w:val="right"/>
                <w:tab w:pos="4536" w:val="right"/>
                <w:tab w:pos="5885" w:val="right"/>
              </w:tabs>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138,866,017</w:t>
              <w:tab/>
              <w:t>146,783,323</w:t>
              <w:tab/>
              <w:t>78,589,940</w:t>
              <w:tab/>
              <w:t>364,239,280</w:t>
            </w:r>
          </w:p>
          <w:p>
            <w:pPr>
              <w:pStyle w:val="Style25"/>
              <w:keepNext w:val="0"/>
              <w:keepLines w:val="0"/>
              <w:widowControl w:val="0"/>
              <w:shd w:val="clear" w:color="auto" w:fill="auto"/>
              <w:tabs>
                <w:tab w:pos="1772" w:val="left"/>
                <w:tab w:pos="4585" w:val="right"/>
                <w:tab w:pos="5929" w:val="right"/>
              </w:tabs>
              <w:bidi w:val="0"/>
              <w:spacing w:before="0" w:after="120" w:line="240" w:lineRule="auto"/>
              <w:ind w:left="0" w:right="0" w:firstLine="620"/>
              <w:jc w:val="both"/>
              <w:rPr>
                <w:sz w:val="20"/>
                <w:szCs w:val="20"/>
              </w:rPr>
            </w:pPr>
            <w:r>
              <w:rPr>
                <w:rFonts w:ascii="Arial" w:eastAsia="Arial" w:hAnsi="Arial" w:cs="Arial"/>
                <w:color w:val="000000"/>
                <w:spacing w:val="0"/>
                <w:w w:val="100"/>
                <w:position w:val="0"/>
                <w:sz w:val="20"/>
                <w:szCs w:val="20"/>
                <w:u w:val="single"/>
              </w:rPr>
              <w:t>8,615,653</w:t>
              <w:tab/>
              <w:t>(146,783,323)</w:t>
              <w:tab/>
              <w:t>152,024,949</w:t>
              <w:tab/>
              <w:t>13,857,279</w:t>
            </w:r>
          </w:p>
          <w:p>
            <w:pPr>
              <w:pStyle w:val="Style25"/>
              <w:keepNext w:val="0"/>
              <w:keepLines w:val="0"/>
              <w:widowControl w:val="0"/>
              <w:shd w:val="clear" w:color="auto" w:fill="auto"/>
              <w:tabs>
                <w:tab w:pos="4536" w:val="right"/>
                <w:tab w:pos="5885" w:val="right"/>
              </w:tabs>
              <w:bidi w:val="0"/>
              <w:spacing w:before="0" w:after="60" w:line="240" w:lineRule="auto"/>
              <w:ind w:left="0" w:right="0" w:firstLine="360"/>
              <w:jc w:val="left"/>
              <w:rPr>
                <w:sz w:val="20"/>
                <w:szCs w:val="20"/>
              </w:rPr>
            </w:pPr>
            <w:r>
              <w:rPr>
                <w:rFonts w:ascii="Arial" w:eastAsia="Arial" w:hAnsi="Arial" w:cs="Arial"/>
                <w:color w:val="000000"/>
                <w:spacing w:val="0"/>
                <w:w w:val="100"/>
                <w:position w:val="0"/>
                <w:sz w:val="20"/>
                <w:szCs w:val="20"/>
              </w:rPr>
              <w:t>147,481,670</w:t>
              <w:tab/>
              <w:t>230,614,889</w:t>
              <w:tab/>
              <w:t>378,096,559</w:t>
            </w:r>
          </w:p>
        </w:tc>
      </w:tr>
    </w:tbl>
    <w:p>
      <w:pPr>
        <w:pStyle w:val="Style21"/>
        <w:keepNext w:val="0"/>
        <w:keepLines w:val="0"/>
        <w:widowControl w:val="0"/>
        <w:shd w:val="clear" w:color="auto" w:fill="auto"/>
        <w:bidi w:val="0"/>
        <w:spacing w:before="0" w:after="280" w:line="313" w:lineRule="exact"/>
        <w:ind w:left="0" w:right="0" w:firstLine="600"/>
        <w:jc w:val="left"/>
      </w:pPr>
      <w:r>
        <w:rPr>
          <w:color w:val="000000"/>
          <w:spacing w:val="0"/>
          <w:w w:val="100"/>
          <w:position w:val="0"/>
          <w:sz w:val="24"/>
          <w:szCs w:val="24"/>
        </w:rPr>
        <w:t>（货币单位：除另予注明外，所有金额系以人民币元为单位）</w:t>
      </w:r>
    </w:p>
    <w:p>
      <w:pPr>
        <w:pStyle w:val="Style47"/>
        <w:keepNext/>
        <w:keepLines/>
        <w:widowControl w:val="0"/>
        <w:numPr>
          <w:ilvl w:val="0"/>
          <w:numId w:val="53"/>
        </w:numPr>
        <w:shd w:val="clear" w:color="auto" w:fill="auto"/>
        <w:bidi w:val="0"/>
        <w:spacing w:before="0" w:after="220" w:line="271" w:lineRule="auto"/>
        <w:ind w:left="0" w:right="0" w:firstLine="600"/>
        <w:jc w:val="both"/>
      </w:pPr>
      <w:bookmarkStart w:id="591" w:name="bookmark591"/>
      <w:bookmarkStart w:id="592" w:name="bookmark592"/>
      <w:bookmarkStart w:id="593" w:name="bookmark593"/>
      <w:bookmarkStart w:id="594" w:name="bookmark594"/>
      <w:bookmarkEnd w:id="593"/>
      <w:r>
        <w:rPr>
          <w:color w:val="000000"/>
          <w:spacing w:val="0"/>
          <w:w w:val="100"/>
          <w:position w:val="0"/>
          <w:sz w:val="24"/>
          <w:szCs w:val="24"/>
        </w:rPr>
        <w:t>盈余公积（续）</w:t>
      </w:r>
      <w:bookmarkEnd w:id="591"/>
      <w:bookmarkEnd w:id="592"/>
      <w:bookmarkEnd w:id="594"/>
    </w:p>
    <w:p>
      <w:pPr>
        <w:pStyle w:val="Style21"/>
        <w:keepNext w:val="0"/>
        <w:keepLines w:val="0"/>
        <w:widowControl w:val="0"/>
        <w:shd w:val="clear" w:color="auto" w:fill="auto"/>
        <w:bidi w:val="0"/>
        <w:spacing w:before="0" w:after="280" w:line="313" w:lineRule="exact"/>
        <w:ind w:left="0" w:right="0" w:firstLine="0"/>
        <w:jc w:val="center"/>
      </w:pPr>
      <w:r>
        <w:rPr>
          <w:rFonts w:ascii="Arial" w:eastAsia="Arial" w:hAnsi="Arial" w:cs="Arial"/>
          <w:color w:val="000000"/>
          <w:spacing w:val="0"/>
          <w:w w:val="100"/>
          <w:position w:val="0"/>
          <w:sz w:val="24"/>
          <w:szCs w:val="24"/>
        </w:rPr>
        <w:t>（a）</w:t>
      </w:r>
      <w:r>
        <w:rPr>
          <w:color w:val="000000"/>
          <w:spacing w:val="0"/>
          <w:w w:val="100"/>
          <w:position w:val="0"/>
          <w:sz w:val="24"/>
          <w:szCs w:val="24"/>
        </w:rPr>
        <w:t>本公司及其境内非中外合资企业子公司盈余公积的提列政策如下：</w:t>
      </w:r>
    </w:p>
    <w:p>
      <w:pPr>
        <w:pStyle w:val="Style21"/>
        <w:keepNext w:val="0"/>
        <w:keepLines w:val="0"/>
        <w:widowControl w:val="0"/>
        <w:shd w:val="clear" w:color="auto" w:fill="auto"/>
        <w:bidi w:val="0"/>
        <w:spacing w:before="0" w:after="280" w:line="313" w:lineRule="exact"/>
        <w:ind w:left="1500" w:right="0" w:firstLine="0"/>
        <w:jc w:val="both"/>
      </w:pPr>
      <w:r>
        <w:rPr>
          <w:color w:val="000000"/>
          <w:spacing w:val="0"/>
          <w:w w:val="100"/>
          <w:position w:val="0"/>
          <w:sz w:val="24"/>
          <w:szCs w:val="24"/>
        </w:rPr>
        <w:t>⑴法定盈余公积</w:t>
      </w:r>
    </w:p>
    <w:p>
      <w:pPr>
        <w:pStyle w:val="Style21"/>
        <w:keepNext w:val="0"/>
        <w:keepLines w:val="0"/>
        <w:widowControl w:val="0"/>
        <w:shd w:val="clear" w:color="auto" w:fill="auto"/>
        <w:bidi w:val="0"/>
        <w:spacing w:before="0" w:after="280" w:line="312" w:lineRule="exact"/>
        <w:ind w:left="1940" w:right="0" w:firstLine="0"/>
        <w:jc w:val="both"/>
      </w:pPr>
      <w:r>
        <w:rPr>
          <w:color w:val="000000"/>
          <w:spacing w:val="0"/>
          <w:w w:val="100"/>
          <w:position w:val="0"/>
          <w:sz w:val="24"/>
          <w:szCs w:val="24"/>
        </w:rPr>
        <w:t>根据中国公司法和本公司及各境内非中外合资企业子公司章程，本 公司及其境内非中外合资企业子公司须分别根据其按中国会计制度 编制的法定账目税后利润（弥补以前年度亏损后）的</w:t>
      </w:r>
      <w:r>
        <w:rPr>
          <w:rFonts w:ascii="Arial" w:eastAsia="Arial" w:hAnsi="Arial" w:cs="Arial"/>
          <w:color w:val="000000"/>
          <w:spacing w:val="0"/>
          <w:w w:val="100"/>
          <w:position w:val="0"/>
          <w:sz w:val="24"/>
          <w:szCs w:val="24"/>
        </w:rPr>
        <w:t>10%</w:t>
      </w:r>
      <w:r>
        <w:rPr>
          <w:color w:val="000000"/>
          <w:spacing w:val="0"/>
          <w:w w:val="100"/>
          <w:position w:val="0"/>
          <w:sz w:val="24"/>
          <w:szCs w:val="24"/>
        </w:rPr>
        <w:t>提取法定 盈余公积。当该公积金余额累计已达各公司注册资本的</w:t>
      </w:r>
      <w:r>
        <w:rPr>
          <w:rFonts w:ascii="Arial" w:eastAsia="Arial" w:hAnsi="Arial" w:cs="Arial"/>
          <w:color w:val="000000"/>
          <w:spacing w:val="0"/>
          <w:w w:val="100"/>
          <w:position w:val="0"/>
          <w:sz w:val="24"/>
          <w:szCs w:val="24"/>
        </w:rPr>
        <w:t>50%</w:t>
      </w:r>
      <w:r>
        <w:rPr>
          <w:color w:val="000000"/>
          <w:spacing w:val="0"/>
          <w:w w:val="100"/>
          <w:position w:val="0"/>
          <w:sz w:val="24"/>
          <w:szCs w:val="24"/>
        </w:rPr>
        <w:t>时可不 再提取。</w:t>
      </w:r>
    </w:p>
    <w:p>
      <w:pPr>
        <w:pStyle w:val="Style21"/>
        <w:keepNext w:val="0"/>
        <w:keepLines w:val="0"/>
        <w:widowControl w:val="0"/>
        <w:shd w:val="clear" w:color="auto" w:fill="auto"/>
        <w:bidi w:val="0"/>
        <w:spacing w:before="0" w:after="280" w:line="307" w:lineRule="exact"/>
        <w:ind w:left="1940" w:right="0" w:firstLine="0"/>
        <w:jc w:val="both"/>
      </w:pPr>
      <w:r>
        <w:rPr>
          <w:color w:val="000000"/>
          <w:spacing w:val="0"/>
          <w:w w:val="100"/>
          <w:position w:val="0"/>
          <w:sz w:val="24"/>
          <w:szCs w:val="24"/>
        </w:rPr>
        <w:t>法定盈余公积经批准后，可用来弥补亏损或转增资本，但使用该公 积金后，其余额不得低于各公司注册资本的</w:t>
      </w:r>
      <w:r>
        <w:rPr>
          <w:rFonts w:ascii="Arial" w:eastAsia="Arial" w:hAnsi="Arial" w:cs="Arial"/>
          <w:color w:val="000000"/>
          <w:spacing w:val="0"/>
          <w:w w:val="100"/>
          <w:position w:val="0"/>
          <w:sz w:val="24"/>
          <w:szCs w:val="24"/>
        </w:rPr>
        <w:t>25%</w:t>
      </w:r>
      <w:r>
        <w:rPr>
          <w:color w:val="000000"/>
          <w:spacing w:val="0"/>
          <w:w w:val="100"/>
          <w:position w:val="0"/>
          <w:sz w:val="24"/>
          <w:szCs w:val="24"/>
        </w:rPr>
        <w:t>。</w:t>
      </w:r>
    </w:p>
    <w:p>
      <w:pPr>
        <w:pStyle w:val="Style117"/>
        <w:keepNext/>
        <w:keepLines/>
        <w:widowControl w:val="0"/>
        <w:shd w:val="clear" w:color="auto" w:fill="auto"/>
        <w:tabs>
          <w:tab w:pos="1940" w:val="left"/>
        </w:tabs>
        <w:bidi w:val="0"/>
        <w:spacing w:before="0" w:after="220" w:line="271" w:lineRule="auto"/>
        <w:ind w:left="1500" w:right="0" w:firstLine="0"/>
        <w:jc w:val="both"/>
      </w:pPr>
      <w:bookmarkStart w:id="595" w:name="bookmark595"/>
      <w:bookmarkStart w:id="596" w:name="bookmark596"/>
      <w:bookmarkStart w:id="597" w:name="bookmark597"/>
      <w:bookmarkStart w:id="598" w:name="bookmark598"/>
      <w:r>
        <w:rPr>
          <w:rFonts w:ascii="Arial" w:eastAsia="Arial" w:hAnsi="Arial" w:cs="Arial"/>
          <w:color w:val="000000"/>
          <w:spacing w:val="0"/>
          <w:w w:val="100"/>
          <w:position w:val="0"/>
          <w:sz w:val="24"/>
          <w:szCs w:val="24"/>
        </w:rPr>
        <w:t>（</w:t>
      </w:r>
      <w:bookmarkEnd w:id="597"/>
      <w:r>
        <w:rPr>
          <w:rFonts w:ascii="Arial" w:eastAsia="Arial" w:hAnsi="Arial" w:cs="Arial"/>
          <w:color w:val="000000"/>
          <w:spacing w:val="0"/>
          <w:w w:val="100"/>
          <w:position w:val="0"/>
          <w:sz w:val="24"/>
          <w:szCs w:val="24"/>
        </w:rPr>
        <w:t>ii）</w:t>
        <w:tab/>
      </w:r>
      <w:r>
        <w:rPr>
          <w:color w:val="000000"/>
          <w:spacing w:val="0"/>
          <w:w w:val="100"/>
          <w:position w:val="0"/>
          <w:sz w:val="24"/>
          <w:szCs w:val="24"/>
        </w:rPr>
        <w:t>法定公益金</w:t>
      </w:r>
      <w:bookmarkEnd w:id="595"/>
      <w:bookmarkEnd w:id="596"/>
      <w:bookmarkEnd w:id="598"/>
    </w:p>
    <w:p>
      <w:pPr>
        <w:pStyle w:val="Style21"/>
        <w:keepNext w:val="0"/>
        <w:keepLines w:val="0"/>
        <w:widowControl w:val="0"/>
        <w:shd w:val="clear" w:color="auto" w:fill="auto"/>
        <w:bidi w:val="0"/>
        <w:spacing w:before="0" w:after="280" w:line="314" w:lineRule="exact"/>
        <w:ind w:left="1940" w:right="0" w:firstLine="0"/>
        <w:jc w:val="both"/>
      </w:pPr>
      <w:r>
        <w:rPr>
          <w:color w:val="000000"/>
          <w:spacing w:val="0"/>
          <w:w w:val="100"/>
          <w:position w:val="0"/>
          <w:sz w:val="24"/>
          <w:szCs w:val="24"/>
        </w:rPr>
        <w:t>根据</w:t>
      </w:r>
      <w:r>
        <w:rPr>
          <w:rFonts w:ascii="Arial" w:eastAsia="Arial" w:hAnsi="Arial" w:cs="Arial"/>
          <w:color w:val="000000"/>
          <w:spacing w:val="0"/>
          <w:w w:val="100"/>
          <w:position w:val="0"/>
          <w:sz w:val="24"/>
          <w:szCs w:val="24"/>
        </w:rPr>
        <w:t>2005</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日颁布并于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日实施的修订后的 《中华人民共和国公司法》，公司分配当年税后利润时，不再需要 计提法定公益金。根据中华人民共和国财政部</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15</w:t>
      </w:r>
      <w:r>
        <w:rPr>
          <w:color w:val="000000"/>
          <w:spacing w:val="0"/>
          <w:w w:val="100"/>
          <w:position w:val="0"/>
          <w:sz w:val="24"/>
          <w:szCs w:val="24"/>
        </w:rPr>
        <w:t>日颁 布并于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日施行的《关于〈公司法〉施行后有关企业财 务处理问题的通知》，企业对</w:t>
      </w:r>
      <w:r>
        <w:rPr>
          <w:rFonts w:ascii="Arial" w:eastAsia="Arial" w:hAnsi="Arial" w:cs="Arial"/>
          <w:color w:val="000000"/>
          <w:spacing w:val="0"/>
          <w:w w:val="100"/>
          <w:position w:val="0"/>
          <w:sz w:val="24"/>
          <w:szCs w:val="24"/>
        </w:rPr>
        <w:t>2005</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日的公益金结余， 转作盈余公积金管理使用。本集团在编制</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日至</w:t>
      </w:r>
      <w:r>
        <w:rPr>
          <w:rFonts w:ascii="Arial" w:eastAsia="Arial" w:hAnsi="Arial" w:cs="Arial"/>
          <w:color w:val="000000"/>
          <w:spacing w:val="0"/>
          <w:w w:val="100"/>
          <w:position w:val="0"/>
          <w:sz w:val="24"/>
          <w:szCs w:val="24"/>
        </w:rPr>
        <w:t>12</w:t>
      </w:r>
      <w:r>
        <w:rPr>
          <w:color w:val="000000"/>
          <w:spacing w:val="0"/>
          <w:w w:val="100"/>
          <w:position w:val="0"/>
          <w:sz w:val="24"/>
          <w:szCs w:val="24"/>
        </w:rPr>
        <w:t xml:space="preserve">月 </w:t>
      </w:r>
      <w:r>
        <w:rPr>
          <w:rFonts w:ascii="Arial" w:eastAsia="Arial" w:hAnsi="Arial" w:cs="Arial"/>
          <w:color w:val="000000"/>
          <w:spacing w:val="0"/>
          <w:w w:val="100"/>
          <w:position w:val="0"/>
          <w:sz w:val="24"/>
          <w:szCs w:val="24"/>
        </w:rPr>
        <w:t>31</w:t>
      </w:r>
      <w:r>
        <w:rPr>
          <w:color w:val="000000"/>
          <w:spacing w:val="0"/>
          <w:w w:val="100"/>
          <w:position w:val="0"/>
          <w:sz w:val="24"/>
          <w:szCs w:val="24"/>
        </w:rPr>
        <w:t>日止期间的利润分配表时，不再计提法定公益金，并将法定公益 金余额全部转到任意盈余公积金中。</w:t>
      </w:r>
    </w:p>
    <w:p>
      <w:pPr>
        <w:pStyle w:val="Style117"/>
        <w:keepNext/>
        <w:keepLines/>
        <w:widowControl w:val="0"/>
        <w:shd w:val="clear" w:color="auto" w:fill="auto"/>
        <w:tabs>
          <w:tab w:pos="1993" w:val="left"/>
        </w:tabs>
        <w:bidi w:val="0"/>
        <w:spacing w:before="0" w:after="220" w:line="271" w:lineRule="auto"/>
        <w:ind w:left="1500" w:right="0" w:firstLine="0"/>
        <w:jc w:val="both"/>
      </w:pPr>
      <w:bookmarkStart w:id="599" w:name="bookmark599"/>
      <w:bookmarkStart w:id="600" w:name="bookmark600"/>
      <w:bookmarkStart w:id="601" w:name="bookmark601"/>
      <w:bookmarkStart w:id="602" w:name="bookmark602"/>
      <w:r>
        <w:rPr>
          <w:rFonts w:ascii="Arial" w:eastAsia="Arial" w:hAnsi="Arial" w:cs="Arial"/>
          <w:color w:val="000000"/>
          <w:spacing w:val="0"/>
          <w:w w:val="100"/>
          <w:position w:val="0"/>
          <w:sz w:val="24"/>
          <w:szCs w:val="24"/>
        </w:rPr>
        <w:t>（</w:t>
      </w:r>
      <w:bookmarkEnd w:id="601"/>
      <w:r>
        <w:rPr>
          <w:rFonts w:ascii="Arial" w:eastAsia="Arial" w:hAnsi="Arial" w:cs="Arial"/>
          <w:color w:val="000000"/>
          <w:spacing w:val="0"/>
          <w:w w:val="100"/>
          <w:position w:val="0"/>
          <w:sz w:val="24"/>
          <w:szCs w:val="24"/>
        </w:rPr>
        <w:t>iii）</w:t>
        <w:tab/>
      </w:r>
      <w:r>
        <w:rPr>
          <w:color w:val="000000"/>
          <w:spacing w:val="0"/>
          <w:w w:val="100"/>
          <w:position w:val="0"/>
          <w:sz w:val="24"/>
          <w:szCs w:val="24"/>
        </w:rPr>
        <w:t>任意盈余公积</w:t>
      </w:r>
      <w:bookmarkEnd w:id="599"/>
      <w:bookmarkEnd w:id="600"/>
      <w:bookmarkEnd w:id="602"/>
    </w:p>
    <w:p>
      <w:pPr>
        <w:pStyle w:val="Style21"/>
        <w:keepNext w:val="0"/>
        <w:keepLines w:val="0"/>
        <w:widowControl w:val="0"/>
        <w:shd w:val="clear" w:color="auto" w:fill="auto"/>
        <w:bidi w:val="0"/>
        <w:spacing w:before="0" w:after="280" w:line="312" w:lineRule="exact"/>
        <w:ind w:left="1940" w:right="0" w:firstLine="0"/>
        <w:jc w:val="both"/>
        <w:sectPr>
          <w:footnotePr>
            <w:pos w:val="pageBottom"/>
            <w:numFmt w:val="decimal"/>
            <w:numRestart w:val="continuous"/>
          </w:footnotePr>
          <w:pgSz w:w="11900" w:h="16840"/>
          <w:pgMar w:top="2324" w:right="604" w:bottom="1062" w:left="1474" w:header="0" w:footer="3" w:gutter="0"/>
          <w:cols w:space="720"/>
          <w:noEndnote/>
          <w:rtlGutter w:val="0"/>
          <w:docGrid w:linePitch="360"/>
        </w:sectPr>
      </w:pPr>
      <w:r>
        <w:rPr>
          <w:color w:val="000000"/>
          <w:spacing w:val="0"/>
          <w:w w:val="100"/>
          <w:position w:val="0"/>
          <w:sz w:val="24"/>
          <w:szCs w:val="24"/>
        </w:rPr>
        <w:t>任意盈余公积是依照本公司的公司章程及董事会建议和股东大会决 议通过后，在提取法定盈余公积和法定公益金后计提。</w:t>
      </w:r>
    </w:p>
    <w:p>
      <w:pPr>
        <w:pStyle w:val="Style21"/>
        <w:keepNext w:val="0"/>
        <w:keepLines w:val="0"/>
        <w:widowControl w:val="0"/>
        <w:shd w:val="clear" w:color="auto" w:fill="auto"/>
        <w:bidi w:val="0"/>
        <w:spacing w:before="0" w:after="280" w:line="314" w:lineRule="exact"/>
        <w:ind w:left="0" w:right="0" w:firstLine="60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40" w:line="276" w:lineRule="auto"/>
        <w:ind w:left="0" w:right="0" w:firstLine="600"/>
        <w:jc w:val="both"/>
      </w:pPr>
      <w:bookmarkStart w:id="603" w:name="bookmark603"/>
      <w:bookmarkStart w:id="604" w:name="bookmark604"/>
      <w:bookmarkStart w:id="605" w:name="bookmark605"/>
      <w:r>
        <w:rPr>
          <w:rFonts w:ascii="Arial" w:eastAsia="Arial" w:hAnsi="Arial" w:cs="Arial"/>
          <w:b w:val="0"/>
          <w:bCs w:val="0"/>
          <w:color w:val="000000"/>
          <w:spacing w:val="0"/>
          <w:w w:val="100"/>
          <w:position w:val="0"/>
          <w:sz w:val="24"/>
          <w:szCs w:val="24"/>
        </w:rPr>
        <w:t>34.</w:t>
      </w:r>
      <w:r>
        <w:rPr>
          <w:color w:val="000000"/>
          <w:spacing w:val="0"/>
          <w:w w:val="100"/>
          <w:position w:val="0"/>
          <w:sz w:val="24"/>
          <w:szCs w:val="24"/>
        </w:rPr>
        <w:t>盈余公积（续）</w:t>
      </w:r>
      <w:bookmarkEnd w:id="603"/>
      <w:bookmarkEnd w:id="604"/>
      <w:bookmarkEnd w:id="605"/>
    </w:p>
    <w:p>
      <w:pPr>
        <w:pStyle w:val="Style21"/>
        <w:keepNext w:val="0"/>
        <w:keepLines w:val="0"/>
        <w:widowControl w:val="0"/>
        <w:shd w:val="clear" w:color="auto" w:fill="auto"/>
        <w:bidi w:val="0"/>
        <w:spacing w:before="0" w:after="240"/>
        <w:ind w:left="1120" w:right="0" w:firstLine="0"/>
        <w:jc w:val="left"/>
      </w:pPr>
      <w:r>
        <w:rPr>
          <w:rFonts w:ascii="Arial" w:eastAsia="Arial" w:hAnsi="Arial" w:cs="Arial"/>
          <w:color w:val="000000"/>
          <w:spacing w:val="0"/>
          <w:w w:val="100"/>
          <w:position w:val="0"/>
          <w:sz w:val="24"/>
          <w:szCs w:val="24"/>
        </w:rPr>
        <w:t>（b）</w:t>
      </w:r>
      <w:r>
        <w:rPr>
          <w:color w:val="000000"/>
          <w:spacing w:val="0"/>
          <w:w w:val="100"/>
          <w:position w:val="0"/>
          <w:sz w:val="24"/>
          <w:szCs w:val="24"/>
        </w:rPr>
        <w:t>本集团之境内中外合资子公司盈余公积的提列政策如下：</w:t>
      </w:r>
    </w:p>
    <w:p>
      <w:pPr>
        <w:pStyle w:val="Style21"/>
        <w:keepNext w:val="0"/>
        <w:keepLines w:val="0"/>
        <w:widowControl w:val="0"/>
        <w:shd w:val="clear" w:color="auto" w:fill="auto"/>
        <w:bidi w:val="0"/>
        <w:spacing w:before="0" w:after="240" w:line="314" w:lineRule="exact"/>
        <w:ind w:left="1440" w:right="0" w:firstLine="40"/>
        <w:jc w:val="both"/>
      </w:pPr>
      <w:r>
        <w:rPr>
          <w:color w:val="000000"/>
          <w:spacing w:val="0"/>
          <w:w w:val="100"/>
          <w:position w:val="0"/>
          <w:sz w:val="24"/>
          <w:szCs w:val="24"/>
        </w:rPr>
        <w:t>根据中国的有关法律及法规，本集团之境内中外合资企业子公司应从法 定财务报表税后利润中提取储备基金、企业发展基金和职工奖励及福利 基金（“三项基金”）。上述三项基金的提取比例均由各公司董事会决 定。储备基金经批准后，可用于弥补以前年度的累计亏损或转增资本。 企业发展基金经批准后，可用于转增资本。职工奖励及福利基金应当用 于企业职工的非经常性奖励或者各项集体福利，其中形成的资产不归公 司所有。</w:t>
      </w:r>
    </w:p>
    <w:p>
      <w:pPr>
        <w:pStyle w:val="Style21"/>
        <w:keepNext w:val="0"/>
        <w:keepLines w:val="0"/>
        <w:widowControl w:val="0"/>
        <w:shd w:val="clear" w:color="auto" w:fill="auto"/>
        <w:bidi w:val="0"/>
        <w:spacing w:before="0" w:after="560" w:line="314" w:lineRule="exact"/>
        <w:ind w:left="1440" w:right="0" w:firstLine="40"/>
        <w:jc w:val="both"/>
      </w:pPr>
      <w:r>
        <w:rPr>
          <w:color w:val="000000"/>
          <w:spacing w:val="0"/>
          <w:w w:val="100"/>
          <w:position w:val="0"/>
          <w:sz w:val="24"/>
          <w:szCs w:val="24"/>
        </w:rPr>
        <w:t>除职工奖励及福利基金账列应付福利费项下外（另参阅附注</w:t>
      </w:r>
      <w:r>
        <w:rPr>
          <w:rFonts w:ascii="Arial" w:eastAsia="Arial" w:hAnsi="Arial" w:cs="Arial"/>
          <w:color w:val="000000"/>
          <w:spacing w:val="0"/>
          <w:w w:val="100"/>
          <w:position w:val="0"/>
          <w:sz w:val="24"/>
          <w:szCs w:val="24"/>
        </w:rPr>
        <w:t>2（k）</w:t>
      </w:r>
      <w:r>
        <w:rPr>
          <w:color w:val="000000"/>
          <w:spacing w:val="0"/>
          <w:w w:val="100"/>
          <w:position w:val="0"/>
          <w:sz w:val="28"/>
          <w:szCs w:val="28"/>
        </w:rPr>
        <w:t>⑴</w:t>
      </w:r>
      <w:r>
        <w:rPr>
          <w:color w:val="000000"/>
          <w:spacing w:val="0"/>
          <w:w w:val="100"/>
          <w:position w:val="0"/>
          <w:sz w:val="24"/>
          <w:szCs w:val="24"/>
        </w:rPr>
        <w:t>说 明），本集团之境内中外合资子公司提取之储备基金及企业发展基金于 合并财务报表中账列法定盈余公积项下。</w:t>
      </w:r>
    </w:p>
    <w:p>
      <w:pPr>
        <w:pStyle w:val="Style21"/>
        <w:keepNext w:val="0"/>
        <w:keepLines w:val="0"/>
        <w:widowControl w:val="0"/>
        <w:shd w:val="clear" w:color="auto" w:fill="auto"/>
        <w:bidi w:val="0"/>
        <w:spacing w:before="0" w:after="280" w:line="240" w:lineRule="auto"/>
        <w:ind w:left="0" w:right="0" w:firstLine="600"/>
        <w:jc w:val="both"/>
      </w:pPr>
      <w:r>
        <w:rPr>
          <w:rFonts w:ascii="Arial" w:eastAsia="Arial" w:hAnsi="Arial" w:cs="Arial"/>
          <w:color w:val="000000"/>
          <w:spacing w:val="0"/>
          <w:w w:val="100"/>
          <w:position w:val="0"/>
          <w:sz w:val="24"/>
          <w:szCs w:val="24"/>
        </w:rPr>
        <w:t>35.</w:t>
      </w:r>
      <w:r>
        <w:rPr>
          <w:b/>
          <w:bCs/>
          <w:color w:val="000000"/>
          <w:spacing w:val="0"/>
          <w:w w:val="100"/>
          <w:position w:val="0"/>
          <w:sz w:val="24"/>
          <w:szCs w:val="24"/>
        </w:rPr>
        <w:t>未分配利润</w:t>
      </w:r>
    </w:p>
    <w:p>
      <w:pPr>
        <w:pStyle w:val="Style23"/>
        <w:keepNext w:val="0"/>
        <w:keepLines w:val="0"/>
        <w:widowControl w:val="0"/>
        <w:shd w:val="clear" w:color="auto" w:fill="auto"/>
        <w:tabs>
          <w:tab w:pos="3240" w:val="left"/>
        </w:tabs>
        <w:bidi w:val="0"/>
        <w:spacing w:before="0" w:after="0" w:line="240" w:lineRule="auto"/>
        <w:ind w:left="0" w:right="0" w:firstLine="0"/>
        <w:jc w:val="center"/>
        <w:rPr>
          <w:sz w:val="22"/>
          <w:szCs w:val="22"/>
        </w:rPr>
      </w:pPr>
      <w:r>
        <w:rPr>
          <w:color w:val="000000"/>
          <w:spacing w:val="0"/>
          <w:w w:val="100"/>
          <w:position w:val="0"/>
          <w:sz w:val="22"/>
          <w:szCs w:val="22"/>
        </w:rPr>
        <w:t>本集团</w:t>
        <w:tab/>
        <w:t>本公司</w:t>
      </w:r>
    </w:p>
    <w:tbl>
      <w:tblPr>
        <w:tblOverlap w:val="never"/>
        <w:jc w:val="right"/>
        <w:tblLayout w:type="fixed"/>
      </w:tblPr>
      <w:tblGrid>
        <w:gridCol w:w="2477"/>
        <w:gridCol w:w="1459"/>
        <w:gridCol w:w="1622"/>
        <w:gridCol w:w="1594"/>
        <w:gridCol w:w="1622"/>
      </w:tblGrid>
      <w:tr>
        <w:trPr>
          <w:trHeight w:val="302"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2"/>
                <w:szCs w:val="22"/>
              </w:rPr>
              <w:t>2006</w:t>
            </w:r>
            <w:r>
              <w:rPr>
                <w:color w:val="000000"/>
                <w:spacing w:val="0"/>
                <w:w w:val="100"/>
                <w:position w:val="0"/>
                <w:sz w:val="22"/>
                <w:szCs w:val="22"/>
              </w:rPr>
              <w:t>年度</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2005</w:t>
            </w:r>
            <w:r>
              <w:rPr>
                <w:color w:val="000000"/>
                <w:spacing w:val="0"/>
                <w:w w:val="100"/>
                <w:position w:val="0"/>
                <w:sz w:val="22"/>
                <w:szCs w:val="22"/>
              </w:rPr>
              <w:t>年度</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2006</w:t>
            </w:r>
            <w:r>
              <w:rPr>
                <w:color w:val="000000"/>
                <w:spacing w:val="0"/>
                <w:w w:val="100"/>
                <w:position w:val="0"/>
                <w:sz w:val="22"/>
                <w:szCs w:val="22"/>
              </w:rPr>
              <w:t>年度</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2"/>
                <w:szCs w:val="22"/>
              </w:rPr>
            </w:pPr>
            <w:r>
              <w:rPr>
                <w:rFonts w:ascii="Arial" w:eastAsia="Arial" w:hAnsi="Arial" w:cs="Arial"/>
                <w:color w:val="000000"/>
                <w:spacing w:val="0"/>
                <w:w w:val="100"/>
                <w:position w:val="0"/>
                <w:sz w:val="22"/>
                <w:szCs w:val="22"/>
              </w:rPr>
              <w:t>2005</w:t>
            </w:r>
            <w:r>
              <w:rPr>
                <w:color w:val="000000"/>
                <w:spacing w:val="0"/>
                <w:w w:val="100"/>
                <w:position w:val="0"/>
                <w:sz w:val="22"/>
                <w:szCs w:val="22"/>
              </w:rPr>
              <w:t>年度</w:t>
            </w:r>
          </w:p>
        </w:tc>
      </w:tr>
      <w:tr>
        <w:trPr>
          <w:trHeight w:val="58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年初未分配利润</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108,910,635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230,086,884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210,670,033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332,219,019</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加：净利润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79,674,262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58,249,049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80,833,598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55,672,975</w:t>
            </w:r>
          </w:p>
        </w:tc>
      </w:tr>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减：提取法定盈余公积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（附注</w:t>
            </w:r>
            <w:r>
              <w:rPr>
                <w:rFonts w:ascii="Arial" w:eastAsia="Arial" w:hAnsi="Arial" w:cs="Arial"/>
                <w:color w:val="000000"/>
                <w:spacing w:val="0"/>
                <w:w w:val="100"/>
                <w:position w:val="0"/>
                <w:sz w:val="22"/>
                <w:szCs w:val="22"/>
              </w:rPr>
              <w:t>34</w:t>
            </w:r>
            <w:r>
              <w:rPr>
                <w:color w:val="000000"/>
                <w:spacing w:val="0"/>
                <w:w w:val="100"/>
                <w:position w:val="0"/>
                <w:sz w:val="22"/>
                <w:szCs w:val="22"/>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(8,615,653)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(5,829,926)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(8,083,360)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(5,567,298)</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提取法定公益金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提取任意盈余公积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（附注</w:t>
            </w:r>
            <w:r>
              <w:rPr>
                <w:rFonts w:ascii="Arial" w:eastAsia="Arial" w:hAnsi="Arial" w:cs="Arial"/>
                <w:color w:val="000000"/>
                <w:spacing w:val="0"/>
                <w:w w:val="100"/>
                <w:position w:val="0"/>
                <w:sz w:val="22"/>
                <w:szCs w:val="22"/>
              </w:rPr>
              <w:t>34</w:t>
            </w:r>
            <w:r>
              <w:rPr>
                <w:color w:val="000000"/>
                <w:spacing w:val="0"/>
                <w:w w:val="100"/>
                <w:position w:val="0"/>
                <w:sz w:val="22"/>
                <w:szCs w:val="22"/>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(5,241,626)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(4,724,358)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(4,041,680)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(2,783,649)</w:t>
            </w:r>
          </w:p>
        </w:tc>
      </w:tr>
      <w:tr>
        <w:trPr>
          <w:trHeight w:val="442" w:hRule="exact"/>
        </w:trPr>
        <w:tc>
          <w:tcPr>
            <w:tcBorders/>
            <w:shd w:val="clear" w:color="auto" w:fill="FFFFFF"/>
            <w:vAlign w:val="center"/>
          </w:tcPr>
          <w:p>
            <w:pPr>
              <w:pStyle w:val="Style25"/>
              <w:keepNext w:val="0"/>
              <w:keepLines w:val="0"/>
              <w:widowControl w:val="0"/>
              <w:shd w:val="clear" w:color="auto" w:fill="auto"/>
              <w:tabs>
                <w:tab w:pos="2414" w:val="left"/>
              </w:tabs>
              <w:bidi w:val="0"/>
              <w:spacing w:before="0" w:after="0" w:line="240" w:lineRule="auto"/>
              <w:ind w:left="0" w:right="0" w:firstLine="460"/>
              <w:jc w:val="left"/>
              <w:rPr>
                <w:sz w:val="22"/>
                <w:szCs w:val="22"/>
              </w:rPr>
            </w:pPr>
            <w:r>
              <w:rPr>
                <w:color w:val="000000"/>
                <w:spacing w:val="0"/>
                <w:w w:val="100"/>
                <w:position w:val="0"/>
                <w:sz w:val="22"/>
                <w:szCs w:val="22"/>
              </w:rPr>
              <w:t>现金股利</w:t>
            </w:r>
            <w:r>
              <w:rPr>
                <w:rFonts w:ascii="Arial" w:eastAsia="Arial" w:hAnsi="Arial" w:cs="Arial"/>
                <w:color w:val="000000"/>
                <w:spacing w:val="0"/>
                <w:w w:val="100"/>
                <w:position w:val="0"/>
                <w:sz w:val="22"/>
                <w:szCs w:val="22"/>
              </w:rPr>
              <w:t>（a）</w:t>
              <w:tab/>
            </w:r>
            <w:r>
              <w:rPr>
                <w:rFonts w:ascii="Arial" w:eastAsia="Arial" w:hAnsi="Arial" w:cs="Arial"/>
                <w:color w:val="000000"/>
                <w:spacing w:val="0"/>
                <w:w w:val="100"/>
                <w:position w:val="0"/>
                <w:sz w:val="22"/>
                <w:szCs w:val="22"/>
              </w:rPr>
              <w:t>_</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(168,871,014)</w:t>
            </w:r>
          </w:p>
        </w:tc>
        <w:tc>
          <w:tcPr>
            <w:tcBorders/>
            <w:shd w:val="clear" w:color="auto" w:fill="FFFFFF"/>
            <w:vAlign w:val="bottom"/>
          </w:tcPr>
          <w:p>
            <w:pPr>
              <w:pStyle w:val="Style25"/>
              <w:keepNext w:val="0"/>
              <w:keepLines w:val="0"/>
              <w:widowControl w:val="0"/>
              <w:shd w:val="clear" w:color="auto" w:fill="auto"/>
              <w:tabs>
                <w:tab w:leader="underscore" w:pos="1430"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ab/>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(168,871,014)</w:t>
            </w:r>
          </w:p>
        </w:tc>
      </w:tr>
      <w:tr>
        <w:trPr>
          <w:trHeight w:val="374" w:hRule="exact"/>
        </w:trPr>
        <w:tc>
          <w:tcPr>
            <w:tcBorders/>
            <w:shd w:val="clear" w:color="auto" w:fill="FFFFFF"/>
            <w:vAlign w:val="bottom"/>
          </w:tcPr>
          <w:p>
            <w:pPr>
              <w:pStyle w:val="Style25"/>
              <w:keepNext w:val="0"/>
              <w:keepLines w:val="0"/>
              <w:widowControl w:val="0"/>
              <w:shd w:val="clear" w:color="auto" w:fill="auto"/>
              <w:tabs>
                <w:tab w:pos="2376" w:val="left"/>
              </w:tabs>
              <w:bidi w:val="0"/>
              <w:spacing w:before="0" w:after="0" w:line="240" w:lineRule="auto"/>
              <w:ind w:left="0" w:right="0" w:firstLine="0"/>
              <w:jc w:val="left"/>
              <w:rPr>
                <w:sz w:val="22"/>
                <w:szCs w:val="22"/>
              </w:rPr>
            </w:pPr>
            <w:r>
              <w:rPr>
                <w:color w:val="000000"/>
                <w:spacing w:val="0"/>
                <w:w w:val="100"/>
                <w:position w:val="0"/>
                <w:sz w:val="22"/>
                <w:szCs w:val="22"/>
              </w:rPr>
              <w:t>年末未分配利润</w:t>
              <w:tab/>
              <w:t>_</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174,727,618</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108,910,635</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279,378,591</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210,670,033</w:t>
            </w:r>
          </w:p>
        </w:tc>
      </w:tr>
    </w:tbl>
    <w:p>
      <w:pPr>
        <w:widowControl w:val="0"/>
        <w:spacing w:after="239" w:line="1" w:lineRule="exact"/>
      </w:pPr>
    </w:p>
    <w:p>
      <w:pPr>
        <w:pStyle w:val="Style21"/>
        <w:keepNext w:val="0"/>
        <w:keepLines w:val="0"/>
        <w:widowControl w:val="0"/>
        <w:shd w:val="clear" w:color="auto" w:fill="auto"/>
        <w:bidi w:val="0"/>
        <w:spacing w:before="0" w:after="260" w:line="314" w:lineRule="exact"/>
        <w:ind w:left="1440" w:right="0" w:hanging="420"/>
        <w:jc w:val="both"/>
      </w:pPr>
      <w:r>
        <w:rPr>
          <w:rFonts w:ascii="Arial" w:eastAsia="Arial" w:hAnsi="Arial" w:cs="Arial"/>
          <w:color w:val="000000"/>
          <w:spacing w:val="0"/>
          <w:w w:val="100"/>
          <w:position w:val="0"/>
          <w:sz w:val="24"/>
          <w:szCs w:val="24"/>
        </w:rPr>
        <w:t>（a）</w:t>
      </w:r>
      <w:r>
        <w:rPr>
          <w:color w:val="000000"/>
          <w:spacing w:val="0"/>
          <w:w w:val="100"/>
          <w:position w:val="0"/>
          <w:sz w:val="24"/>
          <w:szCs w:val="24"/>
        </w:rPr>
        <w:t>本公司于</w:t>
      </w: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14</w:t>
      </w:r>
      <w:r>
        <w:rPr>
          <w:color w:val="000000"/>
          <w:spacing w:val="0"/>
          <w:w w:val="100"/>
          <w:position w:val="0"/>
          <w:sz w:val="24"/>
          <w:szCs w:val="24"/>
        </w:rPr>
        <w:t>日召开的董事会建议</w:t>
      </w:r>
      <w:r>
        <w:rPr>
          <w:rFonts w:ascii="Arial" w:eastAsia="Arial" w:hAnsi="Arial" w:cs="Arial"/>
          <w:color w:val="000000"/>
          <w:spacing w:val="0"/>
          <w:w w:val="100"/>
          <w:position w:val="0"/>
          <w:sz w:val="24"/>
          <w:szCs w:val="24"/>
        </w:rPr>
        <w:t>2006</w:t>
      </w:r>
      <w:r>
        <w:rPr>
          <w:color w:val="000000"/>
          <w:spacing w:val="0"/>
          <w:w w:val="100"/>
          <w:position w:val="0"/>
          <w:sz w:val="24"/>
          <w:szCs w:val="24"/>
        </w:rPr>
        <w:t>年度以年度净利润为 基础，分别计提</w:t>
      </w:r>
      <w:r>
        <w:rPr>
          <w:rFonts w:ascii="Arial" w:eastAsia="Arial" w:hAnsi="Arial" w:cs="Arial"/>
          <w:color w:val="000000"/>
          <w:spacing w:val="0"/>
          <w:w w:val="100"/>
          <w:position w:val="0"/>
          <w:sz w:val="24"/>
          <w:szCs w:val="24"/>
        </w:rPr>
        <w:t>10%</w:t>
      </w:r>
      <w:r>
        <w:rPr>
          <w:color w:val="000000"/>
          <w:spacing w:val="0"/>
          <w:w w:val="100"/>
          <w:position w:val="0"/>
          <w:sz w:val="24"/>
          <w:szCs w:val="24"/>
        </w:rPr>
        <w:t>及</w:t>
      </w:r>
      <w:r>
        <w:rPr>
          <w:rFonts w:ascii="Arial" w:eastAsia="Arial" w:hAnsi="Arial" w:cs="Arial"/>
          <w:color w:val="000000"/>
          <w:spacing w:val="0"/>
          <w:w w:val="100"/>
          <w:position w:val="0"/>
          <w:sz w:val="24"/>
          <w:szCs w:val="24"/>
        </w:rPr>
        <w:t>5%</w:t>
      </w:r>
      <w:r>
        <w:rPr>
          <w:color w:val="000000"/>
          <w:spacing w:val="0"/>
          <w:w w:val="100"/>
          <w:position w:val="0"/>
          <w:sz w:val="24"/>
          <w:szCs w:val="24"/>
        </w:rPr>
        <w:t>的法定盈余公积金及任意盈余公积金。同 时，董事会建议</w:t>
      </w:r>
      <w:r>
        <w:rPr>
          <w:rFonts w:ascii="Arial" w:eastAsia="Arial" w:hAnsi="Arial" w:cs="Arial"/>
          <w:color w:val="000000"/>
          <w:spacing w:val="0"/>
          <w:w w:val="100"/>
          <w:position w:val="0"/>
          <w:sz w:val="24"/>
          <w:szCs w:val="24"/>
        </w:rPr>
        <w:t>2006</w:t>
      </w:r>
      <w:r>
        <w:rPr>
          <w:color w:val="000000"/>
          <w:spacing w:val="0"/>
          <w:w w:val="100"/>
          <w:position w:val="0"/>
          <w:sz w:val="24"/>
          <w:szCs w:val="24"/>
        </w:rPr>
        <w:t>年度不分配股利。此项分配方案尚需经股东大会批 准。</w:t>
      </w:r>
      <w:r>
        <w:br w:type="page"/>
      </w:r>
    </w:p>
    <w:p>
      <w:pPr>
        <w:pStyle w:val="Style21"/>
        <w:keepNext w:val="0"/>
        <w:keepLines w:val="0"/>
        <w:widowControl w:val="0"/>
        <w:shd w:val="clear" w:color="auto" w:fill="auto"/>
        <w:bidi w:val="0"/>
        <w:spacing w:before="0" w:after="280" w:line="240" w:lineRule="auto"/>
        <w:ind w:left="0" w:right="0" w:firstLine="600"/>
        <w:jc w:val="left"/>
      </w:pPr>
      <w:r>
        <w:rPr>
          <w:color w:val="000000"/>
          <w:spacing w:val="0"/>
          <w:w w:val="100"/>
          <w:position w:val="0"/>
          <w:sz w:val="24"/>
          <w:szCs w:val="24"/>
        </w:rPr>
        <w:t>（货币单位：除另予注明外，所有金额系以人民币元为单位）</w:t>
      </w:r>
    </w:p>
    <w:p>
      <w:pPr>
        <w:pStyle w:val="Style21"/>
        <w:keepNext w:val="0"/>
        <w:keepLines w:val="0"/>
        <w:widowControl w:val="0"/>
        <w:shd w:val="clear" w:color="auto" w:fill="auto"/>
        <w:bidi w:val="0"/>
        <w:spacing w:before="0" w:after="340" w:line="240" w:lineRule="auto"/>
        <w:ind w:left="0" w:right="0" w:firstLine="600"/>
        <w:jc w:val="both"/>
      </w:pPr>
      <w:r>
        <w:rPr>
          <w:rFonts w:ascii="Arial" w:eastAsia="Arial" w:hAnsi="Arial" w:cs="Arial"/>
          <w:color w:val="000000"/>
          <w:spacing w:val="0"/>
          <w:w w:val="100"/>
          <w:position w:val="0"/>
          <w:sz w:val="24"/>
          <w:szCs w:val="24"/>
        </w:rPr>
        <w:t>36,</w:t>
      </w:r>
      <w:r>
        <w:rPr>
          <w:b/>
          <w:bCs/>
          <w:color w:val="000000"/>
          <w:spacing w:val="0"/>
          <w:w w:val="100"/>
          <w:position w:val="0"/>
          <w:sz w:val="24"/>
          <w:szCs w:val="24"/>
        </w:rPr>
        <w:t>主营业务收入及成本</w:t>
      </w:r>
    </w:p>
    <w:p>
      <w:pPr>
        <w:pStyle w:val="Style21"/>
        <w:keepNext w:val="0"/>
        <w:keepLines w:val="0"/>
        <w:widowControl w:val="0"/>
        <w:shd w:val="clear" w:color="auto" w:fill="auto"/>
        <w:bidi w:val="0"/>
        <w:spacing w:before="0" w:after="280" w:line="240" w:lineRule="auto"/>
        <w:ind w:left="1040" w:right="0" w:firstLine="0"/>
        <w:jc w:val="left"/>
      </w:pPr>
      <w:r>
        <w:rPr>
          <w:color w:val="000000"/>
          <w:spacing w:val="0"/>
          <w:w w:val="100"/>
          <w:position w:val="0"/>
          <w:sz w:val="24"/>
          <w:szCs w:val="24"/>
          <w:u w:val="single"/>
        </w:rPr>
        <w:t>本集团</w:t>
      </w:r>
    </w:p>
    <w:p>
      <w:pPr>
        <w:pStyle w:val="Style21"/>
        <w:keepNext w:val="0"/>
        <w:keepLines w:val="0"/>
        <w:widowControl w:val="0"/>
        <w:shd w:val="clear" w:color="auto" w:fill="auto"/>
        <w:bidi w:val="0"/>
        <w:spacing w:before="0" w:after="340" w:line="240" w:lineRule="auto"/>
        <w:ind w:left="1040" w:right="0" w:firstLine="0"/>
        <w:jc w:val="both"/>
      </w:pPr>
      <w:r>
        <w:rPr>
          <w:rFonts w:ascii="Arial" w:eastAsia="Arial" w:hAnsi="Arial" w:cs="Arial"/>
          <w:color w:val="000000"/>
          <w:spacing w:val="0"/>
          <w:w w:val="100"/>
          <w:position w:val="0"/>
          <w:sz w:val="24"/>
          <w:szCs w:val="24"/>
        </w:rPr>
        <w:t>（a）</w:t>
      </w:r>
      <w:r>
        <w:rPr>
          <w:color w:val="000000"/>
          <w:spacing w:val="0"/>
          <w:w w:val="100"/>
          <w:position w:val="0"/>
          <w:sz w:val="24"/>
          <w:szCs w:val="24"/>
        </w:rPr>
        <w:t>主营业务收入</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本集团之主营业务收入按性质分类明细列示如下:</w:t>
      </w:r>
    </w:p>
    <w:p>
      <w:pPr>
        <w:pStyle w:val="Style23"/>
        <w:keepNext w:val="0"/>
        <w:keepLines w:val="0"/>
        <w:widowControl w:val="0"/>
        <w:shd w:val="clear" w:color="auto" w:fill="auto"/>
        <w:bidi w:val="0"/>
        <w:spacing w:before="0" w:after="0" w:line="240" w:lineRule="auto"/>
        <w:ind w:left="4445" w:right="0" w:firstLine="0"/>
        <w:jc w:val="left"/>
        <w:rPr>
          <w:sz w:val="22"/>
          <w:szCs w:val="22"/>
        </w:rPr>
      </w:pPr>
      <w:r>
        <w:rPr>
          <w:rFonts w:ascii="Arial" w:eastAsia="Arial" w:hAnsi="Arial" w:cs="Arial"/>
          <w:color w:val="000000"/>
          <w:spacing w:val="0"/>
          <w:w w:val="100"/>
          <w:position w:val="0"/>
          <w:sz w:val="22"/>
          <w:szCs w:val="22"/>
        </w:rPr>
        <w:t>2006</w:t>
      </w:r>
      <w:r>
        <w:rPr>
          <w:color w:val="000000"/>
          <w:spacing w:val="0"/>
          <w:w w:val="100"/>
          <w:position w:val="0"/>
          <w:sz w:val="22"/>
          <w:szCs w:val="22"/>
        </w:rPr>
        <w:t xml:space="preserve">年度 </w:t>
      </w:r>
      <w:r>
        <w:rPr>
          <w:rFonts w:ascii="Arial" w:eastAsia="Arial" w:hAnsi="Arial" w:cs="Arial"/>
          <w:color w:val="000000"/>
          <w:spacing w:val="0"/>
          <w:w w:val="100"/>
          <w:position w:val="0"/>
          <w:sz w:val="22"/>
          <w:szCs w:val="22"/>
        </w:rPr>
        <w:t>2005</w:t>
      </w:r>
      <w:r>
        <w:rPr>
          <w:color w:val="000000"/>
          <w:spacing w:val="0"/>
          <w:w w:val="100"/>
          <w:position w:val="0"/>
          <w:sz w:val="22"/>
          <w:szCs w:val="22"/>
        </w:rPr>
        <w:t>年度</w:t>
      </w:r>
    </w:p>
    <w:tbl>
      <w:tblPr>
        <w:tblOverlap w:val="never"/>
        <w:jc w:val="center"/>
        <w:tblLayout w:type="fixed"/>
      </w:tblPr>
      <w:tblGrid>
        <w:gridCol w:w="3341"/>
        <w:gridCol w:w="2477"/>
        <w:gridCol w:w="1762"/>
      </w:tblGrid>
      <w:tr>
        <w:trPr>
          <w:trHeight w:val="55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系统集成、软件产品销售、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22"/>
                <w:szCs w:val="22"/>
              </w:rPr>
            </w:pPr>
            <w:r>
              <w:rPr>
                <w:rFonts w:ascii="Arial" w:eastAsia="Arial" w:hAnsi="Arial" w:cs="Arial"/>
                <w:color w:val="000000"/>
                <w:spacing w:val="0"/>
                <w:w w:val="100"/>
                <w:position w:val="0"/>
                <w:sz w:val="22"/>
                <w:szCs w:val="22"/>
              </w:rPr>
              <w:t>3,040,202,999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2,659,836,589</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软件订制及其他劳务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医疗系统产品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22"/>
                <w:szCs w:val="22"/>
              </w:rPr>
            </w:pPr>
            <w:r>
              <w:rPr>
                <w:rFonts w:ascii="Arial" w:eastAsia="Arial" w:hAnsi="Arial" w:cs="Arial"/>
                <w:color w:val="000000"/>
                <w:spacing w:val="0"/>
                <w:w w:val="100"/>
                <w:position w:val="0"/>
                <w:sz w:val="22"/>
                <w:szCs w:val="22"/>
              </w:rPr>
              <w:t>527,749,873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2"/>
                <w:szCs w:val="22"/>
              </w:rPr>
            </w:pPr>
            <w:r>
              <w:rPr>
                <w:rFonts w:ascii="Arial" w:eastAsia="Arial" w:hAnsi="Arial" w:cs="Arial"/>
                <w:color w:val="000000"/>
                <w:spacing w:val="0"/>
                <w:w w:val="100"/>
                <w:position w:val="0"/>
                <w:sz w:val="22"/>
                <w:szCs w:val="22"/>
              </w:rPr>
              <w:t>539,581,609</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广告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22"/>
                <w:szCs w:val="22"/>
              </w:rPr>
            </w:pPr>
            <w:r>
              <w:rPr>
                <w:rFonts w:ascii="Arial" w:eastAsia="Arial" w:hAnsi="Arial" w:cs="Arial"/>
                <w:color w:val="000000"/>
                <w:spacing w:val="0"/>
                <w:w w:val="100"/>
                <w:position w:val="0"/>
                <w:sz w:val="22"/>
                <w:szCs w:val="22"/>
              </w:rPr>
              <w:t>2,975,745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color w:val="000000"/>
                <w:spacing w:val="0"/>
                <w:w w:val="100"/>
                <w:position w:val="0"/>
                <w:sz w:val="22"/>
                <w:szCs w:val="22"/>
              </w:rPr>
              <w:t>2,355,310</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物业服务及租金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22"/>
                <w:szCs w:val="22"/>
              </w:rPr>
            </w:pPr>
            <w:r>
              <w:rPr>
                <w:rFonts w:ascii="Arial" w:eastAsia="Arial" w:hAnsi="Arial" w:cs="Arial"/>
                <w:color w:val="000000"/>
                <w:spacing w:val="0"/>
                <w:w w:val="100"/>
                <w:position w:val="0"/>
                <w:sz w:val="22"/>
                <w:szCs w:val="22"/>
              </w:rPr>
              <w:t>26,906,945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34,153,795</w:t>
            </w:r>
          </w:p>
        </w:tc>
      </w:tr>
      <w:tr>
        <w:trPr>
          <w:trHeight w:val="36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合并公司间抵销</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22"/>
                <w:szCs w:val="22"/>
              </w:rPr>
            </w:pPr>
            <w:r>
              <w:rPr>
                <w:rFonts w:ascii="Arial" w:eastAsia="Arial" w:hAnsi="Arial" w:cs="Arial"/>
                <w:color w:val="000000"/>
                <w:spacing w:val="0"/>
                <w:w w:val="100"/>
                <w:position w:val="0"/>
                <w:sz w:val="22"/>
                <w:szCs w:val="22"/>
              </w:rPr>
              <w:t>(900,645,933)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(793,977,561)</w:t>
            </w:r>
          </w:p>
        </w:tc>
      </w:tr>
      <w:tr>
        <w:trPr>
          <w:trHeight w:val="39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22"/>
                <w:szCs w:val="22"/>
              </w:rPr>
            </w:pPr>
            <w:r>
              <w:rPr>
                <w:rFonts w:ascii="Arial" w:eastAsia="Arial" w:hAnsi="Arial" w:cs="Arial"/>
                <w:color w:val="000000"/>
                <w:spacing w:val="0"/>
                <w:w w:val="100"/>
                <w:position w:val="0"/>
                <w:sz w:val="22"/>
                <w:szCs w:val="22"/>
              </w:rPr>
              <w:t>2,697,189,629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2"/>
                <w:szCs w:val="22"/>
              </w:rPr>
            </w:pPr>
            <w:r>
              <w:rPr>
                <w:rFonts w:ascii="Arial" w:eastAsia="Arial" w:hAnsi="Arial" w:cs="Arial"/>
                <w:color w:val="000000"/>
                <w:spacing w:val="0"/>
                <w:w w:val="100"/>
                <w:position w:val="0"/>
                <w:sz w:val="22"/>
                <w:szCs w:val="22"/>
              </w:rPr>
              <w:t>2,441,949,742</w:t>
            </w:r>
          </w:p>
        </w:tc>
      </w:tr>
    </w:tbl>
    <w:p>
      <w:pPr>
        <w:widowControl w:val="0"/>
        <w:spacing w:after="219" w:line="1" w:lineRule="exact"/>
      </w:pPr>
    </w:p>
    <w:p>
      <w:pPr>
        <w:pStyle w:val="Style21"/>
        <w:keepNext w:val="0"/>
        <w:keepLines w:val="0"/>
        <w:widowControl w:val="0"/>
        <w:shd w:val="clear" w:color="auto" w:fill="auto"/>
        <w:bidi w:val="0"/>
        <w:spacing w:before="0" w:after="280" w:line="312" w:lineRule="exact"/>
        <w:ind w:left="1480" w:right="0" w:firstLine="2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年度，本集团向前五名客户销售总额约</w:t>
      </w:r>
      <w:r>
        <w:rPr>
          <w:rFonts w:ascii="Arial" w:eastAsia="Arial" w:hAnsi="Arial" w:cs="Arial"/>
          <w:color w:val="000000"/>
          <w:spacing w:val="0"/>
          <w:w w:val="100"/>
          <w:position w:val="0"/>
          <w:sz w:val="24"/>
          <w:szCs w:val="24"/>
        </w:rPr>
        <w:t>835,288,282</w:t>
      </w:r>
      <w:r>
        <w:rPr>
          <w:color w:val="000000"/>
          <w:spacing w:val="0"/>
          <w:w w:val="100"/>
          <w:position w:val="0"/>
          <w:sz w:val="24"/>
          <w:szCs w:val="24"/>
        </w:rPr>
        <w:t>元（</w:t>
      </w:r>
      <w:r>
        <w:rPr>
          <w:rFonts w:ascii="Arial" w:eastAsia="Arial" w:hAnsi="Arial" w:cs="Arial"/>
          <w:color w:val="000000"/>
          <w:spacing w:val="0"/>
          <w:w w:val="100"/>
          <w:position w:val="0"/>
          <w:sz w:val="24"/>
          <w:szCs w:val="24"/>
        </w:rPr>
        <w:t xml:space="preserve">2005 </w:t>
      </w:r>
      <w:r>
        <w:rPr>
          <w:color w:val="000000"/>
          <w:spacing w:val="0"/>
          <w:w w:val="100"/>
          <w:position w:val="0"/>
          <w:sz w:val="24"/>
          <w:szCs w:val="24"/>
        </w:rPr>
        <w:t>年度：</w:t>
      </w:r>
      <w:r>
        <w:rPr>
          <w:rFonts w:ascii="Arial" w:eastAsia="Arial" w:hAnsi="Arial" w:cs="Arial"/>
          <w:color w:val="000000"/>
          <w:spacing w:val="0"/>
          <w:w w:val="100"/>
          <w:position w:val="0"/>
          <w:sz w:val="24"/>
          <w:szCs w:val="24"/>
        </w:rPr>
        <w:t>680,277,645</w:t>
      </w:r>
      <w:r>
        <w:rPr>
          <w:color w:val="000000"/>
          <w:spacing w:val="0"/>
          <w:w w:val="100"/>
          <w:position w:val="0"/>
          <w:sz w:val="24"/>
          <w:szCs w:val="24"/>
        </w:rPr>
        <w:t>元），占本集团全部主营业收入</w:t>
      </w:r>
      <w:r>
        <w:rPr>
          <w:rFonts w:ascii="Arial" w:eastAsia="Arial" w:hAnsi="Arial" w:cs="Arial"/>
          <w:color w:val="000000"/>
          <w:spacing w:val="0"/>
          <w:w w:val="100"/>
          <w:position w:val="0"/>
          <w:sz w:val="24"/>
          <w:szCs w:val="24"/>
        </w:rPr>
        <w:t>31.0%</w:t>
      </w:r>
      <w:r>
        <w:rPr>
          <w:color w:val="000000"/>
          <w:spacing w:val="0"/>
          <w:w w:val="100"/>
          <w:position w:val="0"/>
          <w:sz w:val="24"/>
          <w:szCs w:val="24"/>
        </w:rPr>
        <w:t>（</w:t>
      </w:r>
      <w:r>
        <w:rPr>
          <w:rFonts w:ascii="Arial" w:eastAsia="Arial" w:hAnsi="Arial" w:cs="Arial"/>
          <w:color w:val="000000"/>
          <w:spacing w:val="0"/>
          <w:w w:val="100"/>
          <w:position w:val="0"/>
          <w:sz w:val="24"/>
          <w:szCs w:val="24"/>
        </w:rPr>
        <w:t>2005</w:t>
      </w:r>
      <w:r>
        <w:rPr>
          <w:color w:val="000000"/>
          <w:spacing w:val="0"/>
          <w:w w:val="100"/>
          <w:position w:val="0"/>
          <w:sz w:val="24"/>
          <w:szCs w:val="24"/>
        </w:rPr>
        <w:t>年 度：</w:t>
      </w:r>
      <w:r>
        <w:rPr>
          <w:rFonts w:ascii="Arial" w:eastAsia="Arial" w:hAnsi="Arial" w:cs="Arial"/>
          <w:color w:val="000000"/>
          <w:spacing w:val="0"/>
          <w:w w:val="100"/>
          <w:position w:val="0"/>
          <w:sz w:val="24"/>
          <w:szCs w:val="24"/>
        </w:rPr>
        <w:t>27.9%</w:t>
      </w:r>
      <w:r>
        <w:rPr>
          <w:color w:val="000000"/>
          <w:spacing w:val="0"/>
          <w:w w:val="100"/>
          <w:position w:val="0"/>
          <w:sz w:val="24"/>
          <w:szCs w:val="24"/>
        </w:rPr>
        <w:t>）。</w:t>
      </w:r>
    </w:p>
    <w:p>
      <w:pPr>
        <w:pStyle w:val="Style21"/>
        <w:keepNext w:val="0"/>
        <w:keepLines w:val="0"/>
        <w:widowControl w:val="0"/>
        <w:shd w:val="clear" w:color="auto" w:fill="auto"/>
        <w:bidi w:val="0"/>
        <w:spacing w:before="0" w:after="280" w:line="312" w:lineRule="exact"/>
        <w:ind w:left="1480" w:right="0" w:firstLine="2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年度，医疗系统产品销售收入中由持有本公司</w:t>
      </w:r>
      <w:r>
        <w:rPr>
          <w:rFonts w:ascii="Arial" w:eastAsia="Arial" w:hAnsi="Arial" w:cs="Arial"/>
          <w:color w:val="000000"/>
          <w:spacing w:val="0"/>
          <w:w w:val="100"/>
          <w:position w:val="0"/>
          <w:sz w:val="24"/>
          <w:szCs w:val="24"/>
        </w:rPr>
        <w:t>5%</w:t>
      </w:r>
      <w:r>
        <w:rPr>
          <w:color w:val="000000"/>
          <w:spacing w:val="0"/>
          <w:w w:val="100"/>
          <w:position w:val="0"/>
          <w:sz w:val="24"/>
          <w:szCs w:val="24"/>
        </w:rPr>
        <w:t>以上股份的股 东东软集团为本集团客户提供</w:t>
      </w:r>
      <w:r>
        <w:rPr>
          <w:rFonts w:ascii="Arial" w:eastAsia="Arial" w:hAnsi="Arial" w:cs="Arial"/>
          <w:color w:val="000000"/>
          <w:spacing w:val="0"/>
          <w:w w:val="100"/>
          <w:position w:val="0"/>
          <w:sz w:val="24"/>
          <w:szCs w:val="24"/>
        </w:rPr>
        <w:t>97</w:t>
      </w:r>
      <w:r>
        <w:rPr>
          <w:color w:val="000000"/>
          <w:spacing w:val="0"/>
          <w:w w:val="100"/>
          <w:position w:val="0"/>
          <w:sz w:val="24"/>
          <w:szCs w:val="24"/>
        </w:rPr>
        <w:t xml:space="preserve">笔买方信贷担保，金额约为 </w:t>
      </w:r>
      <w:r>
        <w:rPr>
          <w:rFonts w:ascii="Arial" w:eastAsia="Arial" w:hAnsi="Arial" w:cs="Arial"/>
          <w:color w:val="000000"/>
          <w:spacing w:val="0"/>
          <w:w w:val="100"/>
          <w:position w:val="0"/>
          <w:sz w:val="24"/>
          <w:szCs w:val="24"/>
        </w:rPr>
        <w:t xml:space="preserve">107,761,538 </w:t>
      </w:r>
      <w:r>
        <w:rPr>
          <w:color w:val="000000"/>
          <w:spacing w:val="0"/>
          <w:w w:val="100"/>
          <w:position w:val="0"/>
          <w:sz w:val="24"/>
          <w:szCs w:val="24"/>
        </w:rPr>
        <w:t>元。</w:t>
      </w:r>
    </w:p>
    <w:p>
      <w:pPr>
        <w:pStyle w:val="Style21"/>
        <w:keepNext w:val="0"/>
        <w:keepLines w:val="0"/>
        <w:widowControl w:val="0"/>
        <w:shd w:val="clear" w:color="auto" w:fill="auto"/>
        <w:bidi w:val="0"/>
        <w:spacing w:before="0" w:after="280" w:line="240" w:lineRule="auto"/>
        <w:ind w:left="1040" w:right="0" w:firstLine="0"/>
        <w:jc w:val="both"/>
      </w:pPr>
      <w:r>
        <w:rPr>
          <w:rFonts w:ascii="Arial" w:eastAsia="Arial" w:hAnsi="Arial" w:cs="Arial"/>
          <w:color w:val="000000"/>
          <w:spacing w:val="0"/>
          <w:w w:val="100"/>
          <w:position w:val="0"/>
          <w:sz w:val="24"/>
          <w:szCs w:val="24"/>
        </w:rPr>
        <w:t>（b）</w:t>
      </w:r>
      <w:r>
        <w:rPr>
          <w:color w:val="000000"/>
          <w:spacing w:val="0"/>
          <w:w w:val="100"/>
          <w:position w:val="0"/>
          <w:sz w:val="24"/>
          <w:szCs w:val="24"/>
        </w:rPr>
        <w:t>主营业务成本</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本集团之主营业务成本按性质分类明细列示如下:</w:t>
      </w:r>
    </w:p>
    <w:p>
      <w:pPr>
        <w:pStyle w:val="Style23"/>
        <w:keepNext w:val="0"/>
        <w:keepLines w:val="0"/>
        <w:widowControl w:val="0"/>
        <w:shd w:val="clear" w:color="auto" w:fill="auto"/>
        <w:bidi w:val="0"/>
        <w:spacing w:before="0" w:after="0" w:line="240" w:lineRule="auto"/>
        <w:ind w:left="4526" w:right="0" w:firstLine="0"/>
        <w:jc w:val="left"/>
        <w:rPr>
          <w:sz w:val="22"/>
          <w:szCs w:val="22"/>
        </w:rPr>
      </w:pPr>
      <w:r>
        <w:rPr>
          <w:rFonts w:ascii="Arial" w:eastAsia="Arial" w:hAnsi="Arial" w:cs="Arial"/>
          <w:color w:val="000000"/>
          <w:spacing w:val="0"/>
          <w:w w:val="100"/>
          <w:position w:val="0"/>
          <w:sz w:val="22"/>
          <w:szCs w:val="22"/>
        </w:rPr>
        <w:t>2006</w:t>
      </w:r>
      <w:r>
        <w:rPr>
          <w:color w:val="000000"/>
          <w:spacing w:val="0"/>
          <w:w w:val="100"/>
          <w:position w:val="0"/>
          <w:sz w:val="22"/>
          <w:szCs w:val="22"/>
        </w:rPr>
        <w:t xml:space="preserve">年度 </w:t>
      </w:r>
      <w:r>
        <w:rPr>
          <w:rFonts w:ascii="Arial" w:eastAsia="Arial" w:hAnsi="Arial" w:cs="Arial"/>
          <w:color w:val="000000"/>
          <w:spacing w:val="0"/>
          <w:w w:val="100"/>
          <w:position w:val="0"/>
          <w:sz w:val="22"/>
          <w:szCs w:val="22"/>
        </w:rPr>
        <w:t>2005</w:t>
      </w:r>
      <w:r>
        <w:rPr>
          <w:color w:val="000000"/>
          <w:spacing w:val="0"/>
          <w:w w:val="100"/>
          <w:position w:val="0"/>
          <w:sz w:val="22"/>
          <w:szCs w:val="22"/>
        </w:rPr>
        <w:t>年度</w:t>
      </w:r>
    </w:p>
    <w:tbl>
      <w:tblPr>
        <w:tblOverlap w:val="never"/>
        <w:jc w:val="center"/>
        <w:tblLayout w:type="fixed"/>
      </w:tblPr>
      <w:tblGrid>
        <w:gridCol w:w="3389"/>
        <w:gridCol w:w="2616"/>
        <w:gridCol w:w="1786"/>
      </w:tblGrid>
      <w:tr>
        <w:trPr>
          <w:trHeight w:val="55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系统集成、软件产品销售、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22"/>
                <w:szCs w:val="22"/>
              </w:rPr>
            </w:pPr>
            <w:r>
              <w:rPr>
                <w:rFonts w:ascii="Arial" w:eastAsia="Arial" w:hAnsi="Arial" w:cs="Arial"/>
                <w:color w:val="000000"/>
                <w:spacing w:val="0"/>
                <w:w w:val="100"/>
                <w:position w:val="0"/>
                <w:sz w:val="22"/>
                <w:szCs w:val="22"/>
              </w:rPr>
              <w:t>2,648,620,628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2,306,404,049</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软件订制及其他劳务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医疗系统产品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22"/>
                <w:szCs w:val="22"/>
              </w:rPr>
            </w:pPr>
            <w:r>
              <w:rPr>
                <w:rFonts w:ascii="Arial" w:eastAsia="Arial" w:hAnsi="Arial" w:cs="Arial"/>
                <w:color w:val="000000"/>
                <w:spacing w:val="0"/>
                <w:w w:val="100"/>
                <w:position w:val="0"/>
                <w:sz w:val="22"/>
                <w:szCs w:val="22"/>
              </w:rPr>
              <w:t>333,815,689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339,117,373</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广告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20" w:firstLine="0"/>
              <w:jc w:val="right"/>
              <w:rPr>
                <w:sz w:val="22"/>
                <w:szCs w:val="22"/>
              </w:rPr>
            </w:pPr>
            <w:r>
              <w:rPr>
                <w:rFonts w:ascii="Arial" w:eastAsia="Arial" w:hAnsi="Arial" w:cs="Arial"/>
                <w:color w:val="000000"/>
                <w:spacing w:val="0"/>
                <w:w w:val="100"/>
                <w:position w:val="0"/>
                <w:sz w:val="22"/>
                <w:szCs w:val="22"/>
              </w:rPr>
              <w:t>1,284,995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834,919</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物业服务及租金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22"/>
                <w:szCs w:val="22"/>
              </w:rPr>
            </w:pPr>
            <w:r>
              <w:rPr>
                <w:rFonts w:ascii="Arial" w:eastAsia="Arial" w:hAnsi="Arial" w:cs="Arial"/>
                <w:color w:val="000000"/>
                <w:spacing w:val="0"/>
                <w:w w:val="100"/>
                <w:position w:val="0"/>
                <w:sz w:val="22"/>
                <w:szCs w:val="22"/>
              </w:rPr>
              <w:t>11,009,730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2"/>
                <w:szCs w:val="22"/>
              </w:rPr>
            </w:pPr>
            <w:r>
              <w:rPr>
                <w:rFonts w:ascii="Arial" w:eastAsia="Arial" w:hAnsi="Arial" w:cs="Arial"/>
                <w:color w:val="000000"/>
                <w:spacing w:val="0"/>
                <w:w w:val="100"/>
                <w:position w:val="0"/>
                <w:sz w:val="22"/>
                <w:szCs w:val="22"/>
              </w:rPr>
              <w:t>11,166,115</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合并公司间抵销</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20" w:firstLine="0"/>
              <w:jc w:val="right"/>
              <w:rPr>
                <w:sz w:val="22"/>
                <w:szCs w:val="22"/>
              </w:rPr>
            </w:pPr>
            <w:r>
              <w:rPr>
                <w:rFonts w:ascii="Arial" w:eastAsia="Arial" w:hAnsi="Arial" w:cs="Arial"/>
                <w:color w:val="000000"/>
                <w:spacing w:val="0"/>
                <w:w w:val="100"/>
                <w:position w:val="0"/>
                <w:sz w:val="22"/>
                <w:szCs w:val="22"/>
              </w:rPr>
              <w:t>(899,575,159)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22"/>
                <w:szCs w:val="22"/>
              </w:rPr>
            </w:pPr>
            <w:r>
              <w:rPr>
                <w:rFonts w:ascii="Arial" w:eastAsia="Arial" w:hAnsi="Arial" w:cs="Arial"/>
                <w:color w:val="000000"/>
                <w:spacing w:val="0"/>
                <w:w w:val="100"/>
                <w:position w:val="0"/>
                <w:sz w:val="22"/>
                <w:szCs w:val="22"/>
              </w:rPr>
              <w:t>(795,166,567)</w:t>
            </w:r>
          </w:p>
        </w:tc>
      </w:tr>
      <w:tr>
        <w:trPr>
          <w:trHeight w:val="43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22"/>
                <w:szCs w:val="22"/>
              </w:rPr>
            </w:pPr>
            <w:r>
              <w:rPr>
                <w:rFonts w:ascii="Arial" w:eastAsia="Arial" w:hAnsi="Arial" w:cs="Arial"/>
                <w:color w:val="000000"/>
                <w:spacing w:val="0"/>
                <w:w w:val="100"/>
                <w:position w:val="0"/>
                <w:sz w:val="22"/>
                <w:szCs w:val="22"/>
              </w:rPr>
              <w:t>2,095,155,883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1,862,355,889</w:t>
            </w:r>
          </w:p>
        </w:tc>
      </w:tr>
    </w:tbl>
    <w:p>
      <w:pPr>
        <w:spacing w:lineRule="exact" w:line="1"/>
        <w:rPr>
          <w:sz w:val="2"/>
          <w:szCs w:val="2"/>
        </w:rPr>
      </w:pPr>
      <w:r>
        <w:br w:type="page"/>
      </w:r>
    </w:p>
    <w:p>
      <w:pPr>
        <w:pStyle w:val="Style21"/>
        <w:keepNext w:val="0"/>
        <w:keepLines w:val="0"/>
        <w:widowControl w:val="0"/>
        <w:shd w:val="clear" w:color="auto" w:fill="auto"/>
        <w:bidi w:val="0"/>
        <w:spacing w:before="0" w:after="280" w:line="240" w:lineRule="auto"/>
        <w:ind w:left="0" w:right="0" w:firstLine="580"/>
        <w:jc w:val="left"/>
      </w:pPr>
      <w:r>
        <w:rPr>
          <w:color w:val="000000"/>
          <w:spacing w:val="0"/>
          <w:w w:val="100"/>
          <w:position w:val="0"/>
          <w:sz w:val="24"/>
          <w:szCs w:val="24"/>
        </w:rPr>
        <w:t>（货币单位：除另予注明外，所有金额系以人民币元为单位）</w:t>
      </w:r>
    </w:p>
    <w:p>
      <w:pPr>
        <w:pStyle w:val="Style21"/>
        <w:keepNext w:val="0"/>
        <w:keepLines w:val="0"/>
        <w:widowControl w:val="0"/>
        <w:shd w:val="clear" w:color="auto" w:fill="auto"/>
        <w:bidi w:val="0"/>
        <w:spacing w:before="0" w:after="280" w:line="240" w:lineRule="auto"/>
        <w:ind w:left="0" w:right="0" w:firstLine="580"/>
        <w:jc w:val="left"/>
      </w:pPr>
      <w:r>
        <w:rPr>
          <w:rFonts w:ascii="Arial" w:eastAsia="Arial" w:hAnsi="Arial" w:cs="Arial"/>
          <w:color w:val="000000"/>
          <w:spacing w:val="0"/>
          <w:w w:val="100"/>
          <w:position w:val="0"/>
          <w:sz w:val="24"/>
          <w:szCs w:val="24"/>
        </w:rPr>
        <w:t>36,</w:t>
      </w:r>
      <w:r>
        <w:rPr>
          <w:b/>
          <w:bCs/>
          <w:color w:val="000000"/>
          <w:spacing w:val="0"/>
          <w:w w:val="100"/>
          <w:position w:val="0"/>
          <w:sz w:val="24"/>
          <w:szCs w:val="24"/>
        </w:rPr>
        <w:t>主营业务收入及成本（续）</w:t>
      </w:r>
    </w:p>
    <w:p>
      <w:pPr>
        <w:pStyle w:val="Style21"/>
        <w:keepNext w:val="0"/>
        <w:keepLines w:val="0"/>
        <w:widowControl w:val="0"/>
        <w:shd w:val="clear" w:color="auto" w:fill="auto"/>
        <w:bidi w:val="0"/>
        <w:spacing w:before="0" w:after="280" w:line="240" w:lineRule="auto"/>
        <w:ind w:left="1040" w:right="0" w:firstLine="0"/>
        <w:jc w:val="left"/>
      </w:pPr>
      <w:r>
        <w:rPr>
          <w:color w:val="000000"/>
          <w:spacing w:val="0"/>
          <w:w w:val="100"/>
          <w:position w:val="0"/>
          <w:sz w:val="24"/>
          <w:szCs w:val="24"/>
          <w:u w:val="single"/>
        </w:rPr>
        <w:t>本公司</w:t>
      </w:r>
    </w:p>
    <w:p>
      <w:pPr>
        <w:pStyle w:val="Style21"/>
        <w:keepNext w:val="0"/>
        <w:keepLines w:val="0"/>
        <w:widowControl w:val="0"/>
        <w:shd w:val="clear" w:color="auto" w:fill="auto"/>
        <w:bidi w:val="0"/>
        <w:spacing w:before="0" w:after="340" w:line="240" w:lineRule="auto"/>
        <w:ind w:left="1040" w:right="0" w:firstLine="0"/>
        <w:jc w:val="left"/>
      </w:pPr>
      <w:r>
        <w:rPr>
          <w:rFonts w:ascii="Arial" w:eastAsia="Arial" w:hAnsi="Arial" w:cs="Arial"/>
          <w:color w:val="000000"/>
          <w:spacing w:val="0"/>
          <w:w w:val="100"/>
          <w:position w:val="0"/>
          <w:sz w:val="24"/>
          <w:szCs w:val="24"/>
        </w:rPr>
        <w:t>（a）</w:t>
      </w:r>
      <w:r>
        <w:rPr>
          <w:color w:val="000000"/>
          <w:spacing w:val="0"/>
          <w:w w:val="100"/>
          <w:position w:val="0"/>
          <w:sz w:val="24"/>
          <w:szCs w:val="24"/>
        </w:rPr>
        <w:t>主营业务收入</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本公司之主营业务收入按性质分类明细列示如下：</w:t>
      </w:r>
    </w:p>
    <w:tbl>
      <w:tblPr>
        <w:tblOverlap w:val="never"/>
        <w:jc w:val="center"/>
        <w:tblLayout w:type="fixed"/>
      </w:tblPr>
      <w:tblGrid>
        <w:gridCol w:w="3379"/>
        <w:gridCol w:w="2472"/>
        <w:gridCol w:w="1723"/>
      </w:tblGrid>
      <w:tr>
        <w:trPr>
          <w:trHeight w:val="41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left"/>
              <w:rPr>
                <w:sz w:val="22"/>
                <w:szCs w:val="22"/>
              </w:rPr>
            </w:pPr>
            <w:r>
              <w:rPr>
                <w:rFonts w:ascii="Arial" w:eastAsia="Arial" w:hAnsi="Arial" w:cs="Arial"/>
                <w:color w:val="000000"/>
                <w:spacing w:val="0"/>
                <w:w w:val="100"/>
                <w:position w:val="0"/>
                <w:sz w:val="22"/>
                <w:szCs w:val="22"/>
              </w:rPr>
              <w:t>2006</w:t>
            </w:r>
            <w:r>
              <w:rPr>
                <w:color w:val="000000"/>
                <w:spacing w:val="0"/>
                <w:w w:val="100"/>
                <w:position w:val="0"/>
                <w:sz w:val="22"/>
                <w:szCs w:val="22"/>
              </w:rPr>
              <w:t>年度</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2005</w:t>
            </w:r>
            <w:r>
              <w:rPr>
                <w:color w:val="000000"/>
                <w:spacing w:val="0"/>
                <w:w w:val="100"/>
                <w:position w:val="0"/>
                <w:sz w:val="22"/>
                <w:szCs w:val="22"/>
              </w:rPr>
              <w:t>年度</w:t>
            </w:r>
          </w:p>
        </w:tc>
      </w:tr>
      <w:tr>
        <w:trPr>
          <w:trHeight w:val="706" w:hRule="exact"/>
        </w:trPr>
        <w:tc>
          <w:tcPr>
            <w:tcBorders/>
            <w:shd w:val="clear" w:color="auto" w:fill="FFFFFF"/>
            <w:vAlign w:val="bottom"/>
          </w:tcPr>
          <w:p>
            <w:pPr>
              <w:pStyle w:val="Style25"/>
              <w:keepNext w:val="0"/>
              <w:keepLines w:val="0"/>
              <w:widowControl w:val="0"/>
              <w:shd w:val="clear" w:color="auto" w:fill="auto"/>
              <w:bidi w:val="0"/>
              <w:spacing w:before="0" w:after="0" w:line="288" w:lineRule="exact"/>
              <w:ind w:left="260" w:right="0" w:hanging="260"/>
              <w:jc w:val="left"/>
              <w:rPr>
                <w:sz w:val="22"/>
                <w:szCs w:val="22"/>
              </w:rPr>
            </w:pPr>
            <w:r>
              <w:rPr>
                <w:color w:val="000000"/>
                <w:spacing w:val="0"/>
                <w:w w:val="100"/>
                <w:position w:val="0"/>
                <w:sz w:val="22"/>
                <w:szCs w:val="22"/>
              </w:rPr>
              <w:t>系统集成、软件产品销售、 软件订制及其他劳务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22"/>
                <w:szCs w:val="22"/>
              </w:rPr>
            </w:pPr>
            <w:r>
              <w:rPr>
                <w:rFonts w:ascii="Arial" w:eastAsia="Arial" w:hAnsi="Arial" w:cs="Arial"/>
                <w:color w:val="000000"/>
                <w:spacing w:val="0"/>
                <w:w w:val="100"/>
                <w:position w:val="0"/>
                <w:sz w:val="22"/>
                <w:szCs w:val="22"/>
              </w:rPr>
              <w:t>1,637,756,046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22"/>
                <w:szCs w:val="22"/>
              </w:rPr>
              <w:t>1,413,932,073</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物业服务及租金</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rPr>
                <w:sz w:val="22"/>
                <w:szCs w:val="22"/>
              </w:rPr>
            </w:pPr>
            <w:r>
              <w:rPr>
                <w:rFonts w:ascii="Arial" w:eastAsia="Arial" w:hAnsi="Arial" w:cs="Arial"/>
                <w:color w:val="000000"/>
                <w:spacing w:val="0"/>
                <w:w w:val="100"/>
                <w:position w:val="0"/>
                <w:sz w:val="22"/>
                <w:szCs w:val="22"/>
              </w:rPr>
              <w:t>26,906,944</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22"/>
                <w:szCs w:val="22"/>
              </w:rPr>
            </w:pPr>
            <w:r>
              <w:rPr>
                <w:rFonts w:ascii="Arial" w:eastAsia="Arial" w:hAnsi="Arial" w:cs="Arial"/>
                <w:color w:val="000000"/>
                <w:spacing w:val="0"/>
                <w:w w:val="100"/>
                <w:position w:val="0"/>
                <w:sz w:val="22"/>
                <w:szCs w:val="22"/>
              </w:rPr>
              <w:t>34,153,795</w:t>
            </w:r>
          </w:p>
        </w:tc>
      </w:tr>
    </w:tbl>
    <w:p>
      <w:pPr>
        <w:pStyle w:val="Style23"/>
        <w:keepNext w:val="0"/>
        <w:keepLines w:val="0"/>
        <w:widowControl w:val="0"/>
        <w:shd w:val="clear" w:color="auto" w:fill="auto"/>
        <w:tabs>
          <w:tab w:pos="6029" w:val="left"/>
        </w:tabs>
        <w:bidi w:val="0"/>
        <w:spacing w:before="0" w:after="0" w:line="240" w:lineRule="auto"/>
        <w:ind w:left="4234" w:right="0" w:firstLine="0"/>
        <w:jc w:val="left"/>
        <w:rPr>
          <w:sz w:val="22"/>
          <w:szCs w:val="22"/>
        </w:rPr>
      </w:pPr>
      <w:r>
        <w:rPr>
          <w:rFonts w:ascii="Arial" w:eastAsia="Arial" w:hAnsi="Arial" w:cs="Arial"/>
          <w:color w:val="000000"/>
          <w:spacing w:val="0"/>
          <w:w w:val="100"/>
          <w:position w:val="0"/>
          <w:sz w:val="22"/>
          <w:szCs w:val="22"/>
          <w:u w:val="single"/>
        </w:rPr>
        <w:t>1,664,662,990</w:t>
        <w:tab/>
        <w:t>1,448,085,868</w:t>
      </w:r>
    </w:p>
    <w:p>
      <w:pPr>
        <w:widowControl w:val="0"/>
        <w:spacing w:after="2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854" w:right="0" w:firstLine="0"/>
        <w:jc w:val="left"/>
        <w:rPr>
          <w:sz w:val="24"/>
          <w:szCs w:val="24"/>
        </w:rPr>
      </w:pP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年度，本公司向前五名客户销售总额约</w:t>
      </w:r>
      <w:r>
        <w:rPr>
          <w:rFonts w:ascii="Arial" w:eastAsia="Arial" w:hAnsi="Arial" w:cs="Arial"/>
          <w:color w:val="000000"/>
          <w:spacing w:val="0"/>
          <w:w w:val="100"/>
          <w:position w:val="0"/>
          <w:sz w:val="24"/>
          <w:szCs w:val="24"/>
        </w:rPr>
        <w:t>422,079,132</w:t>
      </w:r>
      <w:r>
        <w:rPr>
          <w:color w:val="000000"/>
          <w:spacing w:val="0"/>
          <w:w w:val="100"/>
          <w:position w:val="0"/>
          <w:sz w:val="24"/>
          <w:szCs w:val="24"/>
        </w:rPr>
        <w:t>元（</w:t>
      </w:r>
      <w:r>
        <w:rPr>
          <w:rFonts w:ascii="Arial" w:eastAsia="Arial" w:hAnsi="Arial" w:cs="Arial"/>
          <w:color w:val="000000"/>
          <w:spacing w:val="0"/>
          <w:w w:val="100"/>
          <w:position w:val="0"/>
          <w:sz w:val="24"/>
          <w:szCs w:val="24"/>
        </w:rPr>
        <w:t>2005</w:t>
      </w:r>
    </w:p>
    <w:tbl>
      <w:tblPr>
        <w:tblOverlap w:val="never"/>
        <w:jc w:val="center"/>
        <w:tblLayout w:type="fixed"/>
      </w:tblPr>
      <w:tblGrid>
        <w:gridCol w:w="3734"/>
        <w:gridCol w:w="3082"/>
        <w:gridCol w:w="1718"/>
      </w:tblGrid>
      <w:tr>
        <w:trPr>
          <w:trHeight w:val="739" w:hRule="exact"/>
        </w:trPr>
        <w:tc>
          <w:tcPr>
            <w:tcBorders/>
            <w:shd w:val="clear" w:color="auto" w:fill="FFFFFF"/>
            <w:vAlign w:val="top"/>
          </w:tcPr>
          <w:p>
            <w:pPr>
              <w:pStyle w:val="Style25"/>
              <w:keepNext w:val="0"/>
              <w:keepLines w:val="0"/>
              <w:widowControl w:val="0"/>
              <w:shd w:val="clear" w:color="auto" w:fill="auto"/>
              <w:bidi w:val="0"/>
              <w:spacing w:before="0" w:after="0" w:line="312" w:lineRule="exact"/>
              <w:ind w:left="860" w:right="0" w:firstLine="40"/>
              <w:jc w:val="left"/>
            </w:pPr>
            <w:r>
              <w:rPr>
                <w:color w:val="000000"/>
                <w:spacing w:val="0"/>
                <w:w w:val="100"/>
                <w:position w:val="0"/>
                <w:sz w:val="24"/>
                <w:szCs w:val="24"/>
              </w:rPr>
              <w:t>年度：</w:t>
            </w:r>
            <w:r>
              <w:rPr>
                <w:rFonts w:ascii="Arial" w:eastAsia="Arial" w:hAnsi="Arial" w:cs="Arial"/>
                <w:color w:val="000000"/>
                <w:spacing w:val="0"/>
                <w:w w:val="100"/>
                <w:position w:val="0"/>
                <w:sz w:val="24"/>
                <w:szCs w:val="24"/>
              </w:rPr>
              <w:t xml:space="preserve">323,989,181 </w:t>
            </w:r>
            <w:r>
              <w:rPr>
                <w:color w:val="000000"/>
                <w:spacing w:val="0"/>
                <w:w w:val="100"/>
                <w:position w:val="0"/>
                <w:sz w:val="24"/>
                <w:szCs w:val="24"/>
              </w:rPr>
              <w:t>元）， 度：</w:t>
            </w:r>
            <w:r>
              <w:rPr>
                <w:rFonts w:ascii="Arial" w:eastAsia="Arial" w:hAnsi="Arial" w:cs="Arial"/>
                <w:color w:val="000000"/>
                <w:spacing w:val="0"/>
                <w:w w:val="100"/>
                <w:position w:val="0"/>
                <w:sz w:val="24"/>
                <w:szCs w:val="24"/>
              </w:rPr>
              <w:t xml:space="preserve">22.4% </w:t>
            </w:r>
            <w:r>
              <w:rPr>
                <w:color w:val="000000"/>
                <w:spacing w:val="0"/>
                <w:w w:val="100"/>
                <w:position w:val="0"/>
                <w:sz w:val="24"/>
                <w:szCs w:val="24"/>
              </w:rPr>
              <w:t>）。</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占本公司全部主营业收入</w:t>
            </w:r>
            <w:r>
              <w:rPr>
                <w:rFonts w:ascii="Arial" w:eastAsia="Arial" w:hAnsi="Arial" w:cs="Arial"/>
                <w:color w:val="000000"/>
                <w:spacing w:val="0"/>
                <w:w w:val="100"/>
                <w:position w:val="0"/>
                <w:sz w:val="24"/>
                <w:szCs w:val="24"/>
              </w:rPr>
              <w:t>25.4%</w:t>
            </w:r>
            <w:r>
              <w:rPr>
                <w:color w:val="000000"/>
                <w:spacing w:val="0"/>
                <w:w w:val="100"/>
                <w:position w:val="0"/>
                <w:sz w:val="24"/>
                <w:szCs w:val="24"/>
              </w:rPr>
              <w:t>（</w:t>
            </w:r>
            <w:r>
              <w:rPr>
                <w:rFonts w:ascii="Arial" w:eastAsia="Arial" w:hAnsi="Arial" w:cs="Arial"/>
                <w:color w:val="000000"/>
                <w:spacing w:val="0"/>
                <w:w w:val="100"/>
                <w:position w:val="0"/>
                <w:sz w:val="24"/>
                <w:szCs w:val="24"/>
              </w:rPr>
              <w:t>2005</w:t>
            </w:r>
            <w:r>
              <w:rPr>
                <w:color w:val="000000"/>
                <w:spacing w:val="0"/>
                <w:w w:val="100"/>
                <w:position w:val="0"/>
                <w:sz w:val="24"/>
                <w:szCs w:val="24"/>
              </w:rPr>
              <w:t>年</w:t>
            </w:r>
          </w:p>
        </w:tc>
      </w:tr>
      <w:tr>
        <w:trPr>
          <w:trHeight w:val="60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sz w:val="24"/>
                <w:szCs w:val="24"/>
              </w:rPr>
              <w:t>（b）</w:t>
            </w:r>
            <w:r>
              <w:rPr>
                <w:color w:val="000000"/>
                <w:spacing w:val="0"/>
                <w:w w:val="100"/>
                <w:position w:val="0"/>
                <w:sz w:val="24"/>
                <w:szCs w:val="24"/>
              </w:rPr>
              <w:t>主营业务成本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6"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本公司之主营业务成本按性质分类明细列示如下：</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22"/>
                <w:szCs w:val="22"/>
              </w:rPr>
            </w:pPr>
            <w:r>
              <w:rPr>
                <w:rFonts w:ascii="Arial" w:eastAsia="Arial" w:hAnsi="Arial" w:cs="Arial"/>
                <w:color w:val="000000"/>
                <w:spacing w:val="0"/>
                <w:w w:val="100"/>
                <w:position w:val="0"/>
                <w:sz w:val="22"/>
                <w:szCs w:val="22"/>
              </w:rPr>
              <w:t>2006</w:t>
            </w:r>
            <w:r>
              <w:rPr>
                <w:color w:val="000000"/>
                <w:spacing w:val="0"/>
                <w:w w:val="100"/>
                <w:position w:val="0"/>
                <w:sz w:val="22"/>
                <w:szCs w:val="22"/>
              </w:rPr>
              <w:t>年度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2005</w:t>
            </w:r>
            <w:r>
              <w:rPr>
                <w:color w:val="000000"/>
                <w:spacing w:val="0"/>
                <w:w w:val="100"/>
                <w:position w:val="0"/>
                <w:sz w:val="22"/>
                <w:szCs w:val="22"/>
              </w:rPr>
              <w:t>年度</w:t>
            </w:r>
          </w:p>
        </w:tc>
      </w:tr>
      <w:tr>
        <w:trPr>
          <w:trHeight w:val="54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系统集成、软件产品销售、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right"/>
              <w:rPr>
                <w:sz w:val="22"/>
                <w:szCs w:val="22"/>
              </w:rPr>
            </w:pPr>
            <w:r>
              <w:rPr>
                <w:rFonts w:ascii="Arial" w:eastAsia="Arial" w:hAnsi="Arial" w:cs="Arial"/>
                <w:color w:val="000000"/>
                <w:spacing w:val="0"/>
                <w:w w:val="100"/>
                <w:position w:val="0"/>
                <w:sz w:val="22"/>
                <w:szCs w:val="22"/>
              </w:rPr>
              <w:t>1,406,375,098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2"/>
                <w:szCs w:val="22"/>
              </w:rPr>
            </w:pPr>
            <w:r>
              <w:rPr>
                <w:rFonts w:ascii="Arial" w:eastAsia="Arial" w:hAnsi="Arial" w:cs="Arial"/>
                <w:color w:val="000000"/>
                <w:spacing w:val="0"/>
                <w:w w:val="100"/>
                <w:position w:val="0"/>
                <w:sz w:val="22"/>
                <w:szCs w:val="22"/>
              </w:rPr>
              <w:t>1,199,283,539</w:t>
            </w:r>
          </w:p>
        </w:tc>
      </w:tr>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软件订制及其他劳务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物业服务及租金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80" w:right="0" w:firstLine="0"/>
              <w:jc w:val="left"/>
              <w:rPr>
                <w:sz w:val="22"/>
                <w:szCs w:val="22"/>
              </w:rPr>
            </w:pPr>
            <w:r>
              <w:rPr>
                <w:rFonts w:ascii="Arial" w:eastAsia="Arial" w:hAnsi="Arial" w:cs="Arial"/>
                <w:color w:val="000000"/>
                <w:spacing w:val="0"/>
                <w:w w:val="100"/>
                <w:position w:val="0"/>
                <w:sz w:val="22"/>
                <w:szCs w:val="22"/>
              </w:rPr>
              <w:t>11,009,730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22"/>
                <w:szCs w:val="22"/>
              </w:rPr>
            </w:pPr>
            <w:r>
              <w:rPr>
                <w:rFonts w:ascii="Arial" w:eastAsia="Arial" w:hAnsi="Arial" w:cs="Arial"/>
                <w:color w:val="000000"/>
                <w:spacing w:val="0"/>
                <w:w w:val="100"/>
                <w:position w:val="0"/>
                <w:sz w:val="22"/>
                <w:szCs w:val="22"/>
              </w:rPr>
              <w:t>11,166,115</w:t>
            </w:r>
          </w:p>
        </w:tc>
      </w:tr>
      <w:tr>
        <w:trPr>
          <w:trHeight w:val="706"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22"/>
                <w:szCs w:val="22"/>
              </w:rPr>
            </w:pPr>
            <w:r>
              <w:rPr>
                <w:rFonts w:ascii="Arial" w:eastAsia="Arial" w:hAnsi="Arial" w:cs="Arial"/>
                <w:color w:val="000000"/>
                <w:spacing w:val="0"/>
                <w:w w:val="100"/>
                <w:position w:val="0"/>
                <w:sz w:val="22"/>
                <w:szCs w:val="22"/>
              </w:rPr>
              <w:t>1,417,384,828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2"/>
                <w:szCs w:val="22"/>
              </w:rPr>
            </w:pPr>
            <w:r>
              <w:rPr>
                <w:rFonts w:ascii="Arial" w:eastAsia="Arial" w:hAnsi="Arial" w:cs="Arial"/>
                <w:color w:val="000000"/>
                <w:spacing w:val="0"/>
                <w:w w:val="100"/>
                <w:position w:val="0"/>
                <w:sz w:val="22"/>
                <w:szCs w:val="22"/>
              </w:rPr>
              <w:t>1,210,449,654</w:t>
            </w:r>
          </w:p>
        </w:tc>
      </w:tr>
      <w:tr>
        <w:trPr>
          <w:trHeight w:val="72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37.</w:t>
            </w:r>
            <w:r>
              <w:rPr>
                <w:b/>
                <w:bCs/>
                <w:color w:val="000000"/>
                <w:spacing w:val="0"/>
                <w:w w:val="100"/>
                <w:position w:val="0"/>
                <w:sz w:val="24"/>
                <w:szCs w:val="24"/>
              </w:rPr>
              <w:t>主营业务税金及附加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本集团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22"/>
                <w:szCs w:val="22"/>
              </w:rPr>
            </w:pPr>
            <w:r>
              <w:rPr>
                <w:rFonts w:ascii="Arial" w:eastAsia="Arial" w:hAnsi="Arial" w:cs="Arial"/>
                <w:color w:val="000000"/>
                <w:spacing w:val="0"/>
                <w:w w:val="100"/>
                <w:position w:val="0"/>
                <w:sz w:val="22"/>
                <w:szCs w:val="22"/>
              </w:rPr>
              <w:t>2006</w:t>
            </w:r>
            <w:r>
              <w:rPr>
                <w:color w:val="000000"/>
                <w:spacing w:val="0"/>
                <w:w w:val="100"/>
                <w:position w:val="0"/>
                <w:sz w:val="22"/>
                <w:szCs w:val="22"/>
              </w:rPr>
              <w:t>年度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2005</w:t>
            </w:r>
            <w:r>
              <w:rPr>
                <w:color w:val="000000"/>
                <w:spacing w:val="0"/>
                <w:w w:val="100"/>
                <w:position w:val="0"/>
                <w:sz w:val="22"/>
                <w:szCs w:val="22"/>
              </w:rPr>
              <w:t>年度</w:t>
            </w:r>
          </w:p>
        </w:tc>
      </w:tr>
      <w:tr>
        <w:trPr>
          <w:trHeight w:val="54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营业税</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22"/>
                <w:szCs w:val="22"/>
              </w:rPr>
            </w:pPr>
            <w:r>
              <w:rPr>
                <w:rFonts w:ascii="Arial" w:eastAsia="Arial" w:hAnsi="Arial" w:cs="Arial"/>
                <w:color w:val="000000"/>
                <w:spacing w:val="0"/>
                <w:w w:val="100"/>
                <w:position w:val="0"/>
                <w:sz w:val="22"/>
                <w:szCs w:val="22"/>
              </w:rPr>
              <w:t>13,075,281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2"/>
                <w:szCs w:val="22"/>
              </w:rPr>
            </w:pPr>
            <w:r>
              <w:rPr>
                <w:rFonts w:ascii="Arial" w:eastAsia="Arial" w:hAnsi="Arial" w:cs="Arial"/>
                <w:color w:val="000000"/>
                <w:spacing w:val="0"/>
                <w:w w:val="100"/>
                <w:position w:val="0"/>
                <w:sz w:val="22"/>
                <w:szCs w:val="22"/>
              </w:rPr>
              <w:t>5,973,638</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城市维护建设税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80" w:right="0" w:firstLine="0"/>
              <w:jc w:val="left"/>
              <w:rPr>
                <w:sz w:val="22"/>
                <w:szCs w:val="22"/>
              </w:rPr>
            </w:pPr>
            <w:r>
              <w:rPr>
                <w:rFonts w:ascii="Arial" w:eastAsia="Arial" w:hAnsi="Arial" w:cs="Arial"/>
                <w:color w:val="000000"/>
                <w:spacing w:val="0"/>
                <w:w w:val="100"/>
                <w:position w:val="0"/>
                <w:sz w:val="22"/>
                <w:szCs w:val="22"/>
              </w:rPr>
              <w:t>7,735,760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2"/>
                <w:szCs w:val="22"/>
              </w:rPr>
            </w:pPr>
            <w:r>
              <w:rPr>
                <w:rFonts w:ascii="Arial" w:eastAsia="Arial" w:hAnsi="Arial" w:cs="Arial"/>
                <w:color w:val="000000"/>
                <w:spacing w:val="0"/>
                <w:w w:val="100"/>
                <w:position w:val="0"/>
                <w:sz w:val="22"/>
                <w:szCs w:val="22"/>
              </w:rPr>
              <w:t>4,081,645</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教育费附加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80" w:right="0" w:firstLine="0"/>
              <w:jc w:val="left"/>
              <w:rPr>
                <w:sz w:val="22"/>
                <w:szCs w:val="22"/>
              </w:rPr>
            </w:pPr>
            <w:r>
              <w:rPr>
                <w:rFonts w:ascii="Arial" w:eastAsia="Arial" w:hAnsi="Arial" w:cs="Arial"/>
                <w:color w:val="000000"/>
                <w:spacing w:val="0"/>
                <w:w w:val="100"/>
                <w:position w:val="0"/>
                <w:sz w:val="22"/>
                <w:szCs w:val="22"/>
              </w:rPr>
              <w:t>4,474,780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22"/>
                <w:szCs w:val="22"/>
              </w:rPr>
            </w:pPr>
            <w:r>
              <w:rPr>
                <w:rFonts w:ascii="Arial" w:eastAsia="Arial" w:hAnsi="Arial" w:cs="Arial"/>
                <w:color w:val="000000"/>
                <w:spacing w:val="0"/>
                <w:w w:val="100"/>
                <w:position w:val="0"/>
                <w:sz w:val="22"/>
                <w:szCs w:val="22"/>
              </w:rPr>
              <w:t>2,341,249</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43,523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41,020</w:t>
            </w:r>
          </w:p>
        </w:tc>
      </w:tr>
      <w:tr>
        <w:trPr>
          <w:trHeight w:val="43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22"/>
                <w:szCs w:val="22"/>
              </w:rPr>
            </w:pPr>
            <w:r>
              <w:rPr>
                <w:rFonts w:ascii="Arial" w:eastAsia="Arial" w:hAnsi="Arial" w:cs="Arial"/>
                <w:color w:val="000000"/>
                <w:spacing w:val="0"/>
                <w:w w:val="100"/>
                <w:position w:val="0"/>
                <w:sz w:val="22"/>
                <w:szCs w:val="22"/>
              </w:rPr>
              <w:t>25,329,344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12,437,552</w:t>
            </w:r>
          </w:p>
        </w:tc>
      </w:tr>
    </w:tbl>
    <w:p>
      <w:pPr>
        <w:spacing w:lineRule="exact" w:line="1"/>
        <w:rPr>
          <w:sz w:val="2"/>
          <w:szCs w:val="2"/>
        </w:rPr>
      </w:pPr>
      <w:r>
        <w:br w:type="page"/>
      </w:r>
    </w:p>
    <w:p>
      <w:pPr>
        <w:pStyle w:val="Style21"/>
        <w:keepNext w:val="0"/>
        <w:keepLines w:val="0"/>
        <w:widowControl w:val="0"/>
        <w:shd w:val="clear" w:color="auto" w:fill="auto"/>
        <w:bidi w:val="0"/>
        <w:spacing w:before="0" w:after="300" w:line="240" w:lineRule="auto"/>
        <w:ind w:left="0" w:right="0" w:firstLine="580"/>
        <w:jc w:val="left"/>
      </w:pPr>
      <w:r>
        <w:rPr>
          <w:color w:val="000000"/>
          <w:spacing w:val="0"/>
          <w:w w:val="100"/>
          <w:position w:val="0"/>
          <w:sz w:val="24"/>
          <w:szCs w:val="24"/>
        </w:rPr>
        <w:t>（货币单位：除另予注明外，所有金额系以人民币元为单位）</w:t>
      </w:r>
    </w:p>
    <w:p>
      <w:pPr>
        <w:pStyle w:val="Style21"/>
        <w:keepNext w:val="0"/>
        <w:keepLines w:val="0"/>
        <w:widowControl w:val="0"/>
        <w:shd w:val="clear" w:color="auto" w:fill="auto"/>
        <w:bidi w:val="0"/>
        <w:spacing w:before="0" w:after="300" w:line="240" w:lineRule="auto"/>
        <w:ind w:left="0" w:right="0" w:firstLine="580"/>
        <w:jc w:val="left"/>
      </w:pPr>
      <w:r>
        <w:rPr>
          <w:rFonts w:ascii="Arial" w:eastAsia="Arial" w:hAnsi="Arial" w:cs="Arial"/>
          <w:color w:val="000000"/>
          <w:spacing w:val="0"/>
          <w:w w:val="100"/>
          <w:position w:val="0"/>
          <w:sz w:val="24"/>
          <w:szCs w:val="24"/>
        </w:rPr>
        <w:t>38.</w:t>
      </w:r>
      <w:r>
        <w:rPr>
          <w:b/>
          <w:bCs/>
          <w:color w:val="000000"/>
          <w:spacing w:val="0"/>
          <w:w w:val="100"/>
          <w:position w:val="0"/>
          <w:sz w:val="24"/>
          <w:szCs w:val="24"/>
        </w:rPr>
        <w:t>其他业务利润</w:t>
      </w:r>
    </w:p>
    <w:p>
      <w:pPr>
        <w:pStyle w:val="Style21"/>
        <w:keepNext w:val="0"/>
        <w:keepLines w:val="0"/>
        <w:widowControl w:val="0"/>
        <w:shd w:val="clear" w:color="auto" w:fill="auto"/>
        <w:bidi w:val="0"/>
        <w:spacing w:before="0" w:after="300" w:line="240" w:lineRule="auto"/>
        <w:ind w:left="1040" w:right="0" w:firstLine="0"/>
        <w:jc w:val="left"/>
      </w:pPr>
      <w:r>
        <w:rPr>
          <w:color w:val="000000"/>
          <w:spacing w:val="0"/>
          <w:w w:val="100"/>
          <w:position w:val="0"/>
          <w:sz w:val="24"/>
          <w:szCs w:val="24"/>
          <w:u w:val="single"/>
        </w:rPr>
        <w:t>本集团</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本集团之其他业务利润按性质分类明细列示如下:</w:t>
      </w:r>
    </w:p>
    <w:tbl>
      <w:tblPr>
        <w:tblOverlap w:val="never"/>
        <w:jc w:val="center"/>
        <w:tblLayout w:type="fixed"/>
      </w:tblPr>
      <w:tblGrid>
        <w:gridCol w:w="3005"/>
        <w:gridCol w:w="3197"/>
        <w:gridCol w:w="1728"/>
      </w:tblGrid>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60" w:right="0" w:firstLine="0"/>
              <w:jc w:val="left"/>
              <w:rPr>
                <w:sz w:val="22"/>
                <w:szCs w:val="22"/>
              </w:rPr>
            </w:pPr>
            <w:r>
              <w:rPr>
                <w:rFonts w:ascii="Arial" w:eastAsia="Arial" w:hAnsi="Arial" w:cs="Arial"/>
                <w:color w:val="000000"/>
                <w:spacing w:val="0"/>
                <w:w w:val="100"/>
                <w:position w:val="0"/>
                <w:sz w:val="22"/>
                <w:szCs w:val="22"/>
              </w:rPr>
              <w:t>2006</w:t>
            </w:r>
            <w:r>
              <w:rPr>
                <w:color w:val="000000"/>
                <w:spacing w:val="0"/>
                <w:w w:val="100"/>
                <w:position w:val="0"/>
                <w:sz w:val="22"/>
                <w:szCs w:val="22"/>
              </w:rPr>
              <w:t>年度</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22"/>
                <w:szCs w:val="22"/>
              </w:rPr>
            </w:pPr>
            <w:r>
              <w:rPr>
                <w:rFonts w:ascii="Arial" w:eastAsia="Arial" w:hAnsi="Arial" w:cs="Arial"/>
                <w:color w:val="000000"/>
                <w:spacing w:val="0"/>
                <w:w w:val="100"/>
                <w:position w:val="0"/>
                <w:sz w:val="22"/>
                <w:szCs w:val="22"/>
              </w:rPr>
              <w:t>2005</w:t>
            </w:r>
            <w:r>
              <w:rPr>
                <w:color w:val="000000"/>
                <w:spacing w:val="0"/>
                <w:w w:val="100"/>
                <w:position w:val="0"/>
                <w:sz w:val="22"/>
                <w:szCs w:val="22"/>
              </w:rPr>
              <w:t>年度</w:t>
            </w:r>
          </w:p>
        </w:tc>
      </w:tr>
      <w:tr>
        <w:trPr>
          <w:trHeight w:val="960" w:hRule="exact"/>
        </w:trPr>
        <w:tc>
          <w:tcPr>
            <w:tcBorders/>
            <w:shd w:val="clear" w:color="auto" w:fill="FFFFFF"/>
            <w:vAlign w:val="bottom"/>
          </w:tcPr>
          <w:p>
            <w:pPr>
              <w:pStyle w:val="Style25"/>
              <w:keepNext w:val="0"/>
              <w:keepLines w:val="0"/>
              <w:widowControl w:val="0"/>
              <w:shd w:val="clear" w:color="auto" w:fill="auto"/>
              <w:bidi w:val="0"/>
              <w:spacing w:before="0" w:after="280" w:line="240" w:lineRule="auto"/>
              <w:ind w:left="0" w:right="0" w:firstLine="0"/>
              <w:jc w:val="left"/>
              <w:rPr>
                <w:sz w:val="22"/>
                <w:szCs w:val="22"/>
              </w:rPr>
            </w:pPr>
            <w:r>
              <w:rPr>
                <w:color w:val="000000"/>
                <w:spacing w:val="0"/>
                <w:w w:val="100"/>
                <w:position w:val="0"/>
                <w:sz w:val="22"/>
                <w:szCs w:val="22"/>
                <w:u w:val="single"/>
              </w:rPr>
              <w:t>其他业务收入</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材料销售收入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22"/>
                <w:szCs w:val="22"/>
              </w:rPr>
            </w:pPr>
            <w:r>
              <w:rPr>
                <w:rFonts w:ascii="Arial" w:eastAsia="Arial" w:hAnsi="Arial" w:cs="Arial"/>
                <w:color w:val="000000"/>
                <w:spacing w:val="0"/>
                <w:w w:val="100"/>
                <w:position w:val="0"/>
                <w:sz w:val="22"/>
                <w:szCs w:val="22"/>
              </w:rPr>
              <w:t>40,814,614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2"/>
                <w:szCs w:val="22"/>
              </w:rPr>
            </w:pPr>
            <w:r>
              <w:rPr>
                <w:rFonts w:ascii="Arial" w:eastAsia="Arial" w:hAnsi="Arial" w:cs="Arial"/>
                <w:color w:val="000000"/>
                <w:spacing w:val="0"/>
                <w:w w:val="100"/>
                <w:position w:val="0"/>
                <w:sz w:val="22"/>
                <w:szCs w:val="22"/>
              </w:rPr>
              <w:t>45,197,287</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维修收入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2"/>
                <w:szCs w:val="22"/>
              </w:rPr>
              <w:t>7,755,566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5,608,223</w:t>
            </w:r>
          </w:p>
        </w:tc>
      </w:tr>
      <w:tr>
        <w:trPr>
          <w:trHeight w:val="41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2"/>
                <w:szCs w:val="22"/>
              </w:rPr>
              <w:t>7,412,440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7,685,600</w:t>
            </w:r>
          </w:p>
        </w:tc>
      </w:tr>
      <w:tr>
        <w:trPr>
          <w:trHeight w:val="53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22"/>
                <w:szCs w:val="22"/>
              </w:rPr>
            </w:pPr>
            <w:r>
              <w:rPr>
                <w:rFonts w:ascii="Arial" w:eastAsia="Arial" w:hAnsi="Arial" w:cs="Arial"/>
                <w:color w:val="000000"/>
                <w:spacing w:val="0"/>
                <w:w w:val="100"/>
                <w:position w:val="0"/>
                <w:sz w:val="22"/>
                <w:szCs w:val="22"/>
              </w:rPr>
              <w:t>55,982,620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2"/>
                <w:szCs w:val="22"/>
              </w:rPr>
            </w:pPr>
            <w:r>
              <w:rPr>
                <w:rFonts w:ascii="Arial" w:eastAsia="Arial" w:hAnsi="Arial" w:cs="Arial"/>
                <w:color w:val="000000"/>
                <w:spacing w:val="0"/>
                <w:w w:val="100"/>
                <w:position w:val="0"/>
                <w:sz w:val="22"/>
                <w:szCs w:val="22"/>
              </w:rPr>
              <w:t>58,491,110</w:t>
            </w:r>
          </w:p>
        </w:tc>
      </w:tr>
      <w:tr>
        <w:trPr>
          <w:trHeight w:val="950" w:hRule="exact"/>
        </w:trPr>
        <w:tc>
          <w:tcPr>
            <w:tcBorders/>
            <w:shd w:val="clear" w:color="auto" w:fill="FFFFFF"/>
            <w:vAlign w:val="bottom"/>
          </w:tcPr>
          <w:p>
            <w:pPr>
              <w:pStyle w:val="Style25"/>
              <w:keepNext w:val="0"/>
              <w:keepLines w:val="0"/>
              <w:widowControl w:val="0"/>
              <w:shd w:val="clear" w:color="auto" w:fill="auto"/>
              <w:bidi w:val="0"/>
              <w:spacing w:before="0" w:after="280" w:line="240" w:lineRule="auto"/>
              <w:ind w:left="0" w:right="0" w:firstLine="0"/>
              <w:jc w:val="left"/>
              <w:rPr>
                <w:sz w:val="22"/>
                <w:szCs w:val="22"/>
              </w:rPr>
            </w:pPr>
            <w:r>
              <w:rPr>
                <w:color w:val="000000"/>
                <w:spacing w:val="0"/>
                <w:w w:val="100"/>
                <w:position w:val="0"/>
                <w:sz w:val="22"/>
                <w:szCs w:val="22"/>
                <w:u w:val="single"/>
              </w:rPr>
              <w:t>其他业务成本</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材料销售成本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2"/>
                <w:szCs w:val="22"/>
              </w:rPr>
              <w:t>(28,179,362)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2"/>
                <w:szCs w:val="22"/>
              </w:rPr>
            </w:pPr>
            <w:r>
              <w:rPr>
                <w:rFonts w:ascii="Arial" w:eastAsia="Arial" w:hAnsi="Arial" w:cs="Arial"/>
                <w:color w:val="000000"/>
                <w:spacing w:val="0"/>
                <w:w w:val="100"/>
                <w:position w:val="0"/>
                <w:sz w:val="22"/>
                <w:szCs w:val="22"/>
              </w:rPr>
              <w:t>(32,578,890)</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维修成本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22"/>
                <w:szCs w:val="22"/>
              </w:rPr>
            </w:pPr>
            <w:r>
              <w:rPr>
                <w:rFonts w:ascii="Arial" w:eastAsia="Arial" w:hAnsi="Arial" w:cs="Arial"/>
                <w:color w:val="000000"/>
                <w:spacing w:val="0"/>
                <w:w w:val="100"/>
                <w:position w:val="0"/>
                <w:sz w:val="22"/>
                <w:szCs w:val="22"/>
              </w:rPr>
              <w:t>(2,548,923)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2"/>
                <w:szCs w:val="22"/>
              </w:rPr>
            </w:pPr>
            <w:r>
              <w:rPr>
                <w:rFonts w:ascii="Arial" w:eastAsia="Arial" w:hAnsi="Arial" w:cs="Arial"/>
                <w:color w:val="000000"/>
                <w:spacing w:val="0"/>
                <w:w w:val="100"/>
                <w:position w:val="0"/>
                <w:sz w:val="22"/>
                <w:szCs w:val="22"/>
              </w:rPr>
              <w:t>(1,928,893)</w:t>
            </w:r>
          </w:p>
        </w:tc>
      </w:tr>
      <w:tr>
        <w:trPr>
          <w:trHeight w:val="42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60" w:right="0" w:firstLine="0"/>
              <w:jc w:val="left"/>
              <w:rPr>
                <w:sz w:val="22"/>
                <w:szCs w:val="22"/>
              </w:rPr>
            </w:pPr>
            <w:r>
              <w:rPr>
                <w:rFonts w:ascii="Arial" w:eastAsia="Arial" w:hAnsi="Arial" w:cs="Arial"/>
                <w:color w:val="000000"/>
                <w:spacing w:val="0"/>
                <w:w w:val="100"/>
                <w:position w:val="0"/>
                <w:sz w:val="22"/>
                <w:szCs w:val="22"/>
              </w:rPr>
              <w:t>(3,450,103)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22"/>
                <w:szCs w:val="22"/>
              </w:rPr>
            </w:pPr>
            <w:r>
              <w:rPr>
                <w:rFonts w:ascii="Arial" w:eastAsia="Arial" w:hAnsi="Arial" w:cs="Arial"/>
                <w:color w:val="000000"/>
                <w:spacing w:val="0"/>
                <w:w w:val="100"/>
                <w:position w:val="0"/>
                <w:sz w:val="22"/>
                <w:szCs w:val="22"/>
              </w:rPr>
              <w:t>(4,441,765)</w:t>
            </w:r>
          </w:p>
        </w:tc>
      </w:tr>
      <w:tr>
        <w:trPr>
          <w:trHeight w:val="53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2"/>
                <w:szCs w:val="22"/>
              </w:rPr>
              <w:t>(34,178,388)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2"/>
                <w:szCs w:val="22"/>
              </w:rPr>
            </w:pPr>
            <w:r>
              <w:rPr>
                <w:rFonts w:ascii="Arial" w:eastAsia="Arial" w:hAnsi="Arial" w:cs="Arial"/>
                <w:color w:val="000000"/>
                <w:spacing w:val="0"/>
                <w:w w:val="100"/>
                <w:position w:val="0"/>
                <w:sz w:val="22"/>
                <w:szCs w:val="22"/>
              </w:rPr>
              <w:t>(38,949,548)</w:t>
            </w:r>
          </w:p>
        </w:tc>
      </w:tr>
      <w:tr>
        <w:trPr>
          <w:trHeight w:val="4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净额</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22"/>
                <w:szCs w:val="22"/>
              </w:rPr>
            </w:pPr>
            <w:r>
              <w:rPr>
                <w:rFonts w:ascii="Arial" w:eastAsia="Arial" w:hAnsi="Arial" w:cs="Arial"/>
                <w:color w:val="000000"/>
                <w:spacing w:val="0"/>
                <w:w w:val="100"/>
                <w:position w:val="0"/>
                <w:sz w:val="22"/>
                <w:szCs w:val="22"/>
              </w:rPr>
              <w:t>21,804,232</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2"/>
                <w:szCs w:val="22"/>
              </w:rPr>
            </w:pPr>
            <w:r>
              <w:rPr>
                <w:rFonts w:ascii="Arial" w:eastAsia="Arial" w:hAnsi="Arial" w:cs="Arial"/>
                <w:color w:val="000000"/>
                <w:spacing w:val="0"/>
                <w:w w:val="100"/>
                <w:position w:val="0"/>
                <w:sz w:val="22"/>
                <w:szCs w:val="22"/>
              </w:rPr>
              <w:t>19,541,562</w:t>
            </w:r>
          </w:p>
        </w:tc>
      </w:tr>
    </w:tbl>
    <w:p>
      <w:pPr>
        <w:widowControl w:val="0"/>
        <w:spacing w:after="559" w:line="1" w:lineRule="exact"/>
      </w:pPr>
    </w:p>
    <w:p>
      <w:pPr>
        <w:widowControl w:val="0"/>
        <w:spacing w:line="1" w:lineRule="exact"/>
      </w:pPr>
    </w:p>
    <w:tbl>
      <w:tblPr>
        <w:tblOverlap w:val="never"/>
        <w:jc w:val="center"/>
        <w:tblLayout w:type="fixed"/>
      </w:tblPr>
      <w:tblGrid>
        <w:gridCol w:w="3682"/>
        <w:gridCol w:w="3163"/>
        <w:gridCol w:w="1637"/>
      </w:tblGrid>
      <w:tr>
        <w:trPr>
          <w:trHeight w:val="432"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39.</w:t>
            </w:r>
            <w:r>
              <w:rPr>
                <w:b/>
                <w:bCs/>
                <w:color w:val="000000"/>
                <w:spacing w:val="0"/>
                <w:w w:val="100"/>
                <w:position w:val="0"/>
                <w:sz w:val="24"/>
                <w:szCs w:val="24"/>
              </w:rPr>
              <w:t>财务费用</w:t>
            </w:r>
          </w:p>
        </w:tc>
      </w:tr>
      <w:tr>
        <w:trPr>
          <w:trHeight w:val="58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本集团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22"/>
                <w:szCs w:val="22"/>
              </w:rPr>
            </w:pPr>
            <w:r>
              <w:rPr>
                <w:rFonts w:ascii="Arial" w:eastAsia="Arial" w:hAnsi="Arial" w:cs="Arial"/>
                <w:color w:val="000000"/>
                <w:spacing w:val="0"/>
                <w:w w:val="100"/>
                <w:position w:val="0"/>
                <w:sz w:val="22"/>
                <w:szCs w:val="22"/>
              </w:rPr>
              <w:t>2006</w:t>
            </w:r>
            <w:r>
              <w:rPr>
                <w:color w:val="000000"/>
                <w:spacing w:val="0"/>
                <w:w w:val="100"/>
                <w:position w:val="0"/>
                <w:sz w:val="22"/>
                <w:szCs w:val="22"/>
              </w:rPr>
              <w:t>年度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2005</w:t>
            </w:r>
            <w:r>
              <w:rPr>
                <w:color w:val="000000"/>
                <w:spacing w:val="0"/>
                <w:w w:val="100"/>
                <w:position w:val="0"/>
                <w:sz w:val="22"/>
                <w:szCs w:val="22"/>
              </w:rPr>
              <w:t>年度</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利息收入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40" w:firstLine="0"/>
              <w:jc w:val="right"/>
              <w:rPr>
                <w:sz w:val="22"/>
                <w:szCs w:val="22"/>
              </w:rPr>
            </w:pPr>
            <w:r>
              <w:rPr>
                <w:rFonts w:ascii="Arial" w:eastAsia="Arial" w:hAnsi="Arial" w:cs="Arial"/>
                <w:color w:val="000000"/>
                <w:spacing w:val="0"/>
                <w:w w:val="100"/>
                <w:position w:val="0"/>
                <w:sz w:val="22"/>
                <w:szCs w:val="22"/>
              </w:rPr>
              <w:t>6,732,281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4,332,875</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财政贴息收入</w:t>
            </w:r>
            <w:r>
              <w:rPr>
                <w:rFonts w:ascii="Arial" w:eastAsia="Arial" w:hAnsi="Arial" w:cs="Arial"/>
                <w:color w:val="000000"/>
                <w:spacing w:val="0"/>
                <w:w w:val="100"/>
                <w:position w:val="0"/>
                <w:sz w:val="22"/>
                <w:szCs w:val="22"/>
              </w:rPr>
              <w:t>（a）</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40" w:firstLine="0"/>
              <w:jc w:val="right"/>
              <w:rPr>
                <w:sz w:val="22"/>
                <w:szCs w:val="22"/>
              </w:rPr>
            </w:pPr>
            <w:r>
              <w:rPr>
                <w:rFonts w:ascii="Arial" w:eastAsia="Arial" w:hAnsi="Arial" w:cs="Arial"/>
                <w:color w:val="000000"/>
                <w:spacing w:val="0"/>
                <w:w w:val="100"/>
                <w:position w:val="0"/>
                <w:sz w:val="22"/>
                <w:szCs w:val="22"/>
              </w:rPr>
              <w:t>500,000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22"/>
                <w:szCs w:val="22"/>
              </w:rPr>
            </w:pPr>
            <w:r>
              <w:rPr>
                <w:rFonts w:ascii="Arial" w:eastAsia="Arial" w:hAnsi="Arial" w:cs="Arial"/>
                <w:color w:val="000000"/>
                <w:spacing w:val="0"/>
                <w:w w:val="100"/>
                <w:position w:val="0"/>
                <w:sz w:val="22"/>
                <w:szCs w:val="22"/>
              </w:rPr>
              <w:t>700,000</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利息支出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60" w:firstLine="0"/>
              <w:jc w:val="right"/>
              <w:rPr>
                <w:sz w:val="22"/>
                <w:szCs w:val="22"/>
              </w:rPr>
            </w:pPr>
            <w:r>
              <w:rPr>
                <w:rFonts w:ascii="Arial" w:eastAsia="Arial" w:hAnsi="Arial" w:cs="Arial"/>
                <w:color w:val="000000"/>
                <w:spacing w:val="0"/>
                <w:w w:val="100"/>
                <w:position w:val="0"/>
                <w:sz w:val="22"/>
                <w:szCs w:val="22"/>
              </w:rPr>
              <w:t>(15,855,950)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(26,192,357)</w:t>
            </w:r>
          </w:p>
        </w:tc>
      </w:tr>
      <w:tr>
        <w:trPr>
          <w:trHeight w:val="35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60" w:firstLine="0"/>
              <w:jc w:val="right"/>
              <w:rPr>
                <w:sz w:val="22"/>
                <w:szCs w:val="22"/>
              </w:rPr>
            </w:pPr>
            <w:r>
              <w:rPr>
                <w:rFonts w:ascii="Arial" w:eastAsia="Arial" w:hAnsi="Arial" w:cs="Arial"/>
                <w:color w:val="000000"/>
                <w:spacing w:val="0"/>
                <w:w w:val="100"/>
                <w:position w:val="0"/>
                <w:sz w:val="22"/>
                <w:szCs w:val="22"/>
              </w:rPr>
              <w:t>(5,724,005)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(3,109,228)</w:t>
            </w:r>
          </w:p>
        </w:tc>
      </w:tr>
      <w:tr>
        <w:trPr>
          <w:trHeight w:val="39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60" w:firstLine="0"/>
              <w:jc w:val="right"/>
              <w:rPr>
                <w:sz w:val="22"/>
                <w:szCs w:val="22"/>
              </w:rPr>
            </w:pPr>
            <w:r>
              <w:rPr>
                <w:rFonts w:ascii="Arial" w:eastAsia="Arial" w:hAnsi="Arial" w:cs="Arial"/>
                <w:color w:val="000000"/>
                <w:spacing w:val="0"/>
                <w:w w:val="100"/>
                <w:position w:val="0"/>
                <w:sz w:val="22"/>
                <w:szCs w:val="22"/>
              </w:rPr>
              <w:t>(14,347,674)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(24,268,710)</w:t>
            </w:r>
          </w:p>
        </w:tc>
      </w:tr>
    </w:tbl>
    <w:p>
      <w:pPr>
        <w:pStyle w:val="Style23"/>
        <w:keepNext w:val="0"/>
        <w:keepLines w:val="0"/>
        <w:widowControl w:val="0"/>
        <w:shd w:val="clear" w:color="auto" w:fill="auto"/>
        <w:bidi w:val="0"/>
        <w:spacing w:before="0" w:after="0" w:line="312" w:lineRule="exact"/>
        <w:ind w:left="432" w:right="0" w:firstLine="0"/>
        <w:jc w:val="left"/>
        <w:rPr>
          <w:sz w:val="24"/>
          <w:szCs w:val="24"/>
        </w:rPr>
      </w:pPr>
      <w:r>
        <w:rPr>
          <w:rFonts w:ascii="Arial" w:eastAsia="Arial" w:hAnsi="Arial" w:cs="Arial"/>
          <w:color w:val="000000"/>
          <w:spacing w:val="0"/>
          <w:w w:val="100"/>
          <w:position w:val="0"/>
          <w:sz w:val="24"/>
          <w:szCs w:val="24"/>
        </w:rPr>
        <w:t>（a）</w:t>
      </w:r>
      <w:r>
        <w:rPr>
          <w:color w:val="000000"/>
          <w:spacing w:val="0"/>
          <w:w w:val="100"/>
          <w:position w:val="0"/>
          <w:sz w:val="24"/>
          <w:szCs w:val="24"/>
        </w:rPr>
        <w:t>财政贴息收入为</w:t>
      </w:r>
      <w:r>
        <w:rPr>
          <w:rFonts w:ascii="Arial" w:eastAsia="Arial" w:hAnsi="Arial" w:cs="Arial"/>
          <w:color w:val="000000"/>
          <w:spacing w:val="0"/>
          <w:w w:val="100"/>
          <w:position w:val="0"/>
          <w:sz w:val="24"/>
          <w:szCs w:val="24"/>
        </w:rPr>
        <w:t>2006</w:t>
      </w:r>
      <w:r>
        <w:rPr>
          <w:color w:val="000000"/>
          <w:spacing w:val="0"/>
          <w:w w:val="100"/>
          <w:position w:val="0"/>
          <w:sz w:val="24"/>
          <w:szCs w:val="24"/>
        </w:rPr>
        <w:t>年度从沈阳市财政局收到的贴息</w:t>
      </w:r>
      <w:r>
        <w:rPr>
          <w:rFonts w:ascii="Arial" w:eastAsia="Arial" w:hAnsi="Arial" w:cs="Arial"/>
          <w:color w:val="000000"/>
          <w:spacing w:val="0"/>
          <w:w w:val="100"/>
          <w:position w:val="0"/>
          <w:sz w:val="24"/>
          <w:szCs w:val="24"/>
        </w:rPr>
        <w:t>500,000</w:t>
      </w:r>
      <w:r>
        <w:rPr>
          <w:color w:val="000000"/>
          <w:spacing w:val="0"/>
          <w:w w:val="100"/>
          <w:position w:val="0"/>
          <w:sz w:val="24"/>
          <w:szCs w:val="24"/>
        </w:rPr>
        <w:t>元 （</w:t>
      </w:r>
      <w:r>
        <w:rPr>
          <w:rFonts w:ascii="Arial" w:eastAsia="Arial" w:hAnsi="Arial" w:cs="Arial"/>
          <w:color w:val="000000"/>
          <w:spacing w:val="0"/>
          <w:w w:val="100"/>
          <w:position w:val="0"/>
          <w:sz w:val="24"/>
          <w:szCs w:val="24"/>
        </w:rPr>
        <w:t>2005</w:t>
      </w:r>
      <w:r>
        <w:rPr>
          <w:color w:val="000000"/>
          <w:spacing w:val="0"/>
          <w:w w:val="100"/>
          <w:position w:val="0"/>
          <w:sz w:val="24"/>
          <w:szCs w:val="24"/>
        </w:rPr>
        <w:t>年度：</w:t>
      </w:r>
      <w:r>
        <w:rPr>
          <w:rFonts w:ascii="Arial" w:eastAsia="Arial" w:hAnsi="Arial" w:cs="Arial"/>
          <w:color w:val="000000"/>
          <w:spacing w:val="0"/>
          <w:w w:val="100"/>
          <w:position w:val="0"/>
          <w:sz w:val="24"/>
          <w:szCs w:val="24"/>
        </w:rPr>
        <w:t>700,000</w:t>
      </w:r>
      <w:r>
        <w:rPr>
          <w:color w:val="000000"/>
          <w:spacing w:val="0"/>
          <w:w w:val="100"/>
          <w:position w:val="0"/>
          <w:sz w:val="22"/>
          <w:szCs w:val="22"/>
        </w:rPr>
        <w:t>元，</w:t>
      </w:r>
      <w:r>
        <w:rPr>
          <w:color w:val="000000"/>
          <w:spacing w:val="0"/>
          <w:w w:val="100"/>
          <w:position w:val="0"/>
          <w:sz w:val="24"/>
          <w:szCs w:val="24"/>
        </w:rPr>
        <w:t>系从辽宁省财政厅收到的贴息）。</w:t>
      </w:r>
      <w:r>
        <w:br w:type="page"/>
      </w:r>
    </w:p>
    <w:p>
      <w:pPr>
        <w:pStyle w:val="Style21"/>
        <w:keepNext w:val="0"/>
        <w:keepLines w:val="0"/>
        <w:widowControl w:val="0"/>
        <w:shd w:val="clear" w:color="auto" w:fill="auto"/>
        <w:bidi w:val="0"/>
        <w:spacing w:before="0" w:after="280" w:line="240" w:lineRule="auto"/>
        <w:ind w:left="0" w:right="0" w:firstLine="600"/>
        <w:jc w:val="both"/>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80" w:line="240" w:lineRule="auto"/>
        <w:ind w:left="0" w:right="0" w:firstLine="600"/>
        <w:jc w:val="both"/>
      </w:pPr>
      <w:bookmarkStart w:id="606" w:name="bookmark606"/>
      <w:bookmarkStart w:id="607" w:name="bookmark607"/>
      <w:bookmarkStart w:id="608" w:name="bookmark608"/>
      <w:r>
        <w:rPr>
          <w:rFonts w:ascii="Arial" w:eastAsia="Arial" w:hAnsi="Arial" w:cs="Arial"/>
          <w:b w:val="0"/>
          <w:bCs w:val="0"/>
          <w:color w:val="000000"/>
          <w:spacing w:val="0"/>
          <w:w w:val="100"/>
          <w:position w:val="0"/>
          <w:sz w:val="24"/>
          <w:szCs w:val="24"/>
        </w:rPr>
        <w:t>40.</w:t>
      </w:r>
      <w:r>
        <w:rPr>
          <w:color w:val="000000"/>
          <w:spacing w:val="0"/>
          <w:w w:val="100"/>
          <w:position w:val="0"/>
          <w:sz w:val="24"/>
          <w:szCs w:val="24"/>
        </w:rPr>
        <w:t>投资收益(损失)</w:t>
      </w:r>
      <w:bookmarkEnd w:id="606"/>
      <w:bookmarkEnd w:id="607"/>
      <w:bookmarkEnd w:id="608"/>
    </w:p>
    <w:p>
      <w:pPr>
        <w:pStyle w:val="Style21"/>
        <w:keepNext w:val="0"/>
        <w:keepLines w:val="0"/>
        <w:widowControl w:val="0"/>
        <w:shd w:val="clear" w:color="auto" w:fill="auto"/>
        <w:bidi w:val="0"/>
        <w:spacing w:before="0" w:after="280" w:line="240" w:lineRule="auto"/>
        <w:ind w:left="1020" w:right="0" w:firstLine="0"/>
        <w:jc w:val="left"/>
      </w:pPr>
      <w:r>
        <w:rPr>
          <w:color w:val="000000"/>
          <w:spacing w:val="0"/>
          <w:w w:val="100"/>
          <w:position w:val="0"/>
          <w:sz w:val="24"/>
          <w:szCs w:val="24"/>
          <w:u w:val="single"/>
        </w:rPr>
        <w:t>本集团</w:t>
      </w:r>
    </w:p>
    <w:p>
      <w:pPr>
        <w:pStyle w:val="Style23"/>
        <w:keepNext w:val="0"/>
        <w:keepLines w:val="0"/>
        <w:widowControl w:val="0"/>
        <w:shd w:val="clear" w:color="auto" w:fill="auto"/>
        <w:bidi w:val="0"/>
        <w:spacing w:before="0" w:after="0" w:line="240" w:lineRule="auto"/>
        <w:ind w:left="5098" w:right="0" w:firstLine="0"/>
        <w:jc w:val="left"/>
        <w:rPr>
          <w:sz w:val="22"/>
          <w:szCs w:val="22"/>
        </w:rPr>
      </w:pPr>
      <w:r>
        <w:rPr>
          <w:rFonts w:ascii="Arial" w:eastAsia="Arial" w:hAnsi="Arial" w:cs="Arial"/>
          <w:color w:val="000000"/>
          <w:spacing w:val="0"/>
          <w:w w:val="100"/>
          <w:position w:val="0"/>
          <w:sz w:val="22"/>
          <w:szCs w:val="22"/>
        </w:rPr>
        <w:t>2006</w:t>
      </w:r>
      <w:r>
        <w:rPr>
          <w:color w:val="000000"/>
          <w:spacing w:val="0"/>
          <w:w w:val="100"/>
          <w:position w:val="0"/>
          <w:sz w:val="22"/>
          <w:szCs w:val="22"/>
        </w:rPr>
        <w:t xml:space="preserve">年度 </w:t>
      </w:r>
      <w:r>
        <w:rPr>
          <w:rFonts w:ascii="Arial" w:eastAsia="Arial" w:hAnsi="Arial" w:cs="Arial"/>
          <w:color w:val="000000"/>
          <w:spacing w:val="0"/>
          <w:w w:val="100"/>
          <w:position w:val="0"/>
          <w:sz w:val="22"/>
          <w:szCs w:val="22"/>
        </w:rPr>
        <w:t>2005</w:t>
      </w:r>
      <w:r>
        <w:rPr>
          <w:color w:val="000000"/>
          <w:spacing w:val="0"/>
          <w:w w:val="100"/>
          <w:position w:val="0"/>
          <w:sz w:val="22"/>
          <w:szCs w:val="22"/>
        </w:rPr>
        <w:t>年度</w:t>
      </w:r>
    </w:p>
    <w:tbl>
      <w:tblPr>
        <w:tblOverlap w:val="never"/>
        <w:jc w:val="center"/>
        <w:tblLayout w:type="fixed"/>
      </w:tblPr>
      <w:tblGrid>
        <w:gridCol w:w="4853"/>
        <w:gridCol w:w="1646"/>
        <w:gridCol w:w="1733"/>
      </w:tblGrid>
      <w:tr>
        <w:trPr>
          <w:trHeight w:val="56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按权益法享有或分担的被投资公司净损益的份额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2"/>
                <w:szCs w:val="22"/>
              </w:rPr>
            </w:pPr>
            <w:r>
              <w:rPr>
                <w:rFonts w:ascii="Arial" w:eastAsia="Arial" w:hAnsi="Arial" w:cs="Arial"/>
                <w:color w:val="000000"/>
                <w:spacing w:val="0"/>
                <w:w w:val="100"/>
                <w:position w:val="0"/>
                <w:sz w:val="22"/>
                <w:szCs w:val="22"/>
              </w:rPr>
              <w:t>5,914,986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(17,243,743)</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长期股权投资处置收益</w:t>
            </w:r>
            <w:r>
              <w:rPr>
                <w:rFonts w:ascii="Arial" w:eastAsia="Arial" w:hAnsi="Arial" w:cs="Arial"/>
                <w:color w:val="000000"/>
                <w:spacing w:val="0"/>
                <w:w w:val="100"/>
                <w:position w:val="0"/>
                <w:sz w:val="22"/>
                <w:szCs w:val="22"/>
              </w:rPr>
              <w:t>(a)</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22"/>
                <w:szCs w:val="22"/>
              </w:rPr>
            </w:pPr>
            <w:r>
              <w:rPr>
                <w:rFonts w:ascii="Arial" w:eastAsia="Arial" w:hAnsi="Arial" w:cs="Arial"/>
                <w:color w:val="000000"/>
                <w:spacing w:val="0"/>
                <w:w w:val="100"/>
                <w:position w:val="0"/>
                <w:sz w:val="22"/>
                <w:szCs w:val="22"/>
              </w:rPr>
              <w:t>6,721,391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color w:val="000000"/>
                <w:spacing w:val="0"/>
                <w:w w:val="100"/>
                <w:position w:val="0"/>
                <w:sz w:val="22"/>
                <w:szCs w:val="22"/>
              </w:rPr>
              <w:t>368,377</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收购长期股权产生的股权投资差额</w:t>
            </w:r>
            <w:r>
              <w:rPr>
                <w:rFonts w:ascii="Arial" w:eastAsia="Arial" w:hAnsi="Arial" w:cs="Arial"/>
                <w:color w:val="000000"/>
                <w:spacing w:val="0"/>
                <w:w w:val="100"/>
                <w:position w:val="0"/>
                <w:sz w:val="22"/>
                <w:szCs w:val="22"/>
              </w:rPr>
              <w:t>(b)</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(545,180)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color w:val="000000"/>
                <w:spacing w:val="0"/>
                <w:w w:val="100"/>
                <w:position w:val="0"/>
                <w:sz w:val="22"/>
                <w:szCs w:val="22"/>
              </w:rPr>
              <w:t>(268,126)</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合并价差摊销</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(754,845)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color w:val="000000"/>
                <w:spacing w:val="0"/>
                <w:w w:val="100"/>
                <w:position w:val="0"/>
                <w:sz w:val="22"/>
                <w:szCs w:val="22"/>
              </w:rPr>
              <w:t>(754,846)</w:t>
            </w:r>
          </w:p>
        </w:tc>
      </w:tr>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计提长期股权投资减值准备</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22"/>
                <w:szCs w:val="22"/>
              </w:rPr>
            </w:pPr>
            <w:r>
              <w:rPr>
                <w:rFonts w:ascii="Arial" w:eastAsia="Arial" w:hAnsi="Arial" w:cs="Arial"/>
                <w:color w:val="000000"/>
                <w:spacing w:val="0"/>
                <w:w w:val="100"/>
                <w:position w:val="0"/>
                <w:sz w:val="22"/>
                <w:szCs w:val="22"/>
              </w:rPr>
              <w:t>(6,135,563)</w:t>
            </w:r>
          </w:p>
        </w:tc>
      </w:tr>
      <w:tr>
        <w:trPr>
          <w:trHeight w:val="43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60" w:firstLine="0"/>
              <w:jc w:val="right"/>
              <w:rPr>
                <w:sz w:val="22"/>
                <w:szCs w:val="22"/>
              </w:rPr>
            </w:pPr>
            <w:r>
              <w:rPr>
                <w:rFonts w:ascii="Arial" w:eastAsia="Arial" w:hAnsi="Arial" w:cs="Arial"/>
                <w:color w:val="000000"/>
                <w:spacing w:val="0"/>
                <w:w w:val="100"/>
                <w:position w:val="0"/>
                <w:sz w:val="22"/>
                <w:szCs w:val="22"/>
              </w:rPr>
              <w:t>11,336,352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(24,033,901)</w:t>
            </w:r>
          </w:p>
        </w:tc>
      </w:tr>
    </w:tbl>
    <w:p>
      <w:pPr>
        <w:widowControl w:val="0"/>
        <w:spacing w:after="279" w:line="1" w:lineRule="exact"/>
      </w:pPr>
    </w:p>
    <w:p>
      <w:pPr>
        <w:pStyle w:val="Style21"/>
        <w:keepNext w:val="0"/>
        <w:keepLines w:val="0"/>
        <w:widowControl w:val="0"/>
        <w:numPr>
          <w:ilvl w:val="0"/>
          <w:numId w:val="55"/>
        </w:numPr>
        <w:shd w:val="clear" w:color="auto" w:fill="auto"/>
        <w:tabs>
          <w:tab w:pos="1489" w:val="left"/>
        </w:tabs>
        <w:bidi w:val="0"/>
        <w:spacing w:before="0" w:after="280" w:line="313" w:lineRule="exact"/>
        <w:ind w:left="1020" w:right="0" w:firstLine="40"/>
        <w:jc w:val="both"/>
      </w:pPr>
      <w:bookmarkStart w:id="609" w:name="bookmark609"/>
      <w:bookmarkEnd w:id="609"/>
      <w:r>
        <w:rPr>
          <w:color w:val="000000"/>
          <w:spacing w:val="0"/>
          <w:w w:val="100"/>
          <w:position w:val="0"/>
          <w:sz w:val="24"/>
          <w:szCs w:val="24"/>
        </w:rPr>
        <w:t>本集团长期股权投资处置收益主要是将大连东软软件园产业发展有限公 司的股权转让以及处置南京曼普数据技术有限公司和沈阳东软金石软件有限 公司的股权投资所致。根据本公司</w:t>
      </w:r>
      <w:r>
        <w:rPr>
          <w:rFonts w:ascii="Arial" w:eastAsia="Arial" w:hAnsi="Arial" w:cs="Arial"/>
          <w:color w:val="000000"/>
          <w:spacing w:val="0"/>
          <w:w w:val="100"/>
          <w:position w:val="0"/>
          <w:sz w:val="24"/>
          <w:szCs w:val="24"/>
        </w:rPr>
        <w:t>2005</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日与东软集团有限公司 签定的股权转让协议，将本公司所持有的账面价值为</w:t>
      </w:r>
      <w:r>
        <w:rPr>
          <w:rFonts w:ascii="Arial" w:eastAsia="Arial" w:hAnsi="Arial" w:cs="Arial"/>
          <w:color w:val="000000"/>
          <w:spacing w:val="0"/>
          <w:w w:val="100"/>
          <w:position w:val="0"/>
          <w:sz w:val="24"/>
          <w:szCs w:val="24"/>
        </w:rPr>
        <w:t>11,400,000</w:t>
      </w:r>
      <w:r>
        <w:rPr>
          <w:color w:val="000000"/>
          <w:spacing w:val="0"/>
          <w:w w:val="100"/>
          <w:position w:val="0"/>
          <w:sz w:val="24"/>
          <w:szCs w:val="24"/>
        </w:rPr>
        <w:t>元的大连 东软软件园产业发展有限公司</w:t>
      </w:r>
      <w:r>
        <w:rPr>
          <w:rFonts w:ascii="Arial" w:eastAsia="Arial" w:hAnsi="Arial" w:cs="Arial"/>
          <w:color w:val="000000"/>
          <w:spacing w:val="0"/>
          <w:w w:val="100"/>
          <w:position w:val="0"/>
          <w:sz w:val="24"/>
          <w:szCs w:val="24"/>
        </w:rPr>
        <w:t>4.40%</w:t>
      </w:r>
      <w:r>
        <w:rPr>
          <w:color w:val="000000"/>
          <w:spacing w:val="0"/>
          <w:w w:val="100"/>
          <w:position w:val="0"/>
          <w:sz w:val="24"/>
          <w:szCs w:val="24"/>
        </w:rPr>
        <w:t>的股权全部转让给东软集团，协议确定 转让对价为</w:t>
      </w:r>
      <w:r>
        <w:rPr>
          <w:rFonts w:ascii="Arial" w:eastAsia="Arial" w:hAnsi="Arial" w:cs="Arial"/>
          <w:color w:val="000000"/>
          <w:spacing w:val="0"/>
          <w:w w:val="100"/>
          <w:position w:val="0"/>
          <w:sz w:val="24"/>
          <w:szCs w:val="24"/>
        </w:rPr>
        <w:t>14,742,512</w:t>
      </w:r>
      <w:r>
        <w:rPr>
          <w:color w:val="000000"/>
          <w:spacing w:val="0"/>
          <w:w w:val="100"/>
          <w:position w:val="0"/>
          <w:sz w:val="24"/>
          <w:szCs w:val="24"/>
        </w:rPr>
        <w:t>元。</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19</w:t>
      </w:r>
      <w:r>
        <w:rPr>
          <w:color w:val="000000"/>
          <w:spacing w:val="0"/>
          <w:w w:val="100"/>
          <w:position w:val="0"/>
          <w:sz w:val="24"/>
          <w:szCs w:val="24"/>
        </w:rPr>
        <w:t>日本公司已收到上述全部款 项，完成股权转让，转让收益为</w:t>
      </w:r>
      <w:r>
        <w:rPr>
          <w:rFonts w:ascii="Arial" w:eastAsia="Arial" w:hAnsi="Arial" w:cs="Arial"/>
          <w:color w:val="000000"/>
          <w:spacing w:val="0"/>
          <w:w w:val="100"/>
          <w:position w:val="0"/>
          <w:sz w:val="24"/>
          <w:szCs w:val="24"/>
        </w:rPr>
        <w:t>3,342,512</w:t>
      </w:r>
      <w:r>
        <w:rPr>
          <w:color w:val="000000"/>
          <w:spacing w:val="0"/>
          <w:w w:val="100"/>
          <w:position w:val="0"/>
          <w:sz w:val="24"/>
          <w:szCs w:val="24"/>
        </w:rPr>
        <w:t>元。南京曼普数据技术有限公司 处置收益为</w:t>
      </w:r>
      <w:r>
        <w:rPr>
          <w:rFonts w:ascii="Arial" w:eastAsia="Arial" w:hAnsi="Arial" w:cs="Arial"/>
          <w:color w:val="000000"/>
          <w:spacing w:val="0"/>
          <w:w w:val="100"/>
          <w:position w:val="0"/>
          <w:sz w:val="24"/>
          <w:szCs w:val="24"/>
        </w:rPr>
        <w:t>68,785</w:t>
      </w:r>
      <w:r>
        <w:rPr>
          <w:color w:val="000000"/>
          <w:spacing w:val="0"/>
          <w:w w:val="100"/>
          <w:position w:val="0"/>
          <w:sz w:val="24"/>
          <w:szCs w:val="24"/>
        </w:rPr>
        <w:t>元，沈阳东软金石软件有限公司处置收益为</w:t>
      </w:r>
      <w:r>
        <w:rPr>
          <w:rFonts w:ascii="Arial" w:eastAsia="Arial" w:hAnsi="Arial" w:cs="Arial"/>
          <w:color w:val="000000"/>
          <w:spacing w:val="0"/>
          <w:w w:val="100"/>
          <w:position w:val="0"/>
          <w:sz w:val="24"/>
          <w:szCs w:val="24"/>
        </w:rPr>
        <w:t xml:space="preserve">3,310,094 </w:t>
      </w:r>
      <w:r>
        <w:rPr>
          <w:color w:val="000000"/>
          <w:spacing w:val="0"/>
          <w:w w:val="100"/>
          <w:position w:val="0"/>
          <w:sz w:val="24"/>
          <w:szCs w:val="24"/>
        </w:rPr>
        <w:t>/元。</w:t>
      </w:r>
    </w:p>
    <w:p>
      <w:pPr>
        <w:pStyle w:val="Style21"/>
        <w:keepNext w:val="0"/>
        <w:keepLines w:val="0"/>
        <w:widowControl w:val="0"/>
        <w:numPr>
          <w:ilvl w:val="0"/>
          <w:numId w:val="55"/>
        </w:numPr>
        <w:shd w:val="clear" w:color="auto" w:fill="auto"/>
        <w:tabs>
          <w:tab w:pos="1484" w:val="left"/>
        </w:tabs>
        <w:bidi w:val="0"/>
        <w:spacing w:before="0" w:after="280" w:line="331" w:lineRule="exact"/>
        <w:ind w:left="1020" w:right="0" w:firstLine="40"/>
        <w:jc w:val="left"/>
      </w:pPr>
      <w:bookmarkStart w:id="610" w:name="bookmark610"/>
      <w:bookmarkEnd w:id="610"/>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年度，本集团增持兰瑞公司的股权，由此产生了股权投资差额。 考虑到金额较小，本集团将该股权投资差额一次性计入利润表。</w:t>
      </w:r>
    </w:p>
    <w:p>
      <w:pPr>
        <w:pStyle w:val="Style21"/>
        <w:keepNext w:val="0"/>
        <w:keepLines w:val="0"/>
        <w:widowControl w:val="0"/>
        <w:numPr>
          <w:ilvl w:val="0"/>
          <w:numId w:val="55"/>
        </w:numPr>
        <w:shd w:val="clear" w:color="auto" w:fill="auto"/>
        <w:bidi w:val="0"/>
        <w:spacing w:before="0" w:after="280" w:line="240" w:lineRule="auto"/>
        <w:ind w:left="1020" w:right="0" w:firstLine="40"/>
        <w:jc w:val="left"/>
      </w:pPr>
      <w:bookmarkStart w:id="611" w:name="bookmark611"/>
      <w:bookmarkEnd w:id="611"/>
      <w:r>
        <w:rPr>
          <w:color w:val="000000"/>
          <w:spacing w:val="0"/>
          <w:w w:val="100"/>
          <w:position w:val="0"/>
          <w:sz w:val="24"/>
          <w:szCs w:val="24"/>
        </w:rPr>
        <w:t>本集团不存在投资收益汇回的重大限制。</w:t>
      </w:r>
    </w:p>
    <w:p>
      <w:pPr>
        <w:pStyle w:val="Style21"/>
        <w:keepNext w:val="0"/>
        <w:keepLines w:val="0"/>
        <w:widowControl w:val="0"/>
        <w:shd w:val="clear" w:color="auto" w:fill="auto"/>
        <w:bidi w:val="0"/>
        <w:spacing w:before="0" w:after="280" w:line="240" w:lineRule="auto"/>
        <w:ind w:left="1020" w:right="0" w:firstLine="0"/>
        <w:jc w:val="left"/>
      </w:pPr>
      <w:r>
        <w:rPr>
          <w:color w:val="000000"/>
          <w:spacing w:val="0"/>
          <w:w w:val="100"/>
          <w:position w:val="0"/>
          <w:sz w:val="24"/>
          <w:szCs w:val="24"/>
          <w:u w:val="single"/>
        </w:rPr>
        <w:t>本公司</w:t>
      </w:r>
    </w:p>
    <w:p>
      <w:pPr>
        <w:pStyle w:val="Style59"/>
        <w:keepNext w:val="0"/>
        <w:keepLines w:val="0"/>
        <w:widowControl w:val="0"/>
        <w:shd w:val="clear" w:color="auto" w:fill="auto"/>
        <w:tabs>
          <w:tab w:pos="1765" w:val="left"/>
        </w:tabs>
        <w:bidi w:val="0"/>
        <w:spacing w:before="0" w:after="280" w:line="240" w:lineRule="auto"/>
        <w:ind w:left="0" w:right="760" w:firstLine="0"/>
        <w:jc w:val="right"/>
      </w:pPr>
      <w:r>
        <w:rPr>
          <w:color w:val="000000"/>
          <w:spacing w:val="0"/>
          <w:w w:val="100"/>
          <w:position w:val="0"/>
          <w:u w:val="single"/>
        </w:rPr>
        <w:t>2006</w:t>
      </w:r>
      <w:r>
        <w:rPr>
          <w:rFonts w:ascii="SimSun" w:eastAsia="SimSun" w:hAnsi="SimSun" w:cs="SimSun"/>
          <w:color w:val="000000"/>
          <w:spacing w:val="0"/>
          <w:w w:val="100"/>
          <w:position w:val="0"/>
          <w:u w:val="single"/>
        </w:rPr>
        <w:t>年度</w:t>
        <w:tab/>
      </w:r>
      <w:r>
        <w:rPr>
          <w:color w:val="000000"/>
          <w:spacing w:val="0"/>
          <w:w w:val="100"/>
          <w:position w:val="0"/>
          <w:u w:val="single"/>
        </w:rPr>
        <w:t>2005</w:t>
      </w:r>
      <w:r>
        <w:rPr>
          <w:rFonts w:ascii="SimSun" w:eastAsia="SimSun" w:hAnsi="SimSun" w:cs="SimSun"/>
          <w:color w:val="000000"/>
          <w:spacing w:val="0"/>
          <w:w w:val="100"/>
          <w:position w:val="0"/>
          <w:u w:val="single"/>
        </w:rPr>
        <w:t>年度</w:t>
      </w:r>
    </w:p>
    <w:p>
      <w:pPr>
        <w:pStyle w:val="Style59"/>
        <w:keepNext w:val="0"/>
        <w:keepLines w:val="0"/>
        <w:widowControl w:val="0"/>
        <w:shd w:val="clear" w:color="auto" w:fill="auto"/>
        <w:tabs>
          <w:tab w:pos="6012" w:val="left"/>
          <w:tab w:pos="7774" w:val="left"/>
        </w:tabs>
        <w:bidi w:val="0"/>
        <w:spacing w:before="0" w:after="0" w:line="240" w:lineRule="auto"/>
        <w:ind w:left="1020" w:right="0" w:firstLine="0"/>
        <w:jc w:val="left"/>
      </w:pPr>
      <w:r>
        <w:rPr>
          <w:rFonts w:ascii="SimSun" w:eastAsia="SimSun" w:hAnsi="SimSun" w:cs="SimSun"/>
          <w:color w:val="000000"/>
          <w:spacing w:val="0"/>
          <w:w w:val="100"/>
          <w:position w:val="0"/>
        </w:rPr>
        <w:t>按权益法享有或分担的被投资公司净损益的份额</w:t>
        <w:tab/>
      </w:r>
      <w:r>
        <w:rPr>
          <w:color w:val="000000"/>
          <w:spacing w:val="0"/>
          <w:w w:val="100"/>
          <w:position w:val="0"/>
        </w:rPr>
        <w:t>43,475,601</w:t>
        <w:tab/>
        <w:t>28,598,388</w:t>
      </w:r>
    </w:p>
    <w:p>
      <w:pPr>
        <w:pStyle w:val="Style59"/>
        <w:keepNext w:val="0"/>
        <w:keepLines w:val="0"/>
        <w:widowControl w:val="0"/>
        <w:shd w:val="clear" w:color="auto" w:fill="auto"/>
        <w:tabs>
          <w:tab w:pos="1765" w:val="left"/>
        </w:tabs>
        <w:bidi w:val="0"/>
        <w:spacing w:before="0" w:after="0" w:line="240" w:lineRule="auto"/>
        <w:ind w:left="0" w:right="760" w:firstLine="0"/>
        <w:jc w:val="right"/>
      </w:pPr>
      <w:r>
        <mc:AlternateContent>
          <mc:Choice Requires="wps">
            <w:drawing>
              <wp:anchor distT="0" distB="0" distL="114300" distR="114300" simplePos="0" relativeHeight="125829406" behindDoc="0" locked="0" layoutInCell="1" allowOverlap="1">
                <wp:simplePos x="0" y="0"/>
                <wp:positionH relativeFrom="page">
                  <wp:posOffset>1457325</wp:posOffset>
                </wp:positionH>
                <wp:positionV relativeFrom="paragraph">
                  <wp:posOffset>12700</wp:posOffset>
                </wp:positionV>
                <wp:extent cx="2508250" cy="728345"/>
                <wp:wrapSquare wrapText="right"/>
                <wp:docPr id="188" name="Shape 188"/>
                <a:graphic xmlns:a="http://schemas.openxmlformats.org/drawingml/2006/main">
                  <a:graphicData uri="http://schemas.microsoft.com/office/word/2010/wordprocessingShape">
                    <wps:wsp>
                      <wps:cNvSpPr txBox="1"/>
                      <wps:spPr>
                        <a:xfrm>
                          <a:ext cx="2508250" cy="728345"/>
                        </a:xfrm>
                        <a:prstGeom prst="rect"/>
                        <a:noFill/>
                      </wps:spPr>
                      <wps:txbx>
                        <w:txbxContent>
                          <w:p>
                            <w:pPr>
                              <w:pStyle w:val="Style21"/>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长期股权投资处置收益</w:t>
                            </w:r>
                            <w:r>
                              <w:rPr>
                                <w:rFonts w:ascii="Arial" w:eastAsia="Arial" w:hAnsi="Arial" w:cs="Arial"/>
                                <w:color w:val="000000"/>
                                <w:spacing w:val="0"/>
                                <w:w w:val="100"/>
                                <w:position w:val="0"/>
                                <w:sz w:val="22"/>
                                <w:szCs w:val="22"/>
                              </w:rPr>
                              <w:t>(</w:t>
                            </w:r>
                            <w:r>
                              <w:rPr>
                                <w:color w:val="000000"/>
                                <w:spacing w:val="0"/>
                                <w:w w:val="100"/>
                                <w:position w:val="0"/>
                                <w:sz w:val="22"/>
                                <w:szCs w:val="22"/>
                              </w:rPr>
                              <w:t>损失</w:t>
                            </w:r>
                            <w:r>
                              <w:rPr>
                                <w:color w:val="000000"/>
                                <w:spacing w:val="0"/>
                                <w:w w:val="100"/>
                                <w:position w:val="0"/>
                                <w:sz w:val="26"/>
                                <w:szCs w:val="26"/>
                              </w:rPr>
                              <w:t>)</w:t>
                            </w:r>
                            <w:r>
                              <w:rPr>
                                <w:rFonts w:ascii="Arial" w:eastAsia="Arial" w:hAnsi="Arial" w:cs="Arial"/>
                                <w:color w:val="000000"/>
                                <w:spacing w:val="0"/>
                                <w:w w:val="100"/>
                                <w:position w:val="0"/>
                                <w:sz w:val="22"/>
                                <w:szCs w:val="22"/>
                              </w:rPr>
                              <w:t>*</w:t>
                            </w:r>
                          </w:p>
                          <w:p>
                            <w:pPr>
                              <w:pStyle w:val="Style21"/>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长期股权投资差额摊销</w:t>
                            </w:r>
                          </w:p>
                          <w:p>
                            <w:pPr>
                              <w:pStyle w:val="Style21"/>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收购长期股权投资产生的股权投资差额</w:t>
                            </w:r>
                            <w:r>
                              <w:rPr>
                                <w:rFonts w:ascii="Arial" w:eastAsia="Arial" w:hAnsi="Arial" w:cs="Arial"/>
                                <w:color w:val="000000"/>
                                <w:spacing w:val="0"/>
                                <w:w w:val="100"/>
                                <w:position w:val="0"/>
                                <w:sz w:val="22"/>
                                <w:szCs w:val="22"/>
                              </w:rPr>
                              <w:t>*</w:t>
                            </w:r>
                            <w:r>
                              <w:rPr>
                                <w:rFonts w:ascii="Arial" w:eastAsia="Arial" w:hAnsi="Arial" w:cs="Arial"/>
                                <w:color w:val="000000"/>
                                <w:spacing w:val="0"/>
                                <w:w w:val="100"/>
                                <w:position w:val="0"/>
                                <w:sz w:val="22"/>
                                <w:szCs w:val="22"/>
                              </w:rPr>
                              <w:t xml:space="preserve">* </w:t>
                            </w:r>
                            <w:r>
                              <w:rPr>
                                <w:color w:val="000000"/>
                                <w:spacing w:val="0"/>
                                <w:w w:val="100"/>
                                <w:position w:val="0"/>
                                <w:sz w:val="22"/>
                                <w:szCs w:val="22"/>
                              </w:rPr>
                              <w:t>计提长期股权投资减值准备</w:t>
                            </w:r>
                          </w:p>
                        </w:txbxContent>
                      </wps:txbx>
                      <wps:bodyPr lIns="0" tIns="0" rIns="0" bIns="0">
                        <a:noAutoFit/>
                      </wps:bodyPr>
                    </wps:wsp>
                  </a:graphicData>
                </a:graphic>
              </wp:anchor>
            </w:drawing>
          </mc:Choice>
          <mc:Fallback>
            <w:pict>
              <v:shape id="_x0000_s1214" type="#_x0000_t202" style="position:absolute;margin-left:114.75pt;margin-top:1.pt;width:197.5pt;height:57.350000000000001pt;z-index:-125829347;mso-wrap-distance-left:9.pt;mso-wrap-distance-right:9.pt;mso-position-horizontal-relative:page" filled="f" stroked="f">
                <v:textbox inset="0,0,0,0">
                  <w:txbxContent>
                    <w:p>
                      <w:pPr>
                        <w:pStyle w:val="Style21"/>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长期股权投资处置收益</w:t>
                      </w:r>
                      <w:r>
                        <w:rPr>
                          <w:rFonts w:ascii="Arial" w:eastAsia="Arial" w:hAnsi="Arial" w:cs="Arial"/>
                          <w:color w:val="000000"/>
                          <w:spacing w:val="0"/>
                          <w:w w:val="100"/>
                          <w:position w:val="0"/>
                          <w:sz w:val="22"/>
                          <w:szCs w:val="22"/>
                        </w:rPr>
                        <w:t>(</w:t>
                      </w:r>
                      <w:r>
                        <w:rPr>
                          <w:color w:val="000000"/>
                          <w:spacing w:val="0"/>
                          <w:w w:val="100"/>
                          <w:position w:val="0"/>
                          <w:sz w:val="22"/>
                          <w:szCs w:val="22"/>
                        </w:rPr>
                        <w:t>损失</w:t>
                      </w:r>
                      <w:r>
                        <w:rPr>
                          <w:color w:val="000000"/>
                          <w:spacing w:val="0"/>
                          <w:w w:val="100"/>
                          <w:position w:val="0"/>
                          <w:sz w:val="26"/>
                          <w:szCs w:val="26"/>
                        </w:rPr>
                        <w:t>)</w:t>
                      </w:r>
                      <w:r>
                        <w:rPr>
                          <w:rFonts w:ascii="Arial" w:eastAsia="Arial" w:hAnsi="Arial" w:cs="Arial"/>
                          <w:color w:val="000000"/>
                          <w:spacing w:val="0"/>
                          <w:w w:val="100"/>
                          <w:position w:val="0"/>
                          <w:sz w:val="22"/>
                          <w:szCs w:val="22"/>
                        </w:rPr>
                        <w:t>*</w:t>
                      </w:r>
                    </w:p>
                    <w:p>
                      <w:pPr>
                        <w:pStyle w:val="Style21"/>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长期股权投资差额摊销</w:t>
                      </w:r>
                    </w:p>
                    <w:p>
                      <w:pPr>
                        <w:pStyle w:val="Style21"/>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收购长期股权投资产生的股权投资差额</w:t>
                      </w:r>
                      <w:r>
                        <w:rPr>
                          <w:rFonts w:ascii="Arial" w:eastAsia="Arial" w:hAnsi="Arial" w:cs="Arial"/>
                          <w:color w:val="000000"/>
                          <w:spacing w:val="0"/>
                          <w:w w:val="100"/>
                          <w:position w:val="0"/>
                          <w:sz w:val="22"/>
                          <w:szCs w:val="22"/>
                        </w:rPr>
                        <w:t>*</w:t>
                      </w:r>
                      <w:r>
                        <w:rPr>
                          <w:rFonts w:ascii="Arial" w:eastAsia="Arial" w:hAnsi="Arial" w:cs="Arial"/>
                          <w:color w:val="000000"/>
                          <w:spacing w:val="0"/>
                          <w:w w:val="100"/>
                          <w:position w:val="0"/>
                          <w:sz w:val="22"/>
                          <w:szCs w:val="22"/>
                        </w:rPr>
                        <w:t xml:space="preserve">* </w:t>
                      </w:r>
                      <w:r>
                        <w:rPr>
                          <w:color w:val="000000"/>
                          <w:spacing w:val="0"/>
                          <w:w w:val="100"/>
                          <w:position w:val="0"/>
                          <w:sz w:val="22"/>
                          <w:szCs w:val="22"/>
                        </w:rPr>
                        <w:t>计提长期股权投资减值准备</w:t>
                      </w:r>
                    </w:p>
                  </w:txbxContent>
                </v:textbox>
                <w10:wrap type="square" side="right" anchorx="page"/>
              </v:shape>
            </w:pict>
          </mc:Fallback>
        </mc:AlternateContent>
      </w:r>
      <w:r>
        <w:rPr>
          <w:color w:val="000000"/>
          <w:spacing w:val="0"/>
          <w:w w:val="100"/>
          <w:position w:val="0"/>
        </w:rPr>
        <w:t>6,652,606</w:t>
        <w:tab/>
        <w:t>1,971,600</w:t>
      </w:r>
    </w:p>
    <w:p>
      <w:pPr>
        <w:pStyle w:val="Style59"/>
        <w:keepNext w:val="0"/>
        <w:keepLines w:val="0"/>
        <w:widowControl w:val="0"/>
        <w:shd w:val="clear" w:color="auto" w:fill="auto"/>
        <w:tabs>
          <w:tab w:pos="1765" w:val="left"/>
        </w:tabs>
        <w:bidi w:val="0"/>
        <w:spacing w:before="0" w:after="0" w:line="240" w:lineRule="auto"/>
        <w:ind w:left="0" w:right="760" w:firstLine="0"/>
        <w:jc w:val="right"/>
      </w:pPr>
      <w:r>
        <w:rPr>
          <w:color w:val="000000"/>
          <w:spacing w:val="0"/>
          <w:w w:val="100"/>
          <w:position w:val="0"/>
        </w:rPr>
        <w:t>(561,159)</w:t>
        <w:tab/>
        <w:t>(561,159)</w:t>
      </w:r>
    </w:p>
    <w:p>
      <w:pPr>
        <w:pStyle w:val="Style5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(545,180)</w:t>
      </w:r>
    </w:p>
    <w:p>
      <w:pPr>
        <w:pStyle w:val="Style59"/>
        <w:keepNext w:val="0"/>
        <w:keepLines w:val="0"/>
        <w:widowControl w:val="0"/>
        <w:pBdr>
          <w:bottom w:val="single" w:sz="4" w:space="0" w:color="auto"/>
        </w:pBdr>
        <w:shd w:val="clear" w:color="auto" w:fill="auto"/>
        <w:bidi w:val="0"/>
        <w:spacing w:before="0" w:after="120" w:line="240" w:lineRule="auto"/>
        <w:ind w:left="0" w:right="760" w:firstLine="0"/>
        <w:jc w:val="right"/>
      </w:pPr>
      <w:r>
        <w:rPr>
          <w:color w:val="000000"/>
          <w:spacing w:val="0"/>
          <w:w w:val="100"/>
          <w:position w:val="0"/>
        </w:rPr>
        <w:t>(6,135,563)</w:t>
      </w:r>
    </w:p>
    <w:p>
      <w:pPr>
        <w:pStyle w:val="Style59"/>
        <w:keepNext w:val="0"/>
        <w:keepLines w:val="0"/>
        <w:widowControl w:val="0"/>
        <w:shd w:val="clear" w:color="auto" w:fill="auto"/>
        <w:tabs>
          <w:tab w:pos="1765" w:val="left"/>
        </w:tabs>
        <w:bidi w:val="0"/>
        <w:spacing w:before="0" w:after="280" w:line="240" w:lineRule="auto"/>
        <w:ind w:left="0" w:right="760" w:firstLine="0"/>
        <w:jc w:val="right"/>
      </w:pPr>
      <w:r>
        <w:rPr>
          <w:color w:val="000000"/>
          <w:spacing w:val="0"/>
          <w:w w:val="100"/>
          <w:position w:val="0"/>
          <w:u w:val="single"/>
        </w:rPr>
        <w:t>49,021,868</w:t>
        <w:tab/>
        <w:t>23,873,266</w:t>
      </w:r>
    </w:p>
    <w:p>
      <w:pPr>
        <w:pStyle w:val="Style21"/>
        <w:keepNext w:val="0"/>
        <w:keepLines w:val="0"/>
        <w:widowControl w:val="0"/>
        <w:shd w:val="clear" w:color="auto" w:fill="auto"/>
        <w:bidi w:val="0"/>
        <w:spacing w:before="0" w:after="280" w:line="240" w:lineRule="auto"/>
        <w:ind w:left="1020" w:right="0" w:firstLine="0"/>
        <w:jc w:val="both"/>
      </w:pPr>
      <w:r>
        <w:rPr>
          <w:rFonts w:ascii="Arial" w:eastAsia="Arial" w:hAnsi="Arial" w:cs="Arial"/>
          <w:color w:val="000000"/>
          <w:spacing w:val="0"/>
          <w:w w:val="100"/>
          <w:position w:val="0"/>
          <w:sz w:val="22"/>
          <w:szCs w:val="22"/>
        </w:rPr>
        <w:t>*</w:t>
      </w:r>
      <w:r>
        <w:rPr>
          <w:color w:val="000000"/>
          <w:spacing w:val="0"/>
          <w:w w:val="100"/>
          <w:position w:val="0"/>
          <w:sz w:val="24"/>
          <w:szCs w:val="24"/>
        </w:rPr>
        <w:t>参见本集团附注</w:t>
      </w:r>
      <w:r>
        <w:rPr>
          <w:color w:val="000000"/>
          <w:spacing w:val="0"/>
          <w:w w:val="100"/>
          <w:position w:val="0"/>
          <w:sz w:val="28"/>
          <w:szCs w:val="28"/>
        </w:rPr>
        <w:t>(</w:t>
      </w:r>
      <w:r>
        <w:rPr>
          <w:rFonts w:ascii="Arial" w:eastAsia="Arial" w:hAnsi="Arial" w:cs="Arial"/>
          <w:color w:val="000000"/>
          <w:spacing w:val="0"/>
          <w:w w:val="100"/>
          <w:position w:val="0"/>
          <w:sz w:val="24"/>
          <w:szCs w:val="24"/>
        </w:rPr>
        <w:t>a)</w:t>
      </w:r>
      <w:r>
        <w:rPr>
          <w:color w:val="000000"/>
          <w:spacing w:val="0"/>
          <w:w w:val="100"/>
          <w:position w:val="0"/>
          <w:sz w:val="24"/>
          <w:szCs w:val="24"/>
        </w:rPr>
        <w:t>。</w:t>
      </w:r>
    </w:p>
    <w:p>
      <w:pPr>
        <w:pStyle w:val="Style21"/>
        <w:keepNext w:val="0"/>
        <w:keepLines w:val="0"/>
        <w:widowControl w:val="0"/>
        <w:shd w:val="clear" w:color="auto" w:fill="auto"/>
        <w:bidi w:val="0"/>
        <w:spacing w:before="0" w:after="280" w:line="240" w:lineRule="auto"/>
        <w:ind w:left="1020" w:right="0" w:firstLine="0"/>
        <w:jc w:val="both"/>
      </w:pPr>
      <w:r>
        <w:rPr>
          <w:rFonts w:ascii="Arial" w:eastAsia="Arial" w:hAnsi="Arial" w:cs="Arial"/>
          <w:color w:val="000000"/>
          <w:spacing w:val="0"/>
          <w:w w:val="100"/>
          <w:position w:val="0"/>
          <w:sz w:val="22"/>
          <w:szCs w:val="22"/>
        </w:rPr>
        <w:t>**</w:t>
      </w:r>
      <w:r>
        <w:rPr>
          <w:color w:val="000000"/>
          <w:spacing w:val="0"/>
          <w:w w:val="100"/>
          <w:position w:val="0"/>
          <w:sz w:val="22"/>
          <w:szCs w:val="22"/>
        </w:rPr>
        <w:t>参</w:t>
      </w:r>
      <w:r>
        <w:rPr>
          <w:color w:val="000000"/>
          <w:spacing w:val="0"/>
          <w:w w:val="100"/>
          <w:position w:val="0"/>
          <w:sz w:val="24"/>
          <w:szCs w:val="24"/>
        </w:rPr>
        <w:t>见本集团附注</w:t>
      </w:r>
      <w:r>
        <w:rPr>
          <w:rFonts w:ascii="Arial" w:eastAsia="Arial" w:hAnsi="Arial" w:cs="Arial"/>
          <w:color w:val="000000"/>
          <w:spacing w:val="0"/>
          <w:w w:val="100"/>
          <w:position w:val="0"/>
          <w:sz w:val="24"/>
          <w:szCs w:val="24"/>
        </w:rPr>
        <w:t>(b)</w:t>
      </w:r>
      <w:r>
        <w:rPr>
          <w:color w:val="000000"/>
          <w:spacing w:val="0"/>
          <w:w w:val="100"/>
          <w:position w:val="0"/>
          <w:sz w:val="24"/>
          <w:szCs w:val="24"/>
        </w:rPr>
        <w:t>。</w:t>
      </w:r>
      <w:r>
        <w:br w:type="page"/>
      </w:r>
    </w:p>
    <w:p>
      <w:pPr>
        <w:pStyle w:val="Style21"/>
        <w:keepNext w:val="0"/>
        <w:keepLines w:val="0"/>
        <w:widowControl w:val="0"/>
        <w:shd w:val="clear" w:color="auto" w:fill="auto"/>
        <w:bidi w:val="0"/>
        <w:spacing w:before="0" w:after="300" w:line="240" w:lineRule="auto"/>
        <w:ind w:left="0" w:right="0" w:firstLine="580"/>
        <w:jc w:val="left"/>
      </w:pPr>
      <w:r>
        <w:rPr>
          <w:color w:val="000000"/>
          <w:spacing w:val="0"/>
          <w:w w:val="100"/>
          <w:position w:val="0"/>
          <w:sz w:val="24"/>
          <w:szCs w:val="24"/>
        </w:rPr>
        <w:t>（货币单位：除另予注明外，所有金额系以人民币元为单位）</w:t>
      </w:r>
    </w:p>
    <w:p>
      <w:pPr>
        <w:pStyle w:val="Style21"/>
        <w:keepNext w:val="0"/>
        <w:keepLines w:val="0"/>
        <w:widowControl w:val="0"/>
        <w:shd w:val="clear" w:color="auto" w:fill="auto"/>
        <w:bidi w:val="0"/>
        <w:spacing w:before="0" w:after="300" w:line="240" w:lineRule="auto"/>
        <w:ind w:left="0" w:right="0" w:firstLine="580"/>
        <w:jc w:val="left"/>
      </w:pPr>
      <w:r>
        <w:rPr>
          <w:rFonts w:ascii="Arial" w:eastAsia="Arial" w:hAnsi="Arial" w:cs="Arial"/>
          <w:color w:val="000000"/>
          <w:spacing w:val="0"/>
          <w:w w:val="100"/>
          <w:position w:val="0"/>
          <w:sz w:val="24"/>
          <w:szCs w:val="24"/>
        </w:rPr>
        <w:t>41.</w:t>
      </w:r>
      <w:r>
        <w:rPr>
          <w:b/>
          <w:bCs/>
          <w:color w:val="000000"/>
          <w:spacing w:val="0"/>
          <w:w w:val="100"/>
          <w:position w:val="0"/>
          <w:sz w:val="24"/>
          <w:szCs w:val="24"/>
        </w:rPr>
        <w:t>补贴收入</w:t>
      </w:r>
    </w:p>
    <w:p>
      <w:pPr>
        <w:pStyle w:val="Style23"/>
        <w:keepNext w:val="0"/>
        <w:keepLines w:val="0"/>
        <w:widowControl w:val="0"/>
        <w:shd w:val="clear" w:color="auto" w:fill="auto"/>
        <w:bidi w:val="0"/>
        <w:spacing w:before="0" w:after="0" w:line="240" w:lineRule="auto"/>
        <w:ind w:left="437" w:right="0" w:firstLine="0"/>
        <w:jc w:val="left"/>
        <w:rPr>
          <w:sz w:val="24"/>
          <w:szCs w:val="24"/>
        </w:rPr>
      </w:pPr>
      <w:r>
        <w:rPr>
          <w:color w:val="000000"/>
          <w:spacing w:val="0"/>
          <w:w w:val="100"/>
          <w:position w:val="0"/>
          <w:sz w:val="24"/>
          <w:szCs w:val="24"/>
        </w:rPr>
        <w:t>本集团</w:t>
      </w:r>
    </w:p>
    <w:tbl>
      <w:tblPr>
        <w:tblOverlap w:val="never"/>
        <w:jc w:val="center"/>
        <w:tblLayout w:type="fixed"/>
      </w:tblPr>
      <w:tblGrid>
        <w:gridCol w:w="4526"/>
        <w:gridCol w:w="2035"/>
        <w:gridCol w:w="1978"/>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both"/>
              <w:rPr>
                <w:sz w:val="22"/>
                <w:szCs w:val="22"/>
              </w:rPr>
            </w:pPr>
            <w:r>
              <w:rPr>
                <w:rFonts w:ascii="Arial" w:eastAsia="Arial" w:hAnsi="Arial" w:cs="Arial"/>
                <w:color w:val="000000"/>
                <w:spacing w:val="0"/>
                <w:w w:val="100"/>
                <w:position w:val="0"/>
                <w:sz w:val="22"/>
                <w:szCs w:val="22"/>
              </w:rPr>
              <w:t>2006</w:t>
            </w:r>
            <w:r>
              <w:rPr>
                <w:color w:val="000000"/>
                <w:spacing w:val="0"/>
                <w:w w:val="100"/>
                <w:position w:val="0"/>
                <w:sz w:val="22"/>
                <w:szCs w:val="22"/>
              </w:rPr>
              <w:t>年度</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22"/>
                <w:szCs w:val="22"/>
              </w:rPr>
            </w:pPr>
            <w:r>
              <w:rPr>
                <w:rFonts w:ascii="Arial" w:eastAsia="Arial" w:hAnsi="Arial" w:cs="Arial"/>
                <w:color w:val="000000"/>
                <w:spacing w:val="0"/>
                <w:w w:val="100"/>
                <w:position w:val="0"/>
                <w:sz w:val="22"/>
                <w:szCs w:val="22"/>
              </w:rPr>
              <w:t>2005</w:t>
            </w:r>
            <w:r>
              <w:rPr>
                <w:color w:val="000000"/>
                <w:spacing w:val="0"/>
                <w:w w:val="100"/>
                <w:position w:val="0"/>
                <w:sz w:val="22"/>
                <w:szCs w:val="22"/>
              </w:rPr>
              <w:t>年度</w:t>
            </w:r>
          </w:p>
        </w:tc>
      </w:tr>
      <w:tr>
        <w:trPr>
          <w:trHeight w:val="56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增值税退税</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22"/>
                <w:szCs w:val="22"/>
              </w:rPr>
            </w:pPr>
            <w:r>
              <w:rPr>
                <w:rFonts w:ascii="Arial" w:eastAsia="Arial" w:hAnsi="Arial" w:cs="Arial"/>
                <w:color w:val="000000"/>
                <w:spacing w:val="0"/>
                <w:w w:val="100"/>
                <w:position w:val="0"/>
                <w:sz w:val="22"/>
                <w:szCs w:val="22"/>
              </w:rPr>
              <w:t>15,776,209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2"/>
                <w:szCs w:val="22"/>
              </w:rPr>
            </w:pPr>
            <w:r>
              <w:rPr>
                <w:rFonts w:ascii="Arial" w:eastAsia="Arial" w:hAnsi="Arial" w:cs="Arial"/>
                <w:color w:val="000000"/>
                <w:spacing w:val="0"/>
                <w:w w:val="100"/>
                <w:position w:val="0"/>
                <w:sz w:val="22"/>
                <w:szCs w:val="22"/>
              </w:rPr>
              <w:t>8,664,743</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产业扶植资金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495,277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2"/>
                <w:szCs w:val="22"/>
              </w:rPr>
            </w:pPr>
            <w:r>
              <w:rPr>
                <w:rFonts w:ascii="Arial" w:eastAsia="Arial" w:hAnsi="Arial" w:cs="Arial"/>
                <w:color w:val="000000"/>
                <w:spacing w:val="0"/>
                <w:w w:val="100"/>
                <w:position w:val="0"/>
                <w:sz w:val="22"/>
                <w:szCs w:val="22"/>
              </w:rPr>
              <w:t>420,000</w:t>
            </w:r>
          </w:p>
        </w:tc>
      </w:tr>
      <w:tr>
        <w:trPr>
          <w:trHeight w:val="422"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22"/>
                <w:szCs w:val="22"/>
              </w:rPr>
            </w:pPr>
            <w:r>
              <w:rPr>
                <w:rFonts w:ascii="Arial" w:eastAsia="Arial" w:hAnsi="Arial" w:cs="Arial"/>
                <w:color w:val="000000"/>
                <w:spacing w:val="0"/>
                <w:w w:val="100"/>
                <w:position w:val="0"/>
                <w:sz w:val="22"/>
                <w:szCs w:val="22"/>
              </w:rPr>
              <w:t>16,271,486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2"/>
                <w:szCs w:val="22"/>
              </w:rPr>
            </w:pPr>
            <w:r>
              <w:rPr>
                <w:rFonts w:ascii="Arial" w:eastAsia="Arial" w:hAnsi="Arial" w:cs="Arial"/>
                <w:color w:val="000000"/>
                <w:spacing w:val="0"/>
                <w:w w:val="100"/>
                <w:position w:val="0"/>
                <w:sz w:val="22"/>
                <w:szCs w:val="22"/>
              </w:rPr>
              <w:t>9,084,743</w:t>
            </w:r>
          </w:p>
        </w:tc>
      </w:tr>
      <w:tr>
        <w:trPr>
          <w:trHeight w:val="610" w:hRule="exact"/>
        </w:trPr>
        <w:tc>
          <w:tcPr>
            <w:gridSpan w:val="3"/>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增值税退税系根据财税</w:t>
            </w:r>
            <w:r>
              <w:rPr>
                <w:rFonts w:ascii="Arial" w:eastAsia="Arial" w:hAnsi="Arial" w:cs="Arial"/>
                <w:color w:val="000000"/>
                <w:spacing w:val="0"/>
                <w:w w:val="100"/>
                <w:position w:val="0"/>
                <w:sz w:val="24"/>
                <w:szCs w:val="24"/>
              </w:rPr>
              <w:t>[2000]25</w:t>
            </w:r>
            <w:r>
              <w:rPr>
                <w:color w:val="000000"/>
                <w:spacing w:val="0"/>
                <w:w w:val="100"/>
                <w:position w:val="0"/>
                <w:sz w:val="24"/>
                <w:szCs w:val="24"/>
              </w:rPr>
              <w:t>号文《关于鼓励软件产业和集成电路产业发</w:t>
            </w:r>
          </w:p>
        </w:tc>
      </w:tr>
      <w:tr>
        <w:trPr>
          <w:trHeight w:val="30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展有关税收政策问题的通知》的规定，</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就本集团销售自行开发的软件产品增</w:t>
            </w:r>
          </w:p>
        </w:tc>
      </w:tr>
      <w:tr>
        <w:trPr>
          <w:trHeight w:val="312" w:hRule="exact"/>
        </w:trPr>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值税实际税负超过</w:t>
            </w:r>
            <w:r>
              <w:rPr>
                <w:rFonts w:ascii="Arial" w:eastAsia="Arial" w:hAnsi="Arial" w:cs="Arial"/>
                <w:color w:val="000000"/>
                <w:spacing w:val="0"/>
                <w:w w:val="100"/>
                <w:position w:val="0"/>
                <w:sz w:val="24"/>
                <w:szCs w:val="24"/>
              </w:rPr>
              <w:t>3%</w:t>
            </w:r>
            <w:r>
              <w:rPr>
                <w:color w:val="000000"/>
                <w:spacing w:val="0"/>
                <w:w w:val="100"/>
                <w:position w:val="0"/>
                <w:sz w:val="24"/>
                <w:szCs w:val="24"/>
              </w:rPr>
              <w:t>的部分所取得的退税。根据规定，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该项退税款由企业</w:t>
            </w:r>
          </w:p>
        </w:tc>
      </w:tr>
      <w:tr>
        <w:trPr>
          <w:trHeight w:val="31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用于研究开发软件产品和扩大再生产，</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不作为企业所得税应税收入，不予征</w:t>
            </w:r>
          </w:p>
        </w:tc>
      </w:tr>
      <w:tr>
        <w:trPr>
          <w:trHeight w:val="45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收企业所得税。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42.</w:t>
            </w:r>
            <w:r>
              <w:rPr>
                <w:b/>
                <w:bCs/>
                <w:color w:val="000000"/>
                <w:spacing w:val="0"/>
                <w:w w:val="100"/>
                <w:position w:val="0"/>
                <w:sz w:val="24"/>
                <w:szCs w:val="24"/>
              </w:rPr>
              <w:t>营业外收入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本集团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22"/>
                <w:szCs w:val="22"/>
              </w:rPr>
            </w:pPr>
            <w:r>
              <w:rPr>
                <w:rFonts w:ascii="Arial" w:eastAsia="Arial" w:hAnsi="Arial" w:cs="Arial"/>
                <w:color w:val="000000"/>
                <w:spacing w:val="0"/>
                <w:w w:val="100"/>
                <w:position w:val="0"/>
                <w:sz w:val="22"/>
                <w:szCs w:val="22"/>
              </w:rPr>
              <w:t>2006</w:t>
            </w:r>
            <w:r>
              <w:rPr>
                <w:color w:val="000000"/>
                <w:spacing w:val="0"/>
                <w:w w:val="100"/>
                <w:position w:val="0"/>
                <w:sz w:val="22"/>
                <w:szCs w:val="22"/>
              </w:rPr>
              <w:t>年度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2"/>
                <w:szCs w:val="22"/>
              </w:rPr>
            </w:pPr>
            <w:r>
              <w:rPr>
                <w:rFonts w:ascii="Arial" w:eastAsia="Arial" w:hAnsi="Arial" w:cs="Arial"/>
                <w:color w:val="000000"/>
                <w:spacing w:val="0"/>
                <w:w w:val="100"/>
                <w:position w:val="0"/>
                <w:sz w:val="22"/>
                <w:szCs w:val="22"/>
              </w:rPr>
              <w:t>2005</w:t>
            </w:r>
            <w:r>
              <w:rPr>
                <w:color w:val="000000"/>
                <w:spacing w:val="0"/>
                <w:w w:val="100"/>
                <w:position w:val="0"/>
                <w:sz w:val="22"/>
                <w:szCs w:val="22"/>
              </w:rPr>
              <w:t>年度</w:t>
            </w:r>
          </w:p>
        </w:tc>
      </w:tr>
      <w:tr>
        <w:trPr>
          <w:trHeight w:val="55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出售固定资产、无形资产净收益</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51,415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2"/>
                <w:szCs w:val="22"/>
              </w:rPr>
            </w:pPr>
            <w:r>
              <w:rPr>
                <w:rFonts w:ascii="Arial" w:eastAsia="Arial" w:hAnsi="Arial" w:cs="Arial"/>
                <w:color w:val="000000"/>
                <w:spacing w:val="0"/>
                <w:w w:val="100"/>
                <w:position w:val="0"/>
                <w:sz w:val="22"/>
                <w:szCs w:val="22"/>
              </w:rPr>
              <w:t>12,782,410</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违约金收入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1,220,516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2"/>
                <w:szCs w:val="22"/>
              </w:rPr>
            </w:pPr>
            <w:r>
              <w:rPr>
                <w:rFonts w:ascii="Arial" w:eastAsia="Arial" w:hAnsi="Arial" w:cs="Arial"/>
                <w:color w:val="000000"/>
                <w:spacing w:val="0"/>
                <w:w w:val="100"/>
                <w:position w:val="0"/>
                <w:sz w:val="22"/>
                <w:szCs w:val="22"/>
              </w:rPr>
              <w:t>1,984,962</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罚款收入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65,077</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1,337,008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2"/>
                <w:szCs w:val="22"/>
              </w:rPr>
            </w:pPr>
            <w:r>
              <w:rPr>
                <w:rFonts w:ascii="Arial" w:eastAsia="Arial" w:hAnsi="Arial" w:cs="Arial"/>
                <w:color w:val="000000"/>
                <w:spacing w:val="0"/>
                <w:w w:val="100"/>
                <w:position w:val="0"/>
                <w:sz w:val="22"/>
                <w:szCs w:val="22"/>
              </w:rPr>
              <w:t>14,767,372</w:t>
            </w:r>
          </w:p>
        </w:tc>
      </w:tr>
      <w:tr>
        <w:trPr>
          <w:trHeight w:val="102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43.</w:t>
            </w:r>
            <w:r>
              <w:rPr>
                <w:b/>
                <w:bCs/>
                <w:color w:val="000000"/>
                <w:spacing w:val="0"/>
                <w:w w:val="100"/>
                <w:position w:val="0"/>
                <w:sz w:val="24"/>
                <w:szCs w:val="24"/>
              </w:rPr>
              <w:t>营业外支出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8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本集团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22"/>
                <w:szCs w:val="22"/>
              </w:rPr>
            </w:pPr>
            <w:r>
              <w:rPr>
                <w:rFonts w:ascii="Arial" w:eastAsia="Arial" w:hAnsi="Arial" w:cs="Arial"/>
                <w:color w:val="000000"/>
                <w:spacing w:val="0"/>
                <w:w w:val="100"/>
                <w:position w:val="0"/>
                <w:sz w:val="22"/>
                <w:szCs w:val="22"/>
              </w:rPr>
              <w:t>2006</w:t>
            </w:r>
            <w:r>
              <w:rPr>
                <w:color w:val="000000"/>
                <w:spacing w:val="0"/>
                <w:w w:val="100"/>
                <w:position w:val="0"/>
                <w:sz w:val="22"/>
                <w:szCs w:val="22"/>
              </w:rPr>
              <w:t>年度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22"/>
                <w:szCs w:val="22"/>
              </w:rPr>
            </w:pPr>
            <w:r>
              <w:rPr>
                <w:rFonts w:ascii="Arial" w:eastAsia="Arial" w:hAnsi="Arial" w:cs="Arial"/>
                <w:color w:val="000000"/>
                <w:spacing w:val="0"/>
                <w:w w:val="100"/>
                <w:position w:val="0"/>
                <w:sz w:val="22"/>
                <w:szCs w:val="22"/>
              </w:rPr>
              <w:t>2005</w:t>
            </w:r>
            <w:r>
              <w:rPr>
                <w:color w:val="000000"/>
                <w:spacing w:val="0"/>
                <w:w w:val="100"/>
                <w:position w:val="0"/>
                <w:sz w:val="22"/>
                <w:szCs w:val="22"/>
              </w:rPr>
              <w:t>年度</w:t>
            </w:r>
          </w:p>
        </w:tc>
      </w:tr>
      <w:tr>
        <w:trPr>
          <w:trHeight w:val="55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出售固定资产、无形资产净损失</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912,552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2"/>
                <w:szCs w:val="22"/>
              </w:rPr>
            </w:pPr>
            <w:r>
              <w:rPr>
                <w:rFonts w:ascii="Arial" w:eastAsia="Arial" w:hAnsi="Arial" w:cs="Arial"/>
                <w:color w:val="000000"/>
                <w:spacing w:val="0"/>
                <w:w w:val="100"/>
                <w:position w:val="0"/>
                <w:sz w:val="22"/>
                <w:szCs w:val="22"/>
              </w:rPr>
              <w:t>3,185,116</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违约金支出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22"/>
                <w:szCs w:val="22"/>
              </w:rPr>
            </w:pPr>
            <w:r>
              <w:rPr>
                <w:rFonts w:ascii="Arial" w:eastAsia="Arial" w:hAnsi="Arial" w:cs="Arial"/>
                <w:color w:val="000000"/>
                <w:spacing w:val="0"/>
                <w:w w:val="100"/>
                <w:position w:val="0"/>
                <w:sz w:val="22"/>
                <w:szCs w:val="22"/>
              </w:rPr>
              <w:t>13,251</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罚款支出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826</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1,431,736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2"/>
                <w:szCs w:val="22"/>
              </w:rPr>
            </w:pPr>
            <w:r>
              <w:rPr>
                <w:rFonts w:ascii="Arial" w:eastAsia="Arial" w:hAnsi="Arial" w:cs="Arial"/>
                <w:color w:val="000000"/>
                <w:spacing w:val="0"/>
                <w:w w:val="100"/>
                <w:position w:val="0"/>
                <w:sz w:val="22"/>
                <w:szCs w:val="22"/>
              </w:rPr>
              <w:t>254,059</w:t>
            </w:r>
          </w:p>
        </w:tc>
      </w:tr>
      <w:tr>
        <w:trPr>
          <w:trHeight w:val="44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2,347,114</w:t>
            </w:r>
          </w:p>
        </w:tc>
        <w:tc>
          <w:tcPr>
            <w:tcBorders>
              <w:top w:val="single" w:sz="4"/>
              <w:bottom w:val="single" w:sz="4"/>
            </w:tcBorders>
            <w:shd w:val="clear" w:color="auto" w:fill="FFFFFF"/>
            <w:vAlign w:val="bottom"/>
          </w:tcPr>
          <w:p>
            <w:pPr>
              <w:pStyle w:val="Style25"/>
              <w:keepNext w:val="0"/>
              <w:keepLines w:val="0"/>
              <w:widowControl w:val="0"/>
              <w:shd w:val="clear" w:color="auto" w:fill="auto"/>
              <w:tabs>
                <w:tab w:pos="648"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ab/>
              <w:t>3,452,426</w:t>
            </w:r>
          </w:p>
        </w:tc>
      </w:tr>
    </w:tbl>
    <w:p>
      <w:pPr>
        <w:spacing w:lineRule="exact" w:line="1"/>
        <w:rPr>
          <w:sz w:val="2"/>
          <w:szCs w:val="2"/>
        </w:rPr>
      </w:pPr>
      <w:r>
        <w:br w:type="page"/>
      </w:r>
    </w:p>
    <w:p>
      <w:pPr>
        <w:pStyle w:val="Style21"/>
        <w:keepNext w:val="0"/>
        <w:keepLines w:val="0"/>
        <w:widowControl w:val="0"/>
        <w:shd w:val="clear" w:color="auto" w:fill="auto"/>
        <w:bidi w:val="0"/>
        <w:spacing w:before="0" w:after="260" w:line="307" w:lineRule="exact"/>
        <w:ind w:left="0" w:right="0" w:firstLine="580"/>
        <w:jc w:val="left"/>
      </w:pPr>
      <w:r>
        <w:rPr>
          <w:color w:val="000000"/>
          <w:spacing w:val="0"/>
          <w:w w:val="100"/>
          <w:position w:val="0"/>
          <w:sz w:val="24"/>
          <w:szCs w:val="24"/>
        </w:rPr>
        <w:t>（货币单位：除另予注明外，所有金额系以人民币元为单位）</w:t>
      </w:r>
    </w:p>
    <w:p>
      <w:pPr>
        <w:pStyle w:val="Style47"/>
        <w:keepNext/>
        <w:keepLines/>
        <w:widowControl w:val="0"/>
        <w:numPr>
          <w:ilvl w:val="0"/>
          <w:numId w:val="57"/>
        </w:numPr>
        <w:shd w:val="clear" w:color="auto" w:fill="auto"/>
        <w:bidi w:val="0"/>
        <w:spacing w:before="0" w:after="260" w:line="266" w:lineRule="auto"/>
        <w:ind w:left="0" w:right="0" w:firstLine="580"/>
        <w:jc w:val="left"/>
      </w:pPr>
      <w:bookmarkStart w:id="612" w:name="bookmark612"/>
      <w:bookmarkStart w:id="613" w:name="bookmark613"/>
      <w:bookmarkStart w:id="614" w:name="bookmark614"/>
      <w:bookmarkStart w:id="615" w:name="bookmark615"/>
      <w:bookmarkEnd w:id="614"/>
      <w:r>
        <w:rPr>
          <w:color w:val="000000"/>
          <w:spacing w:val="0"/>
          <w:w w:val="100"/>
          <w:position w:val="0"/>
          <w:sz w:val="24"/>
          <w:szCs w:val="24"/>
        </w:rPr>
        <w:t>收到的其他与经营活动有关的现金</w:t>
      </w:r>
      <w:bookmarkEnd w:id="612"/>
      <w:bookmarkEnd w:id="613"/>
      <w:bookmarkEnd w:id="615"/>
    </w:p>
    <w:p>
      <w:pPr>
        <w:pStyle w:val="Style21"/>
        <w:keepNext w:val="0"/>
        <w:keepLines w:val="0"/>
        <w:widowControl w:val="0"/>
        <w:shd w:val="clear" w:color="auto" w:fill="auto"/>
        <w:bidi w:val="0"/>
        <w:spacing w:before="0" w:after="560" w:line="307" w:lineRule="exact"/>
        <w:ind w:left="1020" w:right="0" w:firstLine="20"/>
        <w:jc w:val="left"/>
      </w:pPr>
      <w:r>
        <w:rPr>
          <w:color w:val="000000"/>
          <w:spacing w:val="0"/>
          <w:w w:val="100"/>
          <w:position w:val="0"/>
          <w:sz w:val="24"/>
          <w:szCs w:val="24"/>
        </w:rPr>
        <w:t>本集团收到的其他与经营活动有关的现金主要系本年收到政府有关部门拨入 的具有专门用途的科研项目拨款（参见附注</w:t>
      </w:r>
      <w:r>
        <w:rPr>
          <w:rFonts w:ascii="Arial" w:eastAsia="Arial" w:hAnsi="Arial" w:cs="Arial"/>
          <w:color w:val="000000"/>
          <w:spacing w:val="0"/>
          <w:w w:val="100"/>
          <w:position w:val="0"/>
          <w:sz w:val="24"/>
          <w:szCs w:val="24"/>
        </w:rPr>
        <w:t xml:space="preserve">31 </w:t>
      </w:r>
      <w:r>
        <w:rPr>
          <w:color w:val="000000"/>
          <w:spacing w:val="0"/>
          <w:w w:val="100"/>
          <w:position w:val="0"/>
          <w:sz w:val="24"/>
          <w:szCs w:val="24"/>
        </w:rPr>
        <w:t>）。</w:t>
      </w:r>
    </w:p>
    <w:p>
      <w:pPr>
        <w:pStyle w:val="Style47"/>
        <w:keepNext/>
        <w:keepLines/>
        <w:widowControl w:val="0"/>
        <w:numPr>
          <w:ilvl w:val="0"/>
          <w:numId w:val="57"/>
        </w:numPr>
        <w:shd w:val="clear" w:color="auto" w:fill="auto"/>
        <w:bidi w:val="0"/>
        <w:spacing w:before="0" w:after="260" w:line="240" w:lineRule="auto"/>
        <w:ind w:left="0" w:right="0" w:firstLine="580"/>
        <w:jc w:val="left"/>
      </w:pPr>
      <w:bookmarkStart w:id="616" w:name="bookmark616"/>
      <w:bookmarkStart w:id="617" w:name="bookmark617"/>
      <w:bookmarkStart w:id="618" w:name="bookmark618"/>
      <w:bookmarkStart w:id="619" w:name="bookmark619"/>
      <w:bookmarkEnd w:id="618"/>
      <w:r>
        <w:rPr>
          <w:color w:val="000000"/>
          <w:spacing w:val="0"/>
          <w:w w:val="100"/>
          <w:position w:val="0"/>
          <w:sz w:val="24"/>
          <w:szCs w:val="24"/>
        </w:rPr>
        <w:t>支付的其他与经营活动有关的现金</w:t>
      </w:r>
      <w:bookmarkEnd w:id="616"/>
      <w:bookmarkEnd w:id="617"/>
      <w:bookmarkEnd w:id="619"/>
    </w:p>
    <w:p>
      <w:pPr>
        <w:pStyle w:val="Style108"/>
        <w:keepNext/>
        <w:keepLines/>
        <w:widowControl w:val="0"/>
        <w:pBdr>
          <w:bottom w:val="single" w:sz="4" w:space="0" w:color="auto"/>
        </w:pBdr>
        <w:shd w:val="clear" w:color="auto" w:fill="auto"/>
        <w:bidi w:val="0"/>
        <w:spacing w:before="0" w:after="320" w:line="240" w:lineRule="auto"/>
        <w:ind w:left="0" w:right="860" w:firstLine="0"/>
        <w:jc w:val="right"/>
      </w:pPr>
      <w:r>
        <mc:AlternateContent>
          <mc:Choice Requires="wps">
            <w:drawing>
              <wp:anchor distT="0" distB="0" distL="114300" distR="114300" simplePos="0" relativeHeight="125829408" behindDoc="0" locked="0" layoutInCell="1" allowOverlap="1">
                <wp:simplePos x="0" y="0"/>
                <wp:positionH relativeFrom="page">
                  <wp:posOffset>2426335</wp:posOffset>
                </wp:positionH>
                <wp:positionV relativeFrom="paragraph">
                  <wp:posOffset>12700</wp:posOffset>
                </wp:positionV>
                <wp:extent cx="326390" cy="189230"/>
                <wp:wrapSquare wrapText="right"/>
                <wp:docPr id="190" name="Shape 190"/>
                <a:graphic xmlns:a="http://schemas.openxmlformats.org/drawingml/2006/main">
                  <a:graphicData uri="http://schemas.microsoft.com/office/word/2010/wordprocessingShape">
                    <wps:wsp>
                      <wps:cNvSpPr txBox="1"/>
                      <wps:spPr>
                        <a:xfrm>
                          <a:ext cx="326390" cy="189230"/>
                        </a:xfrm>
                        <a:prstGeom prst="rect"/>
                        <a:noFill/>
                      </wps:spPr>
                      <wps:txbx>
                        <w:txbxContent>
                          <w:p>
                            <w:pPr>
                              <w:pStyle w:val="Style2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项目</w:t>
                            </w:r>
                          </w:p>
                        </w:txbxContent>
                      </wps:txbx>
                      <wps:bodyPr wrap="none" lIns="0" tIns="0" rIns="0" bIns="0">
                        <a:noAutoFit/>
                      </wps:bodyPr>
                    </wps:wsp>
                  </a:graphicData>
                </a:graphic>
              </wp:anchor>
            </w:drawing>
          </mc:Choice>
          <mc:Fallback>
            <w:pict>
              <v:shape id="_x0000_s1216" type="#_x0000_t202" style="position:absolute;margin-left:191.05000000000001pt;margin-top:1.pt;width:25.699999999999999pt;height:14.9pt;z-index:-125829345;mso-wrap-distance-left:9.pt;mso-wrap-distance-right:9.pt;mso-position-horizontal-relative:page" filled="f" stroked="f">
                <v:textbox inset="0,0,0,0">
                  <w:txbxContent>
                    <w:p>
                      <w:pPr>
                        <w:pStyle w:val="Style2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项目</w:t>
                      </w:r>
                    </w:p>
                  </w:txbxContent>
                </v:textbox>
                <w10:wrap type="square" side="right" anchorx="page"/>
              </v:shape>
            </w:pict>
          </mc:Fallback>
        </mc:AlternateContent>
      </w:r>
      <w:bookmarkStart w:id="620" w:name="bookmark620"/>
      <w:bookmarkStart w:id="621" w:name="bookmark621"/>
      <w:bookmarkStart w:id="622" w:name="bookmark622"/>
      <w:r>
        <w:rPr>
          <w:color w:val="000000"/>
          <w:spacing w:val="0"/>
          <w:w w:val="100"/>
          <w:position w:val="0"/>
          <w:sz w:val="24"/>
          <w:szCs w:val="24"/>
        </w:rPr>
        <w:t>2006</w:t>
      </w:r>
      <w:r>
        <w:rPr>
          <w:rFonts w:ascii="SimSun" w:eastAsia="SimSun" w:hAnsi="SimSun" w:cs="SimSun"/>
          <w:color w:val="000000"/>
          <w:spacing w:val="0"/>
          <w:w w:val="100"/>
          <w:position w:val="0"/>
          <w:sz w:val="24"/>
          <w:szCs w:val="24"/>
        </w:rPr>
        <w:t>年度</w:t>
      </w:r>
      <w:bookmarkEnd w:id="620"/>
      <w:bookmarkEnd w:id="621"/>
      <w:bookmarkEnd w:id="622"/>
    </w:p>
    <w:p>
      <w:pPr>
        <w:pStyle w:val="Style21"/>
        <w:keepNext w:val="0"/>
        <w:keepLines w:val="0"/>
        <w:widowControl w:val="0"/>
        <w:shd w:val="clear" w:color="auto" w:fill="auto"/>
        <w:bidi w:val="0"/>
        <w:spacing w:before="0" w:after="0" w:line="312" w:lineRule="exact"/>
        <w:ind w:left="1080" w:right="0" w:firstLine="60"/>
        <w:jc w:val="left"/>
      </w:pPr>
      <w:r>
        <mc:AlternateContent>
          <mc:Choice Requires="wps">
            <w:drawing>
              <wp:anchor distT="0" distB="0" distL="114300" distR="114300" simplePos="0" relativeHeight="125829410" behindDoc="0" locked="0" layoutInCell="1" allowOverlap="1">
                <wp:simplePos x="0" y="0"/>
                <wp:positionH relativeFrom="page">
                  <wp:posOffset>5727065</wp:posOffset>
                </wp:positionH>
                <wp:positionV relativeFrom="paragraph">
                  <wp:posOffset>38100</wp:posOffset>
                </wp:positionV>
                <wp:extent cx="877570" cy="2054225"/>
                <wp:wrapSquare wrapText="left"/>
                <wp:docPr id="192" name="Shape 192"/>
                <a:graphic xmlns:a="http://schemas.openxmlformats.org/drawingml/2006/main">
                  <a:graphicData uri="http://schemas.microsoft.com/office/word/2010/wordprocessingShape">
                    <wps:wsp>
                      <wps:cNvSpPr txBox="1"/>
                      <wps:spPr>
                        <a:xfrm>
                          <a:ext cx="877570" cy="2054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42,069,694</w:t>
                            </w:r>
                          </w:p>
                          <w:p>
                            <w:pPr>
                              <w:pStyle w:val="Style5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47,128,213</w:t>
                            </w:r>
                          </w:p>
                          <w:p>
                            <w:pPr>
                              <w:pStyle w:val="Style5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22,107,031</w:t>
                            </w:r>
                          </w:p>
                          <w:p>
                            <w:pPr>
                              <w:pStyle w:val="Style5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20,849,019</w:t>
                            </w:r>
                          </w:p>
                          <w:p>
                            <w:pPr>
                              <w:pStyle w:val="Style5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6,615,729</w:t>
                            </w:r>
                          </w:p>
                          <w:p>
                            <w:pPr>
                              <w:pStyle w:val="Style5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23,929,501</w:t>
                            </w:r>
                          </w:p>
                          <w:p>
                            <w:pPr>
                              <w:pStyle w:val="Style5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10,654,795</w:t>
                            </w:r>
                          </w:p>
                          <w:p>
                            <w:pPr>
                              <w:pStyle w:val="Style5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49,389,286</w:t>
                            </w:r>
                          </w:p>
                          <w:p>
                            <w:pPr>
                              <w:pStyle w:val="Style59"/>
                              <w:keepNext w:val="0"/>
                              <w:keepLines w:val="0"/>
                              <w:widowControl w:val="0"/>
                              <w:pBdr>
                                <w:bottom w:val="single" w:sz="4" w:space="0" w:color="auto"/>
                              </w:pBdr>
                              <w:shd w:val="clear" w:color="auto" w:fill="auto"/>
                              <w:bidi w:val="0"/>
                              <w:spacing w:before="0" w:after="100" w:line="240" w:lineRule="auto"/>
                              <w:ind w:left="0" w:right="0" w:firstLine="0"/>
                              <w:jc w:val="right"/>
                              <w:rPr>
                                <w:sz w:val="24"/>
                                <w:szCs w:val="24"/>
                              </w:rPr>
                            </w:pPr>
                            <w:r>
                              <w:rPr>
                                <w:color w:val="000000"/>
                                <w:spacing w:val="0"/>
                                <w:w w:val="100"/>
                                <w:position w:val="0"/>
                                <w:sz w:val="24"/>
                                <w:szCs w:val="24"/>
                              </w:rPr>
                              <w:t>45,376,794</w:t>
                            </w:r>
                          </w:p>
                          <w:p>
                            <w:pPr>
                              <w:pStyle w:val="Style59"/>
                              <w:keepNext w:val="0"/>
                              <w:keepLines w:val="0"/>
                              <w:widowControl w:val="0"/>
                              <w:pBdr>
                                <w:bottom w:val="single" w:sz="4" w:space="0" w:color="auto"/>
                              </w:pBdr>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268,120,062</w:t>
                            </w:r>
                          </w:p>
                        </w:txbxContent>
                      </wps:txbx>
                      <wps:bodyPr lIns="0" tIns="0" rIns="0" bIns="0">
                        <a:noAutoFit/>
                      </wps:bodyPr>
                    </wps:wsp>
                  </a:graphicData>
                </a:graphic>
              </wp:anchor>
            </w:drawing>
          </mc:Choice>
          <mc:Fallback>
            <w:pict>
              <v:shape id="_x0000_s1218" type="#_x0000_t202" style="position:absolute;margin-left:450.94999999999999pt;margin-top:3.pt;width:69.100000000000009pt;height:161.75pt;z-index:-125829343;mso-wrap-distance-left:9.pt;mso-wrap-distance-right:9.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42,069,694</w:t>
                      </w:r>
                    </w:p>
                    <w:p>
                      <w:pPr>
                        <w:pStyle w:val="Style5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47,128,213</w:t>
                      </w:r>
                    </w:p>
                    <w:p>
                      <w:pPr>
                        <w:pStyle w:val="Style5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22,107,031</w:t>
                      </w:r>
                    </w:p>
                    <w:p>
                      <w:pPr>
                        <w:pStyle w:val="Style5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20,849,019</w:t>
                      </w:r>
                    </w:p>
                    <w:p>
                      <w:pPr>
                        <w:pStyle w:val="Style5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6,615,729</w:t>
                      </w:r>
                    </w:p>
                    <w:p>
                      <w:pPr>
                        <w:pStyle w:val="Style5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23,929,501</w:t>
                      </w:r>
                    </w:p>
                    <w:p>
                      <w:pPr>
                        <w:pStyle w:val="Style5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10,654,795</w:t>
                      </w:r>
                    </w:p>
                    <w:p>
                      <w:pPr>
                        <w:pStyle w:val="Style5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49,389,286</w:t>
                      </w:r>
                    </w:p>
                    <w:p>
                      <w:pPr>
                        <w:pStyle w:val="Style59"/>
                        <w:keepNext w:val="0"/>
                        <w:keepLines w:val="0"/>
                        <w:widowControl w:val="0"/>
                        <w:pBdr>
                          <w:bottom w:val="single" w:sz="4" w:space="0" w:color="auto"/>
                        </w:pBdr>
                        <w:shd w:val="clear" w:color="auto" w:fill="auto"/>
                        <w:bidi w:val="0"/>
                        <w:spacing w:before="0" w:after="100" w:line="240" w:lineRule="auto"/>
                        <w:ind w:left="0" w:right="0" w:firstLine="0"/>
                        <w:jc w:val="right"/>
                        <w:rPr>
                          <w:sz w:val="24"/>
                          <w:szCs w:val="24"/>
                        </w:rPr>
                      </w:pPr>
                      <w:r>
                        <w:rPr>
                          <w:color w:val="000000"/>
                          <w:spacing w:val="0"/>
                          <w:w w:val="100"/>
                          <w:position w:val="0"/>
                          <w:sz w:val="24"/>
                          <w:szCs w:val="24"/>
                        </w:rPr>
                        <w:t>45,376,794</w:t>
                      </w:r>
                    </w:p>
                    <w:p>
                      <w:pPr>
                        <w:pStyle w:val="Style59"/>
                        <w:keepNext w:val="0"/>
                        <w:keepLines w:val="0"/>
                        <w:widowControl w:val="0"/>
                        <w:pBdr>
                          <w:bottom w:val="single" w:sz="4" w:space="0" w:color="auto"/>
                        </w:pBdr>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268,120,062</w:t>
                      </w:r>
                    </w:p>
                  </w:txbxContent>
                </v:textbox>
                <w10:wrap type="square" side="left" anchorx="page"/>
              </v:shape>
            </w:pict>
          </mc:Fallback>
        </mc:AlternateContent>
      </w:r>
      <w:r>
        <w:rPr>
          <w:color w:val="000000"/>
          <w:spacing w:val="0"/>
          <w:w w:val="100"/>
          <w:position w:val="0"/>
          <w:sz w:val="24"/>
          <w:szCs w:val="24"/>
        </w:rPr>
        <w:t>交通及差旅费 业务宣传费 办公及网络、电话费 房租及物业费 运输及财产保险费 能源、汽车消耗及材料费 培训、咨询、研讨会议费 代理服务费</w:t>
      </w:r>
    </w:p>
    <w:p>
      <w:pPr>
        <w:pStyle w:val="Style21"/>
        <w:keepNext w:val="0"/>
        <w:keepLines w:val="0"/>
        <w:widowControl w:val="0"/>
        <w:shd w:val="clear" w:color="auto" w:fill="auto"/>
        <w:bidi w:val="0"/>
        <w:spacing w:before="0" w:after="740" w:line="312" w:lineRule="exact"/>
        <w:ind w:left="1080" w:right="0" w:firstLine="60"/>
        <w:jc w:val="left"/>
      </w:pPr>
      <w:r>
        <w:rPr>
          <w:color w:val="000000"/>
          <w:spacing w:val="0"/>
          <w:w w:val="100"/>
          <w:position w:val="0"/>
          <w:sz w:val="24"/>
          <w:szCs w:val="24"/>
        </w:rPr>
        <w:t>其他</w:t>
      </w:r>
    </w:p>
    <w:p>
      <w:pPr>
        <w:pStyle w:val="Style47"/>
        <w:keepNext/>
        <w:keepLines/>
        <w:widowControl w:val="0"/>
        <w:numPr>
          <w:ilvl w:val="0"/>
          <w:numId w:val="57"/>
        </w:numPr>
        <w:shd w:val="clear" w:color="auto" w:fill="auto"/>
        <w:bidi w:val="0"/>
        <w:spacing w:before="0" w:after="260" w:line="240" w:lineRule="auto"/>
        <w:ind w:left="0" w:right="0" w:firstLine="580"/>
        <w:jc w:val="left"/>
      </w:pPr>
      <w:bookmarkStart w:id="623" w:name="bookmark623"/>
      <w:bookmarkStart w:id="624" w:name="bookmark624"/>
      <w:bookmarkStart w:id="625" w:name="bookmark625"/>
      <w:bookmarkStart w:id="626" w:name="bookmark626"/>
      <w:bookmarkEnd w:id="625"/>
      <w:r>
        <w:rPr>
          <w:color w:val="000000"/>
          <w:spacing w:val="0"/>
          <w:w w:val="100"/>
          <w:position w:val="0"/>
          <w:sz w:val="24"/>
          <w:szCs w:val="24"/>
        </w:rPr>
        <w:t>收到的其他与投资活动有关的现金</w:t>
      </w:r>
      <w:bookmarkEnd w:id="623"/>
      <w:bookmarkEnd w:id="624"/>
      <w:bookmarkEnd w:id="626"/>
    </w:p>
    <w:p>
      <w:pPr>
        <w:pStyle w:val="Style21"/>
        <w:keepNext w:val="0"/>
        <w:keepLines w:val="0"/>
        <w:widowControl w:val="0"/>
        <w:shd w:val="clear" w:color="auto" w:fill="auto"/>
        <w:bidi w:val="0"/>
        <w:spacing w:before="0" w:after="260" w:line="307" w:lineRule="exact"/>
        <w:ind w:left="1020" w:right="0" w:firstLine="20"/>
        <w:jc w:val="left"/>
      </w:pPr>
      <w:r>
        <w:rPr>
          <w:color w:val="000000"/>
          <w:spacing w:val="0"/>
          <w:w w:val="100"/>
          <w:position w:val="0"/>
          <w:sz w:val="24"/>
          <w:szCs w:val="24"/>
        </w:rPr>
        <w:t>本集团收到的其他与投资活动有关的现金主要为报告期内新增纳入合并报表 范围内的北京兰瑞科创信息技术有限公司所增加的货币资金。</w:t>
      </w:r>
    </w:p>
    <w:p>
      <w:pPr>
        <w:pStyle w:val="Style47"/>
        <w:keepNext/>
        <w:keepLines/>
        <w:widowControl w:val="0"/>
        <w:numPr>
          <w:ilvl w:val="0"/>
          <w:numId w:val="57"/>
        </w:numPr>
        <w:shd w:val="clear" w:color="auto" w:fill="auto"/>
        <w:tabs>
          <w:tab w:pos="1078" w:val="left"/>
        </w:tabs>
        <w:bidi w:val="0"/>
        <w:spacing w:before="0" w:after="260" w:line="266" w:lineRule="auto"/>
        <w:ind w:left="0" w:right="0" w:firstLine="580"/>
        <w:jc w:val="left"/>
      </w:pPr>
      <w:bookmarkStart w:id="627" w:name="bookmark627"/>
      <w:bookmarkStart w:id="628" w:name="bookmark628"/>
      <w:bookmarkStart w:id="629" w:name="bookmark629"/>
      <w:bookmarkStart w:id="630" w:name="bookmark630"/>
      <w:bookmarkEnd w:id="629"/>
      <w:r>
        <w:rPr>
          <w:color w:val="000000"/>
          <w:spacing w:val="0"/>
          <w:w w:val="100"/>
          <w:position w:val="0"/>
          <w:sz w:val="24"/>
          <w:szCs w:val="24"/>
        </w:rPr>
        <w:t>支付的其他与投资活动有关的现金</w:t>
      </w:r>
      <w:bookmarkEnd w:id="627"/>
      <w:bookmarkEnd w:id="628"/>
      <w:bookmarkEnd w:id="630"/>
    </w:p>
    <w:p>
      <w:pPr>
        <w:pStyle w:val="Style21"/>
        <w:keepNext w:val="0"/>
        <w:keepLines w:val="0"/>
        <w:widowControl w:val="0"/>
        <w:shd w:val="clear" w:color="auto" w:fill="auto"/>
        <w:bidi w:val="0"/>
        <w:spacing w:before="0" w:after="260" w:line="302" w:lineRule="exact"/>
        <w:ind w:left="1020" w:right="0" w:firstLine="120"/>
        <w:jc w:val="left"/>
      </w:pPr>
      <w:r>
        <w:rPr>
          <w:color w:val="000000"/>
          <w:spacing w:val="0"/>
          <w:w w:val="100"/>
          <w:position w:val="0"/>
          <w:sz w:val="24"/>
          <w:szCs w:val="24"/>
        </w:rPr>
        <w:t>本集团支付的其他与投资活动有关的现金主要为报告期内合并范围减少北京 北辰东软信息技术有限公司所转出的货币资金。</w:t>
      </w:r>
    </w:p>
    <w:p>
      <w:pPr>
        <w:pStyle w:val="Style47"/>
        <w:keepNext/>
        <w:keepLines/>
        <w:widowControl w:val="0"/>
        <w:numPr>
          <w:ilvl w:val="0"/>
          <w:numId w:val="57"/>
        </w:numPr>
        <w:shd w:val="clear" w:color="auto" w:fill="auto"/>
        <w:tabs>
          <w:tab w:pos="1078" w:val="left"/>
        </w:tabs>
        <w:bidi w:val="0"/>
        <w:spacing w:before="0" w:after="260" w:line="266" w:lineRule="auto"/>
        <w:ind w:left="0" w:right="0" w:firstLine="580"/>
        <w:jc w:val="left"/>
      </w:pPr>
      <w:bookmarkStart w:id="631" w:name="bookmark631"/>
      <w:bookmarkStart w:id="632" w:name="bookmark632"/>
      <w:bookmarkStart w:id="633" w:name="bookmark633"/>
      <w:bookmarkStart w:id="634" w:name="bookmark634"/>
      <w:bookmarkEnd w:id="633"/>
      <w:r>
        <w:rPr>
          <w:color w:val="000000"/>
          <w:spacing w:val="0"/>
          <w:w w:val="100"/>
          <w:position w:val="0"/>
          <w:sz w:val="24"/>
          <w:szCs w:val="24"/>
        </w:rPr>
        <w:t>收到的其他与筹资活动有关的现金</w:t>
      </w:r>
      <w:bookmarkEnd w:id="631"/>
      <w:bookmarkEnd w:id="632"/>
      <w:bookmarkEnd w:id="634"/>
    </w:p>
    <w:p>
      <w:pPr>
        <w:pStyle w:val="Style21"/>
        <w:keepNext w:val="0"/>
        <w:keepLines w:val="0"/>
        <w:widowControl w:val="0"/>
        <w:shd w:val="clear" w:color="auto" w:fill="auto"/>
        <w:bidi w:val="0"/>
        <w:spacing w:before="0" w:after="260" w:line="305" w:lineRule="exact"/>
        <w:ind w:left="1020" w:right="0" w:firstLine="0"/>
        <w:jc w:val="left"/>
      </w:pPr>
      <w:r>
        <w:rPr>
          <w:color w:val="000000"/>
          <w:spacing w:val="0"/>
          <w:w w:val="100"/>
          <w:position w:val="0"/>
          <w:sz w:val="24"/>
          <w:szCs w:val="24"/>
        </w:rPr>
        <w:t>本集团收到的其他与筹资活动有关的现金为收到的贷款贴息。</w:t>
      </w:r>
    </w:p>
    <w:p>
      <w:pPr>
        <w:pStyle w:val="Style21"/>
        <w:keepNext w:val="0"/>
        <w:keepLines w:val="0"/>
        <w:widowControl w:val="0"/>
        <w:shd w:val="clear" w:color="auto" w:fill="auto"/>
        <w:bidi w:val="0"/>
        <w:spacing w:before="0" w:after="260" w:line="240" w:lineRule="auto"/>
        <w:ind w:left="0" w:right="0" w:firstLine="620"/>
        <w:jc w:val="both"/>
      </w:pPr>
      <w:r>
        <w:rPr>
          <w:color w:val="000000"/>
          <w:spacing w:val="0"/>
          <w:w w:val="100"/>
          <w:position w:val="0"/>
          <w:sz w:val="24"/>
          <w:szCs w:val="24"/>
        </w:rPr>
        <w:t>(货币单位：除另予注明外，所有金额系以人民币元为单位)</w:t>
      </w:r>
    </w:p>
    <w:p>
      <w:pPr>
        <w:pStyle w:val="Style47"/>
        <w:keepNext/>
        <w:keepLines/>
        <w:widowControl w:val="0"/>
        <w:numPr>
          <w:ilvl w:val="0"/>
          <w:numId w:val="57"/>
        </w:numPr>
        <w:shd w:val="clear" w:color="auto" w:fill="auto"/>
        <w:bidi w:val="0"/>
        <w:spacing w:before="0" w:after="260" w:line="319" w:lineRule="exact"/>
        <w:ind w:left="0" w:right="0" w:firstLine="480"/>
        <w:jc w:val="both"/>
      </w:pPr>
      <w:bookmarkStart w:id="635" w:name="bookmark635"/>
      <w:bookmarkStart w:id="636" w:name="bookmark636"/>
      <w:bookmarkStart w:id="637" w:name="bookmark637"/>
      <w:bookmarkStart w:id="638" w:name="bookmark638"/>
      <w:bookmarkEnd w:id="637"/>
      <w:r>
        <w:rPr>
          <w:color w:val="000000"/>
          <w:spacing w:val="0"/>
          <w:w w:val="100"/>
          <w:position w:val="0"/>
          <w:sz w:val="24"/>
          <w:szCs w:val="24"/>
        </w:rPr>
        <w:t>关联方关系及交易</w:t>
      </w:r>
      <w:bookmarkEnd w:id="635"/>
      <w:bookmarkEnd w:id="636"/>
      <w:bookmarkEnd w:id="638"/>
    </w:p>
    <w:p>
      <w:pPr>
        <w:pStyle w:val="Style21"/>
        <w:keepNext w:val="0"/>
        <w:keepLines w:val="0"/>
        <w:widowControl w:val="0"/>
        <w:numPr>
          <w:ilvl w:val="0"/>
          <w:numId w:val="59"/>
        </w:numPr>
        <w:shd w:val="clear" w:color="auto" w:fill="auto"/>
        <w:tabs>
          <w:tab w:pos="1392" w:val="left"/>
        </w:tabs>
        <w:bidi w:val="0"/>
        <w:spacing w:before="0" w:after="260" w:line="319" w:lineRule="exact"/>
        <w:ind w:left="0" w:right="0" w:firstLine="900"/>
        <w:jc w:val="both"/>
      </w:pPr>
      <w:bookmarkStart w:id="639" w:name="bookmark639"/>
      <w:bookmarkEnd w:id="639"/>
      <w:r>
        <w:rPr>
          <w:color w:val="000000"/>
          <w:spacing w:val="0"/>
          <w:w w:val="100"/>
          <w:position w:val="0"/>
          <w:sz w:val="24"/>
          <w:szCs w:val="24"/>
        </w:rPr>
        <w:t>关联方的基本资料及与本集团的关系</w:t>
      </w:r>
    </w:p>
    <w:p>
      <w:pPr>
        <w:pStyle w:val="Style21"/>
        <w:keepNext w:val="0"/>
        <w:keepLines w:val="0"/>
        <w:widowControl w:val="0"/>
        <w:shd w:val="clear" w:color="auto" w:fill="auto"/>
        <w:bidi w:val="0"/>
        <w:spacing w:before="0" w:after="260" w:line="314" w:lineRule="exact"/>
        <w:ind w:left="1340" w:right="0" w:firstLine="40"/>
        <w:jc w:val="left"/>
      </w:pPr>
      <w:r>
        <w:rPr>
          <w:color w:val="000000"/>
          <w:spacing w:val="0"/>
          <w:w w:val="100"/>
          <w:position w:val="0"/>
          <w:sz w:val="24"/>
          <w:szCs w:val="24"/>
        </w:rPr>
        <w:t>关联方系指在财务和经营决策中，如果一方有能力直接或间接控制、共 同控制另一方或对另一方施加重大影响，则彼此视为关联方；如果两方 或多方同受一方控制，则亦将对方视为关联方。关联方关系主要是指：</w:t>
      </w:r>
    </w:p>
    <w:p>
      <w:pPr>
        <w:pStyle w:val="Style21"/>
        <w:keepNext w:val="0"/>
        <w:keepLines w:val="0"/>
        <w:widowControl w:val="0"/>
        <w:numPr>
          <w:ilvl w:val="0"/>
          <w:numId w:val="61"/>
        </w:numPr>
        <w:shd w:val="clear" w:color="auto" w:fill="auto"/>
        <w:tabs>
          <w:tab w:pos="1849" w:val="left"/>
        </w:tabs>
        <w:bidi w:val="0"/>
        <w:spacing w:before="0" w:after="0" w:line="317" w:lineRule="exact"/>
        <w:ind w:left="1840" w:right="0" w:hanging="460"/>
        <w:jc w:val="left"/>
      </w:pPr>
      <w:bookmarkStart w:id="640" w:name="bookmark640"/>
      <w:bookmarkEnd w:id="640"/>
      <w:r>
        <w:rPr>
          <w:color w:val="000000"/>
          <w:spacing w:val="0"/>
          <w:w w:val="100"/>
          <w:position w:val="0"/>
          <w:sz w:val="24"/>
          <w:szCs w:val="24"/>
        </w:rPr>
        <w:t>直接或间接地控制其他企业或受其他企业控制，以及同受某一企业 控制的两个或多个企业；</w:t>
      </w:r>
    </w:p>
    <w:p>
      <w:pPr>
        <w:pStyle w:val="Style21"/>
        <w:keepNext w:val="0"/>
        <w:keepLines w:val="0"/>
        <w:widowControl w:val="0"/>
        <w:numPr>
          <w:ilvl w:val="0"/>
          <w:numId w:val="61"/>
        </w:numPr>
        <w:shd w:val="clear" w:color="auto" w:fill="auto"/>
        <w:tabs>
          <w:tab w:pos="1809" w:val="left"/>
        </w:tabs>
        <w:bidi w:val="0"/>
        <w:spacing w:before="0" w:after="0"/>
        <w:ind w:left="1340" w:right="0" w:firstLine="0"/>
        <w:jc w:val="left"/>
      </w:pPr>
      <w:bookmarkStart w:id="641" w:name="bookmark641"/>
      <w:bookmarkEnd w:id="641"/>
      <w:r>
        <w:rPr>
          <w:color w:val="000000"/>
          <w:spacing w:val="0"/>
          <w:w w:val="100"/>
          <w:position w:val="0"/>
          <w:sz w:val="24"/>
          <w:szCs w:val="24"/>
        </w:rPr>
        <w:t>合营企业；</w:t>
      </w:r>
    </w:p>
    <w:p>
      <w:pPr>
        <w:pStyle w:val="Style21"/>
        <w:keepNext w:val="0"/>
        <w:keepLines w:val="0"/>
        <w:widowControl w:val="0"/>
        <w:numPr>
          <w:ilvl w:val="0"/>
          <w:numId w:val="61"/>
        </w:numPr>
        <w:shd w:val="clear" w:color="auto" w:fill="auto"/>
        <w:tabs>
          <w:tab w:pos="1809" w:val="left"/>
        </w:tabs>
        <w:bidi w:val="0"/>
        <w:spacing w:before="0" w:after="0"/>
        <w:ind w:left="1340" w:right="0" w:firstLine="0"/>
        <w:jc w:val="left"/>
      </w:pPr>
      <w:bookmarkStart w:id="642" w:name="bookmark642"/>
      <w:bookmarkEnd w:id="642"/>
      <w:r>
        <w:rPr>
          <w:color w:val="000000"/>
          <w:spacing w:val="0"/>
          <w:w w:val="100"/>
          <w:position w:val="0"/>
          <w:sz w:val="24"/>
          <w:szCs w:val="24"/>
        </w:rPr>
        <w:t>联营企业；</w:t>
      </w:r>
    </w:p>
    <w:p>
      <w:pPr>
        <w:pStyle w:val="Style21"/>
        <w:keepNext w:val="0"/>
        <w:keepLines w:val="0"/>
        <w:widowControl w:val="0"/>
        <w:numPr>
          <w:ilvl w:val="0"/>
          <w:numId w:val="61"/>
        </w:numPr>
        <w:shd w:val="clear" w:color="auto" w:fill="auto"/>
        <w:tabs>
          <w:tab w:pos="1809" w:val="left"/>
        </w:tabs>
        <w:bidi w:val="0"/>
        <w:spacing w:before="0" w:after="0" w:line="322" w:lineRule="exact"/>
        <w:ind w:left="1340" w:right="0" w:firstLine="0"/>
        <w:jc w:val="left"/>
      </w:pPr>
      <w:bookmarkStart w:id="643" w:name="bookmark643"/>
      <w:bookmarkEnd w:id="643"/>
      <w:r>
        <w:rPr>
          <w:color w:val="000000"/>
          <w:spacing w:val="0"/>
          <w:w w:val="100"/>
          <w:position w:val="0"/>
          <w:sz w:val="24"/>
          <w:szCs w:val="24"/>
        </w:rPr>
        <w:t>主要投资者个人、关键管理人员或与其关系密切的家庭成员；</w:t>
      </w:r>
    </w:p>
    <w:p>
      <w:pPr>
        <w:pStyle w:val="Style21"/>
        <w:keepNext w:val="0"/>
        <w:keepLines w:val="0"/>
        <w:widowControl w:val="0"/>
        <w:numPr>
          <w:ilvl w:val="0"/>
          <w:numId w:val="61"/>
        </w:numPr>
        <w:shd w:val="clear" w:color="auto" w:fill="auto"/>
        <w:tabs>
          <w:tab w:pos="1849" w:val="left"/>
        </w:tabs>
        <w:bidi w:val="0"/>
        <w:spacing w:before="0" w:after="260" w:line="322" w:lineRule="exact"/>
        <w:ind w:left="1840" w:right="0" w:hanging="460"/>
        <w:jc w:val="left"/>
      </w:pPr>
      <w:bookmarkStart w:id="644" w:name="bookmark644"/>
      <w:bookmarkEnd w:id="644"/>
      <w:r>
        <w:rPr>
          <w:color w:val="000000"/>
          <w:spacing w:val="0"/>
          <w:w w:val="100"/>
          <w:position w:val="0"/>
          <w:sz w:val="24"/>
          <w:szCs w:val="24"/>
        </w:rPr>
        <w:t>受主要投资者个人、关键管理人员或与其关系密切的家庭成员直接 控制的其他企业。</w:t>
      </w:r>
    </w:p>
    <w:p>
      <w:pPr>
        <w:pStyle w:val="Style21"/>
        <w:keepNext w:val="0"/>
        <w:keepLines w:val="0"/>
        <w:widowControl w:val="0"/>
        <w:numPr>
          <w:ilvl w:val="0"/>
          <w:numId w:val="59"/>
        </w:numPr>
        <w:shd w:val="clear" w:color="auto" w:fill="auto"/>
        <w:tabs>
          <w:tab w:pos="1392" w:val="left"/>
        </w:tabs>
        <w:bidi w:val="0"/>
        <w:spacing w:before="0" w:after="260" w:line="319" w:lineRule="exact"/>
        <w:ind w:left="0" w:right="0" w:firstLine="900"/>
        <w:jc w:val="both"/>
      </w:pPr>
      <w:bookmarkStart w:id="645" w:name="bookmark645"/>
      <w:bookmarkEnd w:id="645"/>
      <w:r>
        <w:rPr>
          <w:color w:val="000000"/>
          <w:spacing w:val="0"/>
          <w:w w:val="100"/>
          <w:position w:val="0"/>
          <w:sz w:val="24"/>
          <w:szCs w:val="24"/>
        </w:rPr>
        <w:t>存在控制关系的关联方</w:t>
      </w:r>
    </w:p>
    <w:tbl>
      <w:tblPr>
        <w:tblOverlap w:val="never"/>
        <w:jc w:val="center"/>
        <w:tblLayout w:type="fixed"/>
      </w:tblPr>
      <w:tblGrid>
        <w:gridCol w:w="1541"/>
        <w:gridCol w:w="830"/>
        <w:gridCol w:w="1690"/>
        <w:gridCol w:w="1128"/>
        <w:gridCol w:w="1234"/>
        <w:gridCol w:w="1128"/>
      </w:tblGrid>
      <w:tr>
        <w:trPr>
          <w:trHeight w:val="51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公司名称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w:t>
            </w:r>
          </w:p>
        </w:tc>
        <w:tc>
          <w:tcPr>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与本公司 关系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经济性质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w:t>
            </w:r>
          </w:p>
        </w:tc>
      </w:tr>
      <w:tr>
        <w:trPr>
          <w:trHeight w:val="49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东软集团有限公</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沈阳</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计算机软件产</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控股股东</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中外合资有</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刘积仁</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司(“东软集</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品、计算机应用</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限责任公司</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团</w:t>
            </w:r>
            <w:r>
              <w:rPr>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系统的研究、设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5" w:lineRule="exact"/>
        <w:ind w:left="2462" w:right="0" w:firstLine="0"/>
        <w:jc w:val="left"/>
      </w:pPr>
      <w:r>
        <w:rPr>
          <w:color w:val="000000"/>
          <w:spacing w:val="0"/>
          <w:w w:val="100"/>
          <w:position w:val="0"/>
        </w:rPr>
        <w:t>计、开发、制</w:t>
      </w:r>
    </w:p>
    <w:p>
      <w:pPr>
        <w:pStyle w:val="Style23"/>
        <w:keepNext w:val="0"/>
        <w:keepLines w:val="0"/>
        <w:widowControl w:val="0"/>
        <w:shd w:val="clear" w:color="auto" w:fill="auto"/>
        <w:bidi w:val="0"/>
        <w:spacing w:before="0" w:after="0" w:line="245" w:lineRule="exact"/>
        <w:ind w:left="2462" w:right="0" w:firstLine="0"/>
        <w:jc w:val="left"/>
      </w:pPr>
      <w:r>
        <w:rPr>
          <w:color w:val="000000"/>
          <w:spacing w:val="0"/>
          <w:w w:val="100"/>
          <w:position w:val="0"/>
        </w:rPr>
        <w:t>造、销售、产品 技术咨询和服务</w:t>
      </w:r>
    </w:p>
    <w:p>
      <w:pPr>
        <w:widowControl w:val="0"/>
        <w:spacing w:after="259" w:line="1" w:lineRule="exact"/>
      </w:pPr>
    </w:p>
    <w:p>
      <w:pPr>
        <w:pStyle w:val="Style21"/>
        <w:keepNext w:val="0"/>
        <w:keepLines w:val="0"/>
        <w:widowControl w:val="0"/>
        <w:shd w:val="clear" w:color="auto" w:fill="auto"/>
        <w:bidi w:val="0"/>
        <w:spacing w:before="0" w:after="260" w:line="240" w:lineRule="auto"/>
        <w:ind w:left="1340" w:right="0" w:firstLine="0"/>
        <w:jc w:val="left"/>
      </w:pPr>
      <w:r>
        <w:rPr>
          <w:color w:val="000000"/>
          <w:spacing w:val="0"/>
          <w:w w:val="100"/>
          <w:position w:val="0"/>
          <w:sz w:val="24"/>
          <w:szCs w:val="24"/>
        </w:rPr>
        <w:t>其他存在控制关系的关联方资料见附注</w:t>
      </w:r>
      <w:r>
        <w:rPr>
          <w:rFonts w:ascii="Arial" w:eastAsia="Arial" w:hAnsi="Arial" w:cs="Arial"/>
          <w:color w:val="000000"/>
          <w:spacing w:val="0"/>
          <w:w w:val="100"/>
          <w:position w:val="0"/>
          <w:sz w:val="24"/>
          <w:szCs w:val="24"/>
        </w:rPr>
        <w:t>2(z)</w:t>
      </w:r>
      <w:r>
        <w:rPr>
          <w:color w:val="000000"/>
          <w:spacing w:val="0"/>
          <w:w w:val="100"/>
          <w:position w:val="0"/>
          <w:sz w:val="24"/>
          <w:szCs w:val="24"/>
        </w:rPr>
        <w:t>。</w:t>
      </w:r>
    </w:p>
    <w:p>
      <w:pPr>
        <w:pStyle w:val="Style21"/>
        <w:keepNext w:val="0"/>
        <w:keepLines w:val="0"/>
        <w:widowControl w:val="0"/>
        <w:numPr>
          <w:ilvl w:val="0"/>
          <w:numId w:val="59"/>
        </w:numPr>
        <w:shd w:val="clear" w:color="auto" w:fill="auto"/>
        <w:bidi w:val="0"/>
        <w:spacing w:before="0" w:after="540" w:line="240" w:lineRule="auto"/>
        <w:ind w:left="0" w:right="0" w:firstLine="900"/>
        <w:jc w:val="both"/>
      </w:pPr>
      <w:bookmarkStart w:id="646" w:name="bookmark646"/>
      <w:bookmarkEnd w:id="646"/>
      <w:r>
        <w:rPr>
          <w:color w:val="000000"/>
          <w:spacing w:val="0"/>
          <w:w w:val="100"/>
          <w:position w:val="0"/>
          <w:sz w:val="24"/>
          <w:szCs w:val="24"/>
        </w:rPr>
        <w:t>存在控制关系的关联方的注册资本及其变化</w:t>
      </w:r>
    </w:p>
    <w:p>
      <w:pPr>
        <w:pStyle w:val="Style29"/>
        <w:keepNext w:val="0"/>
        <w:keepLines w:val="0"/>
        <w:widowControl w:val="0"/>
        <w:shd w:val="clear" w:color="auto" w:fill="auto"/>
        <w:tabs>
          <w:tab w:pos="1392" w:val="left"/>
          <w:tab w:leader="underscore" w:pos="2962" w:val="left"/>
          <w:tab w:pos="4521" w:val="left"/>
          <w:tab w:leader="underscore" w:pos="6344" w:val="left"/>
        </w:tabs>
        <w:bidi w:val="0"/>
        <w:spacing w:before="0" w:after="260" w:line="240" w:lineRule="auto"/>
        <w:ind w:left="0" w:right="0" w:firstLine="0"/>
        <w:jc w:val="center"/>
      </w:pPr>
      <w:r>
        <w:rPr>
          <w:color w:val="000000"/>
          <w:spacing w:val="0"/>
          <w:w w:val="100"/>
          <w:position w:val="0"/>
          <w:u w:val="single"/>
        </w:rPr>
        <w:t>公司名称</w:t>
        <w:tab/>
        <w:t>年初数</w:t>
      </w:r>
      <w:r>
        <w:rPr>
          <w:color w:val="000000"/>
          <w:spacing w:val="0"/>
          <w:w w:val="100"/>
          <w:position w:val="0"/>
        </w:rPr>
        <w:tab/>
      </w:r>
      <w:r>
        <w:rPr>
          <w:color w:val="000000"/>
          <w:spacing w:val="0"/>
          <w:w w:val="100"/>
          <w:position w:val="0"/>
          <w:u w:val="single"/>
        </w:rPr>
        <w:t>本年增加数</w:t>
        <w:tab/>
        <w:t>本年减少数</w:t>
      </w:r>
      <w:r>
        <w:rPr>
          <w:color w:val="000000"/>
          <w:spacing w:val="0"/>
          <w:w w:val="100"/>
          <w:position w:val="0"/>
        </w:rPr>
        <w:tab/>
      </w:r>
      <w:r>
        <w:rPr>
          <w:color w:val="000000"/>
          <w:spacing w:val="0"/>
          <w:w w:val="100"/>
          <w:position w:val="0"/>
          <w:u w:val="single"/>
        </w:rPr>
        <w:t>年末数</w:t>
      </w:r>
    </w:p>
    <w:p>
      <w:pPr>
        <w:pStyle w:val="Style59"/>
        <w:keepNext w:val="0"/>
        <w:keepLines w:val="0"/>
        <w:widowControl w:val="0"/>
        <w:shd w:val="clear" w:color="auto" w:fill="auto"/>
        <w:tabs>
          <w:tab w:pos="4263" w:val="left"/>
          <w:tab w:leader="underscore" w:pos="7350" w:val="left"/>
        </w:tabs>
        <w:bidi w:val="0"/>
        <w:spacing w:before="0" w:after="260" w:line="240" w:lineRule="auto"/>
        <w:ind w:left="1340" w:right="0" w:firstLine="0"/>
        <w:jc w:val="left"/>
        <w:rPr>
          <w:sz w:val="20"/>
          <w:szCs w:val="20"/>
        </w:rPr>
      </w:pPr>
      <w:r>
        <w:rPr>
          <w:rFonts w:ascii="SimSun" w:eastAsia="SimSun" w:hAnsi="SimSun" w:cs="SimSun"/>
          <w:color w:val="000000"/>
          <w:spacing w:val="0"/>
          <w:w w:val="100"/>
          <w:position w:val="0"/>
          <w:sz w:val="20"/>
          <w:szCs w:val="20"/>
        </w:rPr>
        <w:t xml:space="preserve">东软集团 </w:t>
      </w:r>
      <w:r>
        <w:rPr>
          <w:color w:val="000000"/>
          <w:spacing w:val="0"/>
          <w:w w:val="100"/>
          <w:position w:val="0"/>
          <w:sz w:val="20"/>
          <w:szCs w:val="20"/>
          <w:u w:val="single"/>
        </w:rPr>
        <w:t>$150,446,047</w:t>
        <w:tab/>
        <w:t>$12,382,689</w:t>
      </w:r>
      <w:r>
        <w:rPr>
          <w:color w:val="000000"/>
          <w:spacing w:val="0"/>
          <w:w w:val="100"/>
          <w:position w:val="0"/>
          <w:sz w:val="20"/>
          <w:szCs w:val="20"/>
        </w:rPr>
        <w:tab/>
      </w:r>
      <w:r>
        <w:rPr>
          <w:color w:val="000000"/>
          <w:spacing w:val="0"/>
          <w:w w:val="100"/>
          <w:position w:val="0"/>
          <w:sz w:val="20"/>
          <w:szCs w:val="20"/>
          <w:u w:val="single"/>
        </w:rPr>
        <w:t>$162,828,736</w:t>
      </w:r>
    </w:p>
    <w:p>
      <w:pPr>
        <w:pStyle w:val="Style21"/>
        <w:keepNext w:val="0"/>
        <w:keepLines w:val="0"/>
        <w:widowControl w:val="0"/>
        <w:numPr>
          <w:ilvl w:val="0"/>
          <w:numId w:val="59"/>
        </w:numPr>
        <w:shd w:val="clear" w:color="auto" w:fill="auto"/>
        <w:bidi w:val="0"/>
        <w:spacing w:before="0" w:after="260" w:line="240" w:lineRule="auto"/>
        <w:ind w:left="0" w:right="0" w:firstLine="900"/>
        <w:jc w:val="both"/>
      </w:pPr>
      <w:bookmarkStart w:id="647" w:name="bookmark647"/>
      <w:bookmarkEnd w:id="647"/>
      <w:r>
        <w:rPr>
          <w:color w:val="000000"/>
          <w:spacing w:val="0"/>
          <w:w w:val="100"/>
          <w:position w:val="0"/>
          <w:sz w:val="24"/>
          <w:szCs w:val="24"/>
        </w:rPr>
        <w:t>存在控制关系的关联方所持股份及其变动</w:t>
      </w:r>
    </w:p>
    <w:p>
      <w:pPr>
        <w:pStyle w:val="Style29"/>
        <w:keepNext w:val="0"/>
        <w:keepLines w:val="0"/>
        <w:widowControl w:val="0"/>
        <w:shd w:val="clear" w:color="auto" w:fill="auto"/>
        <w:tabs>
          <w:tab w:leader="underscore" w:pos="4521" w:val="left"/>
          <w:tab w:pos="6344" w:val="left"/>
          <w:tab w:leader="underscore" w:pos="8391" w:val="left"/>
        </w:tabs>
        <w:bidi w:val="0"/>
        <w:spacing w:before="0" w:after="0" w:line="240" w:lineRule="auto"/>
        <w:ind w:left="1340" w:right="0" w:firstLine="0"/>
        <w:jc w:val="left"/>
      </w:pPr>
      <w:r>
        <w:rPr>
          <w:color w:val="000000"/>
          <w:spacing w:val="0"/>
          <w:w w:val="100"/>
          <w:position w:val="0"/>
          <w:u w:val="single"/>
        </w:rPr>
        <w:t>公司名称 年初数</w:t>
      </w:r>
      <w:r>
        <w:rPr>
          <w:color w:val="000000"/>
          <w:spacing w:val="0"/>
          <w:w w:val="100"/>
          <w:position w:val="0"/>
        </w:rPr>
        <w:tab/>
      </w:r>
      <w:r>
        <w:rPr>
          <w:color w:val="000000"/>
          <w:spacing w:val="0"/>
          <w:w w:val="100"/>
          <w:position w:val="0"/>
          <w:u w:val="single"/>
        </w:rPr>
        <w:t>本年增加数</w:t>
        <w:tab/>
        <w:t>本年减少数</w:t>
      </w:r>
      <w:r>
        <w:rPr>
          <w:color w:val="000000"/>
          <w:spacing w:val="0"/>
          <w:w w:val="100"/>
          <w:position w:val="0"/>
        </w:rPr>
        <w:tab/>
      </w:r>
      <w:r>
        <w:rPr>
          <w:color w:val="000000"/>
          <w:spacing w:val="0"/>
          <w:w w:val="100"/>
          <w:position w:val="0"/>
          <w:u w:val="single"/>
        </w:rPr>
        <w:t>年末数</w:t>
      </w:r>
    </w:p>
    <w:p>
      <w:pPr>
        <w:pStyle w:val="Style29"/>
        <w:keepNext w:val="0"/>
        <w:keepLines w:val="0"/>
        <w:widowControl w:val="0"/>
        <w:shd w:val="clear" w:color="auto" w:fill="auto"/>
        <w:tabs>
          <w:tab w:pos="2530" w:val="left"/>
          <w:tab w:pos="6344" w:val="left"/>
        </w:tabs>
        <w:bidi w:val="0"/>
        <w:spacing w:before="0" w:after="260" w:line="240" w:lineRule="auto"/>
        <w:ind w:left="0" w:right="0" w:firstLine="0"/>
        <w:jc w:val="right"/>
      </w:pPr>
      <w:r>
        <w:rPr>
          <w:color w:val="000000"/>
          <w:spacing w:val="0"/>
          <w:w w:val="100"/>
          <w:position w:val="0"/>
          <w:u w:val="single"/>
        </w:rPr>
        <w:t>金额 比例 金额</w:t>
        <w:tab/>
        <w:t>比例 金额 比例- 金额</w:t>
        <w:tab/>
        <w:t>比例</w:t>
      </w:r>
    </w:p>
    <w:p>
      <w:pPr>
        <w:pStyle w:val="Style25"/>
        <w:keepNext w:val="0"/>
        <w:keepLines w:val="0"/>
        <w:widowControl w:val="0"/>
        <w:shd w:val="clear" w:color="auto" w:fill="auto"/>
        <w:tabs>
          <w:tab w:pos="3567" w:val="left"/>
          <w:tab w:pos="4521" w:val="left"/>
          <w:tab w:pos="5265" w:val="left"/>
          <w:tab w:pos="5937" w:val="left"/>
          <w:tab w:pos="7036" w:val="left"/>
          <w:tab w:pos="7804" w:val="left"/>
          <w:tab w:pos="9087" w:val="left"/>
        </w:tabs>
        <w:bidi w:val="0"/>
        <w:spacing w:before="0" w:after="260" w:line="240" w:lineRule="auto"/>
        <w:ind w:left="1340" w:right="0" w:firstLine="0"/>
        <w:jc w:val="left"/>
        <w:rPr>
          <w:sz w:val="18"/>
          <w:szCs w:val="18"/>
        </w:rPr>
      </w:pPr>
      <w:r>
        <w:rPr>
          <w:color w:val="000000"/>
          <w:spacing w:val="0"/>
          <w:w w:val="100"/>
          <w:position w:val="0"/>
          <w:sz w:val="20"/>
          <w:szCs w:val="20"/>
        </w:rPr>
        <w:t xml:space="preserve">东软集团 </w:t>
      </w:r>
      <w:r>
        <w:rPr>
          <w:rFonts w:ascii="Arial" w:eastAsia="Arial" w:hAnsi="Arial" w:cs="Arial"/>
          <w:color w:val="000000"/>
          <w:spacing w:val="0"/>
          <w:w w:val="100"/>
          <w:position w:val="0"/>
          <w:sz w:val="18"/>
          <w:szCs w:val="18"/>
        </w:rPr>
        <w:t>169,554,185</w:t>
        <w:tab/>
        <w:t>60.24%</w:t>
        <w:tab/>
        <w:t>340,197</w:t>
        <w:tab/>
        <w:t>0.12%</w:t>
        <w:tab/>
        <w:t>28,314,574</w:t>
        <w:tab/>
        <w:t>10.06%</w:t>
        <w:tab/>
        <w:t>141,579,808</w:t>
        <w:tab/>
        <w:t>50.30%</w:t>
      </w:r>
      <w:r>
        <w:br w:type="page"/>
      </w:r>
    </w:p>
    <w:p>
      <w:pPr>
        <w:pStyle w:val="Style21"/>
        <w:keepNext w:val="0"/>
        <w:keepLines w:val="0"/>
        <w:widowControl w:val="0"/>
        <w:shd w:val="clear" w:color="auto" w:fill="auto"/>
        <w:bidi w:val="0"/>
        <w:spacing w:before="0" w:after="260" w:line="240" w:lineRule="auto"/>
        <w:ind w:left="0" w:right="0" w:firstLine="48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60" w:line="240" w:lineRule="auto"/>
        <w:ind w:left="0" w:right="0" w:firstLine="480"/>
        <w:jc w:val="left"/>
      </w:pPr>
      <w:bookmarkStart w:id="648" w:name="bookmark648"/>
      <w:bookmarkStart w:id="649" w:name="bookmark649"/>
      <w:bookmarkStart w:id="650" w:name="bookmark650"/>
      <w:r>
        <w:rPr>
          <w:rFonts w:ascii="Arial" w:eastAsia="Arial" w:hAnsi="Arial" w:cs="Arial"/>
          <w:b w:val="0"/>
          <w:bCs w:val="0"/>
          <w:color w:val="000000"/>
          <w:spacing w:val="0"/>
          <w:w w:val="100"/>
          <w:position w:val="0"/>
          <w:sz w:val="24"/>
          <w:szCs w:val="24"/>
        </w:rPr>
        <w:t>49.</w:t>
      </w:r>
      <w:r>
        <w:rPr>
          <w:color w:val="000000"/>
          <w:spacing w:val="0"/>
          <w:w w:val="100"/>
          <w:position w:val="0"/>
          <w:sz w:val="24"/>
          <w:szCs w:val="24"/>
        </w:rPr>
        <w:t>关联方关系及交易（续）</w:t>
      </w:r>
      <w:bookmarkEnd w:id="648"/>
      <w:bookmarkEnd w:id="649"/>
      <w:bookmarkEnd w:id="650"/>
    </w:p>
    <w:p>
      <w:pPr>
        <w:pStyle w:val="Style21"/>
        <w:keepNext w:val="0"/>
        <w:keepLines w:val="0"/>
        <w:widowControl w:val="0"/>
        <w:shd w:val="clear" w:color="auto" w:fill="auto"/>
        <w:bidi w:val="0"/>
        <w:spacing w:before="0" w:after="260" w:line="240" w:lineRule="auto"/>
        <w:ind w:left="0" w:right="0" w:firstLine="900"/>
        <w:jc w:val="left"/>
      </w:pPr>
      <w:bookmarkStart w:id="651" w:name="bookmark651"/>
      <w:r>
        <w:rPr>
          <w:rFonts w:ascii="Arial" w:eastAsia="Arial" w:hAnsi="Arial" w:cs="Arial"/>
          <w:color w:val="000000"/>
          <w:spacing w:val="0"/>
          <w:w w:val="100"/>
          <w:position w:val="0"/>
          <w:sz w:val="24"/>
          <w:szCs w:val="24"/>
        </w:rPr>
        <w:t>（</w:t>
      </w:r>
      <w:bookmarkEnd w:id="651"/>
      <w:r>
        <w:rPr>
          <w:rFonts w:ascii="Arial" w:eastAsia="Arial" w:hAnsi="Arial" w:cs="Arial"/>
          <w:color w:val="000000"/>
          <w:spacing w:val="0"/>
          <w:w w:val="100"/>
          <w:position w:val="0"/>
          <w:sz w:val="24"/>
          <w:szCs w:val="24"/>
        </w:rPr>
        <w:t>e）</w:t>
      </w:r>
      <w:r>
        <w:rPr>
          <w:color w:val="000000"/>
          <w:spacing w:val="0"/>
          <w:w w:val="100"/>
          <w:position w:val="0"/>
          <w:sz w:val="24"/>
          <w:szCs w:val="24"/>
        </w:rPr>
        <w:t>不存在控制关系的关联方</w:t>
      </w:r>
    </w:p>
    <w:tbl>
      <w:tblPr>
        <w:tblOverlap w:val="never"/>
        <w:jc w:val="right"/>
        <w:tblLayout w:type="fixed"/>
      </w:tblPr>
      <w:tblGrid>
        <w:gridCol w:w="5462"/>
        <w:gridCol w:w="3077"/>
      </w:tblGrid>
      <w:tr>
        <w:trPr>
          <w:trHeight w:val="30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名称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与本集团</w:t>
            </w:r>
            <w:r>
              <w:rPr>
                <w:rFonts w:ascii="Arial" w:eastAsia="Arial" w:hAnsi="Arial" w:cs="Arial"/>
                <w:color w:val="000000"/>
                <w:spacing w:val="0"/>
                <w:w w:val="100"/>
                <w:position w:val="0"/>
                <w:sz w:val="24"/>
                <w:szCs w:val="24"/>
              </w:rPr>
              <w:t>/</w:t>
            </w:r>
            <w:r>
              <w:rPr>
                <w:color w:val="000000"/>
                <w:spacing w:val="0"/>
                <w:w w:val="100"/>
                <w:position w:val="0"/>
                <w:sz w:val="24"/>
                <w:szCs w:val="24"/>
              </w:rPr>
              <w:t>本公司之关系</w:t>
            </w: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大连东软软件园产业发展有限公司（“大连东软</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20" w:right="0" w:firstLine="0"/>
              <w:jc w:val="left"/>
            </w:pPr>
            <w:r>
              <w:rPr>
                <w:color w:val="000000"/>
                <w:spacing w:val="0"/>
                <w:w w:val="100"/>
                <w:position w:val="0"/>
                <w:sz w:val="24"/>
                <w:szCs w:val="24"/>
              </w:rPr>
              <w:t>东软集团之子公司之子公</w:t>
            </w:r>
          </w:p>
        </w:tc>
      </w:tr>
      <w:tr>
        <w:trPr>
          <w:trHeight w:val="3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发展”）</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20" w:right="0" w:firstLine="0"/>
              <w:jc w:val="left"/>
            </w:pPr>
            <w:r>
              <w:rPr>
                <w:color w:val="000000"/>
                <w:spacing w:val="0"/>
                <w:w w:val="100"/>
                <w:position w:val="0"/>
                <w:sz w:val="24"/>
                <w:szCs w:val="24"/>
              </w:rPr>
              <w:t>司</w:t>
            </w:r>
          </w:p>
        </w:tc>
      </w:tr>
      <w:tr>
        <w:trPr>
          <w:trHeight w:val="31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大连东软教育服务有限公司（“大连东软教</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320" w:right="0" w:firstLine="0"/>
              <w:jc w:val="left"/>
            </w:pPr>
            <w:r>
              <w:rPr>
                <w:color w:val="000000"/>
                <w:spacing w:val="0"/>
                <w:w w:val="100"/>
                <w:position w:val="0"/>
                <w:sz w:val="24"/>
                <w:szCs w:val="24"/>
              </w:rPr>
              <w:t>东软集团举办的教育机构</w:t>
            </w:r>
          </w:p>
        </w:tc>
      </w:tr>
      <w:tr>
        <w:trPr>
          <w:trHeight w:val="30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育”）</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320" w:right="0" w:firstLine="0"/>
              <w:jc w:val="left"/>
            </w:pPr>
            <w:r>
              <w:rPr>
                <w:color w:val="000000"/>
                <w:spacing w:val="0"/>
                <w:w w:val="100"/>
                <w:position w:val="0"/>
                <w:sz w:val="24"/>
                <w:szCs w:val="24"/>
              </w:rPr>
              <w:t>的子公司</w:t>
            </w:r>
          </w:p>
        </w:tc>
      </w:tr>
      <w:tr>
        <w:trPr>
          <w:trHeight w:val="31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沈阳东软物业管理有限公司（“东软物业”）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20" w:right="0" w:firstLine="0"/>
              <w:jc w:val="left"/>
            </w:pPr>
            <w:r>
              <w:rPr>
                <w:color w:val="000000"/>
                <w:spacing w:val="0"/>
                <w:w w:val="100"/>
                <w:position w:val="0"/>
                <w:sz w:val="24"/>
                <w:szCs w:val="24"/>
              </w:rPr>
              <w:t>东软集团之子公司</w:t>
            </w:r>
          </w:p>
        </w:tc>
      </w:tr>
      <w:tr>
        <w:trPr>
          <w:trHeight w:val="31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南海东软信息技术职业学院（“南海学院”）</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20" w:right="0" w:firstLine="0"/>
              <w:jc w:val="left"/>
            </w:pPr>
            <w:r>
              <w:rPr>
                <w:color w:val="000000"/>
                <w:spacing w:val="0"/>
                <w:w w:val="100"/>
                <w:position w:val="0"/>
                <w:sz w:val="24"/>
                <w:szCs w:val="24"/>
              </w:rPr>
              <w:t>东软集团之子公司举办的</w:t>
            </w:r>
          </w:p>
        </w:tc>
      </w:tr>
      <w:tr>
        <w:trPr>
          <w:trHeight w:val="62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大连东日数字系统有限公司（“大连东日”）</w:t>
            </w:r>
          </w:p>
        </w:tc>
        <w:tc>
          <w:tcPr>
            <w:tcBorders/>
            <w:shd w:val="clear" w:color="auto" w:fill="FFFFFF"/>
            <w:vAlign w:val="top"/>
          </w:tcPr>
          <w:p>
            <w:pPr>
              <w:pStyle w:val="Style25"/>
              <w:keepNext w:val="0"/>
              <w:keepLines w:val="0"/>
              <w:widowControl w:val="0"/>
              <w:shd w:val="clear" w:color="auto" w:fill="auto"/>
              <w:bidi w:val="0"/>
              <w:spacing w:before="0" w:after="0" w:line="312" w:lineRule="exact"/>
              <w:ind w:left="320" w:right="0" w:firstLine="0"/>
              <w:jc w:val="left"/>
            </w:pPr>
            <w:r>
              <w:rPr>
                <w:color w:val="000000"/>
                <w:spacing w:val="0"/>
                <w:w w:val="100"/>
                <w:position w:val="0"/>
                <w:sz w:val="24"/>
                <w:szCs w:val="24"/>
              </w:rPr>
              <w:t>教育机构 大连东软发展之子公司之</w:t>
            </w:r>
          </w:p>
        </w:tc>
      </w:tr>
      <w:tr>
        <w:trPr>
          <w:trHeight w:val="62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北京北辰东软信息技术有限公司（“北辰东</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320"/>
              <w:jc w:val="both"/>
            </w:pPr>
            <w:r>
              <w:rPr>
                <w:color w:val="000000"/>
                <w:spacing w:val="0"/>
                <w:w w:val="100"/>
                <w:position w:val="0"/>
                <w:sz w:val="24"/>
                <w:szCs w:val="24"/>
              </w:rPr>
              <w:t>子公司</w:t>
            </w:r>
          </w:p>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本公司之合营公司</w:t>
            </w:r>
          </w:p>
        </w:tc>
      </w:tr>
      <w:tr>
        <w:trPr>
          <w:trHeight w:val="30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软”）</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沈阳东软信息技术服务有限公司（“沈阳东软信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东软集团之子公司</w:t>
            </w:r>
          </w:p>
        </w:tc>
      </w:tr>
      <w:tr>
        <w:trPr>
          <w:trHeight w:val="30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服）”</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日本阿尔派株式会社（“日本阿尔派”）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东软集团之投资方</w:t>
            </w:r>
          </w:p>
        </w:tc>
      </w:tr>
      <w:tr>
        <w:trPr>
          <w:trHeight w:val="31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东软诺基亚通信技术有限公司（“东软诺基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本公司之联营公司</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亚”）</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东软飞利浦医疗设备系统有限责任公司（“东软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本集团之联营公司</w:t>
            </w:r>
          </w:p>
        </w:tc>
      </w:tr>
      <w:tr>
        <w:trPr>
          <w:trHeight w:val="30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飞利浦”）</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东北大学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本公司的间接投资方</w:t>
            </w:r>
            <w:r>
              <w:rPr>
                <w:rFonts w:ascii="Arial" w:eastAsia="Arial" w:hAnsi="Arial" w:cs="Arial"/>
                <w:color w:val="000000"/>
                <w:spacing w:val="0"/>
                <w:w w:val="100"/>
                <w:position w:val="0"/>
                <w:sz w:val="24"/>
                <w:szCs w:val="24"/>
              </w:rPr>
              <w:t>（*）</w:t>
            </w:r>
          </w:p>
        </w:tc>
      </w:tr>
    </w:tbl>
    <w:p>
      <w:pPr>
        <w:widowControl w:val="0"/>
        <w:spacing w:after="259" w:line="1" w:lineRule="exact"/>
      </w:pPr>
    </w:p>
    <w:p>
      <w:pPr>
        <w:pStyle w:val="Style21"/>
        <w:keepNext w:val="0"/>
        <w:keepLines w:val="0"/>
        <w:widowControl w:val="0"/>
        <w:shd w:val="clear" w:color="auto" w:fill="auto"/>
        <w:bidi w:val="0"/>
        <w:spacing w:before="0" w:after="560" w:line="302" w:lineRule="exact"/>
        <w:ind w:left="1320" w:right="0" w:firstLine="2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东北大学为东软集团投资者东北大学科技产业集团有限公司的控制 者，且本公司董事长为东北大学副校长。</w:t>
      </w:r>
    </w:p>
    <w:p>
      <w:pPr>
        <w:pStyle w:val="Style21"/>
        <w:keepNext w:val="0"/>
        <w:keepLines w:val="0"/>
        <w:widowControl w:val="0"/>
        <w:shd w:val="clear" w:color="auto" w:fill="auto"/>
        <w:bidi w:val="0"/>
        <w:spacing w:before="0" w:after="260" w:line="322" w:lineRule="exact"/>
        <w:ind w:left="0" w:right="0" w:firstLine="900"/>
        <w:jc w:val="left"/>
      </w:pPr>
      <w:r>
        <w:rPr>
          <w:rFonts w:ascii="Arial" w:eastAsia="Arial" w:hAnsi="Arial" w:cs="Arial"/>
          <w:color w:val="000000"/>
          <w:spacing w:val="0"/>
          <w:w w:val="100"/>
          <w:position w:val="0"/>
          <w:sz w:val="24"/>
          <w:szCs w:val="24"/>
        </w:rPr>
        <w:t>（f）</w:t>
      </w:r>
      <w:r>
        <w:rPr>
          <w:color w:val="000000"/>
          <w:spacing w:val="0"/>
          <w:w w:val="100"/>
          <w:position w:val="0"/>
          <w:sz w:val="24"/>
          <w:szCs w:val="24"/>
        </w:rPr>
        <w:t>定价政策</w:t>
      </w:r>
    </w:p>
    <w:p>
      <w:pPr>
        <w:pStyle w:val="Style21"/>
        <w:keepNext w:val="0"/>
        <w:keepLines w:val="0"/>
        <w:widowControl w:val="0"/>
        <w:shd w:val="clear" w:color="auto" w:fill="auto"/>
        <w:bidi w:val="0"/>
        <w:spacing w:before="0" w:after="260" w:line="322" w:lineRule="exact"/>
        <w:ind w:left="1320" w:right="0" w:firstLine="20"/>
        <w:jc w:val="left"/>
      </w:pPr>
      <w:r>
        <w:rPr>
          <w:color w:val="000000"/>
          <w:spacing w:val="0"/>
          <w:w w:val="100"/>
          <w:position w:val="0"/>
          <w:sz w:val="24"/>
          <w:szCs w:val="24"/>
        </w:rPr>
        <w:t>本公司销售给关联方的产品及从关联方采购的原材料或产成品的价格系 在市场价格基础上经双方协商确定。</w:t>
      </w:r>
      <w:r>
        <w:br w:type="page"/>
      </w:r>
    </w:p>
    <w:p>
      <w:pPr>
        <w:pStyle w:val="Style21"/>
        <w:keepNext w:val="0"/>
        <w:keepLines w:val="0"/>
        <w:widowControl w:val="0"/>
        <w:shd w:val="clear" w:color="auto" w:fill="auto"/>
        <w:bidi w:val="0"/>
        <w:spacing w:before="0" w:after="280" w:line="240" w:lineRule="auto"/>
        <w:ind w:left="0" w:right="0" w:firstLine="60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80" w:line="240" w:lineRule="auto"/>
        <w:ind w:left="0" w:right="0" w:firstLine="480"/>
        <w:jc w:val="left"/>
      </w:pPr>
      <w:bookmarkStart w:id="652" w:name="bookmark652"/>
      <w:bookmarkStart w:id="653" w:name="bookmark653"/>
      <w:bookmarkStart w:id="654" w:name="bookmark654"/>
      <w:r>
        <w:rPr>
          <w:rFonts w:ascii="Arial" w:eastAsia="Arial" w:hAnsi="Arial" w:cs="Arial"/>
          <w:b w:val="0"/>
          <w:bCs w:val="0"/>
          <w:color w:val="000000"/>
          <w:spacing w:val="0"/>
          <w:w w:val="100"/>
          <w:position w:val="0"/>
          <w:sz w:val="24"/>
          <w:szCs w:val="24"/>
        </w:rPr>
        <w:t>49.</w:t>
      </w:r>
      <w:r>
        <w:rPr>
          <w:color w:val="000000"/>
          <w:spacing w:val="0"/>
          <w:w w:val="100"/>
          <w:position w:val="0"/>
          <w:sz w:val="24"/>
          <w:szCs w:val="24"/>
        </w:rPr>
        <w:t>关联方关系及交易（续）</w:t>
      </w:r>
      <w:bookmarkEnd w:id="652"/>
      <w:bookmarkEnd w:id="653"/>
      <w:bookmarkEnd w:id="654"/>
    </w:p>
    <w:p>
      <w:pPr>
        <w:pStyle w:val="Style21"/>
        <w:keepNext w:val="0"/>
        <w:keepLines w:val="0"/>
        <w:widowControl w:val="0"/>
        <w:shd w:val="clear" w:color="auto" w:fill="auto"/>
        <w:bidi w:val="0"/>
        <w:spacing w:before="0" w:after="280" w:line="240" w:lineRule="auto"/>
        <w:ind w:left="0" w:right="0" w:firstLine="900"/>
        <w:jc w:val="left"/>
      </w:pPr>
      <w:bookmarkStart w:id="655" w:name="bookmark655"/>
      <w:r>
        <w:rPr>
          <w:rFonts w:ascii="Arial" w:eastAsia="Arial" w:hAnsi="Arial" w:cs="Arial"/>
          <w:color w:val="000000"/>
          <w:spacing w:val="0"/>
          <w:w w:val="100"/>
          <w:position w:val="0"/>
          <w:sz w:val="24"/>
          <w:szCs w:val="24"/>
        </w:rPr>
        <w:t>（</w:t>
      </w:r>
      <w:bookmarkEnd w:id="655"/>
      <w:r>
        <w:rPr>
          <w:rFonts w:ascii="Arial" w:eastAsia="Arial" w:hAnsi="Arial" w:cs="Arial"/>
          <w:color w:val="000000"/>
          <w:spacing w:val="0"/>
          <w:w w:val="100"/>
          <w:position w:val="0"/>
          <w:sz w:val="24"/>
          <w:szCs w:val="24"/>
        </w:rPr>
        <w:t>g）</w:t>
      </w:r>
      <w:r>
        <w:rPr>
          <w:color w:val="000000"/>
          <w:spacing w:val="0"/>
          <w:w w:val="100"/>
          <w:position w:val="0"/>
          <w:sz w:val="24"/>
          <w:szCs w:val="24"/>
        </w:rPr>
        <w:t>重大关联方交易</w:t>
      </w:r>
    </w:p>
    <w:p>
      <w:pPr>
        <w:pStyle w:val="Style23"/>
        <w:keepNext w:val="0"/>
        <w:keepLines w:val="0"/>
        <w:widowControl w:val="0"/>
        <w:shd w:val="clear" w:color="auto" w:fill="auto"/>
        <w:bidi w:val="0"/>
        <w:spacing w:before="0" w:after="0" w:line="240" w:lineRule="auto"/>
        <w:ind w:left="43" w:right="0" w:firstLine="0"/>
        <w:jc w:val="left"/>
        <w:rPr>
          <w:sz w:val="24"/>
          <w:szCs w:val="24"/>
        </w:rPr>
      </w:pPr>
      <w:r>
        <w:rPr>
          <w:color w:val="000000"/>
          <w:spacing w:val="0"/>
          <w:w w:val="100"/>
          <w:position w:val="0"/>
          <w:sz w:val="24"/>
          <w:szCs w:val="24"/>
        </w:rPr>
        <w:t>本集团</w:t>
      </w:r>
    </w:p>
    <w:tbl>
      <w:tblPr>
        <w:tblOverlap w:val="never"/>
        <w:jc w:val="center"/>
        <w:tblLayout w:type="fixed"/>
      </w:tblPr>
      <w:tblGrid>
        <w:gridCol w:w="3552"/>
        <w:gridCol w:w="1915"/>
        <w:gridCol w:w="1618"/>
      </w:tblGrid>
      <w:tr>
        <w:trPr>
          <w:trHeight w:val="456"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2006</w:t>
            </w:r>
            <w:r>
              <w:rPr>
                <w:color w:val="000000"/>
                <w:spacing w:val="0"/>
                <w:w w:val="100"/>
                <w:position w:val="0"/>
                <w:sz w:val="22"/>
                <w:szCs w:val="22"/>
              </w:rPr>
              <w:t>年度</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Arial" w:eastAsia="Arial" w:hAnsi="Arial" w:cs="Arial"/>
                <w:color w:val="000000"/>
                <w:spacing w:val="0"/>
                <w:w w:val="100"/>
                <w:position w:val="0"/>
                <w:sz w:val="22"/>
                <w:szCs w:val="22"/>
              </w:rPr>
              <w:t>2005</w:t>
            </w:r>
            <w:r>
              <w:rPr>
                <w:color w:val="000000"/>
                <w:spacing w:val="0"/>
                <w:w w:val="100"/>
                <w:position w:val="0"/>
                <w:sz w:val="22"/>
                <w:szCs w:val="22"/>
              </w:rPr>
              <w:t>年度</w:t>
            </w:r>
          </w:p>
        </w:tc>
      </w:tr>
      <w:tr>
        <w:trPr>
          <w:trHeight w:val="1114" w:hRule="exact"/>
        </w:trPr>
        <w:tc>
          <w:tcPr>
            <w:tcBorders/>
            <w:shd w:val="clear" w:color="auto" w:fill="FFFFFF"/>
            <w:vAlign w:val="center"/>
          </w:tcPr>
          <w:p>
            <w:pPr>
              <w:pStyle w:val="Style25"/>
              <w:keepNext w:val="0"/>
              <w:keepLines w:val="0"/>
              <w:widowControl w:val="0"/>
              <w:shd w:val="clear" w:color="auto" w:fill="auto"/>
              <w:bidi w:val="0"/>
              <w:spacing w:before="0" w:after="240" w:line="240" w:lineRule="auto"/>
              <w:ind w:left="0"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与控股公司的重大交易</w:t>
            </w:r>
          </w:p>
          <w:p>
            <w:pPr>
              <w:pStyle w:val="Style25"/>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采购原材料或产成品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68,327,766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22,058,372</w:t>
            </w:r>
          </w:p>
        </w:tc>
      </w:tr>
      <w:tr>
        <w:trPr>
          <w:trHeight w:val="56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系统集成或软件销售收入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4,004,851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3,774,576</w:t>
            </w:r>
          </w:p>
        </w:tc>
      </w:tr>
      <w:tr>
        <w:trPr>
          <w:trHeight w:val="56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广告制作及代理发布广告收入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2"/>
                <w:szCs w:val="22"/>
              </w:rPr>
            </w:pPr>
            <w:r>
              <w:rPr>
                <w:rFonts w:ascii="Arial" w:eastAsia="Arial" w:hAnsi="Arial" w:cs="Arial"/>
                <w:color w:val="000000"/>
                <w:spacing w:val="0"/>
                <w:w w:val="100"/>
                <w:position w:val="0"/>
                <w:sz w:val="22"/>
                <w:szCs w:val="22"/>
              </w:rPr>
              <w:t>406,838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202,318</w:t>
            </w:r>
          </w:p>
        </w:tc>
      </w:tr>
      <w:tr>
        <w:trPr>
          <w:trHeight w:val="57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房租及物业管理费用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3,431,844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w:t>
            </w:r>
          </w:p>
        </w:tc>
      </w:tr>
      <w:tr>
        <w:trPr>
          <w:trHeight w:val="45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资金借贷</w:t>
            </w:r>
            <w:r>
              <w:rPr>
                <w:rFonts w:ascii="Arial" w:eastAsia="Arial" w:hAnsi="Arial" w:cs="Arial"/>
                <w:color w:val="000000"/>
                <w:spacing w:val="0"/>
                <w:w w:val="100"/>
                <w:position w:val="0"/>
                <w:sz w:val="22"/>
                <w:szCs w:val="22"/>
              </w:rPr>
              <w:t>*</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20,000,000</w:t>
            </w:r>
          </w:p>
        </w:tc>
        <w:tc>
          <w:tcPr>
            <w:tcBorders>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59"/>
        <w:keepNext w:val="0"/>
        <w:keepLines w:val="0"/>
        <w:widowControl w:val="0"/>
        <w:shd w:val="clear" w:color="auto" w:fill="auto"/>
        <w:bidi w:val="0"/>
        <w:spacing w:before="0" w:after="520" w:line="240" w:lineRule="auto"/>
        <w:ind w:left="1460" w:right="0" w:firstLine="0"/>
        <w:jc w:val="left"/>
      </w:pPr>
      <w:r>
        <w:rPr>
          <w:color w:val="000000"/>
          <w:spacing w:val="0"/>
          <w:w w:val="100"/>
          <w:position w:val="0"/>
        </w:rPr>
        <w:t>*</w:t>
      </w:r>
      <w:r>
        <w:rPr>
          <w:rFonts w:ascii="SimSun" w:eastAsia="SimSun" w:hAnsi="SimSun" w:cs="SimSun"/>
          <w:color w:val="000000"/>
          <w:spacing w:val="0"/>
          <w:w w:val="100"/>
          <w:position w:val="0"/>
        </w:rPr>
        <w:t>参见附注</w:t>
      </w:r>
      <w:r>
        <w:rPr>
          <w:color w:val="000000"/>
          <w:spacing w:val="0"/>
          <w:w w:val="100"/>
          <w:position w:val="0"/>
        </w:rPr>
        <w:t>29</w:t>
      </w:r>
    </w:p>
    <w:p>
      <w:pPr>
        <w:pStyle w:val="Style21"/>
        <w:keepNext w:val="0"/>
        <w:keepLines w:val="0"/>
        <w:widowControl w:val="0"/>
        <w:shd w:val="clear" w:color="auto" w:fill="auto"/>
        <w:bidi w:val="0"/>
        <w:spacing w:before="0" w:after="280" w:line="240" w:lineRule="auto"/>
        <w:ind w:left="1360" w:right="0" w:firstLine="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与其他关联方的重大交易</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采购原材料或产成品</w:t>
      </w:r>
    </w:p>
    <w:tbl>
      <w:tblPr>
        <w:tblOverlap w:val="never"/>
        <w:jc w:val="center"/>
        <w:tblLayout w:type="fixed"/>
      </w:tblPr>
      <w:tblGrid>
        <w:gridCol w:w="3058"/>
        <w:gridCol w:w="2150"/>
        <w:gridCol w:w="1646"/>
      </w:tblGrid>
      <w:tr>
        <w:trPr>
          <w:trHeight w:val="1061" w:hRule="exact"/>
        </w:trPr>
        <w:tc>
          <w:tcPr>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rPr>
                <w:sz w:val="22"/>
                <w:szCs w:val="22"/>
              </w:rPr>
            </w:pPr>
            <w:r>
              <w:rPr>
                <w:color w:val="000000"/>
                <w:spacing w:val="0"/>
                <w:w w:val="100"/>
                <w:position w:val="0"/>
                <w:sz w:val="22"/>
                <w:szCs w:val="22"/>
              </w:rPr>
              <w:t>一东软飞利浦</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—北辰东软</w:t>
            </w:r>
          </w:p>
        </w:tc>
        <w:tc>
          <w:tcPr>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620"/>
              <w:jc w:val="left"/>
              <w:rPr>
                <w:sz w:val="22"/>
                <w:szCs w:val="22"/>
              </w:rPr>
            </w:pPr>
            <w:r>
              <w:rPr>
                <w:rFonts w:ascii="Arial" w:eastAsia="Arial" w:hAnsi="Arial" w:cs="Arial"/>
                <w:color w:val="000000"/>
                <w:spacing w:val="0"/>
                <w:w w:val="100"/>
                <w:position w:val="0"/>
                <w:sz w:val="22"/>
                <w:szCs w:val="22"/>
              </w:rPr>
              <w:t>284,128,897</w:t>
            </w:r>
          </w:p>
          <w:p>
            <w:pPr>
              <w:pStyle w:val="Style25"/>
              <w:keepNext w:val="0"/>
              <w:keepLines w:val="0"/>
              <w:widowControl w:val="0"/>
              <w:shd w:val="clear" w:color="auto" w:fill="auto"/>
              <w:bidi w:val="0"/>
              <w:spacing w:before="0" w:after="0" w:line="240" w:lineRule="auto"/>
              <w:ind w:left="0" w:right="0" w:firstLine="740"/>
              <w:jc w:val="left"/>
              <w:rPr>
                <w:sz w:val="22"/>
                <w:szCs w:val="22"/>
              </w:rPr>
            </w:pPr>
            <w:r>
              <w:rPr>
                <w:rFonts w:ascii="Arial" w:eastAsia="Arial" w:hAnsi="Arial" w:cs="Arial"/>
                <w:color w:val="000000"/>
                <w:spacing w:val="0"/>
                <w:w w:val="100"/>
                <w:position w:val="0"/>
                <w:sz w:val="22"/>
                <w:szCs w:val="22"/>
              </w:rPr>
              <w:t>10,717,959</w:t>
            </w:r>
          </w:p>
          <w:p>
            <w:pPr>
              <w:pStyle w:val="Style25"/>
              <w:keepNext w:val="0"/>
              <w:keepLines w:val="0"/>
              <w:widowControl w:val="0"/>
              <w:shd w:val="clear" w:color="auto" w:fill="auto"/>
              <w:bidi w:val="0"/>
              <w:spacing w:before="0" w:after="0" w:line="240" w:lineRule="auto"/>
              <w:ind w:left="0" w:right="0" w:firstLine="620"/>
              <w:jc w:val="left"/>
              <w:rPr>
                <w:sz w:val="22"/>
                <w:szCs w:val="22"/>
              </w:rPr>
            </w:pPr>
            <w:r>
              <w:rPr>
                <w:rFonts w:ascii="Arial" w:eastAsia="Arial" w:hAnsi="Arial" w:cs="Arial"/>
                <w:color w:val="000000"/>
                <w:spacing w:val="0"/>
                <w:w w:val="100"/>
                <w:position w:val="0"/>
                <w:sz w:val="22"/>
                <w:szCs w:val="22"/>
              </w:rPr>
              <w:t>294,846,856</w:t>
            </w:r>
          </w:p>
        </w:tc>
        <w:tc>
          <w:tcPr>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280"/>
              <w:jc w:val="both"/>
              <w:rPr>
                <w:sz w:val="22"/>
                <w:szCs w:val="22"/>
              </w:rPr>
            </w:pPr>
            <w:r>
              <w:rPr>
                <w:rFonts w:ascii="Arial" w:eastAsia="Arial" w:hAnsi="Arial" w:cs="Arial"/>
                <w:color w:val="000000"/>
                <w:spacing w:val="0"/>
                <w:w w:val="100"/>
                <w:position w:val="0"/>
                <w:sz w:val="22"/>
                <w:szCs w:val="22"/>
              </w:rPr>
              <w:t>329,454,030</w:t>
            </w:r>
          </w:p>
          <w:p>
            <w:pPr>
              <w:pStyle w:val="Style25"/>
              <w:keepNext w:val="0"/>
              <w:keepLines w:val="0"/>
              <w:widowControl w:val="0"/>
              <w:shd w:val="clear" w:color="auto" w:fill="auto"/>
              <w:bidi w:val="0"/>
              <w:spacing w:before="0" w:after="0" w:line="240" w:lineRule="auto"/>
              <w:ind w:left="0" w:right="0" w:firstLine="520"/>
              <w:jc w:val="left"/>
              <w:rPr>
                <w:sz w:val="22"/>
                <w:szCs w:val="22"/>
              </w:rPr>
            </w:pPr>
            <w:r>
              <w:rPr>
                <w:rFonts w:ascii="Arial" w:eastAsia="Arial" w:hAnsi="Arial" w:cs="Arial"/>
                <w:color w:val="000000"/>
                <w:spacing w:val="0"/>
                <w:w w:val="100"/>
                <w:position w:val="0"/>
                <w:sz w:val="22"/>
                <w:szCs w:val="22"/>
              </w:rPr>
              <w:t>9,885,687</w:t>
            </w:r>
          </w:p>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Arial" w:eastAsia="Arial" w:hAnsi="Arial" w:cs="Arial"/>
                <w:color w:val="000000"/>
                <w:spacing w:val="0"/>
                <w:w w:val="100"/>
                <w:position w:val="0"/>
                <w:sz w:val="22"/>
                <w:szCs w:val="22"/>
              </w:rPr>
              <w:t>339,339,717</w:t>
            </w:r>
          </w:p>
        </w:tc>
      </w:tr>
      <w:tr>
        <w:trPr>
          <w:trHeight w:val="72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购买固定资产</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一大连东软发展</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787,733</w:t>
            </w:r>
          </w:p>
        </w:tc>
      </w:tr>
      <w:tr>
        <w:trPr>
          <w:trHeight w:val="874"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销售固定资产及无形资产</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—东北大学</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2"/>
                <w:szCs w:val="22"/>
              </w:rPr>
            </w:pPr>
            <w:r>
              <w:rPr>
                <w:rFonts w:ascii="Arial" w:eastAsia="Arial" w:hAnsi="Arial" w:cs="Arial"/>
                <w:color w:val="000000"/>
                <w:spacing w:val="0"/>
                <w:w w:val="100"/>
                <w:position w:val="0"/>
                <w:sz w:val="22"/>
                <w:szCs w:val="22"/>
              </w:rPr>
              <w:t>33,025,354</w:t>
            </w:r>
          </w:p>
        </w:tc>
      </w:tr>
    </w:tbl>
    <w:p>
      <w:pPr>
        <w:spacing w:lineRule="exact" w:line="1"/>
        <w:rPr>
          <w:sz w:val="2"/>
          <w:szCs w:val="2"/>
        </w:rPr>
      </w:pPr>
      <w:r>
        <w:br w:type="page"/>
      </w:r>
    </w:p>
    <w:p>
      <w:pPr>
        <w:pStyle w:val="Style21"/>
        <w:keepNext w:val="0"/>
        <w:keepLines w:val="0"/>
        <w:widowControl w:val="0"/>
        <w:shd w:val="clear" w:color="auto" w:fill="auto"/>
        <w:bidi w:val="0"/>
        <w:spacing w:before="0" w:after="280" w:line="240" w:lineRule="auto"/>
        <w:ind w:left="0" w:right="0" w:firstLine="440"/>
        <w:jc w:val="left"/>
      </w:pPr>
      <w:r>
        <w:rPr>
          <w:color w:val="000000"/>
          <w:spacing w:val="0"/>
          <w:w w:val="100"/>
          <w:position w:val="0"/>
          <w:sz w:val="24"/>
          <w:szCs w:val="24"/>
        </w:rPr>
        <w:t>（货币单位：除另予注明外，所有金额系以人民币元为单位）</w:t>
      </w:r>
    </w:p>
    <w:p>
      <w:pPr>
        <w:pStyle w:val="Style21"/>
        <w:keepNext w:val="0"/>
        <w:keepLines w:val="0"/>
        <w:widowControl w:val="0"/>
        <w:shd w:val="clear" w:color="auto" w:fill="auto"/>
        <w:bidi w:val="0"/>
        <w:spacing w:before="0" w:after="320" w:line="240" w:lineRule="auto"/>
        <w:ind w:left="0" w:right="0" w:firstLine="440"/>
        <w:jc w:val="left"/>
      </w:pPr>
      <w:r>
        <w:rPr>
          <w:rFonts w:ascii="Arial" w:eastAsia="Arial" w:hAnsi="Arial" w:cs="Arial"/>
          <w:color w:val="000000"/>
          <w:spacing w:val="0"/>
          <w:w w:val="100"/>
          <w:position w:val="0"/>
          <w:sz w:val="24"/>
          <w:szCs w:val="24"/>
        </w:rPr>
        <w:t>49.</w:t>
      </w:r>
      <w:r>
        <w:rPr>
          <w:b/>
          <w:bCs/>
          <w:color w:val="000000"/>
          <w:spacing w:val="0"/>
          <w:w w:val="100"/>
          <w:position w:val="0"/>
          <w:sz w:val="24"/>
          <w:szCs w:val="24"/>
        </w:rPr>
        <w:t>关联方关系及交易（续）</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（g）</w:t>
      </w:r>
      <w:r>
        <w:rPr>
          <w:color w:val="000000"/>
          <w:spacing w:val="0"/>
          <w:w w:val="100"/>
          <w:position w:val="0"/>
          <w:sz w:val="24"/>
          <w:szCs w:val="24"/>
        </w:rPr>
        <w:t>重大关联方交易（续）</w:t>
      </w:r>
    </w:p>
    <w:p>
      <w:pPr>
        <w:pStyle w:val="Style23"/>
        <w:keepNext w:val="0"/>
        <w:keepLines w:val="0"/>
        <w:widowControl w:val="0"/>
        <w:shd w:val="clear" w:color="auto" w:fill="auto"/>
        <w:bidi w:val="0"/>
        <w:spacing w:before="0" w:after="0" w:line="240" w:lineRule="auto"/>
        <w:ind w:left="3974" w:right="0" w:firstLine="0"/>
        <w:jc w:val="left"/>
        <w:rPr>
          <w:sz w:val="22"/>
          <w:szCs w:val="22"/>
        </w:rPr>
      </w:pPr>
      <w:r>
        <w:rPr>
          <w:rFonts w:ascii="Arial" w:eastAsia="Arial" w:hAnsi="Arial" w:cs="Arial"/>
          <w:color w:val="000000"/>
          <w:spacing w:val="0"/>
          <w:w w:val="100"/>
          <w:position w:val="0"/>
          <w:sz w:val="22"/>
          <w:szCs w:val="22"/>
        </w:rPr>
        <w:t>2006</w:t>
      </w:r>
      <w:r>
        <w:rPr>
          <w:color w:val="000000"/>
          <w:spacing w:val="0"/>
          <w:w w:val="100"/>
          <w:position w:val="0"/>
          <w:sz w:val="22"/>
          <w:szCs w:val="22"/>
        </w:rPr>
        <w:t xml:space="preserve">年度 </w:t>
      </w:r>
      <w:r>
        <w:rPr>
          <w:rFonts w:ascii="Arial" w:eastAsia="Arial" w:hAnsi="Arial" w:cs="Arial"/>
          <w:color w:val="000000"/>
          <w:spacing w:val="0"/>
          <w:w w:val="100"/>
          <w:position w:val="0"/>
          <w:sz w:val="22"/>
          <w:szCs w:val="22"/>
        </w:rPr>
        <w:t>2005</w:t>
      </w:r>
      <w:r>
        <w:rPr>
          <w:color w:val="000000"/>
          <w:spacing w:val="0"/>
          <w:w w:val="100"/>
          <w:position w:val="0"/>
          <w:sz w:val="22"/>
          <w:szCs w:val="22"/>
        </w:rPr>
        <w:t>年度</w:t>
      </w:r>
    </w:p>
    <w:tbl>
      <w:tblPr>
        <w:tblOverlap w:val="never"/>
        <w:jc w:val="left"/>
        <w:tblLayout w:type="fixed"/>
      </w:tblPr>
      <w:tblGrid>
        <w:gridCol w:w="3566"/>
        <w:gridCol w:w="1901"/>
        <w:gridCol w:w="1637"/>
      </w:tblGrid>
      <w:tr>
        <w:trPr>
          <w:trHeight w:val="682"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与其他关联方的重大交易（续）</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系统集成或软件销售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一日本阿尔派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127,368,685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103,233,479</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一东软诺基亚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98,057,614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2"/>
                <w:szCs w:val="22"/>
              </w:rPr>
            </w:pPr>
            <w:r>
              <w:rPr>
                <w:rFonts w:ascii="Arial" w:eastAsia="Arial" w:hAnsi="Arial" w:cs="Arial"/>
                <w:color w:val="000000"/>
                <w:spacing w:val="0"/>
                <w:w w:val="100"/>
                <w:position w:val="0"/>
                <w:sz w:val="22"/>
                <w:szCs w:val="22"/>
              </w:rPr>
              <w:t>60,149,773</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一大连东软发展</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22"/>
                <w:szCs w:val="22"/>
              </w:rPr>
            </w:pPr>
            <w:r>
              <w:rPr>
                <w:rFonts w:ascii="Arial" w:eastAsia="Arial" w:hAnsi="Arial" w:cs="Arial"/>
                <w:color w:val="000000"/>
                <w:spacing w:val="0"/>
                <w:w w:val="100"/>
                <w:position w:val="0"/>
                <w:sz w:val="22"/>
                <w:szCs w:val="22"/>
              </w:rPr>
              <w:t>61,528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22"/>
                <w:szCs w:val="22"/>
              </w:rPr>
            </w:pPr>
            <w:r>
              <w:rPr>
                <w:rFonts w:ascii="Arial" w:eastAsia="Arial" w:hAnsi="Arial" w:cs="Arial"/>
                <w:color w:val="000000"/>
                <w:spacing w:val="0"/>
                <w:w w:val="100"/>
                <w:position w:val="0"/>
                <w:sz w:val="22"/>
                <w:szCs w:val="22"/>
              </w:rPr>
              <w:t>356,500</w:t>
            </w: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一东软飞利浦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170,940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22"/>
                <w:szCs w:val="22"/>
              </w:rPr>
            </w:pPr>
            <w:r>
              <w:rPr>
                <w:rFonts w:ascii="Arial" w:eastAsia="Arial" w:hAnsi="Arial" w:cs="Arial"/>
                <w:color w:val="000000"/>
                <w:spacing w:val="0"/>
                <w:w w:val="100"/>
                <w:position w:val="0"/>
                <w:sz w:val="22"/>
                <w:szCs w:val="22"/>
              </w:rPr>
              <w:t>1,884,560</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—北辰东软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1,473,835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22"/>
                <w:szCs w:val="22"/>
              </w:rPr>
            </w:pPr>
            <w:r>
              <w:rPr>
                <w:rFonts w:ascii="Arial" w:eastAsia="Arial" w:hAnsi="Arial" w:cs="Arial"/>
                <w:color w:val="000000"/>
                <w:spacing w:val="0"/>
                <w:w w:val="100"/>
                <w:position w:val="0"/>
                <w:sz w:val="22"/>
                <w:szCs w:val="22"/>
              </w:rPr>
              <w:t>2,650,364</w:t>
            </w:r>
          </w:p>
        </w:tc>
      </w:tr>
      <w:tr>
        <w:trPr>
          <w:trHeight w:val="41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227,132,602</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168,274,676</w:t>
            </w:r>
          </w:p>
        </w:tc>
      </w:tr>
      <w:tr>
        <w:trPr>
          <w:trHeight w:val="42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销售原材料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一东软飞利浦</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27,524,102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22"/>
                <w:szCs w:val="22"/>
              </w:rPr>
            </w:pPr>
            <w:r>
              <w:rPr>
                <w:rFonts w:ascii="Arial" w:eastAsia="Arial" w:hAnsi="Arial" w:cs="Arial"/>
                <w:color w:val="000000"/>
                <w:spacing w:val="0"/>
                <w:w w:val="100"/>
                <w:position w:val="0"/>
                <w:sz w:val="22"/>
                <w:szCs w:val="22"/>
              </w:rPr>
              <w:t>39,594,345</w:t>
            </w:r>
          </w:p>
        </w:tc>
      </w:tr>
      <w:tr>
        <w:trPr>
          <w:trHeight w:val="58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房租及物业管理收入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一东软飞利浦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9,546,668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22"/>
                <w:szCs w:val="22"/>
              </w:rPr>
            </w:pPr>
            <w:r>
              <w:rPr>
                <w:rFonts w:ascii="Arial" w:eastAsia="Arial" w:hAnsi="Arial" w:cs="Arial"/>
                <w:color w:val="000000"/>
                <w:spacing w:val="0"/>
                <w:w w:val="100"/>
                <w:position w:val="0"/>
                <w:sz w:val="22"/>
                <w:szCs w:val="22"/>
              </w:rPr>
              <w:t>9,715,332</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—南海学院</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1,215,584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22"/>
                <w:szCs w:val="22"/>
              </w:rPr>
            </w:pPr>
            <w:r>
              <w:rPr>
                <w:rFonts w:ascii="Arial" w:eastAsia="Arial" w:hAnsi="Arial" w:cs="Arial"/>
                <w:color w:val="000000"/>
                <w:spacing w:val="0"/>
                <w:w w:val="100"/>
                <w:position w:val="0"/>
                <w:sz w:val="22"/>
                <w:szCs w:val="22"/>
              </w:rPr>
              <w:t>1,215,584</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一大连东软教育</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396,461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22"/>
                <w:szCs w:val="22"/>
              </w:rPr>
            </w:pPr>
            <w:r>
              <w:rPr>
                <w:rFonts w:ascii="Arial" w:eastAsia="Arial" w:hAnsi="Arial" w:cs="Arial"/>
                <w:color w:val="000000"/>
                <w:spacing w:val="0"/>
                <w:w w:val="100"/>
                <w:position w:val="0"/>
                <w:sz w:val="22"/>
                <w:szCs w:val="22"/>
              </w:rPr>
              <w:t>819,600</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—东软诺基亚</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2"/>
                <w:szCs w:val="22"/>
              </w:rPr>
            </w:pPr>
            <w:r>
              <w:rPr>
                <w:rFonts w:ascii="Arial" w:eastAsia="Arial" w:hAnsi="Arial" w:cs="Arial"/>
                <w:color w:val="000000"/>
                <w:spacing w:val="0"/>
                <w:w w:val="100"/>
                <w:position w:val="0"/>
                <w:sz w:val="22"/>
                <w:szCs w:val="22"/>
              </w:rPr>
              <w:t>34,668</w:t>
            </w:r>
          </w:p>
        </w:tc>
      </w:tr>
      <w:tr>
        <w:trPr>
          <w:trHeight w:val="35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11,158,713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2"/>
                <w:szCs w:val="22"/>
              </w:rPr>
            </w:pPr>
            <w:r>
              <w:rPr>
                <w:rFonts w:ascii="Arial" w:eastAsia="Arial" w:hAnsi="Arial" w:cs="Arial"/>
                <w:color w:val="000000"/>
                <w:spacing w:val="0"/>
                <w:w w:val="100"/>
                <w:position w:val="0"/>
                <w:sz w:val="22"/>
                <w:szCs w:val="22"/>
              </w:rPr>
              <w:t>11,785,184</w:t>
            </w:r>
          </w:p>
        </w:tc>
      </w:tr>
    </w:tbl>
    <w:p>
      <w:pPr>
        <w:spacing w:lineRule="exact" w:line="1"/>
        <w:rPr>
          <w:sz w:val="2"/>
          <w:szCs w:val="2"/>
        </w:rPr>
      </w:pPr>
      <w:r>
        <w:br w:type="page"/>
      </w:r>
    </w:p>
    <w:p>
      <w:pPr>
        <w:pStyle w:val="Style21"/>
        <w:keepNext w:val="0"/>
        <w:keepLines w:val="0"/>
        <w:widowControl w:val="0"/>
        <w:shd w:val="clear" w:color="auto" w:fill="auto"/>
        <w:bidi w:val="0"/>
        <w:spacing w:before="0" w:after="280" w:line="240" w:lineRule="auto"/>
        <w:ind w:left="0" w:right="0" w:firstLine="60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80" w:line="240" w:lineRule="auto"/>
        <w:ind w:left="0" w:right="0" w:firstLine="480"/>
        <w:jc w:val="left"/>
      </w:pPr>
      <w:bookmarkStart w:id="656" w:name="bookmark656"/>
      <w:bookmarkStart w:id="657" w:name="bookmark657"/>
      <w:bookmarkStart w:id="658" w:name="bookmark658"/>
      <w:r>
        <w:rPr>
          <w:rFonts w:ascii="Arial" w:eastAsia="Arial" w:hAnsi="Arial" w:cs="Arial"/>
          <w:b w:val="0"/>
          <w:bCs w:val="0"/>
          <w:color w:val="000000"/>
          <w:spacing w:val="0"/>
          <w:w w:val="100"/>
          <w:position w:val="0"/>
          <w:sz w:val="24"/>
          <w:szCs w:val="24"/>
        </w:rPr>
        <w:t>49.</w:t>
      </w:r>
      <w:r>
        <w:rPr>
          <w:color w:val="000000"/>
          <w:spacing w:val="0"/>
          <w:w w:val="100"/>
          <w:position w:val="0"/>
          <w:sz w:val="24"/>
          <w:szCs w:val="24"/>
        </w:rPr>
        <w:t>关联方关系及交易（续）</w:t>
      </w:r>
      <w:bookmarkEnd w:id="656"/>
      <w:bookmarkEnd w:id="657"/>
      <w:bookmarkEnd w:id="658"/>
    </w:p>
    <w:p>
      <w:pPr>
        <w:pStyle w:val="Style23"/>
        <w:keepNext w:val="0"/>
        <w:keepLines w:val="0"/>
        <w:widowControl w:val="0"/>
        <w:shd w:val="clear" w:color="auto" w:fill="auto"/>
        <w:bidi w:val="0"/>
        <w:spacing w:before="0" w:after="0" w:line="240" w:lineRule="auto"/>
        <w:ind w:left="24" w:right="0" w:firstLine="0"/>
        <w:jc w:val="left"/>
        <w:rPr>
          <w:sz w:val="24"/>
          <w:szCs w:val="24"/>
        </w:rPr>
      </w:pPr>
      <w:r>
        <w:rPr>
          <w:rFonts w:ascii="Arial" w:eastAsia="Arial" w:hAnsi="Arial" w:cs="Arial"/>
          <w:color w:val="000000"/>
          <w:spacing w:val="0"/>
          <w:w w:val="100"/>
          <w:position w:val="0"/>
          <w:sz w:val="24"/>
          <w:szCs w:val="24"/>
        </w:rPr>
        <w:t>（g）</w:t>
      </w:r>
      <w:r>
        <w:rPr>
          <w:color w:val="000000"/>
          <w:spacing w:val="0"/>
          <w:w w:val="100"/>
          <w:position w:val="0"/>
          <w:sz w:val="24"/>
          <w:szCs w:val="24"/>
        </w:rPr>
        <w:t>重大关联方交易（续）</w:t>
      </w:r>
    </w:p>
    <w:tbl>
      <w:tblPr>
        <w:tblOverlap w:val="never"/>
        <w:jc w:val="center"/>
        <w:tblLayout w:type="fixed"/>
      </w:tblPr>
      <w:tblGrid>
        <w:gridCol w:w="4118"/>
        <w:gridCol w:w="1858"/>
        <w:gridCol w:w="1675"/>
      </w:tblGrid>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Arial" w:eastAsia="Arial" w:hAnsi="Arial" w:cs="Arial"/>
                <w:color w:val="000000"/>
                <w:spacing w:val="0"/>
                <w:w w:val="100"/>
                <w:position w:val="0"/>
                <w:sz w:val="22"/>
                <w:szCs w:val="22"/>
              </w:rPr>
              <w:t>2006</w:t>
            </w:r>
            <w:r>
              <w:rPr>
                <w:color w:val="000000"/>
                <w:spacing w:val="0"/>
                <w:w w:val="100"/>
                <w:position w:val="0"/>
                <w:sz w:val="22"/>
                <w:szCs w:val="22"/>
              </w:rPr>
              <w:t>年度</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Arial" w:eastAsia="Arial" w:hAnsi="Arial" w:cs="Arial"/>
                <w:color w:val="000000"/>
                <w:spacing w:val="0"/>
                <w:w w:val="100"/>
                <w:position w:val="0"/>
                <w:sz w:val="22"/>
                <w:szCs w:val="22"/>
              </w:rPr>
              <w:t>2005</w:t>
            </w:r>
            <w:r>
              <w:rPr>
                <w:color w:val="000000"/>
                <w:spacing w:val="0"/>
                <w:w w:val="100"/>
                <w:position w:val="0"/>
                <w:sz w:val="22"/>
                <w:szCs w:val="22"/>
              </w:rPr>
              <w:t>年度</w:t>
            </w:r>
          </w:p>
        </w:tc>
      </w:tr>
      <w:tr>
        <w:trPr>
          <w:trHeight w:val="970" w:hRule="exact"/>
        </w:trPr>
        <w:tc>
          <w:tcPr>
            <w:tcBorders/>
            <w:shd w:val="clear" w:color="auto" w:fill="FFFFFF"/>
            <w:vAlign w:val="bottom"/>
          </w:tcPr>
          <w:p>
            <w:pPr>
              <w:pStyle w:val="Style25"/>
              <w:keepNext w:val="0"/>
              <w:keepLines w:val="0"/>
              <w:widowControl w:val="0"/>
              <w:shd w:val="clear" w:color="auto" w:fill="auto"/>
              <w:bidi w:val="0"/>
              <w:spacing w:before="0" w:after="280" w:line="240" w:lineRule="auto"/>
              <w:ind w:left="0" w:right="0" w:firstLine="48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与其他关联方的重大交易（续）</w:t>
            </w:r>
          </w:p>
          <w:p>
            <w:pPr>
              <w:pStyle w:val="Style25"/>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支付房租及物业管理费用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一东软物业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22"/>
                <w:szCs w:val="22"/>
              </w:rPr>
            </w:pPr>
            <w:r>
              <w:rPr>
                <w:rFonts w:ascii="Arial" w:eastAsia="Arial" w:hAnsi="Arial" w:cs="Arial"/>
                <w:color w:val="000000"/>
                <w:spacing w:val="0"/>
                <w:w w:val="100"/>
                <w:position w:val="0"/>
                <w:sz w:val="22"/>
                <w:szCs w:val="22"/>
              </w:rPr>
              <w:t>1,468,322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2"/>
                <w:szCs w:val="22"/>
              </w:rPr>
            </w:pPr>
            <w:r>
              <w:rPr>
                <w:rFonts w:ascii="Arial" w:eastAsia="Arial" w:hAnsi="Arial" w:cs="Arial"/>
                <w:color w:val="000000"/>
                <w:spacing w:val="0"/>
                <w:w w:val="100"/>
                <w:position w:val="0"/>
                <w:sz w:val="22"/>
                <w:szCs w:val="22"/>
              </w:rPr>
              <w:t>3,878,258</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一大连东软发展</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22"/>
                <w:szCs w:val="22"/>
              </w:rPr>
            </w:pPr>
            <w:r>
              <w:rPr>
                <w:rFonts w:ascii="Arial" w:eastAsia="Arial" w:hAnsi="Arial" w:cs="Arial"/>
                <w:color w:val="000000"/>
                <w:spacing w:val="0"/>
                <w:w w:val="100"/>
                <w:position w:val="0"/>
                <w:sz w:val="22"/>
                <w:szCs w:val="22"/>
              </w:rPr>
              <w:t>645,598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22"/>
                <w:szCs w:val="22"/>
              </w:rPr>
            </w:pPr>
            <w:r>
              <w:rPr>
                <w:rFonts w:ascii="Arial" w:eastAsia="Arial" w:hAnsi="Arial" w:cs="Arial"/>
                <w:color w:val="000000"/>
                <w:spacing w:val="0"/>
                <w:w w:val="100"/>
                <w:position w:val="0"/>
                <w:sz w:val="22"/>
                <w:szCs w:val="22"/>
              </w:rPr>
              <w:t>2,243,234</w:t>
            </w:r>
          </w:p>
        </w:tc>
      </w:tr>
      <w:tr>
        <w:trPr>
          <w:trHeight w:val="8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支付网络与设备维护费</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2"/>
                <w:szCs w:val="22"/>
              </w:rPr>
            </w:pPr>
            <w:r>
              <w:rPr>
                <w:rFonts w:ascii="Arial" w:eastAsia="Arial" w:hAnsi="Arial" w:cs="Arial"/>
                <w:color w:val="000000"/>
                <w:spacing w:val="0"/>
                <w:w w:val="100"/>
                <w:position w:val="0"/>
                <w:sz w:val="22"/>
                <w:szCs w:val="22"/>
              </w:rPr>
              <w:t>2,113,920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22"/>
                <w:szCs w:val="22"/>
              </w:rPr>
            </w:pPr>
            <w:r>
              <w:rPr>
                <w:rFonts w:ascii="Arial" w:eastAsia="Arial" w:hAnsi="Arial" w:cs="Arial"/>
                <w:color w:val="000000"/>
                <w:spacing w:val="0"/>
                <w:w w:val="100"/>
                <w:position w:val="0"/>
                <w:sz w:val="22"/>
                <w:szCs w:val="22"/>
              </w:rPr>
              <w:t>6,121,492</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一大连东软发展</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22"/>
                <w:szCs w:val="22"/>
              </w:rPr>
            </w:pPr>
            <w:r>
              <w:rPr>
                <w:rFonts w:ascii="Arial" w:eastAsia="Arial" w:hAnsi="Arial" w:cs="Arial"/>
                <w:color w:val="000000"/>
                <w:spacing w:val="0"/>
                <w:w w:val="100"/>
                <w:position w:val="0"/>
                <w:sz w:val="22"/>
                <w:szCs w:val="22"/>
              </w:rPr>
              <w:t>2,184,644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2"/>
                <w:szCs w:val="22"/>
              </w:rPr>
            </w:pPr>
            <w:r>
              <w:rPr>
                <w:rFonts w:ascii="Arial" w:eastAsia="Arial" w:hAnsi="Arial" w:cs="Arial"/>
                <w:color w:val="000000"/>
                <w:spacing w:val="0"/>
                <w:w w:val="100"/>
                <w:position w:val="0"/>
                <w:sz w:val="22"/>
                <w:szCs w:val="22"/>
              </w:rPr>
              <w:t>1,778,321</w:t>
            </w:r>
          </w:p>
        </w:tc>
      </w:tr>
      <w:tr>
        <w:trPr>
          <w:trHeight w:val="3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—沈阳东软信服</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22"/>
                <w:szCs w:val="22"/>
              </w:rPr>
            </w:pPr>
            <w:r>
              <w:rPr>
                <w:rFonts w:ascii="Arial" w:eastAsia="Arial" w:hAnsi="Arial" w:cs="Arial"/>
                <w:color w:val="000000"/>
                <w:spacing w:val="0"/>
                <w:w w:val="100"/>
                <w:position w:val="0"/>
                <w:sz w:val="22"/>
                <w:szCs w:val="22"/>
              </w:rPr>
              <w:t>213,056</w:t>
            </w:r>
          </w:p>
        </w:tc>
        <w:tc>
          <w:tcPr>
            <w:tcBorders/>
            <w:shd w:val="clear" w:color="auto" w:fill="FFFFFF"/>
            <w:vAlign w:val="top"/>
          </w:tcPr>
          <w:p>
            <w:pPr>
              <w:widowControl w:val="0"/>
              <w:rPr>
                <w:sz w:val="10"/>
                <w:szCs w:val="10"/>
              </w:rPr>
            </w:pPr>
          </w:p>
        </w:tc>
      </w:tr>
      <w:tr>
        <w:trPr>
          <w:trHeight w:val="8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支付培训费</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2"/>
                <w:szCs w:val="22"/>
              </w:rPr>
            </w:pPr>
            <w:r>
              <w:rPr>
                <w:rFonts w:ascii="Arial" w:eastAsia="Arial" w:hAnsi="Arial" w:cs="Arial"/>
                <w:color w:val="000000"/>
                <w:spacing w:val="0"/>
                <w:w w:val="100"/>
                <w:position w:val="0"/>
                <w:sz w:val="22"/>
                <w:szCs w:val="22"/>
              </w:rPr>
              <w:t>2,397,700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22"/>
                <w:szCs w:val="22"/>
              </w:rPr>
            </w:pPr>
            <w:r>
              <w:rPr>
                <w:rFonts w:ascii="Arial" w:eastAsia="Arial" w:hAnsi="Arial" w:cs="Arial"/>
                <w:color w:val="000000"/>
                <w:spacing w:val="0"/>
                <w:w w:val="100"/>
                <w:position w:val="0"/>
                <w:sz w:val="22"/>
                <w:szCs w:val="22"/>
              </w:rPr>
              <w:t>1,778,321</w:t>
            </w:r>
          </w:p>
        </w:tc>
      </w:tr>
      <w:tr>
        <w:trPr>
          <w:trHeight w:val="850" w:hRule="exact"/>
        </w:trPr>
        <w:tc>
          <w:tcPr>
            <w:tcBorders/>
            <w:shd w:val="clear" w:color="auto" w:fill="FFFFFF"/>
            <w:vAlign w:val="bottom"/>
          </w:tcPr>
          <w:p>
            <w:pPr>
              <w:pStyle w:val="Style25"/>
              <w:keepNext w:val="0"/>
              <w:keepLines w:val="0"/>
              <w:widowControl w:val="0"/>
              <w:shd w:val="clear" w:color="auto" w:fill="auto"/>
              <w:bidi w:val="0"/>
              <w:spacing w:before="0" w:after="320" w:line="240" w:lineRule="auto"/>
              <w:ind w:left="0" w:right="0" w:firstLine="720"/>
              <w:jc w:val="left"/>
              <w:rPr>
                <w:sz w:val="22"/>
                <w:szCs w:val="22"/>
              </w:rPr>
            </w:pPr>
            <w:r>
              <w:rPr>
                <w:color w:val="000000"/>
                <w:spacing w:val="0"/>
                <w:w w:val="100"/>
                <w:position w:val="0"/>
                <w:sz w:val="22"/>
                <w:szCs w:val="22"/>
              </w:rPr>
              <w:t>一大连东软教育</w:t>
            </w:r>
          </w:p>
          <w:p>
            <w:pPr>
              <w:pStyle w:val="Style25"/>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支付销售服务费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2"/>
                <w:szCs w:val="22"/>
              </w:rPr>
            </w:pPr>
            <w:r>
              <w:rPr>
                <w:rFonts w:ascii="Arial" w:eastAsia="Arial" w:hAnsi="Arial" w:cs="Arial"/>
                <w:color w:val="000000"/>
                <w:spacing w:val="0"/>
                <w:w w:val="100"/>
                <w:position w:val="0"/>
                <w:sz w:val="22"/>
                <w:szCs w:val="22"/>
              </w:rPr>
              <w:t>4,525,262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22"/>
                <w:szCs w:val="22"/>
              </w:rPr>
            </w:pPr>
            <w:r>
              <w:rPr>
                <w:rFonts w:ascii="Arial" w:eastAsia="Arial" w:hAnsi="Arial" w:cs="Arial"/>
                <w:color w:val="000000"/>
                <w:spacing w:val="0"/>
                <w:w w:val="100"/>
                <w:position w:val="0"/>
                <w:sz w:val="22"/>
                <w:szCs w:val="22"/>
              </w:rPr>
              <w:t>1,532,907</w:t>
            </w:r>
          </w:p>
        </w:tc>
      </w:tr>
      <w:tr>
        <w:trPr>
          <w:trHeight w:val="854" w:hRule="exact"/>
        </w:trPr>
        <w:tc>
          <w:tcPr>
            <w:tcBorders/>
            <w:shd w:val="clear" w:color="auto" w:fill="FFFFFF"/>
            <w:vAlign w:val="bottom"/>
          </w:tcPr>
          <w:p>
            <w:pPr>
              <w:pStyle w:val="Style25"/>
              <w:keepNext w:val="0"/>
              <w:keepLines w:val="0"/>
              <w:widowControl w:val="0"/>
              <w:shd w:val="clear" w:color="auto" w:fill="auto"/>
              <w:bidi w:val="0"/>
              <w:spacing w:before="0" w:after="320" w:line="240" w:lineRule="auto"/>
              <w:ind w:left="0" w:right="0" w:firstLine="720"/>
              <w:jc w:val="left"/>
              <w:rPr>
                <w:sz w:val="22"/>
                <w:szCs w:val="22"/>
              </w:rPr>
            </w:pPr>
            <w:r>
              <w:rPr>
                <w:color w:val="000000"/>
                <w:spacing w:val="0"/>
                <w:w w:val="100"/>
                <w:position w:val="0"/>
                <w:sz w:val="22"/>
                <w:szCs w:val="22"/>
              </w:rPr>
              <w:t>—大连东软发展</w:t>
            </w:r>
          </w:p>
          <w:p>
            <w:pPr>
              <w:pStyle w:val="Style25"/>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支付工程管理服务费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22"/>
                <w:szCs w:val="22"/>
              </w:rPr>
            </w:pPr>
            <w:r>
              <w:rPr>
                <w:rFonts w:ascii="Arial" w:eastAsia="Arial" w:hAnsi="Arial" w:cs="Arial"/>
                <w:color w:val="000000"/>
                <w:spacing w:val="0"/>
                <w:w w:val="100"/>
                <w:position w:val="0"/>
                <w:sz w:val="22"/>
                <w:szCs w:val="22"/>
              </w:rPr>
              <w:t>453,718</w:t>
            </w:r>
          </w:p>
        </w:tc>
      </w:tr>
      <w:tr>
        <w:trPr>
          <w:trHeight w:val="1488" w:hRule="exact"/>
        </w:trPr>
        <w:tc>
          <w:tcPr>
            <w:tcBorders/>
            <w:shd w:val="clear" w:color="auto" w:fill="FFFFFF"/>
            <w:vAlign w:val="bottom"/>
          </w:tcPr>
          <w:p>
            <w:pPr>
              <w:pStyle w:val="Style25"/>
              <w:keepNext w:val="0"/>
              <w:keepLines w:val="0"/>
              <w:widowControl w:val="0"/>
              <w:shd w:val="clear" w:color="auto" w:fill="auto"/>
              <w:bidi w:val="0"/>
              <w:spacing w:before="0" w:after="320" w:line="240" w:lineRule="auto"/>
              <w:ind w:left="0" w:right="0" w:firstLine="720"/>
              <w:jc w:val="left"/>
              <w:rPr>
                <w:sz w:val="22"/>
                <w:szCs w:val="22"/>
              </w:rPr>
            </w:pPr>
            <w:r>
              <w:rPr>
                <w:color w:val="000000"/>
                <w:spacing w:val="0"/>
                <w:w w:val="100"/>
                <w:position w:val="0"/>
                <w:sz w:val="22"/>
                <w:szCs w:val="22"/>
              </w:rPr>
              <w:t>—大连东软发展</w:t>
            </w:r>
          </w:p>
          <w:p>
            <w:pPr>
              <w:pStyle w:val="Style25"/>
              <w:keepNext w:val="0"/>
              <w:keepLines w:val="0"/>
              <w:widowControl w:val="0"/>
              <w:shd w:val="clear" w:color="auto" w:fill="auto"/>
              <w:bidi w:val="0"/>
              <w:spacing w:before="0" w:after="320" w:line="240" w:lineRule="auto"/>
              <w:ind w:left="0" w:right="0" w:firstLine="0"/>
              <w:jc w:val="left"/>
            </w:pPr>
            <w:r>
              <w:rPr>
                <w:rFonts w:ascii="Arial" w:eastAsia="Arial" w:hAnsi="Arial" w:cs="Arial"/>
                <w:color w:val="000000"/>
                <w:spacing w:val="0"/>
                <w:w w:val="100"/>
                <w:position w:val="0"/>
                <w:sz w:val="24"/>
                <w:szCs w:val="24"/>
              </w:rPr>
              <w:t>（h）</w:t>
            </w:r>
            <w:r>
              <w:rPr>
                <w:color w:val="000000"/>
                <w:spacing w:val="0"/>
                <w:w w:val="100"/>
                <w:position w:val="0"/>
                <w:sz w:val="24"/>
                <w:szCs w:val="24"/>
              </w:rPr>
              <w:t>关联方交易余额</w:t>
            </w:r>
          </w:p>
          <w:p>
            <w:pPr>
              <w:pStyle w:val="Style25"/>
              <w:keepNext w:val="0"/>
              <w:keepLines w:val="0"/>
              <w:widowControl w:val="0"/>
              <w:shd w:val="clear" w:color="auto" w:fill="auto"/>
              <w:bidi w:val="0"/>
              <w:spacing w:before="0" w:after="320" w:line="240" w:lineRule="auto"/>
              <w:ind w:left="0" w:right="0" w:firstLine="480"/>
              <w:jc w:val="left"/>
            </w:pPr>
            <w:r>
              <w:rPr>
                <w:color w:val="000000"/>
                <w:spacing w:val="0"/>
                <w:w w:val="100"/>
                <w:position w:val="0"/>
                <w:sz w:val="24"/>
                <w:szCs w:val="24"/>
              </w:rPr>
              <w:t>本集团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2"/>
                <w:szCs w:val="22"/>
              </w:rPr>
            </w:pPr>
            <w:r>
              <w:rPr>
                <w:rFonts w:ascii="Arial" w:eastAsia="Arial" w:hAnsi="Arial" w:cs="Arial"/>
                <w:color w:val="000000"/>
                <w:spacing w:val="0"/>
                <w:w w:val="100"/>
                <w:position w:val="0"/>
                <w:sz w:val="22"/>
                <w:szCs w:val="22"/>
              </w:rPr>
              <w:t>1,838,000</w:t>
            </w:r>
          </w:p>
        </w:tc>
        <w:tc>
          <w:tcPr>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 xml:space="preserve">2006 </w:t>
            </w:r>
            <w:r>
              <w:rPr>
                <w:color w:val="000000"/>
                <w:spacing w:val="0"/>
                <w:w w:val="100"/>
                <w:position w:val="0"/>
                <w:sz w:val="22"/>
                <w:szCs w:val="22"/>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 xml:space="preserve">2005 </w:t>
            </w:r>
            <w:r>
              <w:rPr>
                <w:color w:val="000000"/>
                <w:spacing w:val="0"/>
                <w:w w:val="100"/>
                <w:position w:val="0"/>
                <w:sz w:val="22"/>
                <w:szCs w:val="22"/>
              </w:rPr>
              <w:t>年</w:t>
            </w:r>
          </w:p>
        </w:tc>
      </w:tr>
      <w:tr>
        <w:trPr>
          <w:trHeight w:val="8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应收关联方款项，账列于应收票据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874" w:hRule="exact"/>
        </w:trPr>
        <w:tc>
          <w:tcPr>
            <w:tcBorders/>
            <w:shd w:val="clear" w:color="auto" w:fill="FFFFFF"/>
            <w:vAlign w:val="bottom"/>
          </w:tcPr>
          <w:p>
            <w:pPr>
              <w:pStyle w:val="Style25"/>
              <w:keepNext w:val="0"/>
              <w:keepLines w:val="0"/>
              <w:widowControl w:val="0"/>
              <w:shd w:val="clear" w:color="auto" w:fill="auto"/>
              <w:bidi w:val="0"/>
              <w:spacing w:before="0" w:after="340" w:line="240" w:lineRule="auto"/>
              <w:ind w:left="0" w:right="0" w:firstLine="480"/>
              <w:jc w:val="left"/>
              <w:rPr>
                <w:sz w:val="22"/>
                <w:szCs w:val="22"/>
              </w:rPr>
            </w:pPr>
            <w:r>
              <w:rPr>
                <w:color w:val="000000"/>
                <w:spacing w:val="0"/>
                <w:w w:val="100"/>
                <w:position w:val="0"/>
                <w:sz w:val="22"/>
                <w:szCs w:val="22"/>
              </w:rPr>
              <w:t>—大连东软教育</w:t>
            </w:r>
          </w:p>
          <w:p>
            <w:pPr>
              <w:pStyle w:val="Style25"/>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预收关联方款项，账列于预收账款</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22"/>
                <w:szCs w:val="22"/>
              </w:rPr>
            </w:pPr>
            <w:r>
              <w:rPr>
                <w:rFonts w:ascii="Arial" w:eastAsia="Arial" w:hAnsi="Arial" w:cs="Arial"/>
                <w:color w:val="000000"/>
                <w:spacing w:val="0"/>
                <w:w w:val="100"/>
                <w:position w:val="0"/>
                <w:sz w:val="22"/>
                <w:szCs w:val="22"/>
              </w:rPr>
              <w:t>352,260</w:t>
            </w: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一日本阿尔派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Arial" w:eastAsia="Arial" w:hAnsi="Arial" w:cs="Arial"/>
                <w:color w:val="000000"/>
                <w:spacing w:val="0"/>
                <w:w w:val="100"/>
                <w:position w:val="0"/>
                <w:sz w:val="22"/>
                <w:szCs w:val="22"/>
              </w:rPr>
              <w:t>20,251,629</w:t>
            </w:r>
          </w:p>
        </w:tc>
        <w:tc>
          <w:tcPr>
            <w:tcBorders/>
            <w:shd w:val="clear" w:color="auto" w:fill="FFFFFF"/>
            <w:vAlign w:val="top"/>
          </w:tcPr>
          <w:p>
            <w:pPr>
              <w:widowControl w:val="0"/>
              <w:rPr>
                <w:sz w:val="10"/>
                <w:szCs w:val="10"/>
              </w:rPr>
            </w:pPr>
          </w:p>
        </w:tc>
      </w:tr>
      <w:tr>
        <w:trPr>
          <w:trHeight w:val="59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—北辰东软</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22"/>
                <w:szCs w:val="22"/>
              </w:rPr>
            </w:pPr>
            <w:r>
              <w:rPr>
                <w:rFonts w:ascii="Arial" w:eastAsia="Arial" w:hAnsi="Arial" w:cs="Arial"/>
                <w:color w:val="000000"/>
                <w:spacing w:val="0"/>
                <w:w w:val="100"/>
                <w:position w:val="0"/>
                <w:sz w:val="22"/>
                <w:szCs w:val="22"/>
              </w:rPr>
              <w:t>163,500</w:t>
            </w:r>
          </w:p>
          <w:p>
            <w:pPr>
              <w:pStyle w:val="Style25"/>
              <w:keepNext w:val="0"/>
              <w:keepLines w:val="0"/>
              <w:widowControl w:val="0"/>
              <w:shd w:val="clear" w:color="auto" w:fill="auto"/>
              <w:bidi w:val="0"/>
              <w:spacing w:before="0" w:after="0" w:line="240" w:lineRule="auto"/>
              <w:ind w:left="0" w:right="0" w:firstLine="300"/>
              <w:jc w:val="left"/>
              <w:rPr>
                <w:sz w:val="22"/>
                <w:szCs w:val="22"/>
              </w:rPr>
            </w:pPr>
            <w:r>
              <w:rPr>
                <w:rFonts w:ascii="Arial" w:eastAsia="Arial" w:hAnsi="Arial" w:cs="Arial"/>
                <w:color w:val="000000"/>
                <w:spacing w:val="0"/>
                <w:w w:val="100"/>
                <w:position w:val="0"/>
                <w:sz w:val="22"/>
                <w:szCs w:val="22"/>
              </w:rPr>
              <w:t>20,415,129</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1"/>
        <w:keepNext w:val="0"/>
        <w:keepLines w:val="0"/>
        <w:widowControl w:val="0"/>
        <w:shd w:val="clear" w:color="auto" w:fill="auto"/>
        <w:bidi w:val="0"/>
        <w:spacing w:before="0" w:after="280" w:line="240" w:lineRule="auto"/>
        <w:ind w:left="0" w:right="0" w:firstLine="600"/>
        <w:jc w:val="left"/>
      </w:pPr>
      <w:r>
        <w:rPr>
          <w:color w:val="000000"/>
          <w:spacing w:val="0"/>
          <w:w w:val="100"/>
          <w:position w:val="0"/>
          <w:sz w:val="24"/>
          <w:szCs w:val="24"/>
        </w:rPr>
        <w:t>（货币单位：除另予注明外，所有金额系以人民币元为单位）</w:t>
      </w:r>
    </w:p>
    <w:p>
      <w:pPr>
        <w:pStyle w:val="Style47"/>
        <w:keepNext/>
        <w:keepLines/>
        <w:widowControl w:val="0"/>
        <w:shd w:val="clear" w:color="auto" w:fill="auto"/>
        <w:bidi w:val="0"/>
        <w:spacing w:before="0" w:after="280" w:line="240" w:lineRule="auto"/>
        <w:ind w:left="0" w:right="0" w:firstLine="480"/>
        <w:jc w:val="both"/>
      </w:pPr>
      <w:bookmarkStart w:id="659" w:name="bookmark659"/>
      <w:bookmarkStart w:id="660" w:name="bookmark660"/>
      <w:bookmarkStart w:id="661" w:name="bookmark661"/>
      <w:r>
        <w:rPr>
          <w:rFonts w:ascii="Arial" w:eastAsia="Arial" w:hAnsi="Arial" w:cs="Arial"/>
          <w:b w:val="0"/>
          <w:bCs w:val="0"/>
          <w:color w:val="000000"/>
          <w:spacing w:val="0"/>
          <w:w w:val="100"/>
          <w:position w:val="0"/>
          <w:sz w:val="24"/>
          <w:szCs w:val="24"/>
        </w:rPr>
        <w:t>49.</w:t>
      </w:r>
      <w:r>
        <w:rPr>
          <w:color w:val="000000"/>
          <w:spacing w:val="0"/>
          <w:w w:val="100"/>
          <w:position w:val="0"/>
          <w:sz w:val="24"/>
          <w:szCs w:val="24"/>
        </w:rPr>
        <w:t>关联方关系及交易（续）</w:t>
      </w:r>
      <w:bookmarkEnd w:id="659"/>
      <w:bookmarkEnd w:id="660"/>
      <w:bookmarkEnd w:id="661"/>
    </w:p>
    <w:p>
      <w:pPr>
        <w:pStyle w:val="Style21"/>
        <w:keepNext w:val="0"/>
        <w:keepLines w:val="0"/>
        <w:widowControl w:val="0"/>
        <w:shd w:val="clear" w:color="auto" w:fill="auto"/>
        <w:bidi w:val="0"/>
        <w:spacing w:before="0" w:after="280" w:line="240" w:lineRule="auto"/>
        <w:ind w:left="0" w:right="0" w:firstLine="920"/>
        <w:jc w:val="both"/>
      </w:pPr>
      <w:bookmarkStart w:id="662" w:name="bookmark662"/>
      <w:r>
        <w:rPr>
          <w:rFonts w:ascii="Arial" w:eastAsia="Arial" w:hAnsi="Arial" w:cs="Arial"/>
          <w:color w:val="000000"/>
          <w:spacing w:val="0"/>
          <w:w w:val="100"/>
          <w:position w:val="0"/>
          <w:sz w:val="24"/>
          <w:szCs w:val="24"/>
        </w:rPr>
        <w:t>（</w:t>
      </w:r>
      <w:bookmarkEnd w:id="662"/>
      <w:r>
        <w:rPr>
          <w:rFonts w:ascii="Arial" w:eastAsia="Arial" w:hAnsi="Arial" w:cs="Arial"/>
          <w:color w:val="000000"/>
          <w:spacing w:val="0"/>
          <w:w w:val="100"/>
          <w:position w:val="0"/>
          <w:sz w:val="24"/>
          <w:szCs w:val="24"/>
        </w:rPr>
        <w:t>h）</w:t>
      </w:r>
      <w:r>
        <w:rPr>
          <w:color w:val="000000"/>
          <w:spacing w:val="0"/>
          <w:w w:val="100"/>
          <w:position w:val="0"/>
          <w:sz w:val="24"/>
          <w:szCs w:val="24"/>
        </w:rPr>
        <w:t>关联方交易余额（续）</w:t>
      </w:r>
    </w:p>
    <w:tbl>
      <w:tblPr>
        <w:tblOverlap w:val="never"/>
        <w:jc w:val="center"/>
        <w:tblLayout w:type="fixed"/>
      </w:tblPr>
      <w:tblGrid>
        <w:gridCol w:w="3984"/>
        <w:gridCol w:w="1939"/>
        <w:gridCol w:w="1656"/>
      </w:tblGrid>
      <w:tr>
        <w:trPr>
          <w:trHeight w:val="57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color w:val="000000"/>
                <w:spacing w:val="0"/>
                <w:w w:val="100"/>
                <w:position w:val="0"/>
                <w:sz w:val="22"/>
                <w:szCs w:val="22"/>
              </w:rPr>
              <w:t xml:space="preserve">2006 </w:t>
            </w:r>
            <w:r>
              <w:rPr>
                <w:color w:val="000000"/>
                <w:spacing w:val="0"/>
                <w:w w:val="100"/>
                <w:position w:val="0"/>
                <w:sz w:val="22"/>
                <w:szCs w:val="22"/>
              </w:rPr>
              <w:t>年</w:t>
            </w:r>
          </w:p>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 xml:space="preserve">2005 </w:t>
            </w:r>
            <w:r>
              <w:rPr>
                <w:color w:val="000000"/>
                <w:spacing w:val="0"/>
                <w:w w:val="100"/>
                <w:position w:val="0"/>
                <w:sz w:val="22"/>
                <w:szCs w:val="22"/>
              </w:rPr>
              <w:t>年</w:t>
            </w:r>
          </w:p>
          <w:p>
            <w:pPr>
              <w:pStyle w:val="Style25"/>
              <w:keepNext w:val="0"/>
              <w:keepLines w:val="0"/>
              <w:widowControl w:val="0"/>
              <w:shd w:val="clear" w:color="auto" w:fill="auto"/>
              <w:bidi w:val="0"/>
              <w:spacing w:before="0" w:after="0" w:line="240" w:lineRule="auto"/>
              <w:ind w:left="0" w:right="0" w:firstLine="28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应收关联方款项，账列于应收账款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一东软飞利浦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color w:val="000000"/>
                <w:spacing w:val="0"/>
                <w:w w:val="100"/>
                <w:position w:val="0"/>
                <w:sz w:val="22"/>
                <w:szCs w:val="22"/>
              </w:rPr>
              <w:t>6,948,199</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一东软诺基亚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2"/>
                <w:szCs w:val="22"/>
              </w:rPr>
            </w:pPr>
            <w:r>
              <w:rPr>
                <w:rFonts w:ascii="Arial" w:eastAsia="Arial" w:hAnsi="Arial" w:cs="Arial"/>
                <w:color w:val="000000"/>
                <w:spacing w:val="0"/>
                <w:w w:val="100"/>
                <w:position w:val="0"/>
                <w:sz w:val="22"/>
                <w:szCs w:val="22"/>
              </w:rPr>
              <w:t>32,489,853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Arial" w:eastAsia="Arial" w:hAnsi="Arial" w:cs="Arial"/>
                <w:color w:val="000000"/>
                <w:spacing w:val="0"/>
                <w:w w:val="100"/>
                <w:position w:val="0"/>
                <w:sz w:val="22"/>
                <w:szCs w:val="22"/>
              </w:rPr>
              <w:t>17,662,986</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一大连东日</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2"/>
                <w:szCs w:val="22"/>
              </w:rPr>
            </w:pPr>
            <w:r>
              <w:rPr>
                <w:rFonts w:ascii="Arial" w:eastAsia="Arial" w:hAnsi="Arial" w:cs="Arial"/>
                <w:color w:val="000000"/>
                <w:spacing w:val="0"/>
                <w:w w:val="100"/>
                <w:position w:val="0"/>
                <w:sz w:val="22"/>
                <w:szCs w:val="22"/>
              </w:rPr>
              <w:t>58,191</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—东软集团</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259,527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2"/>
                <w:szCs w:val="22"/>
              </w:rPr>
            </w:pPr>
            <w:r>
              <w:rPr>
                <w:rFonts w:ascii="Arial" w:eastAsia="Arial" w:hAnsi="Arial" w:cs="Arial"/>
                <w:color w:val="000000"/>
                <w:spacing w:val="0"/>
                <w:w w:val="100"/>
                <w:position w:val="0"/>
                <w:sz w:val="22"/>
                <w:szCs w:val="22"/>
              </w:rPr>
              <w:t>11,310</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—南海学院</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2"/>
                <w:szCs w:val="22"/>
              </w:rPr>
            </w:pPr>
            <w:r>
              <w:rPr>
                <w:rFonts w:ascii="Arial" w:eastAsia="Arial" w:hAnsi="Arial" w:cs="Arial"/>
                <w:color w:val="000000"/>
                <w:spacing w:val="0"/>
                <w:w w:val="100"/>
                <w:position w:val="0"/>
                <w:sz w:val="22"/>
                <w:szCs w:val="22"/>
              </w:rPr>
              <w:t>61,000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一日本阿尔派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color w:val="000000"/>
                <w:spacing w:val="0"/>
                <w:w w:val="100"/>
                <w:position w:val="0"/>
                <w:sz w:val="22"/>
                <w:szCs w:val="22"/>
              </w:rPr>
              <w:t>7,099,239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22"/>
                <w:szCs w:val="22"/>
              </w:rPr>
            </w:pPr>
            <w:r>
              <w:rPr>
                <w:rFonts w:ascii="Arial" w:eastAsia="Arial" w:hAnsi="Arial" w:cs="Arial"/>
                <w:color w:val="000000"/>
                <w:spacing w:val="0"/>
                <w:w w:val="100"/>
                <w:position w:val="0"/>
                <w:sz w:val="22"/>
                <w:szCs w:val="22"/>
              </w:rPr>
              <w:t>505,351</w:t>
            </w:r>
          </w:p>
        </w:tc>
      </w:tr>
      <w:tr>
        <w:trPr>
          <w:trHeight w:val="274"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2"/>
                <w:szCs w:val="22"/>
              </w:rPr>
            </w:pPr>
            <w:r>
              <w:rPr>
                <w:rFonts w:ascii="Arial" w:eastAsia="Arial" w:hAnsi="Arial" w:cs="Arial"/>
                <w:color w:val="000000"/>
                <w:spacing w:val="0"/>
                <w:w w:val="100"/>
                <w:position w:val="0"/>
                <w:sz w:val="22"/>
                <w:szCs w:val="22"/>
              </w:rPr>
              <w:t>46,796,818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Arial" w:eastAsia="Arial" w:hAnsi="Arial" w:cs="Arial"/>
                <w:color w:val="000000"/>
                <w:spacing w:val="0"/>
                <w:w w:val="100"/>
                <w:position w:val="0"/>
                <w:sz w:val="22"/>
                <w:szCs w:val="22"/>
              </w:rPr>
              <w:t>18,298,838</w:t>
            </w:r>
          </w:p>
        </w:tc>
      </w:tr>
      <w:tr>
        <w:trPr>
          <w:trHeight w:val="58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应收关联方款项，账列于其他应收款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—沈阳东软数据通信有限公司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rFonts w:ascii="Arial" w:eastAsia="Arial" w:hAnsi="Arial" w:cs="Arial"/>
                <w:color w:val="000000"/>
                <w:spacing w:val="0"/>
                <w:w w:val="100"/>
                <w:position w:val="0"/>
                <w:sz w:val="22"/>
                <w:szCs w:val="22"/>
              </w:rPr>
              <w:t>1,478,099</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一大连东软发展</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22"/>
                <w:szCs w:val="22"/>
              </w:rPr>
            </w:pPr>
            <w:r>
              <w:rPr>
                <w:rFonts w:ascii="Arial" w:eastAsia="Arial" w:hAnsi="Arial" w:cs="Arial"/>
                <w:color w:val="000000"/>
                <w:spacing w:val="0"/>
                <w:w w:val="100"/>
                <w:position w:val="0"/>
                <w:sz w:val="22"/>
                <w:szCs w:val="22"/>
              </w:rPr>
              <w:t>481,563</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—北辰东软</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2"/>
                <w:szCs w:val="22"/>
              </w:rPr>
            </w:pPr>
            <w:r>
              <w:rPr>
                <w:rFonts w:ascii="Arial" w:eastAsia="Arial" w:hAnsi="Arial" w:cs="Arial"/>
                <w:color w:val="000000"/>
                <w:spacing w:val="0"/>
                <w:w w:val="100"/>
                <w:position w:val="0"/>
                <w:sz w:val="22"/>
                <w:szCs w:val="22"/>
              </w:rPr>
              <w:t>30,000</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一东软物业</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7,200</w:t>
            </w:r>
          </w:p>
        </w:tc>
      </w:tr>
      <w:tr>
        <w:trPr>
          <w:trHeight w:val="28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rFonts w:ascii="Arial" w:eastAsia="Arial" w:hAnsi="Arial" w:cs="Arial"/>
                <w:color w:val="000000"/>
                <w:spacing w:val="0"/>
                <w:w w:val="100"/>
                <w:position w:val="0"/>
                <w:sz w:val="22"/>
                <w:szCs w:val="22"/>
              </w:rPr>
              <w:t>1,996,862</w:t>
            </w:r>
          </w:p>
        </w:tc>
      </w:tr>
      <w:tr>
        <w:trPr>
          <w:trHeight w:val="56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预付关联方款项，账列于预付账款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—东软集团</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2"/>
                <w:szCs w:val="22"/>
              </w:rPr>
            </w:pPr>
            <w:r>
              <w:rPr>
                <w:rFonts w:ascii="Arial" w:eastAsia="Arial" w:hAnsi="Arial" w:cs="Arial"/>
                <w:color w:val="000000"/>
                <w:spacing w:val="0"/>
                <w:w w:val="100"/>
                <w:position w:val="0"/>
                <w:sz w:val="22"/>
                <w:szCs w:val="22"/>
              </w:rPr>
              <w:t>41,570</w:t>
            </w:r>
          </w:p>
        </w:tc>
      </w:tr>
      <w:tr>
        <w:trPr>
          <w:trHeight w:val="59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应付关联方款项，账列于应付账款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—东软飞利浦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2"/>
                <w:szCs w:val="22"/>
              </w:rPr>
            </w:pPr>
            <w:r>
              <w:rPr>
                <w:rFonts w:ascii="Arial" w:eastAsia="Arial" w:hAnsi="Arial" w:cs="Arial"/>
                <w:color w:val="000000"/>
                <w:spacing w:val="0"/>
                <w:w w:val="100"/>
                <w:position w:val="0"/>
                <w:sz w:val="22"/>
                <w:szCs w:val="22"/>
              </w:rPr>
              <w:t>81,376,686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Arial" w:eastAsia="Arial" w:hAnsi="Arial" w:cs="Arial"/>
                <w:color w:val="000000"/>
                <w:spacing w:val="0"/>
                <w:w w:val="100"/>
                <w:position w:val="0"/>
                <w:sz w:val="22"/>
                <w:szCs w:val="22"/>
              </w:rPr>
              <w:t>78,957,235</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—东软集团</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2"/>
                <w:szCs w:val="22"/>
              </w:rPr>
            </w:pPr>
            <w:r>
              <w:rPr>
                <w:rFonts w:ascii="Arial" w:eastAsia="Arial" w:hAnsi="Arial" w:cs="Arial"/>
                <w:color w:val="000000"/>
                <w:spacing w:val="0"/>
                <w:w w:val="100"/>
                <w:position w:val="0"/>
                <w:sz w:val="22"/>
                <w:szCs w:val="22"/>
              </w:rPr>
              <w:t>11,232,299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rFonts w:ascii="Arial" w:eastAsia="Arial" w:hAnsi="Arial" w:cs="Arial"/>
                <w:color w:val="000000"/>
                <w:spacing w:val="0"/>
                <w:w w:val="100"/>
                <w:position w:val="0"/>
                <w:sz w:val="22"/>
                <w:szCs w:val="22"/>
              </w:rPr>
              <w:t>3,825,375</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—北辰东软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color w:val="000000"/>
                <w:spacing w:val="0"/>
                <w:w w:val="100"/>
                <w:position w:val="0"/>
                <w:sz w:val="22"/>
                <w:szCs w:val="22"/>
              </w:rPr>
              <w:t>2,985,651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2"/>
                <w:szCs w:val="22"/>
              </w:rPr>
            </w:pPr>
            <w:r>
              <w:rPr>
                <w:rFonts w:ascii="Arial" w:eastAsia="Arial" w:hAnsi="Arial" w:cs="Arial"/>
                <w:color w:val="000000"/>
                <w:spacing w:val="0"/>
                <w:w w:val="100"/>
                <w:position w:val="0"/>
                <w:sz w:val="22"/>
                <w:szCs w:val="22"/>
              </w:rPr>
              <w:t>2,012,179</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一大连东软教育</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rPr>
                <w:sz w:val="22"/>
                <w:szCs w:val="22"/>
              </w:rPr>
            </w:pPr>
            <w:r>
              <w:rPr>
                <w:rFonts w:ascii="Arial" w:eastAsia="Arial" w:hAnsi="Arial" w:cs="Arial"/>
                <w:color w:val="000000"/>
                <w:spacing w:val="0"/>
                <w:w w:val="100"/>
                <w:position w:val="0"/>
                <w:sz w:val="22"/>
                <w:szCs w:val="22"/>
              </w:rPr>
              <w:t>7,070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4,500</w:t>
            </w:r>
          </w:p>
        </w:tc>
      </w:tr>
      <w:tr>
        <w:trPr>
          <w:trHeight w:val="346"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2"/>
                <w:szCs w:val="22"/>
              </w:rPr>
            </w:pPr>
            <w:r>
              <w:rPr>
                <w:rFonts w:ascii="Arial" w:eastAsia="Arial" w:hAnsi="Arial" w:cs="Arial"/>
                <w:color w:val="000000"/>
                <w:spacing w:val="0"/>
                <w:w w:val="100"/>
                <w:position w:val="0"/>
                <w:sz w:val="22"/>
                <w:szCs w:val="22"/>
              </w:rPr>
              <w:t>95,601,706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Arial" w:eastAsia="Arial" w:hAnsi="Arial" w:cs="Arial"/>
                <w:color w:val="000000"/>
                <w:spacing w:val="0"/>
                <w:w w:val="100"/>
                <w:position w:val="0"/>
                <w:sz w:val="22"/>
                <w:szCs w:val="22"/>
              </w:rPr>
              <w:t>84,799,289</w:t>
            </w:r>
          </w:p>
        </w:tc>
      </w:tr>
      <w:tr>
        <w:trPr>
          <w:trHeight w:val="58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应付关联方款项，账列于长期借款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—东软集团</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22"/>
                <w:szCs w:val="22"/>
              </w:rPr>
            </w:pPr>
            <w:r>
              <w:rPr>
                <w:rFonts w:ascii="Arial" w:eastAsia="Arial" w:hAnsi="Arial" w:cs="Arial"/>
                <w:color w:val="000000"/>
                <w:spacing w:val="0"/>
                <w:w w:val="100"/>
                <w:position w:val="0"/>
                <w:sz w:val="22"/>
                <w:szCs w:val="22"/>
              </w:rPr>
              <w:t>20,000,000</w:t>
            </w:r>
          </w:p>
        </w:tc>
        <w:tc>
          <w:tcPr>
            <w:tcBorders>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1"/>
        <w:keepNext w:val="0"/>
        <w:keepLines w:val="0"/>
        <w:widowControl w:val="0"/>
        <w:shd w:val="clear" w:color="auto" w:fill="auto"/>
        <w:bidi w:val="0"/>
        <w:spacing w:before="0" w:after="280" w:line="312" w:lineRule="exact"/>
        <w:ind w:left="1360" w:right="0" w:firstLine="20"/>
        <w:jc w:val="left"/>
      </w:pPr>
      <w:r>
        <w:rPr>
          <w:color w:val="000000"/>
          <w:spacing w:val="0"/>
          <w:w w:val="100"/>
          <w:position w:val="0"/>
          <w:sz w:val="24"/>
          <w:szCs w:val="24"/>
        </w:rPr>
        <w:t>应收/应付关联方款项均是因上述业务往来及其他代收代付行为而产 生，该等款项无担保、不计息且将于一年内收取/支付。</w:t>
      </w:r>
    </w:p>
    <w:p>
      <w:pPr>
        <w:pStyle w:val="Style21"/>
        <w:keepNext w:val="0"/>
        <w:keepLines w:val="0"/>
        <w:widowControl w:val="0"/>
        <w:shd w:val="clear" w:color="auto" w:fill="auto"/>
        <w:bidi w:val="0"/>
        <w:spacing w:before="0" w:after="280" w:line="307" w:lineRule="exact"/>
        <w:ind w:left="0" w:right="0" w:firstLine="460"/>
        <w:jc w:val="left"/>
      </w:pPr>
      <w:r>
        <w:rPr>
          <w:color w:val="000000"/>
          <w:spacing w:val="0"/>
          <w:w w:val="100"/>
          <w:position w:val="0"/>
          <w:sz w:val="24"/>
          <w:szCs w:val="24"/>
        </w:rPr>
        <w:t>(货币单位：除另予注明外，所有金额系以人民币元为单位)</w:t>
      </w:r>
    </w:p>
    <w:p>
      <w:pPr>
        <w:pStyle w:val="Style101"/>
        <w:keepNext/>
        <w:keepLines/>
        <w:widowControl w:val="0"/>
        <w:numPr>
          <w:ilvl w:val="0"/>
          <w:numId w:val="63"/>
        </w:numPr>
        <w:shd w:val="clear" w:color="auto" w:fill="auto"/>
        <w:tabs>
          <w:tab w:pos="953" w:val="left"/>
        </w:tabs>
        <w:bidi w:val="0"/>
        <w:spacing w:before="0" w:after="280" w:line="266" w:lineRule="auto"/>
        <w:ind w:left="0" w:right="0" w:firstLine="460"/>
        <w:jc w:val="left"/>
      </w:pPr>
      <w:bookmarkStart w:id="663" w:name="bookmark663"/>
      <w:bookmarkStart w:id="664" w:name="bookmark664"/>
      <w:bookmarkStart w:id="665" w:name="bookmark665"/>
      <w:bookmarkStart w:id="666" w:name="bookmark666"/>
      <w:bookmarkEnd w:id="665"/>
      <w:r>
        <w:rPr>
          <w:color w:val="000000"/>
          <w:spacing w:val="0"/>
          <w:w w:val="100"/>
          <w:position w:val="0"/>
          <w:sz w:val="24"/>
          <w:szCs w:val="24"/>
        </w:rPr>
        <w:t>或有事项</w:t>
      </w:r>
      <w:bookmarkEnd w:id="663"/>
      <w:bookmarkEnd w:id="664"/>
      <w:bookmarkEnd w:id="666"/>
    </w:p>
    <w:p>
      <w:pPr>
        <w:pStyle w:val="Style21"/>
        <w:keepNext w:val="0"/>
        <w:keepLines w:val="0"/>
        <w:widowControl w:val="0"/>
        <w:shd w:val="clear" w:color="auto" w:fill="auto"/>
        <w:bidi w:val="0"/>
        <w:spacing w:before="0" w:after="280" w:line="307" w:lineRule="exact"/>
        <w:ind w:left="0" w:right="0" w:firstLine="900"/>
        <w:jc w:val="left"/>
      </w:pPr>
      <w:r>
        <w:rPr>
          <w:color w:val="000000"/>
          <w:spacing w:val="0"/>
          <w:w w:val="100"/>
          <w:position w:val="0"/>
          <w:sz w:val="24"/>
          <w:szCs w:val="24"/>
        </w:rPr>
        <w:t>截至</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日止，本公司无应披露的重大或有事项。</w:t>
      </w:r>
    </w:p>
    <w:p>
      <w:pPr>
        <w:pStyle w:val="Style101"/>
        <w:keepNext/>
        <w:keepLines/>
        <w:widowControl w:val="0"/>
        <w:numPr>
          <w:ilvl w:val="0"/>
          <w:numId w:val="65"/>
        </w:numPr>
        <w:shd w:val="clear" w:color="auto" w:fill="auto"/>
        <w:tabs>
          <w:tab w:pos="953" w:val="left"/>
        </w:tabs>
        <w:bidi w:val="0"/>
        <w:spacing w:before="0" w:after="280" w:line="266" w:lineRule="auto"/>
        <w:ind w:left="0" w:right="0" w:firstLine="460"/>
        <w:jc w:val="left"/>
      </w:pPr>
      <w:bookmarkStart w:id="667" w:name="bookmark667"/>
      <w:bookmarkStart w:id="668" w:name="bookmark668"/>
      <w:bookmarkStart w:id="669" w:name="bookmark669"/>
      <w:bookmarkStart w:id="670" w:name="bookmark670"/>
      <w:bookmarkEnd w:id="669"/>
      <w:r>
        <w:rPr>
          <w:color w:val="000000"/>
          <w:spacing w:val="0"/>
          <w:w w:val="100"/>
          <w:position w:val="0"/>
          <w:sz w:val="24"/>
          <w:szCs w:val="24"/>
        </w:rPr>
        <w:t>承诺事项</w:t>
      </w:r>
      <w:bookmarkEnd w:id="667"/>
      <w:bookmarkEnd w:id="668"/>
      <w:bookmarkEnd w:id="670"/>
    </w:p>
    <w:p>
      <w:pPr>
        <w:pStyle w:val="Style21"/>
        <w:keepNext w:val="0"/>
        <w:keepLines w:val="0"/>
        <w:widowControl w:val="0"/>
        <w:shd w:val="clear" w:color="auto" w:fill="auto"/>
        <w:bidi w:val="0"/>
        <w:spacing w:before="0" w:after="280" w:line="266" w:lineRule="auto"/>
        <w:ind w:left="0" w:right="0" w:firstLine="900"/>
        <w:jc w:val="left"/>
      </w:pPr>
      <w:r>
        <w:rPr>
          <w:rFonts w:ascii="Arial" w:eastAsia="Arial" w:hAnsi="Arial" w:cs="Arial"/>
          <w:color w:val="000000"/>
          <w:spacing w:val="0"/>
          <w:w w:val="100"/>
          <w:position w:val="0"/>
          <w:sz w:val="24"/>
          <w:szCs w:val="24"/>
        </w:rPr>
        <w:t>(a)</w:t>
      </w:r>
      <w:r>
        <w:rPr>
          <w:color w:val="000000"/>
          <w:spacing w:val="0"/>
          <w:w w:val="100"/>
          <w:position w:val="0"/>
          <w:sz w:val="24"/>
          <w:szCs w:val="24"/>
        </w:rPr>
        <w:t>资本性承诺事项</w:t>
      </w:r>
    </w:p>
    <w:p>
      <w:pPr>
        <w:pStyle w:val="Style21"/>
        <w:keepNext w:val="0"/>
        <w:keepLines w:val="0"/>
        <w:widowControl w:val="0"/>
        <w:shd w:val="clear" w:color="auto" w:fill="auto"/>
        <w:bidi w:val="0"/>
        <w:spacing w:before="0" w:after="280" w:line="307" w:lineRule="exact"/>
        <w:ind w:left="1460" w:right="0" w:firstLine="0"/>
        <w:jc w:val="left"/>
      </w:pPr>
      <w:r>
        <w:rPr>
          <w:color w:val="000000"/>
          <w:spacing w:val="0"/>
          <w:w w:val="100"/>
          <w:position w:val="0"/>
          <w:sz w:val="24"/>
          <w:szCs w:val="24"/>
        </w:rPr>
        <w:t>以下为于资产负债表日，已签约而尚不必在财务报表上确认的资本支出 承诺：</w:t>
      </w:r>
    </w:p>
    <w:tbl>
      <w:tblPr>
        <w:tblOverlap w:val="never"/>
        <w:jc w:val="center"/>
        <w:tblLayout w:type="fixed"/>
      </w:tblPr>
      <w:tblGrid>
        <w:gridCol w:w="4411"/>
        <w:gridCol w:w="4075"/>
      </w:tblGrid>
      <w:tr>
        <w:trPr>
          <w:trHeight w:val="68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tabs>
                <w:tab w:pos="2826" w:val="left"/>
              </w:tabs>
              <w:bidi w:val="0"/>
              <w:spacing w:before="0" w:after="0" w:line="240" w:lineRule="auto"/>
              <w:ind w:left="1060" w:right="0" w:firstLine="0"/>
              <w:jc w:val="left"/>
              <w:rPr>
                <w:sz w:val="22"/>
                <w:szCs w:val="22"/>
              </w:rPr>
            </w:pPr>
            <w:r>
              <w:rPr>
                <w:rFonts w:ascii="Arial" w:eastAsia="Arial" w:hAnsi="Arial" w:cs="Arial"/>
                <w:color w:val="000000"/>
                <w:spacing w:val="0"/>
                <w:w w:val="100"/>
                <w:position w:val="0"/>
                <w:sz w:val="22"/>
                <w:szCs w:val="22"/>
              </w:rPr>
              <w:t xml:space="preserve">2006 </w:t>
            </w:r>
            <w:r>
              <w:rPr>
                <w:color w:val="000000"/>
                <w:spacing w:val="0"/>
                <w:w w:val="100"/>
                <w:position w:val="0"/>
                <w:sz w:val="22"/>
                <w:szCs w:val="22"/>
              </w:rPr>
              <w:t>年</w:t>
              <w:tab/>
            </w:r>
            <w:r>
              <w:rPr>
                <w:rFonts w:ascii="Arial" w:eastAsia="Arial" w:hAnsi="Arial" w:cs="Arial"/>
                <w:color w:val="000000"/>
                <w:spacing w:val="0"/>
                <w:w w:val="100"/>
                <w:position w:val="0"/>
                <w:sz w:val="22"/>
                <w:szCs w:val="22"/>
              </w:rPr>
              <w:t xml:space="preserve">2005 </w:t>
            </w:r>
            <w:r>
              <w:rPr>
                <w:color w:val="000000"/>
                <w:spacing w:val="0"/>
                <w:w w:val="100"/>
                <w:position w:val="0"/>
                <w:sz w:val="22"/>
                <w:szCs w:val="22"/>
              </w:rPr>
              <w:t>年</w:t>
            </w:r>
          </w:p>
          <w:p>
            <w:pPr>
              <w:pStyle w:val="Style25"/>
              <w:keepNext w:val="0"/>
              <w:keepLines w:val="0"/>
              <w:widowControl w:val="0"/>
              <w:shd w:val="clear" w:color="auto" w:fill="auto"/>
              <w:tabs>
                <w:tab w:pos="2671" w:val="left"/>
              </w:tabs>
              <w:bidi w:val="0"/>
              <w:spacing w:before="0" w:after="0" w:line="240" w:lineRule="auto"/>
              <w:ind w:left="0" w:right="0" w:firstLine="900"/>
              <w:jc w:val="left"/>
              <w:rPr>
                <w:sz w:val="22"/>
                <w:szCs w:val="22"/>
              </w:rPr>
            </w:pP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tab/>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r>
          </w:p>
        </w:tc>
      </w:tr>
      <w:tr>
        <w:trPr>
          <w:trHeight w:val="1858" w:hRule="exact"/>
        </w:trPr>
        <w:tc>
          <w:tcPr>
            <w:tcBorders/>
            <w:shd w:val="clear" w:color="auto" w:fill="FFFFFF"/>
            <w:vAlign w:val="top"/>
          </w:tcPr>
          <w:p>
            <w:pPr>
              <w:pStyle w:val="Style25"/>
              <w:keepNext w:val="0"/>
              <w:keepLines w:val="0"/>
              <w:widowControl w:val="0"/>
              <w:shd w:val="clear" w:color="auto" w:fill="auto"/>
              <w:bidi w:val="0"/>
              <w:spacing w:before="120" w:after="0" w:line="286" w:lineRule="exact"/>
              <w:ind w:left="920" w:right="0" w:firstLine="0"/>
              <w:jc w:val="left"/>
              <w:rPr>
                <w:sz w:val="22"/>
                <w:szCs w:val="22"/>
              </w:rPr>
            </w:pPr>
            <w:r>
              <w:rPr>
                <w:color w:val="000000"/>
                <w:spacing w:val="0"/>
                <w:w w:val="100"/>
                <w:position w:val="0"/>
                <w:sz w:val="22"/>
                <w:szCs w:val="22"/>
              </w:rPr>
              <w:t>沈阳软件园研发楼工程 医疗系统园区建设工程 部分子公司基地建设工程款 北京解决方案验证中心工程款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22"/>
                <w:szCs w:val="22"/>
              </w:rPr>
            </w:pPr>
            <w:r>
              <w:rPr>
                <w:rFonts w:ascii="Arial" w:eastAsia="Arial" w:hAnsi="Arial" w:cs="Arial"/>
                <w:color w:val="000000"/>
                <w:spacing w:val="0"/>
                <w:w w:val="100"/>
                <w:position w:val="0"/>
                <w:sz w:val="22"/>
                <w:szCs w:val="22"/>
              </w:rPr>
              <w:t>28,571,000</w:t>
            </w:r>
          </w:p>
          <w:p>
            <w:pPr>
              <w:pStyle w:val="Style25"/>
              <w:keepNext w:val="0"/>
              <w:keepLines w:val="0"/>
              <w:widowControl w:val="0"/>
              <w:shd w:val="clear" w:color="auto" w:fill="auto"/>
              <w:tabs>
                <w:tab w:pos="3798" w:val="right"/>
              </w:tabs>
              <w:bidi w:val="0"/>
              <w:spacing w:before="0" w:after="0" w:line="240" w:lineRule="auto"/>
              <w:ind w:left="0" w:right="0" w:firstLine="980"/>
              <w:jc w:val="both"/>
              <w:rPr>
                <w:sz w:val="22"/>
                <w:szCs w:val="22"/>
              </w:rPr>
            </w:pPr>
            <w:r>
              <w:rPr>
                <w:rFonts w:ascii="Arial" w:eastAsia="Arial" w:hAnsi="Arial" w:cs="Arial"/>
                <w:color w:val="000000"/>
                <w:spacing w:val="0"/>
                <w:w w:val="100"/>
                <w:position w:val="0"/>
                <w:sz w:val="22"/>
                <w:szCs w:val="22"/>
              </w:rPr>
              <w:t>12,870,000</w:t>
              <w:tab/>
              <w:t>15,829,000</w:t>
            </w:r>
          </w:p>
          <w:p>
            <w:pPr>
              <w:pStyle w:val="Style25"/>
              <w:keepNext w:val="0"/>
              <w:keepLines w:val="0"/>
              <w:widowControl w:val="0"/>
              <w:shd w:val="clear" w:color="auto" w:fill="auto"/>
              <w:tabs>
                <w:tab w:pos="3772" w:val="right"/>
              </w:tabs>
              <w:bidi w:val="0"/>
              <w:spacing w:before="0" w:after="0" w:line="240" w:lineRule="auto"/>
              <w:ind w:left="1060" w:right="0" w:firstLine="0"/>
              <w:jc w:val="both"/>
              <w:rPr>
                <w:sz w:val="22"/>
                <w:szCs w:val="22"/>
              </w:rPr>
            </w:pPr>
            <w:r>
              <w:rPr>
                <w:rFonts w:ascii="Arial" w:eastAsia="Arial" w:hAnsi="Arial" w:cs="Arial"/>
                <w:color w:val="000000"/>
                <w:spacing w:val="0"/>
                <w:w w:val="100"/>
                <w:position w:val="0"/>
                <w:sz w:val="22"/>
                <w:szCs w:val="22"/>
              </w:rPr>
              <w:t>9,647,000</w:t>
              <w:tab/>
              <w:t>6,388,000</w:t>
            </w:r>
          </w:p>
          <w:p>
            <w:pPr>
              <w:pStyle w:val="Style25"/>
              <w:keepNext w:val="0"/>
              <w:keepLines w:val="0"/>
              <w:widowControl w:val="0"/>
              <w:shd w:val="clear" w:color="auto" w:fill="auto"/>
              <w:bidi w:val="0"/>
              <w:spacing w:before="0" w:after="140" w:line="240" w:lineRule="auto"/>
              <w:ind w:left="0" w:right="0" w:firstLine="640"/>
              <w:jc w:val="both"/>
              <w:rPr>
                <w:sz w:val="22"/>
                <w:szCs w:val="22"/>
              </w:rPr>
            </w:pPr>
            <w:r>
              <w:rPr>
                <w:rFonts w:ascii="Arial" w:eastAsia="Arial" w:hAnsi="Arial" w:cs="Arial"/>
                <w:color w:val="000000"/>
                <w:spacing w:val="0"/>
                <w:w w:val="100"/>
                <w:position w:val="0"/>
                <w:sz w:val="22"/>
                <w:szCs w:val="22"/>
              </w:rPr>
              <w:t>549,000</w:t>
            </w:r>
          </w:p>
          <w:p>
            <w:pPr>
              <w:pStyle w:val="Style25"/>
              <w:keepNext w:val="0"/>
              <w:keepLines w:val="0"/>
              <w:widowControl w:val="0"/>
              <w:shd w:val="clear" w:color="auto" w:fill="auto"/>
              <w:tabs>
                <w:tab w:pos="3817" w:val="right"/>
              </w:tabs>
              <w:bidi w:val="0"/>
              <w:spacing w:before="0" w:after="0" w:line="240" w:lineRule="auto"/>
              <w:ind w:left="0" w:right="0" w:firstLine="980"/>
              <w:jc w:val="both"/>
              <w:rPr>
                <w:sz w:val="22"/>
                <w:szCs w:val="22"/>
              </w:rPr>
            </w:pPr>
            <w:r>
              <w:rPr>
                <w:rFonts w:ascii="Arial" w:eastAsia="Arial" w:hAnsi="Arial" w:cs="Arial"/>
                <w:color w:val="000000"/>
                <w:spacing w:val="0"/>
                <w:w w:val="100"/>
                <w:position w:val="0"/>
                <w:sz w:val="22"/>
                <w:szCs w:val="22"/>
                <w:u w:val="single"/>
              </w:rPr>
              <w:t>22,517,000</w:t>
              <w:tab/>
              <w:t>51,337,000</w:t>
            </w:r>
          </w:p>
        </w:tc>
      </w:tr>
    </w:tbl>
    <w:p>
      <w:pPr>
        <w:widowControl w:val="0"/>
        <w:spacing w:after="99" w:line="1" w:lineRule="exact"/>
      </w:pPr>
    </w:p>
    <w:p>
      <w:pPr>
        <w:pStyle w:val="Style21"/>
        <w:keepNext w:val="0"/>
        <w:keepLines w:val="0"/>
        <w:widowControl w:val="0"/>
        <w:shd w:val="clear" w:color="auto" w:fill="auto"/>
        <w:bidi w:val="0"/>
        <w:spacing w:before="0" w:after="280" w:line="240" w:lineRule="auto"/>
        <w:ind w:left="0" w:right="0" w:firstLine="900"/>
        <w:jc w:val="left"/>
      </w:pPr>
      <w:r>
        <w:rPr>
          <w:rFonts w:ascii="Arial" w:eastAsia="Arial" w:hAnsi="Arial" w:cs="Arial"/>
          <w:color w:val="000000"/>
          <w:spacing w:val="0"/>
          <w:w w:val="100"/>
          <w:position w:val="0"/>
          <w:sz w:val="24"/>
          <w:szCs w:val="24"/>
        </w:rPr>
        <w:t>(b)</w:t>
      </w:r>
      <w:r>
        <w:rPr>
          <w:color w:val="000000"/>
          <w:spacing w:val="0"/>
          <w:w w:val="100"/>
          <w:position w:val="0"/>
          <w:sz w:val="24"/>
          <w:szCs w:val="24"/>
        </w:rPr>
        <w:t>经营租赁承诺事项</w:t>
      </w:r>
    </w:p>
    <w:p>
      <w:pPr>
        <w:pStyle w:val="Style21"/>
        <w:keepNext w:val="0"/>
        <w:keepLines w:val="0"/>
        <w:widowControl w:val="0"/>
        <w:shd w:val="clear" w:color="auto" w:fill="auto"/>
        <w:bidi w:val="0"/>
        <w:spacing w:before="0" w:after="40" w:line="240" w:lineRule="auto"/>
        <w:ind w:left="1460" w:right="0" w:firstLine="0"/>
        <w:jc w:val="left"/>
      </w:pPr>
      <w:r>
        <w:rPr>
          <w:color w:val="000000"/>
          <w:spacing w:val="0"/>
          <w:w w:val="100"/>
          <w:position w:val="0"/>
          <w:sz w:val="24"/>
          <w:szCs w:val="24"/>
        </w:rPr>
        <w:t>根据已签订的不可撤消的经营性租赁合同，未来最低应支付租金汇总如</w:t>
      </w:r>
    </w:p>
    <w:p>
      <w:pPr>
        <w:pStyle w:val="Style21"/>
        <w:keepNext w:val="0"/>
        <w:keepLines w:val="0"/>
        <w:widowControl w:val="0"/>
        <w:shd w:val="clear" w:color="auto" w:fill="auto"/>
        <w:bidi w:val="0"/>
        <w:spacing w:before="0" w:after="340" w:line="240" w:lineRule="auto"/>
        <w:ind w:left="1460" w:right="0" w:firstLine="0"/>
        <w:jc w:val="left"/>
      </w:pPr>
      <w:r>
        <w:rPr>
          <w:color w:val="000000"/>
          <w:spacing w:val="0"/>
          <w:w w:val="100"/>
          <w:position w:val="0"/>
          <w:sz w:val="24"/>
          <w:szCs w:val="24"/>
        </w:rPr>
        <w:t>下：</w:t>
      </w:r>
    </w:p>
    <w:tbl>
      <w:tblPr>
        <w:tblOverlap w:val="never"/>
        <w:jc w:val="center"/>
        <w:tblLayout w:type="fixed"/>
      </w:tblPr>
      <w:tblGrid>
        <w:gridCol w:w="4411"/>
        <w:gridCol w:w="4075"/>
      </w:tblGrid>
      <w:tr>
        <w:trPr>
          <w:trHeight w:val="69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tabs>
                <w:tab w:pos="2855" w:val="left"/>
              </w:tabs>
              <w:bidi w:val="0"/>
              <w:spacing w:before="0" w:after="0" w:line="240" w:lineRule="auto"/>
              <w:ind w:left="1060" w:right="0" w:firstLine="0"/>
              <w:jc w:val="left"/>
              <w:rPr>
                <w:sz w:val="22"/>
                <w:szCs w:val="22"/>
              </w:rPr>
            </w:pPr>
            <w:r>
              <w:rPr>
                <w:rFonts w:ascii="Arial" w:eastAsia="Arial" w:hAnsi="Arial" w:cs="Arial"/>
                <w:color w:val="000000"/>
                <w:spacing w:val="0"/>
                <w:w w:val="100"/>
                <w:position w:val="0"/>
                <w:sz w:val="22"/>
                <w:szCs w:val="22"/>
              </w:rPr>
              <w:t xml:space="preserve">2006 </w:t>
            </w:r>
            <w:r>
              <w:rPr>
                <w:color w:val="000000"/>
                <w:spacing w:val="0"/>
                <w:w w:val="100"/>
                <w:position w:val="0"/>
                <w:sz w:val="22"/>
                <w:szCs w:val="22"/>
              </w:rPr>
              <w:t>年</w:t>
              <w:tab/>
            </w:r>
            <w:r>
              <w:rPr>
                <w:rFonts w:ascii="Arial" w:eastAsia="Arial" w:hAnsi="Arial" w:cs="Arial"/>
                <w:color w:val="000000"/>
                <w:spacing w:val="0"/>
                <w:w w:val="100"/>
                <w:position w:val="0"/>
                <w:sz w:val="22"/>
                <w:szCs w:val="22"/>
              </w:rPr>
              <w:t xml:space="preserve">2005 </w:t>
            </w:r>
            <w:r>
              <w:rPr>
                <w:color w:val="000000"/>
                <w:spacing w:val="0"/>
                <w:w w:val="100"/>
                <w:position w:val="0"/>
                <w:sz w:val="22"/>
                <w:szCs w:val="22"/>
              </w:rPr>
              <w:t>年</w:t>
            </w:r>
          </w:p>
          <w:p>
            <w:pPr>
              <w:pStyle w:val="Style25"/>
              <w:keepNext w:val="0"/>
              <w:keepLines w:val="0"/>
              <w:widowControl w:val="0"/>
              <w:shd w:val="clear" w:color="auto" w:fill="auto"/>
              <w:tabs>
                <w:tab w:pos="2695" w:val="left"/>
              </w:tabs>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tab/>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r>
          </w:p>
        </w:tc>
      </w:tr>
      <w:tr>
        <w:trPr>
          <w:trHeight w:val="806" w:hRule="exact"/>
        </w:trPr>
        <w:tc>
          <w:tcPr>
            <w:tcBorders/>
            <w:shd w:val="clear" w:color="auto" w:fill="FFFFFF"/>
            <w:vAlign w:val="top"/>
          </w:tcPr>
          <w:p>
            <w:pPr>
              <w:pStyle w:val="Style25"/>
              <w:keepNext w:val="0"/>
              <w:keepLines w:val="0"/>
              <w:widowControl w:val="0"/>
              <w:shd w:val="clear" w:color="auto" w:fill="auto"/>
              <w:bidi w:val="0"/>
              <w:spacing w:before="140" w:after="0" w:line="240" w:lineRule="auto"/>
              <w:ind w:left="0" w:right="0" w:firstLine="920"/>
              <w:jc w:val="left"/>
              <w:rPr>
                <w:sz w:val="22"/>
                <w:szCs w:val="22"/>
              </w:rPr>
            </w:pPr>
            <w:r>
              <w:rPr>
                <w:color w:val="000000"/>
                <w:spacing w:val="0"/>
                <w:w w:val="100"/>
                <w:position w:val="0"/>
                <w:sz w:val="22"/>
                <w:szCs w:val="22"/>
              </w:rPr>
              <w:t>一年以内</w:t>
            </w:r>
          </w:p>
        </w:tc>
        <w:tc>
          <w:tcPr>
            <w:tcBorders>
              <w:bottom w:val="single" w:sz="4"/>
            </w:tcBorders>
            <w:shd w:val="clear" w:color="auto" w:fill="FFFFFF"/>
            <w:vAlign w:val="bottom"/>
          </w:tcPr>
          <w:p>
            <w:pPr>
              <w:pStyle w:val="Style25"/>
              <w:keepNext w:val="0"/>
              <w:keepLines w:val="0"/>
              <w:widowControl w:val="0"/>
              <w:shd w:val="clear" w:color="auto" w:fill="auto"/>
              <w:tabs>
                <w:tab w:pos="1322" w:val="left"/>
              </w:tabs>
              <w:bidi w:val="0"/>
              <w:spacing w:before="0" w:after="140" w:line="240" w:lineRule="auto"/>
              <w:ind w:left="0" w:right="0" w:firstLine="640"/>
              <w:jc w:val="left"/>
              <w:rPr>
                <w:sz w:val="22"/>
                <w:szCs w:val="22"/>
              </w:rPr>
            </w:pPr>
            <w:r>
              <w:rPr>
                <w:rFonts w:ascii="Arial" w:eastAsia="Arial" w:hAnsi="Arial" w:cs="Arial"/>
                <w:color w:val="000000"/>
                <w:spacing w:val="0"/>
                <w:w w:val="100"/>
                <w:position w:val="0"/>
                <w:sz w:val="22"/>
                <w:szCs w:val="22"/>
              </w:rPr>
              <w:tab/>
              <w:t>1,221,660</w:t>
            </w:r>
          </w:p>
          <w:p>
            <w:pPr>
              <w:pStyle w:val="Style25"/>
              <w:keepNext w:val="0"/>
              <w:keepLines w:val="0"/>
              <w:widowControl w:val="0"/>
              <w:shd w:val="clear" w:color="auto" w:fill="auto"/>
              <w:bidi w:val="0"/>
              <w:spacing w:before="0" w:after="0" w:line="240" w:lineRule="auto"/>
              <w:ind w:left="0" w:right="180" w:firstLine="0"/>
              <w:jc w:val="right"/>
              <w:rPr>
                <w:sz w:val="22"/>
                <w:szCs w:val="22"/>
              </w:rPr>
            </w:pPr>
            <w:r>
              <w:rPr>
                <w:rFonts w:ascii="Arial" w:eastAsia="Arial" w:hAnsi="Arial" w:cs="Arial"/>
                <w:color w:val="000000"/>
                <w:spacing w:val="0"/>
                <w:w w:val="100"/>
                <w:position w:val="0"/>
                <w:sz w:val="22"/>
                <w:szCs w:val="22"/>
              </w:rPr>
              <w:t>1,221,660</w:t>
            </w:r>
          </w:p>
        </w:tc>
      </w:tr>
    </w:tbl>
    <w:p>
      <w:pPr>
        <w:widowControl w:val="0"/>
        <w:spacing w:after="579" w:line="1" w:lineRule="exact"/>
      </w:pPr>
    </w:p>
    <w:p>
      <w:pPr>
        <w:pStyle w:val="Style47"/>
        <w:keepNext/>
        <w:keepLines/>
        <w:widowControl w:val="0"/>
        <w:numPr>
          <w:ilvl w:val="0"/>
          <w:numId w:val="65"/>
        </w:numPr>
        <w:shd w:val="clear" w:color="auto" w:fill="auto"/>
        <w:bidi w:val="0"/>
        <w:spacing w:before="0" w:after="280" w:line="240" w:lineRule="auto"/>
        <w:ind w:left="0" w:right="0" w:firstLine="460"/>
        <w:jc w:val="left"/>
      </w:pPr>
      <w:bookmarkStart w:id="671" w:name="bookmark671"/>
      <w:bookmarkStart w:id="672" w:name="bookmark672"/>
      <w:bookmarkStart w:id="673" w:name="bookmark673"/>
      <w:bookmarkStart w:id="674" w:name="bookmark674"/>
      <w:bookmarkEnd w:id="673"/>
      <w:r>
        <w:rPr>
          <w:color w:val="000000"/>
          <w:spacing w:val="0"/>
          <w:w w:val="100"/>
          <w:position w:val="0"/>
          <w:sz w:val="24"/>
          <w:szCs w:val="24"/>
        </w:rPr>
        <w:t>资产负债表日后事项</w:t>
      </w:r>
      <w:bookmarkEnd w:id="671"/>
      <w:bookmarkEnd w:id="672"/>
      <w:bookmarkEnd w:id="674"/>
    </w:p>
    <w:p>
      <w:pPr>
        <w:pStyle w:val="Style117"/>
        <w:keepNext/>
        <w:keepLines/>
        <w:widowControl w:val="0"/>
        <w:numPr>
          <w:ilvl w:val="0"/>
          <w:numId w:val="67"/>
        </w:numPr>
        <w:shd w:val="clear" w:color="auto" w:fill="auto"/>
        <w:tabs>
          <w:tab w:pos="1364" w:val="left"/>
        </w:tabs>
        <w:bidi w:val="0"/>
        <w:spacing w:before="0" w:after="280" w:line="240" w:lineRule="auto"/>
        <w:ind w:left="0" w:right="0" w:firstLine="900"/>
        <w:jc w:val="left"/>
      </w:pPr>
      <w:bookmarkStart w:id="675" w:name="bookmark675"/>
      <w:bookmarkStart w:id="676" w:name="bookmark676"/>
      <w:bookmarkStart w:id="677" w:name="bookmark677"/>
      <w:bookmarkStart w:id="678" w:name="bookmark678"/>
      <w:bookmarkEnd w:id="677"/>
      <w:r>
        <w:rPr>
          <w:color w:val="000000"/>
          <w:spacing w:val="0"/>
          <w:w w:val="100"/>
          <w:position w:val="0"/>
          <w:sz w:val="24"/>
          <w:szCs w:val="24"/>
        </w:rPr>
        <w:t>股权转让</w:t>
      </w:r>
      <w:bookmarkEnd w:id="675"/>
      <w:bookmarkEnd w:id="676"/>
      <w:bookmarkEnd w:id="678"/>
    </w:p>
    <w:p>
      <w:pPr>
        <w:pStyle w:val="Style108"/>
        <w:keepNext/>
        <w:keepLines/>
        <w:widowControl w:val="0"/>
        <w:shd w:val="clear" w:color="auto" w:fill="auto"/>
        <w:bidi w:val="0"/>
        <w:spacing w:before="0" w:line="240" w:lineRule="auto"/>
        <w:ind w:left="0" w:right="0" w:firstLine="900"/>
        <w:jc w:val="left"/>
      </w:pPr>
      <w:bookmarkStart w:id="679" w:name="bookmark679"/>
      <w:bookmarkStart w:id="680" w:name="bookmark680"/>
      <w:bookmarkStart w:id="681" w:name="bookmark681"/>
      <w:r>
        <w:rPr>
          <w:rFonts w:ascii="SimSun" w:eastAsia="SimSun" w:hAnsi="SimSun" w:cs="SimSun"/>
          <w:color w:val="000000"/>
          <w:spacing w:val="0"/>
          <w:w w:val="100"/>
          <w:position w:val="0"/>
          <w:sz w:val="24"/>
          <w:szCs w:val="24"/>
        </w:rPr>
        <w:t>参见本附注</w:t>
      </w:r>
      <w:r>
        <w:rPr>
          <w:color w:val="000000"/>
          <w:spacing w:val="0"/>
          <w:w w:val="100"/>
          <w:position w:val="0"/>
          <w:sz w:val="24"/>
          <w:szCs w:val="24"/>
        </w:rPr>
        <w:t>2(z(ii))</w:t>
      </w:r>
      <w:r>
        <w:rPr>
          <w:rFonts w:ascii="SimSun" w:eastAsia="SimSun" w:hAnsi="SimSun" w:cs="SimSun"/>
          <w:color w:val="000000"/>
          <w:spacing w:val="0"/>
          <w:w w:val="100"/>
          <w:position w:val="0"/>
          <w:sz w:val="24"/>
          <w:szCs w:val="24"/>
        </w:rPr>
        <w:t>。</w:t>
      </w:r>
      <w:bookmarkEnd w:id="679"/>
      <w:bookmarkEnd w:id="680"/>
      <w:bookmarkEnd w:id="681"/>
    </w:p>
    <w:p>
      <w:pPr>
        <w:pStyle w:val="Style117"/>
        <w:keepNext/>
        <w:keepLines/>
        <w:widowControl w:val="0"/>
        <w:numPr>
          <w:ilvl w:val="0"/>
          <w:numId w:val="67"/>
        </w:numPr>
        <w:shd w:val="clear" w:color="auto" w:fill="auto"/>
        <w:tabs>
          <w:tab w:pos="1364" w:val="left"/>
        </w:tabs>
        <w:bidi w:val="0"/>
        <w:spacing w:before="0" w:after="280" w:line="240" w:lineRule="auto"/>
        <w:ind w:left="0" w:right="0" w:firstLine="900"/>
        <w:jc w:val="left"/>
      </w:pPr>
      <w:bookmarkStart w:id="682" w:name="bookmark682"/>
      <w:bookmarkStart w:id="683" w:name="bookmark683"/>
      <w:bookmarkStart w:id="684" w:name="bookmark684"/>
      <w:bookmarkStart w:id="685" w:name="bookmark685"/>
      <w:bookmarkEnd w:id="684"/>
      <w:r>
        <w:rPr>
          <w:color w:val="000000"/>
          <w:spacing w:val="0"/>
          <w:w w:val="100"/>
          <w:position w:val="0"/>
          <w:sz w:val="24"/>
          <w:szCs w:val="24"/>
        </w:rPr>
        <w:t>利润分配</w:t>
      </w:r>
      <w:bookmarkEnd w:id="682"/>
      <w:bookmarkEnd w:id="683"/>
      <w:bookmarkEnd w:id="685"/>
    </w:p>
    <w:p>
      <w:pPr>
        <w:pStyle w:val="Style21"/>
        <w:keepNext w:val="0"/>
        <w:keepLines w:val="0"/>
        <w:widowControl w:val="0"/>
        <w:shd w:val="clear" w:color="auto" w:fill="auto"/>
        <w:bidi w:val="0"/>
        <w:spacing w:before="0" w:after="280" w:line="240" w:lineRule="auto"/>
        <w:ind w:left="0" w:right="0" w:firstLine="900"/>
        <w:jc w:val="left"/>
      </w:pPr>
      <w:r>
        <w:rPr>
          <w:color w:val="000000"/>
          <w:spacing w:val="0"/>
          <w:w w:val="100"/>
          <w:position w:val="0"/>
          <w:sz w:val="24"/>
          <w:szCs w:val="24"/>
        </w:rPr>
        <w:t>参见本附注</w:t>
      </w:r>
      <w:r>
        <w:rPr>
          <w:rFonts w:ascii="Arial" w:eastAsia="Arial" w:hAnsi="Arial" w:cs="Arial"/>
          <w:color w:val="000000"/>
          <w:spacing w:val="0"/>
          <w:w w:val="100"/>
          <w:position w:val="0"/>
          <w:sz w:val="24"/>
          <w:szCs w:val="24"/>
        </w:rPr>
        <w:t>35(a)</w:t>
      </w:r>
      <w:r>
        <w:rPr>
          <w:color w:val="000000"/>
          <w:spacing w:val="0"/>
          <w:w w:val="100"/>
          <w:position w:val="0"/>
          <w:sz w:val="24"/>
          <w:szCs w:val="24"/>
        </w:rPr>
        <w:t>。</w:t>
      </w:r>
    </w:p>
    <w:p>
      <w:pPr>
        <w:pStyle w:val="Style21"/>
        <w:keepNext w:val="0"/>
        <w:keepLines w:val="0"/>
        <w:widowControl w:val="0"/>
        <w:shd w:val="clear" w:color="auto" w:fill="auto"/>
        <w:bidi w:val="0"/>
        <w:spacing w:before="0" w:after="280" w:line="240" w:lineRule="auto"/>
        <w:ind w:left="0" w:right="0" w:firstLine="460"/>
        <w:jc w:val="left"/>
      </w:pPr>
      <w:r>
        <w:rPr>
          <w:color w:val="000000"/>
          <w:spacing w:val="0"/>
          <w:w w:val="100"/>
          <w:position w:val="0"/>
          <w:sz w:val="24"/>
          <w:szCs w:val="24"/>
        </w:rPr>
        <w:t>（货币单位：除另予注明外，所有金额系以人民币元为单位）</w:t>
      </w:r>
    </w:p>
    <w:p>
      <w:pPr>
        <w:pStyle w:val="Style47"/>
        <w:keepNext/>
        <w:keepLines/>
        <w:widowControl w:val="0"/>
        <w:numPr>
          <w:ilvl w:val="0"/>
          <w:numId w:val="65"/>
        </w:numPr>
        <w:shd w:val="clear" w:color="auto" w:fill="auto"/>
        <w:bidi w:val="0"/>
        <w:spacing w:before="0" w:after="280" w:line="240" w:lineRule="auto"/>
        <w:ind w:left="0" w:right="0" w:firstLine="460"/>
        <w:jc w:val="left"/>
      </w:pPr>
      <w:bookmarkStart w:id="686" w:name="bookmark686"/>
      <w:bookmarkStart w:id="687" w:name="bookmark687"/>
      <w:bookmarkStart w:id="688" w:name="bookmark688"/>
      <w:bookmarkStart w:id="689" w:name="bookmark689"/>
      <w:bookmarkEnd w:id="688"/>
      <w:r>
        <w:rPr>
          <w:color w:val="000000"/>
          <w:spacing w:val="0"/>
          <w:w w:val="100"/>
          <w:position w:val="0"/>
          <w:sz w:val="24"/>
          <w:szCs w:val="24"/>
        </w:rPr>
        <w:t>扣除非经常性损益后的净利润</w:t>
      </w:r>
      <w:bookmarkEnd w:id="686"/>
      <w:bookmarkEnd w:id="687"/>
      <w:bookmarkEnd w:id="689"/>
    </w:p>
    <w:p>
      <w:pPr>
        <w:pStyle w:val="Style108"/>
        <w:keepNext/>
        <w:keepLines/>
        <w:widowControl w:val="0"/>
        <w:pBdr>
          <w:bottom w:val="single" w:sz="4" w:space="0" w:color="auto"/>
        </w:pBdr>
        <w:shd w:val="clear" w:color="auto" w:fill="auto"/>
        <w:bidi w:val="0"/>
        <w:spacing w:before="0" w:after="340" w:line="240" w:lineRule="auto"/>
        <w:ind w:left="0" w:right="860" w:firstLine="0"/>
        <w:jc w:val="right"/>
      </w:pPr>
      <w:bookmarkStart w:id="690" w:name="bookmark690"/>
      <w:bookmarkStart w:id="691" w:name="bookmark691"/>
      <w:bookmarkStart w:id="692" w:name="bookmark692"/>
      <w:r>
        <w:rPr>
          <w:color w:val="000000"/>
          <w:spacing w:val="0"/>
          <w:w w:val="100"/>
          <w:position w:val="0"/>
          <w:sz w:val="24"/>
          <w:szCs w:val="24"/>
        </w:rPr>
        <w:t>2006</w:t>
      </w:r>
      <w:r>
        <w:rPr>
          <w:rFonts w:ascii="SimSun" w:eastAsia="SimSun" w:hAnsi="SimSun" w:cs="SimSun"/>
          <w:color w:val="000000"/>
          <w:spacing w:val="0"/>
          <w:w w:val="100"/>
          <w:position w:val="0"/>
          <w:sz w:val="24"/>
          <w:szCs w:val="24"/>
        </w:rPr>
        <w:t>年度</w:t>
      </w:r>
      <w:bookmarkEnd w:id="690"/>
      <w:bookmarkEnd w:id="691"/>
      <w:bookmarkEnd w:id="692"/>
    </w:p>
    <w:tbl>
      <w:tblPr>
        <w:tblOverlap w:val="never"/>
        <w:jc w:val="center"/>
        <w:tblLayout w:type="fixed"/>
      </w:tblPr>
      <w:tblGrid>
        <w:gridCol w:w="6528"/>
        <w:gridCol w:w="2026"/>
      </w:tblGrid>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净利润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sz w:val="24"/>
                <w:szCs w:val="24"/>
              </w:rPr>
              <w:t>79,674,262</w:t>
            </w:r>
          </w:p>
        </w:tc>
      </w:tr>
      <w:tr>
        <w:trPr>
          <w:trHeight w:val="322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加（减）：非经常性损益项目</w:t>
            </w:r>
          </w:p>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-处置固定资产产生的损失</w:t>
            </w:r>
          </w:p>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-处置无形资产产生的收益</w:t>
            </w:r>
          </w:p>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-处置长期投资产生的收益</w:t>
            </w:r>
          </w:p>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-政府补贴</w:t>
            </w:r>
          </w:p>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-营业外收入</w:t>
            </w:r>
          </w:p>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-营业外支出</w:t>
            </w:r>
          </w:p>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-非经常性损益的所得税影响数</w:t>
            </w:r>
          </w:p>
          <w:p>
            <w:pPr>
              <w:pStyle w:val="Style25"/>
              <w:keepNext w:val="0"/>
              <w:keepLines w:val="0"/>
              <w:widowControl w:val="0"/>
              <w:shd w:val="clear" w:color="auto" w:fill="auto"/>
              <w:bidi w:val="0"/>
              <w:spacing w:before="0" w:after="120" w:line="240" w:lineRule="auto"/>
              <w:ind w:left="1420" w:right="0" w:firstLine="0"/>
              <w:jc w:val="left"/>
            </w:pPr>
            <w:r>
              <w:rPr>
                <w:color w:val="000000"/>
                <w:spacing w:val="0"/>
                <w:w w:val="100"/>
                <w:position w:val="0"/>
                <w:sz w:val="24"/>
                <w:szCs w:val="24"/>
              </w:rPr>
              <w:t>-少数股东损益影响数</w:t>
            </w:r>
          </w:p>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扣除非经常性损益后的净利润</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300" w:line="240" w:lineRule="auto"/>
              <w:ind w:left="0" w:right="0" w:firstLine="980"/>
              <w:jc w:val="both"/>
            </w:pPr>
            <w:r>
              <w:rPr>
                <w:rFonts w:ascii="Arial" w:eastAsia="Arial" w:hAnsi="Arial" w:cs="Arial"/>
                <w:color w:val="000000"/>
                <w:spacing w:val="0"/>
                <w:w w:val="100"/>
                <w:position w:val="0"/>
                <w:sz w:val="24"/>
                <w:szCs w:val="24"/>
              </w:rPr>
              <w:t>861,137</w:t>
            </w:r>
          </w:p>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sz w:val="24"/>
                <w:szCs w:val="24"/>
              </w:rPr>
              <w:t>(6,721,391)</w:t>
            </w:r>
          </w:p>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24"/>
                <w:szCs w:val="24"/>
              </w:rPr>
              <w:t>(995,277)</w:t>
            </w:r>
          </w:p>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sz w:val="24"/>
                <w:szCs w:val="24"/>
              </w:rPr>
              <w:t>(1,285,593)</w:t>
            </w:r>
          </w:p>
          <w:p>
            <w:pPr>
              <w:pStyle w:val="Style25"/>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sz w:val="24"/>
                <w:szCs w:val="24"/>
              </w:rPr>
              <w:t>1,434,562</w:t>
            </w:r>
          </w:p>
          <w:p>
            <w:pPr>
              <w:pStyle w:val="Style25"/>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sz w:val="24"/>
                <w:szCs w:val="24"/>
              </w:rPr>
              <w:t>485,398</w:t>
            </w:r>
          </w:p>
          <w:p>
            <w:pPr>
              <w:pStyle w:val="Style25"/>
              <w:keepNext w:val="0"/>
              <w:keepLines w:val="0"/>
              <w:widowControl w:val="0"/>
              <w:shd w:val="clear" w:color="auto" w:fill="auto"/>
              <w:bidi w:val="0"/>
              <w:spacing w:before="0" w:after="100" w:line="240" w:lineRule="auto"/>
              <w:ind w:left="0" w:right="0" w:firstLine="980"/>
              <w:jc w:val="both"/>
            </w:pPr>
            <w:r>
              <w:rPr>
                <w:rFonts w:ascii="Arial" w:eastAsia="Arial" w:hAnsi="Arial" w:cs="Arial"/>
                <w:color w:val="000000"/>
                <w:spacing w:val="0"/>
                <w:w w:val="100"/>
                <w:position w:val="0"/>
                <w:sz w:val="24"/>
                <w:szCs w:val="24"/>
              </w:rPr>
              <w:t>229,979</w:t>
            </w:r>
          </w:p>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sz w:val="24"/>
                <w:szCs w:val="24"/>
              </w:rPr>
              <w:t>73,683,077</w:t>
            </w:r>
          </w:p>
        </w:tc>
      </w:tr>
    </w:tbl>
    <w:p>
      <w:pPr>
        <w:widowControl w:val="0"/>
        <w:spacing w:after="539" w:line="1" w:lineRule="exact"/>
      </w:pPr>
    </w:p>
    <w:p>
      <w:pPr>
        <w:pStyle w:val="Style47"/>
        <w:keepNext/>
        <w:keepLines/>
        <w:widowControl w:val="0"/>
        <w:numPr>
          <w:ilvl w:val="0"/>
          <w:numId w:val="65"/>
        </w:numPr>
        <w:shd w:val="clear" w:color="auto" w:fill="auto"/>
        <w:bidi w:val="0"/>
        <w:spacing w:before="0" w:after="340" w:line="312" w:lineRule="exact"/>
        <w:ind w:left="0" w:right="0" w:firstLine="460"/>
        <w:jc w:val="both"/>
      </w:pPr>
      <w:bookmarkStart w:id="693" w:name="bookmark693"/>
      <w:bookmarkStart w:id="694" w:name="bookmark694"/>
      <w:bookmarkStart w:id="695" w:name="bookmark695"/>
      <w:bookmarkStart w:id="696" w:name="bookmark696"/>
      <w:bookmarkEnd w:id="695"/>
      <w:r>
        <w:rPr>
          <w:color w:val="000000"/>
          <w:spacing w:val="0"/>
          <w:w w:val="100"/>
          <w:position w:val="0"/>
          <w:sz w:val="24"/>
          <w:szCs w:val="24"/>
        </w:rPr>
        <w:t>其他事项说明</w:t>
      </w:r>
      <w:bookmarkEnd w:id="693"/>
      <w:bookmarkEnd w:id="694"/>
      <w:bookmarkEnd w:id="696"/>
    </w:p>
    <w:p>
      <w:pPr>
        <w:pStyle w:val="Style21"/>
        <w:keepNext w:val="0"/>
        <w:keepLines w:val="0"/>
        <w:widowControl w:val="0"/>
        <w:shd w:val="clear" w:color="auto" w:fill="auto"/>
        <w:bidi w:val="0"/>
        <w:spacing w:before="0" w:after="280" w:line="312" w:lineRule="exact"/>
        <w:ind w:left="0" w:right="0" w:firstLine="900"/>
        <w:jc w:val="left"/>
      </w:pPr>
      <w:r>
        <w:rPr>
          <w:color w:val="000000"/>
          <w:spacing w:val="0"/>
          <w:w w:val="100"/>
          <w:position w:val="0"/>
          <w:sz w:val="24"/>
          <w:szCs w:val="24"/>
        </w:rPr>
        <w:t>关于股权分置改革事宜</w:t>
      </w:r>
    </w:p>
    <w:p>
      <w:pPr>
        <w:pStyle w:val="Style21"/>
        <w:keepNext w:val="0"/>
        <w:keepLines w:val="0"/>
        <w:widowControl w:val="0"/>
        <w:shd w:val="clear" w:color="auto" w:fill="auto"/>
        <w:bidi w:val="0"/>
        <w:spacing w:before="0" w:after="280" w:line="312" w:lineRule="exact"/>
        <w:ind w:left="900" w:right="0" w:firstLine="0"/>
        <w:jc w:val="both"/>
      </w:pPr>
      <w:r>
        <w:rPr>
          <w:color w:val="000000"/>
          <w:spacing w:val="0"/>
          <w:w w:val="100"/>
          <w:position w:val="0"/>
          <w:sz w:val="24"/>
          <w:szCs w:val="24"/>
        </w:rPr>
        <w:t>根据本公司于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8</w:t>
      </w:r>
      <w:r>
        <w:rPr>
          <w:color w:val="000000"/>
          <w:spacing w:val="0"/>
          <w:w w:val="100"/>
          <w:position w:val="0"/>
          <w:sz w:val="24"/>
          <w:szCs w:val="24"/>
        </w:rPr>
        <w:t>日公布的《沈阳东软软件股份有限公司股权分 置改革说明书》，本公司的非流通股股东东软集团选择向流通股股东执行送 出一定数量的股票和现金的对价安排。流通股股东每持有</w:t>
      </w:r>
      <w:r>
        <w:rPr>
          <w:rFonts w:ascii="Arial" w:eastAsia="Arial" w:hAnsi="Arial" w:cs="Arial"/>
          <w:color w:val="000000"/>
          <w:spacing w:val="0"/>
          <w:w w:val="100"/>
          <w:position w:val="0"/>
          <w:sz w:val="24"/>
          <w:szCs w:val="24"/>
        </w:rPr>
        <w:t>10</w:t>
      </w:r>
      <w:r>
        <w:rPr>
          <w:color w:val="000000"/>
          <w:spacing w:val="0"/>
          <w:w w:val="100"/>
          <w:position w:val="0"/>
          <w:sz w:val="24"/>
          <w:szCs w:val="24"/>
        </w:rPr>
        <w:t xml:space="preserve">股流通股获得 </w:t>
      </w:r>
      <w:r>
        <w:rPr>
          <w:rFonts w:ascii="Arial" w:eastAsia="Arial" w:hAnsi="Arial" w:cs="Arial"/>
          <w:color w:val="000000"/>
          <w:spacing w:val="0"/>
          <w:w w:val="100"/>
          <w:position w:val="0"/>
          <w:sz w:val="24"/>
          <w:szCs w:val="24"/>
        </w:rPr>
        <w:t>2.5</w:t>
      </w:r>
      <w:r>
        <w:rPr>
          <w:color w:val="000000"/>
          <w:spacing w:val="0"/>
          <w:w w:val="100"/>
          <w:position w:val="0"/>
          <w:sz w:val="24"/>
          <w:szCs w:val="24"/>
        </w:rPr>
        <w:t>股股票和</w:t>
      </w:r>
      <w:r>
        <w:rPr>
          <w:rFonts w:ascii="Arial" w:eastAsia="Arial" w:hAnsi="Arial" w:cs="Arial"/>
          <w:color w:val="000000"/>
          <w:spacing w:val="0"/>
          <w:w w:val="100"/>
          <w:position w:val="0"/>
          <w:sz w:val="24"/>
          <w:szCs w:val="24"/>
        </w:rPr>
        <w:t>3.65</w:t>
      </w:r>
      <w:r>
        <w:rPr>
          <w:color w:val="000000"/>
          <w:spacing w:val="0"/>
          <w:w w:val="100"/>
          <w:position w:val="0"/>
          <w:sz w:val="24"/>
          <w:szCs w:val="24"/>
        </w:rPr>
        <w:t xml:space="preserve">元现金，非流通股股东总共向流通股股东执行对价安排 </w:t>
      </w:r>
      <w:r>
        <w:rPr>
          <w:rFonts w:ascii="Arial" w:eastAsia="Arial" w:hAnsi="Arial" w:cs="Arial"/>
          <w:color w:val="000000"/>
          <w:spacing w:val="0"/>
          <w:w w:val="100"/>
          <w:position w:val="0"/>
          <w:sz w:val="24"/>
          <w:szCs w:val="24"/>
        </w:rPr>
        <w:t>28,314,574</w:t>
      </w:r>
      <w:r>
        <w:rPr>
          <w:color w:val="000000"/>
          <w:spacing w:val="0"/>
          <w:w w:val="100"/>
          <w:position w:val="0"/>
          <w:sz w:val="24"/>
          <w:szCs w:val="24"/>
        </w:rPr>
        <w:t>股和</w:t>
      </w:r>
      <w:r>
        <w:rPr>
          <w:rFonts w:ascii="Arial" w:eastAsia="Arial" w:hAnsi="Arial" w:cs="Arial"/>
          <w:color w:val="000000"/>
          <w:spacing w:val="0"/>
          <w:w w:val="100"/>
          <w:position w:val="0"/>
          <w:sz w:val="24"/>
          <w:szCs w:val="24"/>
        </w:rPr>
        <w:t>41,339,277</w:t>
      </w:r>
      <w:r>
        <w:rPr>
          <w:color w:val="000000"/>
          <w:spacing w:val="0"/>
          <w:w w:val="100"/>
          <w:position w:val="0"/>
          <w:sz w:val="24"/>
          <w:szCs w:val="24"/>
        </w:rPr>
        <w:t xml:space="preserve">元现金。方案实施后本公司的总股本依然为 </w:t>
      </w:r>
      <w:r>
        <w:rPr>
          <w:rFonts w:ascii="Arial" w:eastAsia="Arial" w:hAnsi="Arial" w:cs="Arial"/>
          <w:color w:val="000000"/>
          <w:spacing w:val="0"/>
          <w:w w:val="100"/>
          <w:position w:val="0"/>
          <w:sz w:val="24"/>
          <w:szCs w:val="24"/>
        </w:rPr>
        <w:t>281,451,690</w:t>
      </w:r>
      <w:r>
        <w:rPr>
          <w:color w:val="000000"/>
          <w:spacing w:val="0"/>
          <w:w w:val="100"/>
          <w:position w:val="0"/>
          <w:sz w:val="24"/>
          <w:szCs w:val="24"/>
        </w:rPr>
        <w:t>股，资产、负债、所有者权益、每股收益等财务指标全部保持 不变。执行此次对价安排后，东软集团持有本公司的股份比例由</w:t>
      </w:r>
      <w:r>
        <w:rPr>
          <w:rFonts w:ascii="Arial" w:eastAsia="Arial" w:hAnsi="Arial" w:cs="Arial"/>
          <w:color w:val="000000"/>
          <w:spacing w:val="0"/>
          <w:w w:val="100"/>
          <w:position w:val="0"/>
          <w:sz w:val="24"/>
          <w:szCs w:val="24"/>
        </w:rPr>
        <w:t>60.24</w:t>
      </w:r>
      <w:r>
        <w:rPr>
          <w:color w:val="000000"/>
          <w:spacing w:val="0"/>
          <w:w w:val="100"/>
          <w:position w:val="0"/>
          <w:sz w:val="24"/>
          <w:szCs w:val="24"/>
        </w:rPr>
        <w:t xml:space="preserve">%变 更为 </w:t>
      </w:r>
      <w:r>
        <w:rPr>
          <w:rFonts w:ascii="Arial" w:eastAsia="Arial" w:hAnsi="Arial" w:cs="Arial"/>
          <w:color w:val="000000"/>
          <w:spacing w:val="0"/>
          <w:w w:val="100"/>
          <w:position w:val="0"/>
          <w:sz w:val="24"/>
          <w:szCs w:val="24"/>
        </w:rPr>
        <w:t>50.30%</w:t>
      </w:r>
      <w:r>
        <w:rPr>
          <w:color w:val="000000"/>
          <w:spacing w:val="0"/>
          <w:w w:val="100"/>
          <w:position w:val="0"/>
          <w:sz w:val="24"/>
          <w:szCs w:val="24"/>
        </w:rPr>
        <w:t>。</w:t>
      </w:r>
    </w:p>
    <w:p>
      <w:pPr>
        <w:pStyle w:val="Style21"/>
        <w:keepNext w:val="0"/>
        <w:keepLines w:val="0"/>
        <w:widowControl w:val="0"/>
        <w:shd w:val="clear" w:color="auto" w:fill="auto"/>
        <w:bidi w:val="0"/>
        <w:spacing w:before="0" w:after="300" w:line="310" w:lineRule="exact"/>
        <w:ind w:left="900" w:right="0" w:firstLine="0"/>
        <w:jc w:val="both"/>
      </w:pPr>
      <w:r>
        <w:rPr>
          <w:color w:val="000000"/>
          <w:spacing w:val="0"/>
          <w:w w:val="100"/>
          <w:position w:val="0"/>
          <w:sz w:val="24"/>
          <w:szCs w:val="24"/>
        </w:rPr>
        <w:t>上述股权分置改革已经</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日召开的公司股权分置改革相关股东 会议的参加表决的股东所持表决权的三分之二以上通过，并经参加表决的流 通股股东所持表决权的三分之二以上通过。</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7</w:t>
      </w:r>
      <w:r>
        <w:rPr>
          <w:color w:val="000000"/>
          <w:spacing w:val="0"/>
          <w:w w:val="100"/>
          <w:position w:val="0"/>
          <w:sz w:val="24"/>
          <w:szCs w:val="24"/>
        </w:rPr>
        <w:t>日，公司控股股东 东软集团有限公司完成了向流通股东支付对价，东软集团有限公司共计向全 体流通股股东支付</w:t>
      </w:r>
      <w:r>
        <w:rPr>
          <w:rFonts w:ascii="Arial" w:eastAsia="Arial" w:hAnsi="Arial" w:cs="Arial"/>
          <w:color w:val="000000"/>
          <w:spacing w:val="0"/>
          <w:w w:val="100"/>
          <w:position w:val="0"/>
          <w:sz w:val="24"/>
          <w:szCs w:val="24"/>
        </w:rPr>
        <w:t>28,314,574</w:t>
      </w:r>
      <w:r>
        <w:rPr>
          <w:color w:val="000000"/>
          <w:spacing w:val="0"/>
          <w:w w:val="100"/>
          <w:position w:val="0"/>
          <w:sz w:val="24"/>
          <w:szCs w:val="24"/>
        </w:rPr>
        <w:t>股和</w:t>
      </w:r>
      <w:r>
        <w:rPr>
          <w:rFonts w:ascii="Arial" w:eastAsia="Arial" w:hAnsi="Arial" w:cs="Arial"/>
          <w:color w:val="000000"/>
          <w:spacing w:val="0"/>
          <w:w w:val="100"/>
          <w:position w:val="0"/>
          <w:sz w:val="24"/>
          <w:szCs w:val="24"/>
        </w:rPr>
        <w:t>41,339,277</w:t>
      </w:r>
      <w:r>
        <w:rPr>
          <w:color w:val="000000"/>
          <w:spacing w:val="0"/>
          <w:w w:val="100"/>
          <w:position w:val="0"/>
          <w:sz w:val="24"/>
          <w:szCs w:val="24"/>
        </w:rPr>
        <w:t>元现金对价，即每</w:t>
      </w:r>
      <w:r>
        <w:rPr>
          <w:rFonts w:ascii="Arial" w:eastAsia="Arial" w:hAnsi="Arial" w:cs="Arial"/>
          <w:color w:val="000000"/>
          <w:spacing w:val="0"/>
          <w:w w:val="100"/>
          <w:position w:val="0"/>
          <w:sz w:val="24"/>
          <w:szCs w:val="24"/>
        </w:rPr>
        <w:t>10</w:t>
      </w:r>
      <w:r>
        <w:rPr>
          <w:color w:val="000000"/>
          <w:spacing w:val="0"/>
          <w:w w:val="100"/>
          <w:position w:val="0"/>
          <w:sz w:val="24"/>
          <w:szCs w:val="24"/>
        </w:rPr>
        <w:t>股流通 股获付</w:t>
      </w:r>
      <w:r>
        <w:rPr>
          <w:rFonts w:ascii="Arial" w:eastAsia="Arial" w:hAnsi="Arial" w:cs="Arial"/>
          <w:color w:val="000000"/>
          <w:spacing w:val="0"/>
          <w:w w:val="100"/>
          <w:position w:val="0"/>
          <w:sz w:val="24"/>
          <w:szCs w:val="24"/>
        </w:rPr>
        <w:t>2.5</w:t>
      </w:r>
      <w:r>
        <w:rPr>
          <w:color w:val="000000"/>
          <w:spacing w:val="0"/>
          <w:w w:val="100"/>
          <w:position w:val="0"/>
          <w:sz w:val="24"/>
          <w:szCs w:val="24"/>
        </w:rPr>
        <w:t>股股票和</w:t>
      </w:r>
      <w:r>
        <w:rPr>
          <w:rFonts w:ascii="Arial" w:eastAsia="Arial" w:hAnsi="Arial" w:cs="Arial"/>
          <w:color w:val="000000"/>
          <w:spacing w:val="0"/>
          <w:w w:val="100"/>
          <w:position w:val="0"/>
          <w:sz w:val="24"/>
          <w:szCs w:val="24"/>
        </w:rPr>
        <w:t>3.65</w:t>
      </w:r>
      <w:r>
        <w:rPr>
          <w:color w:val="000000"/>
          <w:spacing w:val="0"/>
          <w:w w:val="100"/>
          <w:position w:val="0"/>
          <w:sz w:val="24"/>
          <w:szCs w:val="24"/>
        </w:rPr>
        <w:t>元现金。</w:t>
      </w:r>
    </w:p>
    <w:p>
      <w:pPr>
        <w:pStyle w:val="Style21"/>
        <w:keepNext w:val="0"/>
        <w:keepLines w:val="0"/>
        <w:widowControl w:val="0"/>
        <w:shd w:val="clear" w:color="auto" w:fill="auto"/>
        <w:bidi w:val="0"/>
        <w:spacing w:before="0" w:after="280" w:line="307" w:lineRule="exact"/>
        <w:ind w:left="0" w:right="0" w:firstLine="480"/>
        <w:jc w:val="left"/>
      </w:pPr>
      <w:r>
        <w:rPr>
          <w:color w:val="000000"/>
          <w:spacing w:val="0"/>
          <w:w w:val="100"/>
          <w:position w:val="0"/>
          <w:sz w:val="24"/>
          <w:szCs w:val="24"/>
        </w:rPr>
        <w:t>（货币单位：除另予注明外，所有金额系以人民币元为单位）</w:t>
      </w:r>
    </w:p>
    <w:p>
      <w:pPr>
        <w:pStyle w:val="Style47"/>
        <w:keepNext/>
        <w:keepLines/>
        <w:widowControl w:val="0"/>
        <w:numPr>
          <w:ilvl w:val="0"/>
          <w:numId w:val="65"/>
        </w:numPr>
        <w:shd w:val="clear" w:color="auto" w:fill="auto"/>
        <w:bidi w:val="0"/>
        <w:spacing w:before="0" w:after="220" w:line="266" w:lineRule="auto"/>
        <w:ind w:left="0" w:right="0" w:firstLine="480"/>
        <w:jc w:val="left"/>
      </w:pPr>
      <w:bookmarkStart w:id="697" w:name="bookmark697"/>
      <w:bookmarkStart w:id="698" w:name="bookmark698"/>
      <w:bookmarkStart w:id="699" w:name="bookmark699"/>
      <w:bookmarkStart w:id="700" w:name="bookmark700"/>
      <w:bookmarkEnd w:id="699"/>
      <w:r>
        <w:rPr>
          <w:color w:val="000000"/>
          <w:spacing w:val="0"/>
          <w:w w:val="100"/>
          <w:position w:val="0"/>
          <w:sz w:val="24"/>
          <w:szCs w:val="24"/>
        </w:rPr>
        <w:t>财务报告批准报出日</w:t>
      </w:r>
      <w:bookmarkEnd w:id="697"/>
      <w:bookmarkEnd w:id="698"/>
      <w:bookmarkEnd w:id="700"/>
    </w:p>
    <w:p>
      <w:pPr>
        <w:pStyle w:val="Style21"/>
        <w:keepNext w:val="0"/>
        <w:keepLines w:val="0"/>
        <w:widowControl w:val="0"/>
        <w:shd w:val="clear" w:color="auto" w:fill="auto"/>
        <w:bidi w:val="0"/>
        <w:spacing w:before="0" w:after="260" w:line="307" w:lineRule="exact"/>
        <w:ind w:left="900" w:right="0" w:firstLine="0"/>
        <w:jc w:val="left"/>
        <w:sectPr>
          <w:footnotePr>
            <w:pos w:val="pageBottom"/>
            <w:numFmt w:val="decimal"/>
            <w:numRestart w:val="continuous"/>
          </w:footnotePr>
          <w:pgSz w:w="11900" w:h="16840"/>
          <w:pgMar w:top="2323" w:right="817" w:bottom="1106" w:left="1263" w:header="0" w:footer="3" w:gutter="0"/>
          <w:cols w:space="720"/>
          <w:noEndnote/>
          <w:rtlGutter w:val="0"/>
          <w:docGrid w:linePitch="360"/>
        </w:sectPr>
      </w:pPr>
      <w:r>
        <w:rPr>
          <w:color w:val="000000"/>
          <w:spacing w:val="0"/>
          <w:w w:val="100"/>
          <w:position w:val="0"/>
          <w:sz w:val="24"/>
          <w:szCs w:val="24"/>
        </w:rPr>
        <w:t>本公司截至</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日止的财务报告已经公司第四届第十次董事会 于</w:t>
      </w: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14</w:t>
      </w:r>
      <w:r>
        <w:rPr>
          <w:color w:val="000000"/>
          <w:spacing w:val="0"/>
          <w:w w:val="100"/>
          <w:position w:val="0"/>
          <w:sz w:val="24"/>
          <w:szCs w:val="24"/>
        </w:rPr>
        <w:t>日批准对外报出。</w:t>
      </w:r>
    </w:p>
    <w:p>
      <w:pPr>
        <w:pStyle w:val="Style47"/>
        <w:keepNext/>
        <w:keepLines/>
        <w:widowControl w:val="0"/>
        <w:shd w:val="clear" w:color="auto" w:fill="auto"/>
        <w:bidi w:val="0"/>
        <w:spacing w:before="0" w:after="480" w:line="240" w:lineRule="auto"/>
        <w:ind w:left="0" w:right="0" w:firstLine="580"/>
        <w:jc w:val="left"/>
      </w:pPr>
      <w:bookmarkStart w:id="701" w:name="bookmark701"/>
      <w:bookmarkStart w:id="702" w:name="bookmark702"/>
      <w:bookmarkStart w:id="703" w:name="bookmark703"/>
      <w:r>
        <w:rPr>
          <w:color w:val="000000"/>
          <w:spacing w:val="0"/>
          <w:w w:val="100"/>
          <w:position w:val="0"/>
          <w:sz w:val="24"/>
          <w:szCs w:val="24"/>
        </w:rPr>
        <w:t>资产减值准备明细表</w:t>
      </w:r>
      <w:bookmarkEnd w:id="701"/>
      <w:bookmarkEnd w:id="702"/>
      <w:bookmarkEnd w:id="703"/>
    </w:p>
    <w:p>
      <w:pPr>
        <w:widowControl w:val="0"/>
        <w:spacing w:line="1" w:lineRule="exact"/>
      </w:pPr>
      <w:r>
        <mc:AlternateContent>
          <mc:Choice Requires="wps">
            <w:drawing>
              <wp:anchor distT="266700" distB="0" distL="0" distR="0" simplePos="0" relativeHeight="125829412" behindDoc="0" locked="0" layoutInCell="1" allowOverlap="1">
                <wp:simplePos x="0" y="0"/>
                <wp:positionH relativeFrom="page">
                  <wp:posOffset>853440</wp:posOffset>
                </wp:positionH>
                <wp:positionV relativeFrom="paragraph">
                  <wp:posOffset>266700</wp:posOffset>
                </wp:positionV>
                <wp:extent cx="892810" cy="149225"/>
                <wp:wrapTopAndBottom/>
                <wp:docPr id="194" name="Shape 194"/>
                <a:graphic xmlns:a="http://schemas.openxmlformats.org/drawingml/2006/main">
                  <a:graphicData uri="http://schemas.microsoft.com/office/word/2010/wordprocessingShape">
                    <wps:wsp>
                      <wps:cNvSpPr txBox="1"/>
                      <wps:spPr>
                        <a:xfrm>
                          <a:ext cx="892810" cy="149225"/>
                        </a:xfrm>
                        <a:prstGeom prst="rect"/>
                        <a:noFill/>
                      </wps:spPr>
                      <wps:txbx>
                        <w:txbxContent>
                          <w:p>
                            <w:pPr>
                              <w:pStyle w:val="Style13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企业负责人</w:t>
                            </w:r>
                            <w:r>
                              <w:rPr>
                                <w:rFonts w:ascii="Arial" w:eastAsia="Arial" w:hAnsi="Arial" w:cs="Arial"/>
                                <w:color w:val="000000"/>
                                <w:spacing w:val="0"/>
                                <w:w w:val="100"/>
                                <w:position w:val="0"/>
                                <w:u w:val="none"/>
                              </w:rPr>
                              <w:t>:</w:t>
                            </w:r>
                            <w:r>
                              <w:rPr>
                                <w:color w:val="000000"/>
                                <w:spacing w:val="0"/>
                                <w:w w:val="100"/>
                                <w:position w:val="0"/>
                                <w:u w:val="none"/>
                              </w:rPr>
                              <w:t>刘积仁</w:t>
                            </w:r>
                          </w:p>
                        </w:txbxContent>
                      </wps:txbx>
                      <wps:bodyPr wrap="none" lIns="0" tIns="0" rIns="0" bIns="0">
                        <a:noAutoFit/>
                      </wps:bodyPr>
                    </wps:wsp>
                  </a:graphicData>
                </a:graphic>
              </wp:anchor>
            </w:drawing>
          </mc:Choice>
          <mc:Fallback>
            <w:pict>
              <v:shape id="_x0000_s1220" type="#_x0000_t202" style="position:absolute;margin-left:67.200000000000003pt;margin-top:21.pt;width:70.299999999999997pt;height:11.75pt;z-index:-125829341;mso-wrap-distance-left:0;mso-wrap-distance-top:21.pt;mso-wrap-distance-right:0;mso-position-horizontal-relative:page" filled="f" stroked="f">
                <v:textbox inset="0,0,0,0">
                  <w:txbxContent>
                    <w:p>
                      <w:pPr>
                        <w:pStyle w:val="Style13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企业负责人</w:t>
                      </w:r>
                      <w:r>
                        <w:rPr>
                          <w:rFonts w:ascii="Arial" w:eastAsia="Arial" w:hAnsi="Arial" w:cs="Arial"/>
                          <w:color w:val="000000"/>
                          <w:spacing w:val="0"/>
                          <w:w w:val="100"/>
                          <w:position w:val="0"/>
                          <w:u w:val="none"/>
                        </w:rPr>
                        <w:t>:</w:t>
                      </w:r>
                      <w:r>
                        <w:rPr>
                          <w:color w:val="000000"/>
                          <w:spacing w:val="0"/>
                          <w:w w:val="100"/>
                          <w:position w:val="0"/>
                          <w:u w:val="none"/>
                        </w:rPr>
                        <w:t>刘积仁</w:t>
                      </w:r>
                    </w:p>
                  </w:txbxContent>
                </v:textbox>
                <w10:wrap type="topAndBottom" anchorx="page"/>
              </v:shape>
            </w:pict>
          </mc:Fallback>
        </mc:AlternateContent>
      </w:r>
      <w:r>
        <mc:AlternateContent>
          <mc:Choice Requires="wps">
            <w:drawing>
              <wp:anchor distT="266700" distB="0" distL="0" distR="0" simplePos="0" relativeHeight="125829414" behindDoc="0" locked="0" layoutInCell="1" allowOverlap="1">
                <wp:simplePos x="0" y="0"/>
                <wp:positionH relativeFrom="page">
                  <wp:posOffset>2849880</wp:posOffset>
                </wp:positionH>
                <wp:positionV relativeFrom="paragraph">
                  <wp:posOffset>266700</wp:posOffset>
                </wp:positionV>
                <wp:extent cx="1402080" cy="149225"/>
                <wp:wrapTopAndBottom/>
                <wp:docPr id="196" name="Shape 196"/>
                <a:graphic xmlns:a="http://schemas.openxmlformats.org/drawingml/2006/main">
                  <a:graphicData uri="http://schemas.microsoft.com/office/word/2010/wordprocessingShape">
                    <wps:wsp>
                      <wps:cNvSpPr txBox="1"/>
                      <wps:spPr>
                        <a:xfrm>
                          <a:ext cx="1402080" cy="149225"/>
                        </a:xfrm>
                        <a:prstGeom prst="rect"/>
                        <a:noFill/>
                      </wps:spPr>
                      <wps:txbx>
                        <w:txbxContent>
                          <w:p>
                            <w:pPr>
                              <w:pStyle w:val="Style13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主管会计工作的负责人</w:t>
                            </w:r>
                            <w:r>
                              <w:rPr>
                                <w:rFonts w:ascii="Arial" w:eastAsia="Arial" w:hAnsi="Arial" w:cs="Arial"/>
                                <w:color w:val="000000"/>
                                <w:spacing w:val="0"/>
                                <w:w w:val="100"/>
                                <w:position w:val="0"/>
                                <w:u w:val="none"/>
                              </w:rPr>
                              <w:t>:</w:t>
                            </w:r>
                            <w:r>
                              <w:rPr>
                                <w:color w:val="000000"/>
                                <w:spacing w:val="0"/>
                                <w:w w:val="100"/>
                                <w:position w:val="0"/>
                                <w:u w:val="none"/>
                              </w:rPr>
                              <w:t>张晓鸥</w:t>
                            </w:r>
                          </w:p>
                        </w:txbxContent>
                      </wps:txbx>
                      <wps:bodyPr wrap="none" lIns="0" tIns="0" rIns="0" bIns="0">
                        <a:noAutoFit/>
                      </wps:bodyPr>
                    </wps:wsp>
                  </a:graphicData>
                </a:graphic>
              </wp:anchor>
            </w:drawing>
          </mc:Choice>
          <mc:Fallback>
            <w:pict>
              <v:shape id="_x0000_s1222" type="#_x0000_t202" style="position:absolute;margin-left:224.40000000000001pt;margin-top:21.pt;width:110.40000000000001pt;height:11.75pt;z-index:-125829339;mso-wrap-distance-left:0;mso-wrap-distance-top:21.pt;mso-wrap-distance-right:0;mso-position-horizontal-relative:page" filled="f" stroked="f">
                <v:textbox inset="0,0,0,0">
                  <w:txbxContent>
                    <w:p>
                      <w:pPr>
                        <w:pStyle w:val="Style13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主管会计工作的负责人</w:t>
                      </w:r>
                      <w:r>
                        <w:rPr>
                          <w:rFonts w:ascii="Arial" w:eastAsia="Arial" w:hAnsi="Arial" w:cs="Arial"/>
                          <w:color w:val="000000"/>
                          <w:spacing w:val="0"/>
                          <w:w w:val="100"/>
                          <w:position w:val="0"/>
                          <w:u w:val="none"/>
                        </w:rPr>
                        <w:t>:</w:t>
                      </w:r>
                      <w:r>
                        <w:rPr>
                          <w:color w:val="000000"/>
                          <w:spacing w:val="0"/>
                          <w:w w:val="100"/>
                          <w:position w:val="0"/>
                          <w:u w:val="none"/>
                        </w:rPr>
                        <w:t>张晓鸥</w:t>
                      </w:r>
                    </w:p>
                  </w:txbxContent>
                </v:textbox>
                <w10:wrap type="topAndBottom" anchorx="page"/>
              </v:shape>
            </w:pict>
          </mc:Fallback>
        </mc:AlternateContent>
      </w:r>
      <w:r>
        <mc:AlternateContent>
          <mc:Choice Requires="wps">
            <w:drawing>
              <wp:anchor distT="266700" distB="0" distL="0" distR="0" simplePos="0" relativeHeight="125829416" behindDoc="0" locked="0" layoutInCell="1" allowOverlap="1">
                <wp:simplePos x="0" y="0"/>
                <wp:positionH relativeFrom="page">
                  <wp:posOffset>4986655</wp:posOffset>
                </wp:positionH>
                <wp:positionV relativeFrom="paragraph">
                  <wp:posOffset>266700</wp:posOffset>
                </wp:positionV>
                <wp:extent cx="1073150" cy="149225"/>
                <wp:wrapTopAndBottom/>
                <wp:docPr id="198" name="Shape 198"/>
                <a:graphic xmlns:a="http://schemas.openxmlformats.org/drawingml/2006/main">
                  <a:graphicData uri="http://schemas.microsoft.com/office/word/2010/wordprocessingShape">
                    <wps:wsp>
                      <wps:cNvSpPr txBox="1"/>
                      <wps:spPr>
                        <a:xfrm>
                          <a:ext cx="1073150" cy="149225"/>
                        </a:xfrm>
                        <a:prstGeom prst="rect"/>
                        <a:noFill/>
                      </wps:spPr>
                      <wps:txbx>
                        <w:txbxContent>
                          <w:p>
                            <w:pPr>
                              <w:pStyle w:val="Style132"/>
                              <w:keepNext w:val="0"/>
                              <w:keepLines w:val="0"/>
                              <w:widowControl w:val="0"/>
                              <w:shd w:val="clear" w:color="auto" w:fill="auto"/>
                              <w:bidi w:val="0"/>
                              <w:spacing w:before="0" w:after="0" w:line="240" w:lineRule="auto"/>
                              <w:ind w:left="0" w:right="0" w:firstLine="0"/>
                              <w:jc w:val="center"/>
                            </w:pPr>
                            <w:r>
                              <w:rPr>
                                <w:color w:val="000000"/>
                                <w:spacing w:val="0"/>
                                <w:w w:val="100"/>
                                <w:position w:val="0"/>
                                <w:u w:val="none"/>
                              </w:rPr>
                              <w:t>会计机构负责人</w:t>
                            </w:r>
                            <w:r>
                              <w:rPr>
                                <w:rFonts w:ascii="Arial" w:eastAsia="Arial" w:hAnsi="Arial" w:cs="Arial"/>
                                <w:color w:val="000000"/>
                                <w:spacing w:val="0"/>
                                <w:w w:val="100"/>
                                <w:position w:val="0"/>
                                <w:u w:val="none"/>
                              </w:rPr>
                              <w:t>:</w:t>
                            </w:r>
                            <w:r>
                              <w:rPr>
                                <w:color w:val="000000"/>
                                <w:spacing w:val="0"/>
                                <w:w w:val="100"/>
                                <w:position w:val="0"/>
                                <w:u w:val="none"/>
                              </w:rPr>
                              <w:t>陈平平</w:t>
                            </w:r>
                          </w:p>
                        </w:txbxContent>
                      </wps:txbx>
                      <wps:bodyPr wrap="none" lIns="0" tIns="0" rIns="0" bIns="0">
                        <a:noAutoFit/>
                      </wps:bodyPr>
                    </wps:wsp>
                  </a:graphicData>
                </a:graphic>
              </wp:anchor>
            </w:drawing>
          </mc:Choice>
          <mc:Fallback>
            <w:pict>
              <v:shape id="_x0000_s1224" type="#_x0000_t202" style="position:absolute;margin-left:392.65000000000003pt;margin-top:21.pt;width:84.5pt;height:11.75pt;z-index:-125829337;mso-wrap-distance-left:0;mso-wrap-distance-top:21.pt;mso-wrap-distance-right:0;mso-position-horizontal-relative:page" filled="f" stroked="f">
                <v:textbox inset="0,0,0,0">
                  <w:txbxContent>
                    <w:p>
                      <w:pPr>
                        <w:pStyle w:val="Style132"/>
                        <w:keepNext w:val="0"/>
                        <w:keepLines w:val="0"/>
                        <w:widowControl w:val="0"/>
                        <w:shd w:val="clear" w:color="auto" w:fill="auto"/>
                        <w:bidi w:val="0"/>
                        <w:spacing w:before="0" w:after="0" w:line="240" w:lineRule="auto"/>
                        <w:ind w:left="0" w:right="0" w:firstLine="0"/>
                        <w:jc w:val="center"/>
                      </w:pPr>
                      <w:r>
                        <w:rPr>
                          <w:color w:val="000000"/>
                          <w:spacing w:val="0"/>
                          <w:w w:val="100"/>
                          <w:position w:val="0"/>
                          <w:u w:val="none"/>
                        </w:rPr>
                        <w:t>会计机构负责人</w:t>
                      </w:r>
                      <w:r>
                        <w:rPr>
                          <w:rFonts w:ascii="Arial" w:eastAsia="Arial" w:hAnsi="Arial" w:cs="Arial"/>
                          <w:color w:val="000000"/>
                          <w:spacing w:val="0"/>
                          <w:w w:val="100"/>
                          <w:position w:val="0"/>
                          <w:u w:val="none"/>
                        </w:rPr>
                        <w:t>:</w:t>
                      </w:r>
                      <w:r>
                        <w:rPr>
                          <w:color w:val="000000"/>
                          <w:spacing w:val="0"/>
                          <w:w w:val="100"/>
                          <w:position w:val="0"/>
                          <w:u w:val="none"/>
                        </w:rPr>
                        <w:t>陈平平</w:t>
                      </w:r>
                    </w:p>
                  </w:txbxContent>
                </v:textbox>
                <w10:wrap type="topAndBottom" anchorx="page"/>
              </v:shape>
            </w:pict>
          </mc:Fallback>
        </mc:AlternateContent>
      </w:r>
    </w:p>
    <w:tbl>
      <w:tblPr>
        <w:tblOverlap w:val="never"/>
        <w:jc w:val="left"/>
        <w:tblLayout w:type="fixed"/>
      </w:tblPr>
      <w:tblGrid>
        <w:gridCol w:w="2059"/>
        <w:gridCol w:w="653"/>
        <w:gridCol w:w="710"/>
        <w:gridCol w:w="600"/>
        <w:gridCol w:w="605"/>
        <w:gridCol w:w="494"/>
        <w:gridCol w:w="485"/>
        <w:gridCol w:w="653"/>
        <w:gridCol w:w="648"/>
        <w:gridCol w:w="672"/>
        <w:gridCol w:w="686"/>
        <w:gridCol w:w="658"/>
        <w:gridCol w:w="744"/>
      </w:tblGrid>
      <w:tr>
        <w:trPr>
          <w:trHeight w:val="370" w:hRule="exact"/>
        </w:trPr>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gridSpan w:val="12"/>
            <w:tcBorders>
              <w:top w:val="single" w:sz="4"/>
              <w:left w:val="single" w:sz="4"/>
              <w:right w:val="single" w:sz="4"/>
            </w:tcBorders>
            <w:shd w:val="clear" w:color="auto" w:fill="FFFFFF"/>
            <w:vAlign w:val="center"/>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2006</w:t>
            </w:r>
            <w:r>
              <w:rPr>
                <w:color w:val="000000"/>
                <w:spacing w:val="0"/>
                <w:w w:val="100"/>
                <w:position w:val="0"/>
                <w:sz w:val="14"/>
                <w:szCs w:val="14"/>
              </w:rPr>
              <w:t>年度</w:t>
            </w:r>
          </w:p>
        </w:tc>
      </w:tr>
      <w:tr>
        <w:trPr>
          <w:trHeight w:val="542" w:hRule="exact"/>
        </w:trPr>
        <w:tc>
          <w:tcPr>
            <w:vMerge w:val="restart"/>
            <w:tcBorders>
              <w:top w:val="single" w:sz="4"/>
              <w:left w:val="single" w:sz="4"/>
            </w:tcBorders>
            <w:shd w:val="clear" w:color="auto" w:fill="FFFFFF"/>
            <w:vAlign w:val="center"/>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860"/>
              <w:jc w:val="left"/>
              <w:rPr>
                <w:sz w:val="14"/>
                <w:szCs w:val="14"/>
              </w:rPr>
            </w:pPr>
            <w:r>
              <w:rPr>
                <w:color w:val="000000"/>
                <w:spacing w:val="0"/>
                <w:w w:val="100"/>
                <w:position w:val="0"/>
                <w:sz w:val="14"/>
                <w:szCs w:val="14"/>
              </w:rPr>
              <w:t>项目</w:t>
            </w:r>
          </w:p>
        </w:tc>
        <w:tc>
          <w:tcPr>
            <w:gridSpan w:val="2"/>
            <w:vMerge w:val="restart"/>
            <w:tcBorders>
              <w:top w:val="single" w:sz="4"/>
              <w:left w:val="single" w:sz="4"/>
            </w:tcBorders>
            <w:shd w:val="clear" w:color="auto" w:fill="FFFFFF"/>
            <w:vAlign w:val="top"/>
          </w:tcPr>
          <w:p>
            <w:pPr>
              <w:pStyle w:val="Style25"/>
              <w:keepNext w:val="0"/>
              <w:keepLines w:val="0"/>
              <w:framePr w:w="9667" w:h="9504" w:vSpace="302" w:wrap="notBeside" w:vAnchor="text" w:hAnchor="text" w:x="78" w:y="303"/>
              <w:widowControl w:val="0"/>
              <w:shd w:val="clear" w:color="auto" w:fill="auto"/>
              <w:bidi w:val="0"/>
              <w:spacing w:before="200" w:after="0" w:line="240" w:lineRule="auto"/>
              <w:ind w:left="0" w:right="0" w:firstLine="0"/>
              <w:jc w:val="center"/>
              <w:rPr>
                <w:sz w:val="14"/>
                <w:szCs w:val="14"/>
              </w:rPr>
            </w:pPr>
            <w:r>
              <w:rPr>
                <w:color w:val="000000"/>
                <w:spacing w:val="0"/>
                <w:w w:val="100"/>
                <w:position w:val="0"/>
                <w:sz w:val="14"/>
                <w:szCs w:val="14"/>
              </w:rPr>
              <w:t>年初余额</w:t>
            </w:r>
          </w:p>
        </w:tc>
        <w:tc>
          <w:tcPr>
            <w:gridSpan w:val="2"/>
            <w:vMerge w:val="restart"/>
            <w:tcBorders>
              <w:top w:val="single" w:sz="4"/>
              <w:left w:val="single" w:sz="4"/>
            </w:tcBorders>
            <w:shd w:val="clear" w:color="auto" w:fill="FFFFFF"/>
            <w:vAlign w:val="top"/>
          </w:tcPr>
          <w:p>
            <w:pPr>
              <w:pStyle w:val="Style25"/>
              <w:keepNext w:val="0"/>
              <w:keepLines w:val="0"/>
              <w:framePr w:w="9667" w:h="9504" w:vSpace="302" w:wrap="notBeside" w:vAnchor="text" w:hAnchor="text" w:x="78" w:y="303"/>
              <w:widowControl w:val="0"/>
              <w:shd w:val="clear" w:color="auto" w:fill="auto"/>
              <w:bidi w:val="0"/>
              <w:spacing w:before="180" w:after="0" w:line="240" w:lineRule="auto"/>
              <w:ind w:left="0" w:right="0" w:firstLine="0"/>
              <w:jc w:val="center"/>
              <w:rPr>
                <w:sz w:val="14"/>
                <w:szCs w:val="14"/>
              </w:rPr>
            </w:pPr>
            <w:r>
              <w:rPr>
                <w:color w:val="000000"/>
                <w:spacing w:val="0"/>
                <w:w w:val="100"/>
                <w:position w:val="0"/>
                <w:sz w:val="14"/>
                <w:szCs w:val="14"/>
              </w:rPr>
              <w:t>本年增加数</w:t>
            </w:r>
          </w:p>
        </w:tc>
        <w:tc>
          <w:tcPr>
            <w:gridSpan w:val="6"/>
            <w:tcBorders>
              <w:top w:val="single" w:sz="4"/>
              <w:left w:val="single" w:sz="4"/>
            </w:tcBorders>
            <w:shd w:val="clear" w:color="auto" w:fill="FFFFFF"/>
            <w:vAlign w:val="center"/>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本年减少</w:t>
            </w:r>
          </w:p>
        </w:tc>
        <w:tc>
          <w:tcPr>
            <w:gridSpan w:val="2"/>
            <w:vMerge w:val="restart"/>
            <w:tcBorders>
              <w:top w:val="single" w:sz="4"/>
              <w:left w:val="single" w:sz="4"/>
              <w:right w:val="single" w:sz="4"/>
            </w:tcBorders>
            <w:shd w:val="clear" w:color="auto" w:fill="FFFFFF"/>
            <w:vAlign w:val="center"/>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年末余额</w:t>
            </w:r>
          </w:p>
        </w:tc>
      </w:tr>
      <w:tr>
        <w:trPr>
          <w:trHeight w:val="552" w:hRule="exact"/>
        </w:trPr>
        <w:tc>
          <w:tcPr>
            <w:vMerge/>
            <w:tcBorders>
              <w:left w:val="single" w:sz="4"/>
            </w:tcBorders>
            <w:shd w:val="clear" w:color="auto" w:fill="FFFFFF"/>
            <w:vAlign w:val="center"/>
          </w:tcPr>
          <w:p>
            <w:pPr>
              <w:framePr w:w="9667" w:h="9504" w:vSpace="302" w:wrap="notBeside" w:vAnchor="text" w:hAnchor="text" w:x="78" w:y="303"/>
            </w:pPr>
          </w:p>
        </w:tc>
        <w:tc>
          <w:tcPr>
            <w:gridSpan w:val="2"/>
            <w:vMerge/>
            <w:tcBorders>
              <w:left w:val="single" w:sz="4"/>
            </w:tcBorders>
            <w:shd w:val="clear" w:color="auto" w:fill="FFFFFF"/>
            <w:vAlign w:val="top"/>
          </w:tcPr>
          <w:p>
            <w:pPr>
              <w:framePr w:w="9667" w:h="9504" w:vSpace="302" w:wrap="notBeside" w:vAnchor="text" w:hAnchor="text" w:x="78" w:y="303"/>
            </w:pPr>
          </w:p>
        </w:tc>
        <w:tc>
          <w:tcPr>
            <w:gridSpan w:val="2"/>
            <w:vMerge/>
            <w:tcBorders>
              <w:left w:val="single" w:sz="4"/>
            </w:tcBorders>
            <w:shd w:val="clear" w:color="auto" w:fill="FFFFFF"/>
            <w:vAlign w:val="top"/>
          </w:tcPr>
          <w:p>
            <w:pPr>
              <w:framePr w:w="9667" w:h="9504" w:vSpace="302" w:wrap="notBeside" w:vAnchor="text" w:hAnchor="text" w:x="78" w:y="303"/>
            </w:pPr>
          </w:p>
        </w:tc>
        <w:tc>
          <w:tcPr>
            <w:gridSpan w:val="2"/>
            <w:tcBorders>
              <w:top w:val="single" w:sz="4"/>
              <w:left w:val="single" w:sz="4"/>
            </w:tcBorders>
            <w:shd w:val="clear" w:color="auto" w:fill="FFFFFF"/>
            <w:vAlign w:val="top"/>
          </w:tcPr>
          <w:p>
            <w:pPr>
              <w:pStyle w:val="Style25"/>
              <w:keepNext w:val="0"/>
              <w:keepLines w:val="0"/>
              <w:framePr w:w="9667" w:h="9504" w:vSpace="302" w:wrap="notBeside" w:vAnchor="text" w:hAnchor="text" w:x="78" w:y="303"/>
              <w:widowControl w:val="0"/>
              <w:shd w:val="clear" w:color="auto" w:fill="auto"/>
              <w:bidi w:val="0"/>
              <w:spacing w:before="0" w:after="0" w:line="178" w:lineRule="exact"/>
              <w:ind w:left="0" w:right="0" w:firstLine="0"/>
              <w:jc w:val="center"/>
              <w:rPr>
                <w:sz w:val="14"/>
                <w:szCs w:val="14"/>
              </w:rPr>
            </w:pPr>
            <w:r>
              <w:rPr>
                <w:color w:val="000000"/>
                <w:spacing w:val="0"/>
                <w:w w:val="100"/>
                <w:position w:val="0"/>
                <w:sz w:val="14"/>
                <w:szCs w:val="14"/>
              </w:rPr>
              <w:t>因资产价值回 升转回数</w:t>
            </w:r>
          </w:p>
        </w:tc>
        <w:tc>
          <w:tcPr>
            <w:gridSpan w:val="2"/>
            <w:tcBorders>
              <w:top w:val="single" w:sz="4"/>
              <w:left w:val="single" w:sz="4"/>
            </w:tcBorders>
            <w:shd w:val="clear" w:color="auto" w:fill="FFFFFF"/>
            <w:vAlign w:val="center"/>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其他原因转出数</w:t>
            </w:r>
          </w:p>
        </w:tc>
        <w:tc>
          <w:tcPr>
            <w:gridSpan w:val="2"/>
            <w:tcBorders>
              <w:top w:val="single" w:sz="4"/>
              <w:left w:val="single" w:sz="4"/>
            </w:tcBorders>
            <w:shd w:val="clear" w:color="auto" w:fill="FFFFFF"/>
            <w:vAlign w:val="center"/>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gridSpan w:val="2"/>
            <w:vMerge/>
            <w:tcBorders>
              <w:left w:val="single" w:sz="4"/>
              <w:right w:val="single" w:sz="4"/>
            </w:tcBorders>
            <w:shd w:val="clear" w:color="auto" w:fill="FFFFFF"/>
            <w:vAlign w:val="center"/>
          </w:tcPr>
          <w:p>
            <w:pPr>
              <w:framePr w:w="9667" w:h="9504" w:vSpace="302" w:wrap="notBeside" w:vAnchor="text" w:hAnchor="text" w:x="78" w:y="303"/>
            </w:pPr>
          </w:p>
        </w:tc>
      </w:tr>
      <w:tr>
        <w:trPr>
          <w:trHeight w:val="360" w:hRule="exact"/>
        </w:trPr>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本集团</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本集团</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本集团</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本集团</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本集团</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本公司</w:t>
            </w:r>
          </w:p>
        </w:tc>
        <w:tc>
          <w:tcPr>
            <w:tcBorders>
              <w:top w:val="single" w:sz="4"/>
              <w:left w:val="single" w:sz="4"/>
              <w:righ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本集团</w:t>
            </w:r>
          </w:p>
        </w:tc>
      </w:tr>
      <w:tr>
        <w:trPr>
          <w:trHeight w:val="374"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一、坏账准备合计</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31,699,194</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45,718,390</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3,398,173</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7,680,750</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16,351,181</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7,680,750</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16,351,181</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24,018,444</w:t>
            </w:r>
          </w:p>
        </w:tc>
        <w:tc>
          <w:tcPr>
            <w:tcBorders>
              <w:top w:val="single" w:sz="4"/>
              <w:left w:val="single" w:sz="4"/>
              <w:righ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32,765,382</w:t>
            </w:r>
          </w:p>
        </w:tc>
      </w:tr>
      <w:tr>
        <w:trPr>
          <w:trHeight w:val="370"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其中：应收账款</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12,786,819</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22,425,447</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2,232,887</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2,136,762</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7,154,496</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2,136,762</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7,154,496</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10,650,057</w:t>
            </w:r>
          </w:p>
        </w:tc>
        <w:tc>
          <w:tcPr>
            <w:tcBorders>
              <w:top w:val="single" w:sz="4"/>
              <w:left w:val="single" w:sz="4"/>
              <w:righ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17,503,838</w:t>
            </w:r>
          </w:p>
        </w:tc>
      </w:tr>
      <w:tr>
        <w:trPr>
          <w:trHeight w:val="360"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其他应收款</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18,912,375</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23,292,943</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1,165,286</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5,543,988</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9,196,685</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5,543,988</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9,196,685</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13,368,387</w:t>
            </w:r>
          </w:p>
        </w:tc>
        <w:tc>
          <w:tcPr>
            <w:tcBorders>
              <w:top w:val="single" w:sz="4"/>
              <w:left w:val="single" w:sz="4"/>
              <w:righ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15,261,544</w:t>
            </w:r>
          </w:p>
        </w:tc>
      </w:tr>
      <w:tr>
        <w:trPr>
          <w:trHeight w:val="365"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二、短期投资跌价准备合计</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right w:val="single" w:sz="4"/>
            </w:tcBorders>
            <w:shd w:val="clear" w:color="auto" w:fill="FFFFFF"/>
            <w:vAlign w:val="top"/>
          </w:tcPr>
          <w:p>
            <w:pPr>
              <w:framePr w:w="9667" w:h="9504" w:vSpace="302" w:wrap="notBeside" w:vAnchor="text" w:hAnchor="text" w:x="78" w:y="303"/>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其中：股票投资</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right w:val="single" w:sz="4"/>
            </w:tcBorders>
            <w:shd w:val="clear" w:color="auto" w:fill="FFFFFF"/>
            <w:vAlign w:val="top"/>
          </w:tcPr>
          <w:p>
            <w:pPr>
              <w:framePr w:w="9667" w:h="9504" w:vSpace="302" w:wrap="notBeside" w:vAnchor="text" w:hAnchor="text" w:x="78" w:y="303"/>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债券投资</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right w:val="single" w:sz="4"/>
            </w:tcBorders>
            <w:shd w:val="clear" w:color="auto" w:fill="FFFFFF"/>
            <w:vAlign w:val="top"/>
          </w:tcPr>
          <w:p>
            <w:pPr>
              <w:framePr w:w="9667" w:h="9504" w:vSpace="302" w:wrap="notBeside" w:vAnchor="text" w:hAnchor="text" w:x="78" w:y="303"/>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三、存货跌价准备合计</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23,469,949</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23,719,473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3,335,283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3,335,283</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5,097,843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5,097,843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5,097,843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5,097,843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21,707,389</w:t>
            </w:r>
          </w:p>
        </w:tc>
        <w:tc>
          <w:tcPr>
            <w:tcBorders>
              <w:top w:val="single" w:sz="4"/>
              <w:left w:val="single" w:sz="4"/>
              <w:righ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21,956,913</w:t>
            </w:r>
          </w:p>
        </w:tc>
      </w:tr>
      <w:tr>
        <w:trPr>
          <w:trHeight w:val="374"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其中：原材料</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17,417,745</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17,417,745</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4,471,226</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4,471,226</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4,471,226</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4,471,226</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12,946,519</w:t>
            </w:r>
          </w:p>
        </w:tc>
        <w:tc>
          <w:tcPr>
            <w:tcBorders>
              <w:top w:val="single" w:sz="4"/>
              <w:left w:val="single" w:sz="4"/>
              <w:righ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12,946,519</w:t>
            </w:r>
          </w:p>
        </w:tc>
      </w:tr>
      <w:tr>
        <w:trPr>
          <w:trHeight w:val="360"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860"/>
              <w:jc w:val="left"/>
              <w:rPr>
                <w:sz w:val="14"/>
                <w:szCs w:val="14"/>
              </w:rPr>
            </w:pPr>
            <w:r>
              <w:rPr>
                <w:color w:val="000000"/>
                <w:spacing w:val="0"/>
                <w:w w:val="100"/>
                <w:position w:val="0"/>
                <w:sz w:val="14"/>
                <w:szCs w:val="14"/>
              </w:rPr>
              <w:t>在产品</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6,052,204</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rPr>
              <w:t>6,052,204</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3,335,283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3,335,283</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626,617</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626,617</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626,617</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626,617</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8,760,870</w:t>
            </w:r>
          </w:p>
        </w:tc>
        <w:tc>
          <w:tcPr>
            <w:tcBorders>
              <w:top w:val="single" w:sz="4"/>
              <w:left w:val="single" w:sz="4"/>
              <w:righ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8,760,870</w:t>
            </w:r>
          </w:p>
        </w:tc>
      </w:tr>
      <w:tr>
        <w:trPr>
          <w:trHeight w:val="365"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860"/>
              <w:jc w:val="left"/>
              <w:rPr>
                <w:sz w:val="14"/>
                <w:szCs w:val="14"/>
              </w:rPr>
            </w:pPr>
            <w:r>
              <w:rPr>
                <w:color w:val="000000"/>
                <w:spacing w:val="0"/>
                <w:w w:val="100"/>
                <w:position w:val="0"/>
                <w:sz w:val="14"/>
                <w:szCs w:val="14"/>
              </w:rPr>
              <w:t>产成品</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260"/>
              <w:jc w:val="both"/>
              <w:rPr>
                <w:sz w:val="12"/>
                <w:szCs w:val="12"/>
              </w:rPr>
            </w:pPr>
            <w:r>
              <w:rPr>
                <w:rFonts w:ascii="Arial" w:eastAsia="Arial" w:hAnsi="Arial" w:cs="Arial"/>
                <w:color w:val="000000"/>
                <w:spacing w:val="0"/>
                <w:w w:val="100"/>
                <w:position w:val="0"/>
                <w:sz w:val="12"/>
                <w:szCs w:val="12"/>
              </w:rPr>
              <w:t>249,524</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249,524</w:t>
            </w:r>
          </w:p>
        </w:tc>
      </w:tr>
      <w:tr>
        <w:trPr>
          <w:trHeight w:val="360"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四、长期投资减值准备合计</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6,135,563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rPr>
              <w:t>6,135,563</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4,135,563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4,135,563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4,135,563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4,135,563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2,000,000</w:t>
            </w:r>
          </w:p>
        </w:tc>
        <w:tc>
          <w:tcPr>
            <w:tcBorders>
              <w:top w:val="single" w:sz="4"/>
              <w:left w:val="single" w:sz="4"/>
              <w:righ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2,000,000</w:t>
            </w:r>
          </w:p>
        </w:tc>
      </w:tr>
      <w:tr>
        <w:trPr>
          <w:trHeight w:val="370"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其中：长期股权投资</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6,135,563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rPr>
              <w:t>6,135,563</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4,135,563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4,135,563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4,135,563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4,135,563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2,000,000</w:t>
            </w:r>
          </w:p>
        </w:tc>
        <w:tc>
          <w:tcPr>
            <w:tcBorders>
              <w:top w:val="single" w:sz="4"/>
              <w:left w:val="single" w:sz="4"/>
              <w:righ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2,000,000</w:t>
            </w:r>
          </w:p>
        </w:tc>
      </w:tr>
      <w:tr>
        <w:trPr>
          <w:trHeight w:val="365"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长期债权投资</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right w:val="single" w:sz="4"/>
            </w:tcBorders>
            <w:shd w:val="clear" w:color="auto" w:fill="FFFFFF"/>
            <w:vAlign w:val="top"/>
          </w:tcPr>
          <w:p>
            <w:pPr>
              <w:framePr w:w="9667" w:h="9504" w:vSpace="302" w:wrap="notBeside" w:vAnchor="text" w:hAnchor="text" w:x="78" w:y="303"/>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五、固定资产减值准备合计</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4,026,583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rPr>
              <w:t>6,107,913</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608,003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1,276,152</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608,003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1,276,152</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3,418,580</w:t>
            </w:r>
          </w:p>
        </w:tc>
        <w:tc>
          <w:tcPr>
            <w:tcBorders>
              <w:top w:val="single" w:sz="4"/>
              <w:left w:val="single" w:sz="4"/>
              <w:righ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4,831,761</w:t>
            </w:r>
          </w:p>
        </w:tc>
      </w:tr>
      <w:tr>
        <w:trPr>
          <w:trHeight w:val="360"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其中：房屋、建筑物</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right w:val="single" w:sz="4"/>
            </w:tcBorders>
            <w:shd w:val="clear" w:color="auto" w:fill="FFFFFF"/>
            <w:vAlign w:val="top"/>
          </w:tcPr>
          <w:p>
            <w:pPr>
              <w:framePr w:w="9667" w:h="9504" w:vSpace="302" w:wrap="notBeside" w:vAnchor="text" w:hAnchor="text" w:x="78" w:y="303"/>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电子设备及其他设备</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4,026,583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rPr>
              <w:t>6,107,913</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608,003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1,276,152</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608,003</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1,276,152</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3,418,580</w:t>
            </w:r>
          </w:p>
        </w:tc>
        <w:tc>
          <w:tcPr>
            <w:tcBorders>
              <w:top w:val="single" w:sz="4"/>
              <w:left w:val="single" w:sz="4"/>
              <w:righ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4,831,761</w:t>
            </w:r>
          </w:p>
        </w:tc>
      </w:tr>
      <w:tr>
        <w:trPr>
          <w:trHeight w:val="374"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六、无形资产减值准备</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13,955,861</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14,096,100</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1,373,230</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13,955,861</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13,955,861</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13,955,861</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13,955,861</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1,513,469</w:t>
            </w:r>
          </w:p>
        </w:tc>
      </w:tr>
      <w:tr>
        <w:trPr>
          <w:trHeight w:val="360"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其中：专有技术</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13,955,861</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14,096,100</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1,373,230</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13,955,861</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13,955,861</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13,955,861</w:t>
            </w:r>
          </w:p>
        </w:tc>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13,955,861</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1,513,469</w:t>
            </w:r>
          </w:p>
        </w:tc>
      </w:tr>
      <w:tr>
        <w:trPr>
          <w:trHeight w:val="374"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商标权</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right w:val="single" w:sz="4"/>
            </w:tcBorders>
            <w:shd w:val="clear" w:color="auto" w:fill="FFFFFF"/>
            <w:vAlign w:val="top"/>
          </w:tcPr>
          <w:p>
            <w:pPr>
              <w:framePr w:w="9667" w:h="9504" w:vSpace="302" w:wrap="notBeside" w:vAnchor="text" w:hAnchor="text" w:x="78" w:y="303"/>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七、在建工程减值准备</w:t>
            </w: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right w:val="single" w:sz="4"/>
            </w:tcBorders>
            <w:shd w:val="clear" w:color="auto" w:fill="FFFFFF"/>
            <w:vAlign w:val="top"/>
          </w:tcPr>
          <w:p>
            <w:pPr>
              <w:framePr w:w="9667" w:h="9504" w:vSpace="302" w:wrap="notBeside" w:vAnchor="text" w:hAnchor="text" w:x="78" w:y="303"/>
              <w:widowControl w:val="0"/>
              <w:rPr>
                <w:sz w:val="10"/>
                <w:szCs w:val="10"/>
              </w:rPr>
            </w:pPr>
          </w:p>
        </w:tc>
      </w:tr>
      <w:tr>
        <w:trPr>
          <w:trHeight w:val="370" w:hRule="exact"/>
        </w:trPr>
        <w:tc>
          <w:tcPr>
            <w:tcBorders>
              <w:top w:val="single" w:sz="4"/>
              <w:left w:val="single" w:sz="4"/>
              <w:bottom w:val="single" w:sz="4"/>
            </w:tcBorders>
            <w:shd w:val="clear" w:color="auto" w:fill="FFFFFF"/>
            <w:vAlign w:val="bottom"/>
          </w:tcPr>
          <w:p>
            <w:pPr>
              <w:pStyle w:val="Style25"/>
              <w:keepNext w:val="0"/>
              <w:keepLines w:val="0"/>
              <w:framePr w:w="9667" w:h="9504" w:vSpace="302" w:wrap="notBeside" w:vAnchor="text" w:hAnchor="text" w:x="78" w:y="30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八、委托贷款减值准备</w:t>
            </w:r>
          </w:p>
        </w:tc>
        <w:tc>
          <w:tcPr>
            <w:tcBorders>
              <w:top w:val="single" w:sz="4"/>
              <w:left w:val="single" w:sz="4"/>
              <w:bottom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bottom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bottom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bottom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bottom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bottom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bottom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bottom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bottom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bottom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bottom w:val="single" w:sz="4"/>
            </w:tcBorders>
            <w:shd w:val="clear" w:color="auto" w:fill="FFFFFF"/>
            <w:vAlign w:val="top"/>
          </w:tcPr>
          <w:p>
            <w:pPr>
              <w:framePr w:w="9667" w:h="9504" w:vSpace="302" w:wrap="notBeside" w:vAnchor="text" w:hAnchor="text" w:x="78" w:y="303"/>
              <w:widowControl w:val="0"/>
              <w:rPr>
                <w:sz w:val="10"/>
                <w:szCs w:val="10"/>
              </w:rPr>
            </w:pPr>
          </w:p>
        </w:tc>
        <w:tc>
          <w:tcPr>
            <w:tcBorders>
              <w:top w:val="single" w:sz="4"/>
              <w:left w:val="single" w:sz="4"/>
              <w:bottom w:val="single" w:sz="4"/>
              <w:right w:val="single" w:sz="4"/>
            </w:tcBorders>
            <w:shd w:val="clear" w:color="auto" w:fill="FFFFFF"/>
            <w:vAlign w:val="top"/>
          </w:tcPr>
          <w:p>
            <w:pPr>
              <w:framePr w:w="9667" w:h="9504" w:vSpace="302" w:wrap="notBeside" w:vAnchor="text" w:hAnchor="text" w:x="78" w:y="303"/>
              <w:widowControl w:val="0"/>
              <w:rPr>
                <w:sz w:val="10"/>
                <w:szCs w:val="10"/>
              </w:rPr>
            </w:pPr>
          </w:p>
        </w:tc>
      </w:tr>
    </w:tbl>
    <w:p>
      <w:pPr>
        <w:pStyle w:val="Style23"/>
        <w:keepNext w:val="0"/>
        <w:keepLines w:val="0"/>
        <w:framePr w:w="3557" w:h="211" w:hSpace="77" w:wrap="notBeside" w:vAnchor="text" w:hAnchor="text" w:x="241"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编制单位：沈阳东软软件股份有限公司及其子公司</w:t>
      </w:r>
    </w:p>
    <w:p>
      <w:pPr>
        <w:pStyle w:val="Style23"/>
        <w:keepNext w:val="0"/>
        <w:keepLines w:val="0"/>
        <w:framePr w:w="1474" w:h="211" w:hSpace="77" w:wrap="notBeside" w:vAnchor="text" w:hAnchor="text" w:x="7772"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金额单位：人民币元</w:t>
      </w:r>
    </w:p>
    <w:p>
      <w:pPr>
        <w:widowControl w:val="0"/>
        <w:spacing w:line="1" w:lineRule="exact"/>
      </w:pPr>
    </w:p>
    <w:p>
      <w:pPr>
        <w:pStyle w:val="Style47"/>
        <w:keepNext/>
        <w:keepLines/>
        <w:widowControl w:val="0"/>
        <w:shd w:val="clear" w:color="auto" w:fill="auto"/>
        <w:bidi w:val="0"/>
        <w:spacing w:before="0" w:after="240" w:line="310" w:lineRule="exact"/>
        <w:ind w:left="0" w:right="0" w:firstLine="0"/>
        <w:jc w:val="left"/>
      </w:pPr>
      <w:bookmarkStart w:id="704" w:name="bookmark704"/>
      <w:bookmarkStart w:id="705" w:name="bookmark705"/>
      <w:bookmarkStart w:id="706" w:name="bookmark706"/>
      <w:r>
        <w:rPr>
          <w:color w:val="000000"/>
          <w:spacing w:val="0"/>
          <w:w w:val="100"/>
          <w:position w:val="0"/>
          <w:sz w:val="24"/>
          <w:szCs w:val="24"/>
        </w:rPr>
        <w:t>二、全面摊薄和加权平均计算的净资产收益率及每股收益</w:t>
      </w:r>
      <w:bookmarkEnd w:id="704"/>
      <w:bookmarkEnd w:id="705"/>
      <w:bookmarkEnd w:id="706"/>
    </w:p>
    <w:p>
      <w:pPr>
        <w:pStyle w:val="Style21"/>
        <w:keepNext w:val="0"/>
        <w:keepLines w:val="0"/>
        <w:widowControl w:val="0"/>
        <w:shd w:val="clear" w:color="auto" w:fill="auto"/>
        <w:bidi w:val="0"/>
        <w:spacing w:before="0" w:after="300" w:line="310" w:lineRule="exact"/>
        <w:ind w:left="580" w:right="0" w:firstLine="0"/>
        <w:jc w:val="left"/>
      </w:pPr>
      <w:r>
        <w:rPr>
          <w:color w:val="000000"/>
          <w:spacing w:val="0"/>
          <w:w w:val="100"/>
          <w:position w:val="0"/>
          <w:sz w:val="24"/>
          <w:szCs w:val="24"/>
        </w:rPr>
        <w:t>下述财务指标的计算方法：</w:t>
      </w:r>
    </w:p>
    <w:p>
      <w:pPr>
        <w:pStyle w:val="Style21"/>
        <w:keepNext w:val="0"/>
        <w:keepLines w:val="0"/>
        <w:widowControl w:val="0"/>
        <w:shd w:val="clear" w:color="auto" w:fill="auto"/>
        <w:bidi w:val="0"/>
        <w:spacing w:before="0" w:after="0" w:line="309" w:lineRule="exact"/>
        <w:ind w:left="580" w:right="0" w:firstLine="0"/>
        <w:jc w:val="left"/>
        <w:rPr>
          <w:sz w:val="28"/>
          <w:szCs w:val="28"/>
        </w:rPr>
      </w:pPr>
      <w:r>
        <w:rPr>
          <w:color w:val="000000"/>
          <w:spacing w:val="0"/>
          <w:w w:val="100"/>
          <w:position w:val="0"/>
          <w:sz w:val="24"/>
          <w:szCs w:val="24"/>
        </w:rPr>
        <w:t>全面摊薄净资产收益率和每股收益的计算公式如下</w:t>
      </w:r>
      <w:r>
        <w:rPr>
          <w:color w:val="000000"/>
          <w:spacing w:val="0"/>
          <w:w w:val="100"/>
          <w:position w:val="0"/>
          <w:sz w:val="28"/>
          <w:szCs w:val="28"/>
        </w:rPr>
        <w:t>：</w:t>
      </w:r>
      <w:r>
        <w:rPr>
          <w:rFonts w:ascii="Arial" w:eastAsia="Arial" w:hAnsi="Arial" w:cs="Arial"/>
          <w:color w:val="000000"/>
          <w:spacing w:val="0"/>
          <w:w w:val="100"/>
          <w:position w:val="0"/>
          <w:sz w:val="24"/>
          <w:szCs w:val="24"/>
        </w:rPr>
        <w:t xml:space="preserve"> </w:t>
      </w:r>
      <w:r>
        <w:rPr>
          <w:color w:val="000000"/>
          <w:spacing w:val="0"/>
          <w:w w:val="100"/>
          <w:position w:val="0"/>
          <w:sz w:val="24"/>
          <w:szCs w:val="24"/>
        </w:rPr>
        <w:t>全面摊薄净资产收益率</w:t>
      </w:r>
      <w:r>
        <w:rPr>
          <w:rFonts w:ascii="Arial" w:eastAsia="Arial" w:hAnsi="Arial" w:cs="Arial"/>
          <w:color w:val="000000"/>
          <w:spacing w:val="0"/>
          <w:w w:val="100"/>
          <w:position w:val="0"/>
          <w:sz w:val="24"/>
          <w:szCs w:val="24"/>
        </w:rPr>
        <w:t>=</w:t>
      </w:r>
      <w:r>
        <w:rPr>
          <w:color w:val="000000"/>
          <w:spacing w:val="0"/>
          <w:w w:val="100"/>
          <w:position w:val="0"/>
          <w:sz w:val="24"/>
          <w:szCs w:val="24"/>
        </w:rPr>
        <w:t>报告期利润</w:t>
      </w:r>
      <w:r>
        <w:rPr>
          <w:rFonts w:ascii="Arial" w:eastAsia="Arial" w:hAnsi="Arial" w:cs="Arial"/>
          <w:color w:val="000000"/>
          <w:spacing w:val="0"/>
          <w:w w:val="100"/>
          <w:position w:val="0"/>
          <w:sz w:val="24"/>
          <w:szCs w:val="24"/>
        </w:rPr>
        <w:t>+</w:t>
      </w:r>
      <w:r>
        <w:rPr>
          <w:color w:val="000000"/>
          <w:spacing w:val="0"/>
          <w:w w:val="100"/>
          <w:position w:val="0"/>
          <w:sz w:val="24"/>
          <w:szCs w:val="24"/>
        </w:rPr>
        <w:t>期末净资产 全面摊薄每股收益</w:t>
      </w:r>
      <w:r>
        <w:rPr>
          <w:rFonts w:ascii="Arial" w:eastAsia="Arial" w:hAnsi="Arial" w:cs="Arial"/>
          <w:color w:val="000000"/>
          <w:spacing w:val="0"/>
          <w:w w:val="100"/>
          <w:position w:val="0"/>
          <w:sz w:val="24"/>
          <w:szCs w:val="24"/>
        </w:rPr>
        <w:t>=</w:t>
      </w:r>
      <w:r>
        <w:rPr>
          <w:color w:val="000000"/>
          <w:spacing w:val="0"/>
          <w:w w:val="100"/>
          <w:position w:val="0"/>
          <w:sz w:val="24"/>
          <w:szCs w:val="24"/>
        </w:rPr>
        <w:t>报告期利润</w:t>
      </w:r>
      <w:r>
        <w:rPr>
          <w:rFonts w:ascii="Arial" w:eastAsia="Arial" w:hAnsi="Arial" w:cs="Arial"/>
          <w:color w:val="000000"/>
          <w:spacing w:val="0"/>
          <w:w w:val="100"/>
          <w:position w:val="0"/>
          <w:sz w:val="24"/>
          <w:szCs w:val="24"/>
        </w:rPr>
        <w:t>+</w:t>
      </w:r>
      <w:r>
        <w:rPr>
          <w:color w:val="000000"/>
          <w:spacing w:val="0"/>
          <w:w w:val="100"/>
          <w:position w:val="0"/>
          <w:sz w:val="24"/>
          <w:szCs w:val="24"/>
        </w:rPr>
        <w:t>期末股份总数 加权平均净资产收益率</w:t>
      </w:r>
      <w:r>
        <w:rPr>
          <w:rFonts w:ascii="Arial" w:eastAsia="Arial" w:hAnsi="Arial" w:cs="Arial"/>
          <w:color w:val="000000"/>
          <w:spacing w:val="0"/>
          <w:w w:val="100"/>
          <w:position w:val="0"/>
          <w:sz w:val="24"/>
          <w:szCs w:val="24"/>
        </w:rPr>
        <w:t>(ROE)</w:t>
      </w:r>
      <w:r>
        <w:rPr>
          <w:color w:val="000000"/>
          <w:spacing w:val="0"/>
          <w:w w:val="100"/>
          <w:position w:val="0"/>
          <w:sz w:val="24"/>
          <w:szCs w:val="24"/>
        </w:rPr>
        <w:t>的计算公式如下</w:t>
      </w:r>
      <w:r>
        <w:rPr>
          <w:color w:val="000000"/>
          <w:spacing w:val="0"/>
          <w:w w:val="100"/>
          <w:position w:val="0"/>
          <w:sz w:val="28"/>
          <w:szCs w:val="28"/>
        </w:rPr>
        <w:t>：</w:t>
      </w:r>
    </w:p>
    <w:p>
      <w:pPr>
        <w:pStyle w:val="Style108"/>
        <w:keepNext/>
        <w:keepLines/>
        <w:widowControl w:val="0"/>
        <w:shd w:val="clear" w:color="auto" w:fill="auto"/>
        <w:bidi w:val="0"/>
        <w:spacing w:before="0" w:after="0" w:line="240" w:lineRule="auto"/>
        <w:ind w:left="3380" w:right="0" w:firstLine="0"/>
        <w:jc w:val="left"/>
      </w:pPr>
      <w:bookmarkStart w:id="707" w:name="bookmark707"/>
      <w:bookmarkStart w:id="708" w:name="bookmark708"/>
      <w:bookmarkStart w:id="709" w:name="bookmark709"/>
      <w:r>
        <w:rPr>
          <w:color w:val="000000"/>
          <w:spacing w:val="0"/>
          <w:w w:val="100"/>
          <w:position w:val="0"/>
          <w:sz w:val="24"/>
          <w:szCs w:val="24"/>
        </w:rPr>
        <w:t>P</w:t>
      </w:r>
      <w:bookmarkEnd w:id="707"/>
      <w:bookmarkEnd w:id="708"/>
      <w:bookmarkEnd w:id="709"/>
    </w:p>
    <w:p>
      <w:pPr>
        <w:pStyle w:val="Style108"/>
        <w:keepNext/>
        <w:keepLines/>
        <w:widowControl w:val="0"/>
        <w:shd w:val="clear" w:color="auto" w:fill="auto"/>
        <w:tabs>
          <w:tab w:leader="hyphen" w:pos="5453" w:val="left"/>
        </w:tabs>
        <w:bidi w:val="0"/>
        <w:spacing w:before="0" w:after="0" w:line="240" w:lineRule="auto"/>
        <w:ind w:left="0" w:right="0" w:firstLine="840"/>
        <w:jc w:val="left"/>
      </w:pPr>
      <w:bookmarkStart w:id="710" w:name="bookmark710"/>
      <w:bookmarkStart w:id="711" w:name="bookmark711"/>
      <w:bookmarkStart w:id="712" w:name="bookmark712"/>
      <w:r>
        <w:rPr>
          <w:color w:val="000000"/>
          <w:spacing w:val="0"/>
          <w:w w:val="100"/>
          <w:position w:val="0"/>
          <w:sz w:val="24"/>
          <w:szCs w:val="24"/>
        </w:rPr>
        <w:t xml:space="preserve">ROE </w:t>
      </w:r>
      <w:r>
        <w:rPr>
          <w:rFonts w:ascii="SimSun" w:eastAsia="SimSun" w:hAnsi="SimSun" w:cs="SimSun"/>
          <w:color w:val="000000"/>
          <w:spacing w:val="0"/>
          <w:w w:val="100"/>
          <w:position w:val="0"/>
          <w:sz w:val="24"/>
          <w:szCs w:val="24"/>
        </w:rPr>
        <w:t>=</w:t>
        <w:tab/>
      </w:r>
      <w:bookmarkEnd w:id="710"/>
      <w:bookmarkEnd w:id="711"/>
      <w:bookmarkEnd w:id="712"/>
    </w:p>
    <w:p>
      <w:pPr>
        <w:pStyle w:val="Style108"/>
        <w:keepNext/>
        <w:keepLines/>
        <w:widowControl w:val="0"/>
        <w:shd w:val="clear" w:color="auto" w:fill="auto"/>
        <w:bidi w:val="0"/>
        <w:spacing w:before="0" w:after="240" w:line="240" w:lineRule="auto"/>
        <w:ind w:left="1780" w:right="0" w:firstLine="0"/>
        <w:jc w:val="left"/>
      </w:pPr>
      <w:bookmarkStart w:id="713" w:name="bookmark713"/>
      <w:bookmarkStart w:id="714" w:name="bookmark714"/>
      <w:bookmarkStart w:id="715" w:name="bookmark715"/>
      <w:r>
        <w:rPr>
          <w:color w:val="000000"/>
          <w:spacing w:val="0"/>
          <w:w w:val="100"/>
          <w:position w:val="0"/>
          <w:sz w:val="24"/>
          <w:szCs w:val="24"/>
        </w:rPr>
        <w:t>EO+NP+2+EixMi+MO-EjxMj+MO</w:t>
      </w:r>
      <w:bookmarkEnd w:id="713"/>
      <w:bookmarkEnd w:id="714"/>
      <w:bookmarkEnd w:id="715"/>
    </w:p>
    <w:p>
      <w:pPr>
        <w:pStyle w:val="Style21"/>
        <w:keepNext w:val="0"/>
        <w:keepLines w:val="0"/>
        <w:widowControl w:val="0"/>
        <w:shd w:val="clear" w:color="auto" w:fill="auto"/>
        <w:bidi w:val="0"/>
        <w:spacing w:before="0" w:after="240" w:line="317" w:lineRule="exact"/>
        <w:ind w:left="580" w:right="0" w:firstLine="0"/>
        <w:jc w:val="left"/>
      </w:pPr>
      <w:r>
        <w:rPr>
          <w:color w:val="000000"/>
          <w:spacing w:val="0"/>
          <w:w w:val="100"/>
          <w:position w:val="0"/>
          <w:sz w:val="24"/>
          <w:szCs w:val="24"/>
        </w:rPr>
        <w:t>其中</w:t>
      </w:r>
      <w:r>
        <w:rPr>
          <w:rFonts w:ascii="Arial" w:eastAsia="Arial" w:hAnsi="Arial" w:cs="Arial"/>
          <w:color w:val="000000"/>
          <w:spacing w:val="0"/>
          <w:w w:val="100"/>
          <w:position w:val="0"/>
          <w:sz w:val="24"/>
          <w:szCs w:val="24"/>
        </w:rPr>
        <w:t>:</w:t>
      </w:r>
      <w:r>
        <w:rPr>
          <w:rFonts w:ascii="Arial" w:eastAsia="Arial" w:hAnsi="Arial" w:cs="Arial"/>
          <w:color w:val="000000"/>
          <w:spacing w:val="0"/>
          <w:w w:val="100"/>
          <w:position w:val="0"/>
          <w:sz w:val="24"/>
          <w:szCs w:val="24"/>
        </w:rPr>
        <w:t>P</w:t>
      </w:r>
      <w:r>
        <w:rPr>
          <w:color w:val="000000"/>
          <w:spacing w:val="0"/>
          <w:w w:val="100"/>
          <w:position w:val="0"/>
          <w:sz w:val="24"/>
          <w:szCs w:val="24"/>
        </w:rPr>
        <w:t>为报告期利润；</w:t>
      </w:r>
      <w:r>
        <w:rPr>
          <w:rFonts w:ascii="Arial" w:eastAsia="Arial" w:hAnsi="Arial" w:cs="Arial"/>
          <w:color w:val="000000"/>
          <w:spacing w:val="0"/>
          <w:w w:val="100"/>
          <w:position w:val="0"/>
          <w:sz w:val="24"/>
          <w:szCs w:val="24"/>
        </w:rPr>
        <w:t>NP</w:t>
      </w:r>
      <w:r>
        <w:rPr>
          <w:color w:val="000000"/>
          <w:spacing w:val="0"/>
          <w:w w:val="100"/>
          <w:position w:val="0"/>
          <w:sz w:val="24"/>
          <w:szCs w:val="24"/>
        </w:rPr>
        <w:t>为报告期净利润；</w:t>
      </w:r>
      <w:r>
        <w:rPr>
          <w:rFonts w:ascii="Arial" w:eastAsia="Arial" w:hAnsi="Arial" w:cs="Arial"/>
          <w:color w:val="000000"/>
          <w:spacing w:val="0"/>
          <w:w w:val="100"/>
          <w:position w:val="0"/>
          <w:sz w:val="24"/>
          <w:szCs w:val="24"/>
        </w:rPr>
        <w:t>E0</w:t>
      </w:r>
      <w:r>
        <w:rPr>
          <w:color w:val="000000"/>
          <w:spacing w:val="0"/>
          <w:w w:val="100"/>
          <w:position w:val="0"/>
          <w:sz w:val="24"/>
          <w:szCs w:val="24"/>
        </w:rPr>
        <w:t>为期初净资产；</w:t>
      </w:r>
      <w:r>
        <w:rPr>
          <w:rFonts w:ascii="Arial" w:eastAsia="Arial" w:hAnsi="Arial" w:cs="Arial"/>
          <w:color w:val="000000"/>
          <w:spacing w:val="0"/>
          <w:w w:val="100"/>
          <w:position w:val="0"/>
          <w:sz w:val="24"/>
          <w:szCs w:val="24"/>
        </w:rPr>
        <w:t>Ei</w:t>
      </w:r>
      <w:r>
        <w:rPr>
          <w:color w:val="000000"/>
          <w:spacing w:val="0"/>
          <w:w w:val="100"/>
          <w:position w:val="0"/>
          <w:sz w:val="24"/>
          <w:szCs w:val="24"/>
        </w:rPr>
        <w:t>为报告期发行 新股或债转股等新增净资产；</w:t>
      </w:r>
      <w:r>
        <w:rPr>
          <w:rFonts w:ascii="Arial" w:eastAsia="Arial" w:hAnsi="Arial" w:cs="Arial"/>
          <w:color w:val="000000"/>
          <w:spacing w:val="0"/>
          <w:w w:val="100"/>
          <w:position w:val="0"/>
          <w:sz w:val="24"/>
          <w:szCs w:val="24"/>
        </w:rPr>
        <w:t>Ej</w:t>
      </w:r>
      <w:r>
        <w:rPr>
          <w:color w:val="000000"/>
          <w:spacing w:val="0"/>
          <w:w w:val="100"/>
          <w:position w:val="0"/>
          <w:sz w:val="24"/>
          <w:szCs w:val="24"/>
        </w:rPr>
        <w:t>为报告期回购或现金分红等减少净资产；</w:t>
      </w:r>
      <w:r>
        <w:rPr>
          <w:rFonts w:ascii="Arial" w:eastAsia="Arial" w:hAnsi="Arial" w:cs="Arial"/>
          <w:color w:val="000000"/>
          <w:spacing w:val="0"/>
          <w:w w:val="100"/>
          <w:position w:val="0"/>
          <w:sz w:val="24"/>
          <w:szCs w:val="24"/>
        </w:rPr>
        <w:t>M0</w:t>
      </w:r>
      <w:r>
        <w:rPr>
          <w:color w:val="000000"/>
          <w:spacing w:val="0"/>
          <w:w w:val="100"/>
          <w:position w:val="0"/>
          <w:sz w:val="24"/>
          <w:szCs w:val="24"/>
        </w:rPr>
        <w:t>为报 告期月份数；</w:t>
      </w:r>
      <w:r>
        <w:rPr>
          <w:rFonts w:ascii="Arial" w:eastAsia="Arial" w:hAnsi="Arial" w:cs="Arial"/>
          <w:color w:val="000000"/>
          <w:spacing w:val="0"/>
          <w:w w:val="100"/>
          <w:position w:val="0"/>
          <w:sz w:val="24"/>
          <w:szCs w:val="24"/>
        </w:rPr>
        <w:t>Mi</w:t>
      </w:r>
      <w:r>
        <w:rPr>
          <w:color w:val="000000"/>
          <w:spacing w:val="0"/>
          <w:w w:val="100"/>
          <w:position w:val="0"/>
          <w:sz w:val="24"/>
          <w:szCs w:val="24"/>
        </w:rPr>
        <w:t>为新增净资产下一月份起至报告期期末的月份数；</w:t>
      </w:r>
      <w:r>
        <w:rPr>
          <w:rFonts w:ascii="Arial" w:eastAsia="Arial" w:hAnsi="Arial" w:cs="Arial"/>
          <w:color w:val="000000"/>
          <w:spacing w:val="0"/>
          <w:w w:val="100"/>
          <w:position w:val="0"/>
          <w:sz w:val="24"/>
          <w:szCs w:val="24"/>
        </w:rPr>
        <w:t>Mj</w:t>
      </w:r>
      <w:r>
        <w:rPr>
          <w:color w:val="000000"/>
          <w:spacing w:val="0"/>
          <w:w w:val="100"/>
          <w:position w:val="0"/>
          <w:sz w:val="24"/>
          <w:szCs w:val="24"/>
        </w:rPr>
        <w:t>为减少净资 产下一月份起至报告期期末的月份数。</w:t>
      </w:r>
    </w:p>
    <w:p>
      <w:pPr>
        <w:pStyle w:val="Style21"/>
        <w:keepNext w:val="0"/>
        <w:keepLines w:val="0"/>
        <w:widowControl w:val="0"/>
        <w:shd w:val="clear" w:color="auto" w:fill="auto"/>
        <w:bidi w:val="0"/>
        <w:spacing w:before="0" w:after="0" w:line="310" w:lineRule="exact"/>
        <w:ind w:left="0" w:right="0" w:firstLine="580"/>
        <w:jc w:val="left"/>
        <w:rPr>
          <w:sz w:val="28"/>
          <w:szCs w:val="28"/>
        </w:rPr>
      </w:pPr>
      <w:r>
        <w:rPr>
          <w:color w:val="000000"/>
          <w:spacing w:val="0"/>
          <w:w w:val="100"/>
          <w:position w:val="0"/>
          <w:sz w:val="24"/>
          <w:szCs w:val="24"/>
        </w:rPr>
        <w:t>加权平均每股收益</w:t>
      </w:r>
      <w:r>
        <w:rPr>
          <w:rFonts w:ascii="Arial" w:eastAsia="Arial" w:hAnsi="Arial" w:cs="Arial"/>
          <w:color w:val="000000"/>
          <w:spacing w:val="0"/>
          <w:w w:val="100"/>
          <w:position w:val="0"/>
          <w:sz w:val="24"/>
          <w:szCs w:val="24"/>
        </w:rPr>
        <w:t>(EPS)</w:t>
      </w:r>
      <w:r>
        <w:rPr>
          <w:color w:val="000000"/>
          <w:spacing w:val="0"/>
          <w:w w:val="100"/>
          <w:position w:val="0"/>
          <w:sz w:val="24"/>
          <w:szCs w:val="24"/>
        </w:rPr>
        <w:t>的计算公式如下</w:t>
      </w:r>
      <w:r>
        <w:rPr>
          <w:color w:val="000000"/>
          <w:spacing w:val="0"/>
          <w:w w:val="100"/>
          <w:position w:val="0"/>
          <w:sz w:val="28"/>
          <w:szCs w:val="28"/>
        </w:rPr>
        <w:t>：</w:t>
      </w:r>
    </w:p>
    <w:p>
      <w:pPr>
        <w:pStyle w:val="Style108"/>
        <w:keepNext/>
        <w:keepLines/>
        <w:widowControl w:val="0"/>
        <w:shd w:val="clear" w:color="auto" w:fill="auto"/>
        <w:bidi w:val="0"/>
        <w:spacing w:before="0" w:after="0" w:line="240" w:lineRule="auto"/>
        <w:ind w:left="2880" w:right="0" w:firstLine="0"/>
        <w:jc w:val="left"/>
      </w:pPr>
      <w:bookmarkStart w:id="716" w:name="bookmark716"/>
      <w:bookmarkStart w:id="717" w:name="bookmark717"/>
      <w:bookmarkStart w:id="718" w:name="bookmark718"/>
      <w:r>
        <w:rPr>
          <w:color w:val="000000"/>
          <w:spacing w:val="0"/>
          <w:w w:val="100"/>
          <w:position w:val="0"/>
          <w:sz w:val="24"/>
          <w:szCs w:val="24"/>
        </w:rPr>
        <w:t>P</w:t>
      </w:r>
      <w:bookmarkEnd w:id="716"/>
      <w:bookmarkEnd w:id="717"/>
      <w:bookmarkEnd w:id="718"/>
    </w:p>
    <w:p>
      <w:pPr>
        <w:pStyle w:val="Style108"/>
        <w:keepNext/>
        <w:keepLines/>
        <w:widowControl w:val="0"/>
        <w:shd w:val="clear" w:color="auto" w:fill="auto"/>
        <w:tabs>
          <w:tab w:leader="hyphen" w:pos="5154" w:val="left"/>
        </w:tabs>
        <w:bidi w:val="0"/>
        <w:spacing w:before="0" w:after="0" w:line="240" w:lineRule="auto"/>
        <w:ind w:left="0" w:right="0" w:firstLine="580"/>
        <w:jc w:val="left"/>
      </w:pPr>
      <w:bookmarkStart w:id="719" w:name="bookmark719"/>
      <w:bookmarkStart w:id="720" w:name="bookmark720"/>
      <w:bookmarkStart w:id="721" w:name="bookmark721"/>
      <w:r>
        <w:rPr>
          <w:color w:val="000000"/>
          <w:spacing w:val="0"/>
          <w:w w:val="100"/>
          <w:position w:val="0"/>
          <w:sz w:val="24"/>
          <w:szCs w:val="24"/>
        </w:rPr>
        <w:t xml:space="preserve">EPS </w:t>
      </w:r>
      <w:r>
        <w:rPr>
          <w:rFonts w:ascii="SimSun" w:eastAsia="SimSun" w:hAnsi="SimSun" w:cs="SimSun"/>
          <w:color w:val="000000"/>
          <w:spacing w:val="0"/>
          <w:w w:val="100"/>
          <w:position w:val="0"/>
          <w:sz w:val="24"/>
          <w:szCs w:val="24"/>
        </w:rPr>
        <w:t>=</w:t>
        <w:tab/>
      </w:r>
      <w:bookmarkEnd w:id="719"/>
      <w:bookmarkEnd w:id="720"/>
      <w:bookmarkEnd w:id="721"/>
    </w:p>
    <w:p>
      <w:pPr>
        <w:pStyle w:val="Style108"/>
        <w:keepNext/>
        <w:keepLines/>
        <w:widowControl w:val="0"/>
        <w:shd w:val="clear" w:color="auto" w:fill="auto"/>
        <w:bidi w:val="0"/>
        <w:spacing w:before="0" w:after="240" w:line="240" w:lineRule="auto"/>
        <w:ind w:left="1480" w:right="0" w:firstLine="0"/>
        <w:jc w:val="left"/>
      </w:pPr>
      <w:bookmarkStart w:id="722" w:name="bookmark722"/>
      <w:bookmarkStart w:id="723" w:name="bookmark723"/>
      <w:bookmarkStart w:id="724" w:name="bookmark724"/>
      <w:r>
        <w:rPr>
          <w:color w:val="000000"/>
          <w:spacing w:val="0"/>
          <w:w w:val="100"/>
          <w:position w:val="0"/>
          <w:sz w:val="24"/>
          <w:szCs w:val="24"/>
        </w:rPr>
        <w:t>S0+S1+SixMi+M0-SjxMj+M0</w:t>
      </w:r>
      <w:bookmarkEnd w:id="722"/>
      <w:bookmarkEnd w:id="723"/>
      <w:bookmarkEnd w:id="724"/>
    </w:p>
    <w:p>
      <w:pPr>
        <w:pStyle w:val="Style21"/>
        <w:keepNext w:val="0"/>
        <w:keepLines w:val="0"/>
        <w:widowControl w:val="0"/>
        <w:shd w:val="clear" w:color="auto" w:fill="auto"/>
        <w:bidi w:val="0"/>
        <w:spacing w:before="0" w:after="300" w:line="310" w:lineRule="exact"/>
        <w:ind w:left="580" w:right="0" w:firstLine="0"/>
        <w:jc w:val="left"/>
      </w:pPr>
      <w:r>
        <w:rPr>
          <w:color w:val="000000"/>
          <w:spacing w:val="0"/>
          <w:w w:val="100"/>
          <w:position w:val="0"/>
          <w:sz w:val="24"/>
          <w:szCs w:val="24"/>
        </w:rPr>
        <w:t>其中：</w:t>
      </w:r>
      <w:r>
        <w:rPr>
          <w:rFonts w:ascii="Arial" w:eastAsia="Arial" w:hAnsi="Arial" w:cs="Arial"/>
          <w:color w:val="000000"/>
          <w:spacing w:val="0"/>
          <w:w w:val="100"/>
          <w:position w:val="0"/>
          <w:sz w:val="24"/>
          <w:szCs w:val="24"/>
        </w:rPr>
        <w:t>P</w:t>
      </w:r>
      <w:r>
        <w:rPr>
          <w:color w:val="000000"/>
          <w:spacing w:val="0"/>
          <w:w w:val="100"/>
          <w:position w:val="0"/>
          <w:sz w:val="24"/>
          <w:szCs w:val="24"/>
        </w:rPr>
        <w:t>为报告期利润；</w:t>
      </w:r>
      <w:r>
        <w:rPr>
          <w:rFonts w:ascii="Arial" w:eastAsia="Arial" w:hAnsi="Arial" w:cs="Arial"/>
          <w:color w:val="000000"/>
          <w:spacing w:val="0"/>
          <w:w w:val="100"/>
          <w:position w:val="0"/>
          <w:sz w:val="24"/>
          <w:szCs w:val="24"/>
        </w:rPr>
        <w:t>S0</w:t>
      </w:r>
      <w:r>
        <w:rPr>
          <w:color w:val="000000"/>
          <w:spacing w:val="0"/>
          <w:w w:val="100"/>
          <w:position w:val="0"/>
          <w:sz w:val="24"/>
          <w:szCs w:val="24"/>
        </w:rPr>
        <w:t>为期初股份总数；</w:t>
      </w:r>
      <w:r>
        <w:rPr>
          <w:rFonts w:ascii="Arial" w:eastAsia="Arial" w:hAnsi="Arial" w:cs="Arial"/>
          <w:color w:val="000000"/>
          <w:spacing w:val="0"/>
          <w:w w:val="100"/>
          <w:position w:val="0"/>
          <w:sz w:val="24"/>
          <w:szCs w:val="24"/>
        </w:rPr>
        <w:t>S1</w:t>
      </w:r>
      <w:r>
        <w:rPr>
          <w:color w:val="000000"/>
          <w:spacing w:val="0"/>
          <w:w w:val="100"/>
          <w:position w:val="0"/>
          <w:sz w:val="24"/>
          <w:szCs w:val="24"/>
        </w:rPr>
        <w:t>为报告期因公积金转增股本或股 票股利分配等增加股份数；</w:t>
      </w:r>
      <w:r>
        <w:rPr>
          <w:rFonts w:ascii="Arial" w:eastAsia="Arial" w:hAnsi="Arial" w:cs="Arial"/>
          <w:color w:val="000000"/>
          <w:spacing w:val="0"/>
          <w:w w:val="100"/>
          <w:position w:val="0"/>
          <w:sz w:val="24"/>
          <w:szCs w:val="24"/>
        </w:rPr>
        <w:t>Si</w:t>
      </w:r>
      <w:r>
        <w:rPr>
          <w:color w:val="000000"/>
          <w:spacing w:val="0"/>
          <w:w w:val="100"/>
          <w:position w:val="0"/>
          <w:sz w:val="24"/>
          <w:szCs w:val="24"/>
        </w:rPr>
        <w:t>为报告期因发行新股或债转股等增加股份数；</w:t>
      </w:r>
      <w:r>
        <w:rPr>
          <w:rFonts w:ascii="Arial" w:eastAsia="Arial" w:hAnsi="Arial" w:cs="Arial"/>
          <w:color w:val="000000"/>
          <w:spacing w:val="0"/>
          <w:w w:val="100"/>
          <w:position w:val="0"/>
          <w:sz w:val="24"/>
          <w:szCs w:val="24"/>
        </w:rPr>
        <w:t>Sj</w:t>
      </w:r>
      <w:r>
        <w:rPr>
          <w:color w:val="000000"/>
          <w:spacing w:val="0"/>
          <w:w w:val="100"/>
          <w:position w:val="0"/>
          <w:sz w:val="24"/>
          <w:szCs w:val="24"/>
        </w:rPr>
        <w:t>为 报告期因回购或缩股等减少股份数；</w:t>
      </w:r>
      <w:r>
        <w:rPr>
          <w:rFonts w:ascii="Arial" w:eastAsia="Arial" w:hAnsi="Arial" w:cs="Arial"/>
          <w:color w:val="000000"/>
          <w:spacing w:val="0"/>
          <w:w w:val="100"/>
          <w:position w:val="0"/>
          <w:sz w:val="24"/>
          <w:szCs w:val="24"/>
        </w:rPr>
        <w:t>M0</w:t>
      </w:r>
      <w:r>
        <w:rPr>
          <w:color w:val="000000"/>
          <w:spacing w:val="0"/>
          <w:w w:val="100"/>
          <w:position w:val="0"/>
          <w:sz w:val="24"/>
          <w:szCs w:val="24"/>
        </w:rPr>
        <w:t>为报告期月份数；</w:t>
      </w:r>
      <w:r>
        <w:rPr>
          <w:rFonts w:ascii="Arial" w:eastAsia="Arial" w:hAnsi="Arial" w:cs="Arial"/>
          <w:color w:val="000000"/>
          <w:spacing w:val="0"/>
          <w:w w:val="100"/>
          <w:position w:val="0"/>
          <w:sz w:val="24"/>
          <w:szCs w:val="24"/>
        </w:rPr>
        <w:t>Mi</w:t>
      </w:r>
      <w:r>
        <w:rPr>
          <w:color w:val="000000"/>
          <w:spacing w:val="0"/>
          <w:w w:val="100"/>
          <w:position w:val="0"/>
          <w:sz w:val="24"/>
          <w:szCs w:val="24"/>
        </w:rPr>
        <w:t>为增加股份下一月份 起至报告期期末的月份数；</w:t>
      </w:r>
      <w:r>
        <w:rPr>
          <w:rFonts w:ascii="Arial" w:eastAsia="Arial" w:hAnsi="Arial" w:cs="Arial"/>
          <w:color w:val="000000"/>
          <w:spacing w:val="0"/>
          <w:w w:val="100"/>
          <w:position w:val="0"/>
          <w:sz w:val="24"/>
          <w:szCs w:val="24"/>
        </w:rPr>
        <w:t>Mj</w:t>
      </w:r>
      <w:r>
        <w:rPr>
          <w:color w:val="000000"/>
          <w:spacing w:val="0"/>
          <w:w w:val="100"/>
          <w:position w:val="0"/>
          <w:sz w:val="24"/>
          <w:szCs w:val="24"/>
        </w:rPr>
        <w:t>为减少股份下一月份起至报告期期末的月份数。</w:t>
      </w:r>
    </w:p>
    <w:p>
      <w:pPr>
        <w:pStyle w:val="Style23"/>
        <w:keepNext w:val="0"/>
        <w:keepLines w:val="0"/>
        <w:widowControl w:val="0"/>
        <w:shd w:val="clear" w:color="auto" w:fill="auto"/>
        <w:tabs>
          <w:tab w:pos="7428" w:val="left"/>
        </w:tabs>
        <w:bidi w:val="0"/>
        <w:spacing w:before="0" w:after="0" w:line="240" w:lineRule="auto"/>
        <w:ind w:left="0" w:right="0" w:firstLine="0"/>
        <w:jc w:val="left"/>
        <w:rPr>
          <w:sz w:val="18"/>
          <w:szCs w:val="18"/>
        </w:rPr>
      </w:pPr>
      <w:r>
        <w:rPr>
          <w:color w:val="000000"/>
          <w:spacing w:val="0"/>
          <w:w w:val="100"/>
          <w:position w:val="0"/>
          <w:sz w:val="18"/>
          <w:szCs w:val="18"/>
        </w:rPr>
        <w:t>编制单位：沈阳东软软件股份有限公司及其子公司</w:t>
        <w:tab/>
        <w:t>金额单位：人民币元</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年度</w:t>
      </w:r>
    </w:p>
    <w:tbl>
      <w:tblPr>
        <w:tblOverlap w:val="never"/>
        <w:jc w:val="center"/>
        <w:tblLayout w:type="fixed"/>
      </w:tblPr>
      <w:tblGrid>
        <w:gridCol w:w="1565"/>
        <w:gridCol w:w="1061"/>
        <w:gridCol w:w="936"/>
        <w:gridCol w:w="864"/>
        <w:gridCol w:w="864"/>
        <w:gridCol w:w="869"/>
        <w:gridCol w:w="926"/>
        <w:gridCol w:w="960"/>
        <w:gridCol w:w="970"/>
      </w:tblGrid>
      <w:tr>
        <w:trPr>
          <w:trHeight w:val="312" w:hRule="exact"/>
        </w:trPr>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本公司</w:t>
            </w:r>
          </w:p>
        </w:tc>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本集团</w:t>
            </w:r>
          </w:p>
        </w:tc>
      </w:tr>
      <w:tr>
        <w:trPr>
          <w:trHeight w:val="31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报告期利润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净资产</w:t>
            </w:r>
            <w:r>
              <w:rPr>
                <w:rFonts w:ascii="Arial" w:eastAsia="Arial" w:hAnsi="Arial" w:cs="Arial"/>
                <w:color w:val="000000"/>
                <w:spacing w:val="0"/>
                <w:w w:val="100"/>
                <w:position w:val="0"/>
                <w:sz w:val="16"/>
                <w:szCs w:val="16"/>
              </w:rPr>
              <w:t>U</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攵益率</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净资产收益率</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全面摊薄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全面摊薄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全面摊薄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全面摊薄</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16.22%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16.67%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0.82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0.82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40.96%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41.99%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2.05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2.05</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0.07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0.07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6.05%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0.30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0.30</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5.86%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0.29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0.29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0.28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0.28</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扣除非经常性损益 后的净利润</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5.23%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5.38%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0.26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0.26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5.23%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5.36%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0.26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0.26</w:t>
            </w:r>
          </w:p>
        </w:tc>
      </w:tr>
    </w:tbl>
    <w:p>
      <w:pPr>
        <w:pStyle w:val="Style23"/>
        <w:keepNext w:val="0"/>
        <w:keepLines w:val="0"/>
        <w:widowControl w:val="0"/>
        <w:shd w:val="clear" w:color="auto" w:fill="auto"/>
        <w:tabs>
          <w:tab w:pos="2544" w:val="left"/>
          <w:tab w:pos="6202" w:val="left"/>
        </w:tabs>
        <w:bidi w:val="0"/>
        <w:spacing w:before="0" w:after="0" w:line="240" w:lineRule="auto"/>
        <w:ind w:left="0" w:right="0" w:firstLine="0"/>
        <w:jc w:val="left"/>
        <w:rPr>
          <w:sz w:val="18"/>
          <w:szCs w:val="18"/>
        </w:rPr>
      </w:pPr>
      <w:r>
        <w:rPr>
          <w:color w:val="000000"/>
          <w:spacing w:val="0"/>
          <w:w w:val="100"/>
          <w:position w:val="0"/>
          <w:sz w:val="18"/>
          <w:szCs w:val="18"/>
        </w:rPr>
        <w:t>企业负责人：刘积仁</w:t>
        <w:tab/>
        <w:t>主管会计工作的负责人：张晓鸥</w:t>
        <w:tab/>
        <w:t>会计机构负责人：陈平平</w:t>
      </w:r>
    </w:p>
    <w:p>
      <w:pPr>
        <w:pStyle w:val="Style21"/>
        <w:keepNext w:val="0"/>
        <w:keepLines w:val="0"/>
        <w:widowControl w:val="0"/>
        <w:shd w:val="clear" w:color="auto" w:fill="auto"/>
        <w:bidi w:val="0"/>
        <w:spacing w:before="0" w:after="260" w:line="322" w:lineRule="exact"/>
        <w:ind w:left="0" w:right="0" w:hanging="400"/>
        <w:jc w:val="left"/>
      </w:pPr>
      <w:r>
        <w:rPr>
          <w:color w:val="000000"/>
          <w:spacing w:val="0"/>
          <w:w w:val="100"/>
          <w:position w:val="0"/>
          <w:sz w:val="24"/>
          <w:szCs w:val="24"/>
        </w:rPr>
        <w:t>三、</w:t>
      </w:r>
      <w:r>
        <w:rPr>
          <w:b/>
          <w:bCs/>
          <w:color w:val="000000"/>
          <w:spacing w:val="0"/>
          <w:w w:val="100"/>
          <w:position w:val="0"/>
          <w:sz w:val="24"/>
          <w:szCs w:val="24"/>
        </w:rPr>
        <w:t>比较合并会计报表各科目金额变动幅度超过</w:t>
      </w:r>
      <w:r>
        <w:rPr>
          <w:rFonts w:ascii="Arial" w:eastAsia="Arial" w:hAnsi="Arial" w:cs="Arial"/>
          <w:b/>
          <w:bCs/>
          <w:color w:val="000000"/>
          <w:spacing w:val="0"/>
          <w:w w:val="100"/>
          <w:position w:val="0"/>
          <w:sz w:val="24"/>
          <w:szCs w:val="24"/>
        </w:rPr>
        <w:t>30%</w:t>
      </w:r>
      <w:r>
        <w:rPr>
          <w:b/>
          <w:bCs/>
          <w:color w:val="000000"/>
          <w:spacing w:val="0"/>
          <w:w w:val="100"/>
          <w:position w:val="0"/>
          <w:sz w:val="24"/>
          <w:szCs w:val="24"/>
        </w:rPr>
        <w:t xml:space="preserve">,且该差异变动金额占本集团 </w:t>
      </w:r>
      <w:r>
        <w:rPr>
          <w:rFonts w:ascii="Arial" w:eastAsia="Arial" w:hAnsi="Arial" w:cs="Arial"/>
          <w:b/>
          <w:bCs/>
          <w:color w:val="000000"/>
          <w:spacing w:val="0"/>
          <w:w w:val="100"/>
          <w:position w:val="0"/>
          <w:sz w:val="24"/>
          <w:szCs w:val="24"/>
        </w:rPr>
        <w:t>2006</w:t>
      </w:r>
      <w:r>
        <w:rPr>
          <w:b/>
          <w:bCs/>
          <w:color w:val="000000"/>
          <w:spacing w:val="0"/>
          <w:w w:val="100"/>
          <w:position w:val="0"/>
          <w:sz w:val="24"/>
          <w:szCs w:val="24"/>
        </w:rPr>
        <w:t>年</w:t>
      </w:r>
      <w:r>
        <w:rPr>
          <w:rFonts w:ascii="Arial" w:eastAsia="Arial" w:hAnsi="Arial" w:cs="Arial"/>
          <w:b/>
          <w:bCs/>
          <w:color w:val="000000"/>
          <w:spacing w:val="0"/>
          <w:w w:val="100"/>
          <w:position w:val="0"/>
          <w:sz w:val="24"/>
          <w:szCs w:val="24"/>
        </w:rPr>
        <w:t>12</w:t>
      </w:r>
      <w:r>
        <w:rPr>
          <w:b/>
          <w:bCs/>
          <w:color w:val="000000"/>
          <w:spacing w:val="0"/>
          <w:w w:val="100"/>
          <w:position w:val="0"/>
          <w:sz w:val="24"/>
          <w:szCs w:val="24"/>
        </w:rPr>
        <w:t>月</w:t>
      </w:r>
      <w:r>
        <w:rPr>
          <w:rFonts w:ascii="Arial" w:eastAsia="Arial" w:hAnsi="Arial" w:cs="Arial"/>
          <w:b/>
          <w:bCs/>
          <w:color w:val="000000"/>
          <w:spacing w:val="0"/>
          <w:w w:val="100"/>
          <w:position w:val="0"/>
          <w:sz w:val="24"/>
          <w:szCs w:val="24"/>
        </w:rPr>
        <w:t>31</w:t>
      </w:r>
      <w:r>
        <w:rPr>
          <w:b/>
          <w:bCs/>
          <w:color w:val="000000"/>
          <w:spacing w:val="0"/>
          <w:w w:val="100"/>
          <w:position w:val="0"/>
          <w:sz w:val="24"/>
          <w:szCs w:val="24"/>
        </w:rPr>
        <w:t>日资产总额</w:t>
      </w:r>
      <w:r>
        <w:rPr>
          <w:rFonts w:ascii="Arial" w:eastAsia="Arial" w:hAnsi="Arial" w:cs="Arial"/>
          <w:b/>
          <w:bCs/>
          <w:color w:val="000000"/>
          <w:spacing w:val="0"/>
          <w:w w:val="100"/>
          <w:position w:val="0"/>
          <w:sz w:val="24"/>
          <w:szCs w:val="24"/>
        </w:rPr>
        <w:t>5%</w:t>
      </w:r>
      <w:r>
        <w:rPr>
          <w:b/>
          <w:bCs/>
          <w:color w:val="000000"/>
          <w:spacing w:val="0"/>
          <w:w w:val="100"/>
          <w:position w:val="0"/>
          <w:sz w:val="24"/>
          <w:szCs w:val="24"/>
        </w:rPr>
        <w:t>或占</w:t>
      </w:r>
      <w:r>
        <w:rPr>
          <w:rFonts w:ascii="Arial" w:eastAsia="Arial" w:hAnsi="Arial" w:cs="Arial"/>
          <w:b/>
          <w:bCs/>
          <w:color w:val="000000"/>
          <w:spacing w:val="0"/>
          <w:w w:val="100"/>
          <w:position w:val="0"/>
          <w:sz w:val="24"/>
          <w:szCs w:val="24"/>
        </w:rPr>
        <w:t>2006</w:t>
      </w:r>
      <w:r>
        <w:rPr>
          <w:b/>
          <w:bCs/>
          <w:color w:val="000000"/>
          <w:spacing w:val="0"/>
          <w:w w:val="100"/>
          <w:position w:val="0"/>
          <w:sz w:val="24"/>
          <w:szCs w:val="24"/>
        </w:rPr>
        <w:t>年度利润总额</w:t>
      </w:r>
      <w:r>
        <w:rPr>
          <w:rFonts w:ascii="Arial" w:eastAsia="Arial" w:hAnsi="Arial" w:cs="Arial"/>
          <w:b/>
          <w:bCs/>
          <w:color w:val="000000"/>
          <w:spacing w:val="0"/>
          <w:w w:val="100"/>
          <w:position w:val="0"/>
          <w:sz w:val="24"/>
          <w:szCs w:val="24"/>
        </w:rPr>
        <w:t>10%</w:t>
      </w:r>
      <w:r>
        <w:rPr>
          <w:b/>
          <w:bCs/>
          <w:color w:val="000000"/>
          <w:spacing w:val="0"/>
          <w:w w:val="100"/>
          <w:position w:val="0"/>
          <w:sz w:val="24"/>
          <w:szCs w:val="24"/>
        </w:rPr>
        <w:t>以上的项目列示如 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金额单位：人民币元</w:t>
      </w:r>
    </w:p>
    <w:tbl>
      <w:tblPr>
        <w:tblOverlap w:val="never"/>
        <w:jc w:val="center"/>
        <w:tblLayout w:type="fixed"/>
      </w:tblPr>
      <w:tblGrid>
        <w:gridCol w:w="1805"/>
        <w:gridCol w:w="1920"/>
        <w:gridCol w:w="1920"/>
        <w:gridCol w:w="1800"/>
        <w:gridCol w:w="1003"/>
        <w:gridCol w:w="686"/>
      </w:tblGrid>
      <w:tr>
        <w:trPr>
          <w:trHeight w:val="350"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2006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/2006</w:t>
            </w:r>
            <w:r>
              <w:rPr>
                <w:color w:val="000000"/>
                <w:spacing w:val="0"/>
                <w:w w:val="100"/>
                <w:position w:val="0"/>
                <w:sz w:val="20"/>
                <w:szCs w:val="20"/>
              </w:rPr>
              <w:t>年度</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2005</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/2005</w:t>
            </w:r>
            <w:r>
              <w:rPr>
                <w:color w:val="000000"/>
                <w:spacing w:val="0"/>
                <w:w w:val="100"/>
                <w:position w:val="0"/>
                <w:sz w:val="20"/>
                <w:szCs w:val="20"/>
              </w:rPr>
              <w:t>年度</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差异变动金额及幅度</w:t>
            </w: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336"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w:t>
            </w:r>
          </w:p>
        </w:tc>
        <w:tc>
          <w:tcPr>
            <w:vMerge/>
            <w:tcBorders>
              <w:left w:val="single" w:sz="4"/>
              <w:right w:val="single" w:sz="4"/>
            </w:tcBorders>
            <w:shd w:val="clear" w:color="auto" w:fill="FFFFFF"/>
            <w:vAlign w:val="bottom"/>
          </w:tcPr>
          <w:p>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13,226,580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26,871,843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-13,645,263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-50.8%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w:t>
            </w: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443,736,419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754,161,658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-310,425,239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-41.2%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w:t>
            </w: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51,976,914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21,130,184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30,846,730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146.0%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w:t>
            </w: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40,000,000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241,207,075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-201,207,075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-83.4%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w:t>
            </w: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33,414,796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177,702,429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-144,287,633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-81.2%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5</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73,448,662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41,168,348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32,280,314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78.4%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w:t>
            </w: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20,401,332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9,006,804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11,394,528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126.5%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7</w:t>
            </w: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174,727,618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108,910,635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65,816,983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60.4%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8</w:t>
            </w: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主营业务税金及附加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25,329,344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12,437,552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12,891,792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103.7%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9</w:t>
            </w: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14,347,674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24,268,710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-9,921,036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-40.9%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10</w:t>
            </w: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11,336,352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-24,033,901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35,370,253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11</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16,271,486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9,084,743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Arial" w:eastAsia="Arial" w:hAnsi="Arial" w:cs="Arial"/>
                <w:color w:val="000000"/>
                <w:spacing w:val="0"/>
                <w:w w:val="100"/>
                <w:position w:val="0"/>
                <w:sz w:val="18"/>
                <w:szCs w:val="18"/>
              </w:rPr>
              <w:t>7,186,743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79.1%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12</w:t>
            </w:r>
          </w:p>
        </w:tc>
      </w:tr>
      <w:tr>
        <w:trPr>
          <w:trHeight w:val="27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1,337,008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14,767,372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-13,430,364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-90.9%</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13</w:t>
            </w:r>
          </w:p>
        </w:tc>
      </w:tr>
    </w:tbl>
    <w:p>
      <w:pPr>
        <w:pStyle w:val="Style23"/>
        <w:keepNext w:val="0"/>
        <w:keepLines w:val="0"/>
        <w:widowControl w:val="0"/>
        <w:shd w:val="clear" w:color="auto" w:fill="auto"/>
        <w:bidi w:val="0"/>
        <w:spacing w:before="0" w:after="0" w:line="240" w:lineRule="auto"/>
        <w:ind w:left="326" w:right="0" w:firstLine="0"/>
        <w:jc w:val="left"/>
        <w:rPr>
          <w:sz w:val="24"/>
          <w:szCs w:val="24"/>
        </w:rPr>
      </w:pPr>
      <w:r>
        <w:rPr>
          <w:color w:val="000000"/>
          <w:spacing w:val="0"/>
          <w:w w:val="100"/>
          <w:position w:val="0"/>
          <w:sz w:val="24"/>
          <w:szCs w:val="24"/>
        </w:rPr>
        <w:t>变动说明:</w:t>
      </w:r>
    </w:p>
    <w:p>
      <w:pPr>
        <w:widowControl w:val="0"/>
        <w:spacing w:after="259" w:line="1" w:lineRule="exact"/>
      </w:pPr>
    </w:p>
    <w:p>
      <w:pPr>
        <w:pStyle w:val="Style21"/>
        <w:keepNext w:val="0"/>
        <w:keepLines w:val="0"/>
        <w:widowControl w:val="0"/>
        <w:numPr>
          <w:ilvl w:val="0"/>
          <w:numId w:val="69"/>
        </w:numPr>
        <w:shd w:val="clear" w:color="auto" w:fill="auto"/>
        <w:tabs>
          <w:tab w:pos="434" w:val="left"/>
        </w:tabs>
        <w:bidi w:val="0"/>
        <w:spacing w:before="0" w:after="260" w:line="317" w:lineRule="exact"/>
        <w:ind w:left="440" w:right="0" w:hanging="440"/>
        <w:jc w:val="both"/>
      </w:pPr>
      <w:bookmarkStart w:id="725" w:name="bookmark725"/>
      <w:bookmarkEnd w:id="725"/>
      <w:r>
        <w:rPr>
          <w:color w:val="000000"/>
          <w:spacing w:val="0"/>
          <w:w w:val="100"/>
          <w:position w:val="0"/>
          <w:sz w:val="24"/>
          <w:szCs w:val="24"/>
        </w:rPr>
        <w:t>预付帐款较年初减少</w:t>
      </w:r>
      <w:r>
        <w:rPr>
          <w:rFonts w:ascii="Arial" w:eastAsia="Arial" w:hAnsi="Arial" w:cs="Arial"/>
          <w:color w:val="000000"/>
          <w:spacing w:val="0"/>
          <w:w w:val="100"/>
          <w:position w:val="0"/>
          <w:sz w:val="24"/>
          <w:szCs w:val="24"/>
        </w:rPr>
        <w:t>1,365</w:t>
      </w:r>
      <w:r>
        <w:rPr>
          <w:color w:val="000000"/>
          <w:spacing w:val="0"/>
          <w:w w:val="100"/>
          <w:position w:val="0"/>
          <w:sz w:val="24"/>
          <w:szCs w:val="24"/>
        </w:rPr>
        <w:t>万元，主要由于本公司及控股子公司报告期内实施 了加速自有软件业务发展、控制低利润率系统集成合同的策略，从而降低了外 购总量；此外，报告期内更多地取得了供应商给予的信用额度和账期，相应减 少了预付货款的付款模式；</w:t>
      </w:r>
    </w:p>
    <w:p>
      <w:pPr>
        <w:pStyle w:val="Style21"/>
        <w:keepNext w:val="0"/>
        <w:keepLines w:val="0"/>
        <w:widowControl w:val="0"/>
        <w:numPr>
          <w:ilvl w:val="0"/>
          <w:numId w:val="69"/>
        </w:numPr>
        <w:shd w:val="clear" w:color="auto" w:fill="auto"/>
        <w:tabs>
          <w:tab w:pos="434" w:val="left"/>
        </w:tabs>
        <w:bidi w:val="0"/>
        <w:spacing w:before="0" w:after="260" w:line="322" w:lineRule="exact"/>
        <w:ind w:left="440" w:right="0" w:hanging="440"/>
        <w:jc w:val="both"/>
      </w:pPr>
      <w:bookmarkStart w:id="726" w:name="bookmark726"/>
      <w:bookmarkEnd w:id="726"/>
      <w:r>
        <w:rPr>
          <w:color w:val="000000"/>
          <w:spacing w:val="0"/>
          <w:w w:val="100"/>
          <w:position w:val="0"/>
          <w:sz w:val="24"/>
          <w:szCs w:val="24"/>
        </w:rPr>
        <w:t>存货较年初减少</w:t>
      </w:r>
      <w:r>
        <w:rPr>
          <w:rFonts w:ascii="Arial" w:eastAsia="Arial" w:hAnsi="Arial" w:cs="Arial"/>
          <w:color w:val="000000"/>
          <w:spacing w:val="0"/>
          <w:w w:val="100"/>
          <w:position w:val="0"/>
          <w:sz w:val="24"/>
          <w:szCs w:val="24"/>
        </w:rPr>
        <w:t>31,043</w:t>
      </w:r>
      <w:r>
        <w:rPr>
          <w:color w:val="000000"/>
          <w:spacing w:val="0"/>
          <w:w w:val="100"/>
          <w:position w:val="0"/>
          <w:sz w:val="24"/>
          <w:szCs w:val="24"/>
        </w:rPr>
        <w:t>万元，本公司及控股子公司的存货主要以未完工的在建 合同成本为主，由于报告期内实施了加速自有软件业务发展的策略以及部分以 前年度未完工项目于本年度完工使得在建合同成本下降；</w:t>
      </w:r>
    </w:p>
    <w:p>
      <w:pPr>
        <w:pStyle w:val="Style21"/>
        <w:keepNext w:val="0"/>
        <w:keepLines w:val="0"/>
        <w:widowControl w:val="0"/>
        <w:numPr>
          <w:ilvl w:val="0"/>
          <w:numId w:val="69"/>
        </w:numPr>
        <w:shd w:val="clear" w:color="auto" w:fill="auto"/>
        <w:tabs>
          <w:tab w:pos="434" w:val="left"/>
        </w:tabs>
        <w:bidi w:val="0"/>
        <w:spacing w:before="0" w:after="260" w:line="326" w:lineRule="exact"/>
        <w:ind w:left="440" w:right="0" w:hanging="440"/>
        <w:jc w:val="both"/>
      </w:pPr>
      <w:bookmarkStart w:id="727" w:name="bookmark727"/>
      <w:bookmarkEnd w:id="727"/>
      <w:r>
        <w:rPr>
          <w:color w:val="000000"/>
          <w:spacing w:val="0"/>
          <w:w w:val="100"/>
          <w:position w:val="0"/>
          <w:sz w:val="24"/>
          <w:szCs w:val="24"/>
        </w:rPr>
        <w:t>在建工程较年初增加</w:t>
      </w:r>
      <w:r>
        <w:rPr>
          <w:rFonts w:ascii="Arial" w:eastAsia="Arial" w:hAnsi="Arial" w:cs="Arial"/>
          <w:color w:val="000000"/>
          <w:spacing w:val="0"/>
          <w:w w:val="100"/>
          <w:position w:val="0"/>
          <w:sz w:val="24"/>
          <w:szCs w:val="24"/>
        </w:rPr>
        <w:t>3,085</w:t>
      </w:r>
      <w:r>
        <w:rPr>
          <w:color w:val="000000"/>
          <w:spacing w:val="0"/>
          <w:w w:val="100"/>
          <w:position w:val="0"/>
          <w:sz w:val="24"/>
          <w:szCs w:val="24"/>
        </w:rPr>
        <w:t>万元，主要由于建设南京研发中心和东软医疗公司 的医疗系统园区建设工程所致；</w:t>
      </w:r>
    </w:p>
    <w:p>
      <w:pPr>
        <w:pStyle w:val="Style21"/>
        <w:keepNext w:val="0"/>
        <w:keepLines w:val="0"/>
        <w:widowControl w:val="0"/>
        <w:numPr>
          <w:ilvl w:val="0"/>
          <w:numId w:val="69"/>
        </w:numPr>
        <w:shd w:val="clear" w:color="auto" w:fill="auto"/>
        <w:tabs>
          <w:tab w:pos="434" w:val="left"/>
        </w:tabs>
        <w:bidi w:val="0"/>
        <w:spacing w:before="0" w:after="260" w:line="326" w:lineRule="exact"/>
        <w:ind w:left="440" w:right="0" w:hanging="440"/>
        <w:jc w:val="both"/>
      </w:pPr>
      <w:bookmarkStart w:id="728" w:name="bookmark728"/>
      <w:bookmarkEnd w:id="728"/>
      <w:r>
        <w:rPr>
          <w:color w:val="000000"/>
          <w:spacing w:val="0"/>
          <w:w w:val="100"/>
          <w:position w:val="0"/>
          <w:sz w:val="24"/>
          <w:szCs w:val="24"/>
        </w:rPr>
        <w:t>短期借款较年初减少</w:t>
      </w:r>
      <w:r>
        <w:rPr>
          <w:rFonts w:ascii="Arial" w:eastAsia="Arial" w:hAnsi="Arial" w:cs="Arial"/>
          <w:color w:val="000000"/>
          <w:spacing w:val="0"/>
          <w:w w:val="100"/>
          <w:position w:val="0"/>
          <w:sz w:val="24"/>
          <w:szCs w:val="24"/>
        </w:rPr>
        <w:t>20,121</w:t>
      </w:r>
      <w:r>
        <w:rPr>
          <w:color w:val="000000"/>
          <w:spacing w:val="0"/>
          <w:w w:val="100"/>
          <w:position w:val="0"/>
          <w:sz w:val="24"/>
          <w:szCs w:val="24"/>
        </w:rPr>
        <w:t>万元，主要由于本公司及控股子公司根据公司的资 金情况偿还部分短期借款所致；</w:t>
      </w:r>
    </w:p>
    <w:p>
      <w:pPr>
        <w:pStyle w:val="Style21"/>
        <w:keepNext w:val="0"/>
        <w:keepLines w:val="0"/>
        <w:widowControl w:val="0"/>
        <w:numPr>
          <w:ilvl w:val="0"/>
          <w:numId w:val="69"/>
        </w:numPr>
        <w:shd w:val="clear" w:color="auto" w:fill="auto"/>
        <w:tabs>
          <w:tab w:pos="434" w:val="left"/>
        </w:tabs>
        <w:bidi w:val="0"/>
        <w:spacing w:before="0" w:after="260" w:line="331" w:lineRule="exact"/>
        <w:ind w:left="440" w:right="0" w:hanging="440"/>
        <w:jc w:val="both"/>
      </w:pPr>
      <w:bookmarkStart w:id="729" w:name="bookmark729"/>
      <w:bookmarkEnd w:id="729"/>
      <w:r>
        <w:rPr>
          <w:color w:val="000000"/>
          <w:spacing w:val="0"/>
          <w:w w:val="100"/>
          <w:position w:val="0"/>
          <w:sz w:val="24"/>
          <w:szCs w:val="24"/>
        </w:rPr>
        <w:t>应付票据较年初减少</w:t>
      </w:r>
      <w:r>
        <w:rPr>
          <w:rFonts w:ascii="Arial" w:eastAsia="Arial" w:hAnsi="Arial" w:cs="Arial"/>
          <w:color w:val="000000"/>
          <w:spacing w:val="0"/>
          <w:w w:val="100"/>
          <w:position w:val="0"/>
          <w:sz w:val="24"/>
          <w:szCs w:val="24"/>
        </w:rPr>
        <w:t>14,429</w:t>
      </w:r>
      <w:r>
        <w:rPr>
          <w:color w:val="000000"/>
          <w:spacing w:val="0"/>
          <w:w w:val="100"/>
          <w:position w:val="0"/>
          <w:sz w:val="24"/>
          <w:szCs w:val="24"/>
        </w:rPr>
        <w:t>万元，主要由于本公司根据公司的资金情况减少了 应付票据付款方式以及实施发展软件的策略减少了采购总量所致；</w:t>
      </w:r>
    </w:p>
    <w:p>
      <w:pPr>
        <w:pStyle w:val="Style21"/>
        <w:keepNext w:val="0"/>
        <w:keepLines w:val="0"/>
        <w:widowControl w:val="0"/>
        <w:numPr>
          <w:ilvl w:val="0"/>
          <w:numId w:val="69"/>
        </w:numPr>
        <w:shd w:val="clear" w:color="auto" w:fill="auto"/>
        <w:tabs>
          <w:tab w:pos="434" w:val="left"/>
        </w:tabs>
        <w:bidi w:val="0"/>
        <w:spacing w:before="0" w:after="260" w:line="317" w:lineRule="exact"/>
        <w:ind w:left="440" w:right="0" w:hanging="440"/>
        <w:jc w:val="both"/>
      </w:pPr>
      <w:bookmarkStart w:id="730" w:name="bookmark730"/>
      <w:bookmarkEnd w:id="730"/>
      <w:r>
        <w:rPr>
          <w:color w:val="000000"/>
          <w:spacing w:val="0"/>
          <w:w w:val="100"/>
          <w:position w:val="0"/>
          <w:sz w:val="24"/>
          <w:szCs w:val="24"/>
        </w:rPr>
        <w:t>其他应付款较年初增加</w:t>
      </w:r>
      <w:r>
        <w:rPr>
          <w:rFonts w:ascii="Arial" w:eastAsia="Arial" w:hAnsi="Arial" w:cs="Arial"/>
          <w:color w:val="000000"/>
          <w:spacing w:val="0"/>
          <w:w w:val="100"/>
          <w:position w:val="0"/>
          <w:sz w:val="24"/>
          <w:szCs w:val="24"/>
        </w:rPr>
        <w:t>3,228</w:t>
      </w:r>
      <w:r>
        <w:rPr>
          <w:color w:val="000000"/>
          <w:spacing w:val="0"/>
          <w:w w:val="100"/>
          <w:position w:val="0"/>
          <w:sz w:val="24"/>
          <w:szCs w:val="24"/>
        </w:rPr>
        <w:t>万元，主要系报告期内收取的工程项目保证金及 物业保证金；</w:t>
      </w:r>
    </w:p>
    <w:p>
      <w:pPr>
        <w:pStyle w:val="Style47"/>
        <w:keepNext/>
        <w:keepLines/>
        <w:widowControl w:val="0"/>
        <w:shd w:val="clear" w:color="auto" w:fill="auto"/>
        <w:bidi w:val="0"/>
        <w:spacing w:before="0" w:after="260" w:line="307" w:lineRule="exact"/>
        <w:ind w:left="420" w:right="0" w:hanging="420"/>
        <w:jc w:val="left"/>
      </w:pPr>
      <w:bookmarkStart w:id="731" w:name="bookmark731"/>
      <w:bookmarkStart w:id="732" w:name="bookmark732"/>
      <w:bookmarkStart w:id="733" w:name="bookmark733"/>
      <w:r>
        <w:rPr>
          <w:b w:val="0"/>
          <w:bCs w:val="0"/>
          <w:color w:val="000000"/>
          <w:spacing w:val="0"/>
          <w:w w:val="100"/>
          <w:position w:val="0"/>
          <w:sz w:val="24"/>
          <w:szCs w:val="24"/>
        </w:rPr>
        <w:t>三、</w:t>
      </w:r>
      <w:r>
        <w:rPr>
          <w:color w:val="000000"/>
          <w:spacing w:val="0"/>
          <w:w w:val="100"/>
          <w:position w:val="0"/>
          <w:sz w:val="24"/>
          <w:szCs w:val="24"/>
        </w:rPr>
        <w:t>比较合并会计报表各科目金额变动幅度超过</w:t>
      </w:r>
      <w:r>
        <w:rPr>
          <w:rFonts w:ascii="Arial" w:eastAsia="Arial" w:hAnsi="Arial" w:cs="Arial"/>
          <w:color w:val="000000"/>
          <w:spacing w:val="0"/>
          <w:w w:val="100"/>
          <w:position w:val="0"/>
          <w:sz w:val="24"/>
          <w:szCs w:val="24"/>
        </w:rPr>
        <w:t>30%</w:t>
      </w:r>
      <w:r>
        <w:rPr>
          <w:color w:val="000000"/>
          <w:spacing w:val="0"/>
          <w:w w:val="100"/>
          <w:position w:val="0"/>
          <w:sz w:val="24"/>
          <w:szCs w:val="24"/>
        </w:rPr>
        <w:t xml:space="preserve">,且该差异变动金额占本集团 </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日资产总额</w:t>
      </w:r>
      <w:r>
        <w:rPr>
          <w:rFonts w:ascii="Arial" w:eastAsia="Arial" w:hAnsi="Arial" w:cs="Arial"/>
          <w:color w:val="000000"/>
          <w:spacing w:val="0"/>
          <w:w w:val="100"/>
          <w:position w:val="0"/>
          <w:sz w:val="24"/>
          <w:szCs w:val="24"/>
        </w:rPr>
        <w:t>5%</w:t>
      </w:r>
      <w:r>
        <w:rPr>
          <w:color w:val="000000"/>
          <w:spacing w:val="0"/>
          <w:w w:val="100"/>
          <w:position w:val="0"/>
          <w:sz w:val="24"/>
          <w:szCs w:val="24"/>
        </w:rPr>
        <w:t>或占</w:t>
      </w:r>
      <w:r>
        <w:rPr>
          <w:rFonts w:ascii="Arial" w:eastAsia="Arial" w:hAnsi="Arial" w:cs="Arial"/>
          <w:color w:val="000000"/>
          <w:spacing w:val="0"/>
          <w:w w:val="100"/>
          <w:position w:val="0"/>
          <w:sz w:val="24"/>
          <w:szCs w:val="24"/>
        </w:rPr>
        <w:t>2006</w:t>
      </w:r>
      <w:r>
        <w:rPr>
          <w:color w:val="000000"/>
          <w:spacing w:val="0"/>
          <w:w w:val="100"/>
          <w:position w:val="0"/>
          <w:sz w:val="24"/>
          <w:szCs w:val="24"/>
        </w:rPr>
        <w:t>年度利润总额</w:t>
      </w:r>
      <w:r>
        <w:rPr>
          <w:rFonts w:ascii="Arial" w:eastAsia="Arial" w:hAnsi="Arial" w:cs="Arial"/>
          <w:color w:val="000000"/>
          <w:spacing w:val="0"/>
          <w:w w:val="100"/>
          <w:position w:val="0"/>
          <w:sz w:val="24"/>
          <w:szCs w:val="24"/>
        </w:rPr>
        <w:t>10%</w:t>
      </w:r>
      <w:r>
        <w:rPr>
          <w:color w:val="000000"/>
          <w:spacing w:val="0"/>
          <w:w w:val="100"/>
          <w:position w:val="0"/>
          <w:sz w:val="24"/>
          <w:szCs w:val="24"/>
        </w:rPr>
        <w:t>以上的项目（续）</w:t>
      </w:r>
      <w:bookmarkEnd w:id="731"/>
      <w:bookmarkEnd w:id="732"/>
      <w:bookmarkEnd w:id="733"/>
    </w:p>
    <w:p>
      <w:pPr>
        <w:pStyle w:val="Style21"/>
        <w:keepNext w:val="0"/>
        <w:keepLines w:val="0"/>
        <w:widowControl w:val="0"/>
        <w:numPr>
          <w:ilvl w:val="0"/>
          <w:numId w:val="69"/>
        </w:numPr>
        <w:shd w:val="clear" w:color="auto" w:fill="auto"/>
        <w:tabs>
          <w:tab w:pos="783" w:val="left"/>
        </w:tabs>
        <w:bidi w:val="0"/>
        <w:spacing w:before="0" w:after="260" w:line="326" w:lineRule="exact"/>
        <w:ind w:left="720" w:right="0" w:hanging="300"/>
        <w:jc w:val="both"/>
      </w:pPr>
      <w:bookmarkStart w:id="734" w:name="bookmark734"/>
      <w:bookmarkEnd w:id="734"/>
      <w:r>
        <w:rPr>
          <w:color w:val="000000"/>
          <w:spacing w:val="0"/>
          <w:w w:val="100"/>
          <w:position w:val="0"/>
          <w:sz w:val="24"/>
          <w:szCs w:val="24"/>
        </w:rPr>
        <w:t>预提费用较年初增加</w:t>
      </w:r>
      <w:r>
        <w:rPr>
          <w:rFonts w:ascii="Arial" w:eastAsia="Arial" w:hAnsi="Arial" w:cs="Arial"/>
          <w:color w:val="000000"/>
          <w:spacing w:val="0"/>
          <w:w w:val="100"/>
          <w:position w:val="0"/>
          <w:sz w:val="24"/>
          <w:szCs w:val="24"/>
        </w:rPr>
        <w:t>1,139</w:t>
      </w:r>
      <w:r>
        <w:rPr>
          <w:color w:val="000000"/>
          <w:spacing w:val="0"/>
          <w:w w:val="100"/>
          <w:position w:val="0"/>
          <w:sz w:val="24"/>
          <w:szCs w:val="24"/>
        </w:rPr>
        <w:t>万元，主要由于本公司预提了应计入报告期内损益的 员工奖金所致；</w:t>
      </w:r>
    </w:p>
    <w:p>
      <w:pPr>
        <w:pStyle w:val="Style21"/>
        <w:keepNext w:val="0"/>
        <w:keepLines w:val="0"/>
        <w:widowControl w:val="0"/>
        <w:numPr>
          <w:ilvl w:val="0"/>
          <w:numId w:val="69"/>
        </w:numPr>
        <w:shd w:val="clear" w:color="auto" w:fill="auto"/>
        <w:tabs>
          <w:tab w:pos="783" w:val="left"/>
        </w:tabs>
        <w:bidi w:val="0"/>
        <w:spacing w:before="0" w:after="260" w:line="318" w:lineRule="exact"/>
        <w:ind w:left="0" w:right="0" w:firstLine="420"/>
        <w:jc w:val="left"/>
      </w:pPr>
      <w:bookmarkStart w:id="735" w:name="bookmark735"/>
      <w:bookmarkEnd w:id="735"/>
      <w:r>
        <w:rPr>
          <w:color w:val="000000"/>
          <w:spacing w:val="0"/>
          <w:w w:val="100"/>
          <w:position w:val="0"/>
          <w:sz w:val="24"/>
          <w:szCs w:val="24"/>
        </w:rPr>
        <w:t>未分配利润较上年同期增加</w:t>
      </w:r>
      <w:r>
        <w:rPr>
          <w:rFonts w:ascii="Arial" w:eastAsia="Arial" w:hAnsi="Arial" w:cs="Arial"/>
          <w:color w:val="000000"/>
          <w:spacing w:val="0"/>
          <w:w w:val="100"/>
          <w:position w:val="0"/>
          <w:sz w:val="24"/>
          <w:szCs w:val="24"/>
        </w:rPr>
        <w:t>6,582</w:t>
      </w:r>
      <w:r>
        <w:rPr>
          <w:color w:val="000000"/>
          <w:spacing w:val="0"/>
          <w:w w:val="100"/>
          <w:position w:val="0"/>
          <w:sz w:val="24"/>
          <w:szCs w:val="24"/>
        </w:rPr>
        <w:t>万元，主要由于净利润较上年同期上升所致；</w:t>
      </w:r>
    </w:p>
    <w:p>
      <w:pPr>
        <w:pStyle w:val="Style21"/>
        <w:keepNext w:val="0"/>
        <w:keepLines w:val="0"/>
        <w:widowControl w:val="0"/>
        <w:numPr>
          <w:ilvl w:val="0"/>
          <w:numId w:val="69"/>
        </w:numPr>
        <w:shd w:val="clear" w:color="auto" w:fill="auto"/>
        <w:tabs>
          <w:tab w:pos="783" w:val="left"/>
        </w:tabs>
        <w:bidi w:val="0"/>
        <w:spacing w:before="0" w:after="260" w:line="318" w:lineRule="exact"/>
        <w:ind w:left="720" w:right="0" w:hanging="300"/>
        <w:jc w:val="left"/>
      </w:pPr>
      <w:bookmarkStart w:id="736" w:name="bookmark736"/>
      <w:bookmarkEnd w:id="736"/>
      <w:r>
        <w:rPr>
          <w:color w:val="000000"/>
          <w:spacing w:val="0"/>
          <w:w w:val="100"/>
          <w:position w:val="0"/>
          <w:sz w:val="24"/>
          <w:szCs w:val="24"/>
        </w:rPr>
        <w:t>主营业务税金及附加较上年同期增加</w:t>
      </w:r>
      <w:r>
        <w:rPr>
          <w:rFonts w:ascii="Arial" w:eastAsia="Arial" w:hAnsi="Arial" w:cs="Arial"/>
          <w:color w:val="000000"/>
          <w:spacing w:val="0"/>
          <w:w w:val="100"/>
          <w:position w:val="0"/>
          <w:sz w:val="24"/>
          <w:szCs w:val="24"/>
        </w:rPr>
        <w:t>1,289</w:t>
      </w:r>
      <w:r>
        <w:rPr>
          <w:color w:val="000000"/>
          <w:spacing w:val="0"/>
          <w:w w:val="100"/>
          <w:position w:val="0"/>
          <w:sz w:val="24"/>
          <w:szCs w:val="24"/>
        </w:rPr>
        <w:t>万元，主要由于上年同期收到了以前 年度的营业税退税</w:t>
      </w:r>
      <w:r>
        <w:rPr>
          <w:rFonts w:ascii="Arial" w:eastAsia="Arial" w:hAnsi="Arial" w:cs="Arial"/>
          <w:color w:val="000000"/>
          <w:spacing w:val="0"/>
          <w:w w:val="100"/>
          <w:position w:val="0"/>
          <w:sz w:val="24"/>
          <w:szCs w:val="24"/>
        </w:rPr>
        <w:t>557</w:t>
      </w:r>
      <w:r>
        <w:rPr>
          <w:color w:val="000000"/>
          <w:spacing w:val="0"/>
          <w:w w:val="100"/>
          <w:position w:val="0"/>
          <w:sz w:val="24"/>
          <w:szCs w:val="24"/>
        </w:rPr>
        <w:t>万元，而报告期内没有该项收入。根据国税函</w:t>
      </w:r>
      <w:r>
        <w:rPr>
          <w:rFonts w:ascii="Arial" w:eastAsia="Arial" w:hAnsi="Arial" w:cs="Arial"/>
          <w:color w:val="000000"/>
          <w:spacing w:val="0"/>
          <w:w w:val="100"/>
          <w:position w:val="0"/>
          <w:sz w:val="24"/>
          <w:szCs w:val="24"/>
        </w:rPr>
        <w:t xml:space="preserve">[2004]825 </w:t>
      </w:r>
      <w:r>
        <w:rPr>
          <w:color w:val="000000"/>
          <w:spacing w:val="0"/>
          <w:w w:val="100"/>
          <w:position w:val="0"/>
          <w:sz w:val="24"/>
          <w:szCs w:val="24"/>
        </w:rPr>
        <w:t>号文件的要求，本公司自</w:t>
      </w:r>
      <w:r>
        <w:rPr>
          <w:rFonts w:ascii="Arial" w:eastAsia="Arial" w:hAnsi="Arial" w:cs="Arial"/>
          <w:color w:val="000000"/>
          <w:spacing w:val="0"/>
          <w:w w:val="100"/>
          <w:position w:val="0"/>
          <w:sz w:val="24"/>
          <w:szCs w:val="24"/>
        </w:rPr>
        <w:t>2005</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月起将认定后的技术合同及相关证明材料经 当地税务机关备案后，直接免交营业税，不再执行先征后退的政策；</w:t>
      </w:r>
    </w:p>
    <w:p>
      <w:pPr>
        <w:pStyle w:val="Style21"/>
        <w:keepNext w:val="0"/>
        <w:keepLines w:val="0"/>
        <w:widowControl w:val="0"/>
        <w:numPr>
          <w:ilvl w:val="0"/>
          <w:numId w:val="69"/>
        </w:numPr>
        <w:shd w:val="clear" w:color="auto" w:fill="auto"/>
        <w:tabs>
          <w:tab w:pos="903" w:val="left"/>
        </w:tabs>
        <w:bidi w:val="0"/>
        <w:spacing w:before="0" w:after="260" w:line="326" w:lineRule="exact"/>
        <w:ind w:left="860" w:right="0" w:hanging="440"/>
        <w:jc w:val="both"/>
      </w:pPr>
      <w:bookmarkStart w:id="737" w:name="bookmark737"/>
      <w:bookmarkEnd w:id="737"/>
      <w:r>
        <w:rPr>
          <w:color w:val="000000"/>
          <w:spacing w:val="0"/>
          <w:w w:val="100"/>
          <w:position w:val="0"/>
          <w:sz w:val="24"/>
          <w:szCs w:val="24"/>
        </w:rPr>
        <w:t>财务费用较上年同期减少</w:t>
      </w:r>
      <w:r>
        <w:rPr>
          <w:rFonts w:ascii="Arial" w:eastAsia="Arial" w:hAnsi="Arial" w:cs="Arial"/>
          <w:color w:val="000000"/>
          <w:spacing w:val="0"/>
          <w:w w:val="100"/>
          <w:position w:val="0"/>
          <w:sz w:val="24"/>
          <w:szCs w:val="24"/>
        </w:rPr>
        <w:t>992</w:t>
      </w:r>
      <w:r>
        <w:rPr>
          <w:color w:val="000000"/>
          <w:spacing w:val="0"/>
          <w:w w:val="100"/>
          <w:position w:val="0"/>
          <w:sz w:val="24"/>
          <w:szCs w:val="24"/>
        </w:rPr>
        <w:t>万元，主要由于本公司及控股子公司减少了银行 借款，相应减少贷款利息所致；</w:t>
      </w:r>
    </w:p>
    <w:p>
      <w:pPr>
        <w:pStyle w:val="Style21"/>
        <w:keepNext w:val="0"/>
        <w:keepLines w:val="0"/>
        <w:widowControl w:val="0"/>
        <w:numPr>
          <w:ilvl w:val="0"/>
          <w:numId w:val="69"/>
        </w:numPr>
        <w:shd w:val="clear" w:color="auto" w:fill="auto"/>
        <w:tabs>
          <w:tab w:pos="903" w:val="left"/>
        </w:tabs>
        <w:bidi w:val="0"/>
        <w:spacing w:before="0" w:after="260" w:line="315" w:lineRule="exact"/>
        <w:ind w:left="860" w:right="0" w:hanging="440"/>
        <w:jc w:val="both"/>
      </w:pPr>
      <w:bookmarkStart w:id="738" w:name="bookmark738"/>
      <w:bookmarkEnd w:id="738"/>
      <w:r>
        <w:rPr>
          <w:color w:val="000000"/>
          <w:spacing w:val="0"/>
          <w:w w:val="100"/>
          <w:position w:val="0"/>
          <w:sz w:val="24"/>
          <w:szCs w:val="24"/>
        </w:rPr>
        <w:t>投资收益较上年同期增加</w:t>
      </w:r>
      <w:r>
        <w:rPr>
          <w:rFonts w:ascii="Arial" w:eastAsia="Arial" w:hAnsi="Arial" w:cs="Arial"/>
          <w:color w:val="000000"/>
          <w:spacing w:val="0"/>
          <w:w w:val="100"/>
          <w:position w:val="0"/>
          <w:sz w:val="24"/>
          <w:szCs w:val="24"/>
        </w:rPr>
        <w:t>3,537</w:t>
      </w:r>
      <w:r>
        <w:rPr>
          <w:color w:val="000000"/>
          <w:spacing w:val="0"/>
          <w:w w:val="100"/>
          <w:position w:val="0"/>
          <w:sz w:val="24"/>
          <w:szCs w:val="24"/>
        </w:rPr>
        <w:t>万元，主要由于本公司及控股子公司本年度转 让所持大连东软软件园产业发展有限公司股权取得转让收益</w:t>
      </w:r>
      <w:r>
        <w:rPr>
          <w:rFonts w:ascii="Arial" w:eastAsia="Arial" w:hAnsi="Arial" w:cs="Arial"/>
          <w:color w:val="000000"/>
          <w:spacing w:val="0"/>
          <w:w w:val="100"/>
          <w:position w:val="0"/>
          <w:sz w:val="24"/>
          <w:szCs w:val="24"/>
        </w:rPr>
        <w:t>334</w:t>
      </w:r>
      <w:r>
        <w:rPr>
          <w:color w:val="000000"/>
          <w:spacing w:val="0"/>
          <w:w w:val="100"/>
          <w:position w:val="0"/>
          <w:sz w:val="24"/>
          <w:szCs w:val="24"/>
        </w:rPr>
        <w:t>万元、清算沈 阳东软金石软件有限公司和南京曼普软件技术有限公司共取得清算收益</w:t>
      </w:r>
      <w:r>
        <w:rPr>
          <w:rFonts w:ascii="Arial" w:eastAsia="Arial" w:hAnsi="Arial" w:cs="Arial"/>
          <w:color w:val="000000"/>
          <w:spacing w:val="0"/>
          <w:w w:val="100"/>
          <w:position w:val="0"/>
          <w:sz w:val="24"/>
          <w:szCs w:val="24"/>
        </w:rPr>
        <w:t>338</w:t>
      </w:r>
      <w:r>
        <w:rPr>
          <w:color w:val="000000"/>
          <w:spacing w:val="0"/>
          <w:w w:val="100"/>
          <w:position w:val="0"/>
          <w:sz w:val="24"/>
          <w:szCs w:val="24"/>
        </w:rPr>
        <w:t>万 元以及各联营公司的总收益较上年同期上升所致；</w:t>
      </w:r>
    </w:p>
    <w:p>
      <w:pPr>
        <w:pStyle w:val="Style21"/>
        <w:keepNext w:val="0"/>
        <w:keepLines w:val="0"/>
        <w:widowControl w:val="0"/>
        <w:numPr>
          <w:ilvl w:val="0"/>
          <w:numId w:val="69"/>
        </w:numPr>
        <w:shd w:val="clear" w:color="auto" w:fill="auto"/>
        <w:tabs>
          <w:tab w:pos="903" w:val="left"/>
        </w:tabs>
        <w:bidi w:val="0"/>
        <w:spacing w:before="0" w:after="260" w:line="310" w:lineRule="exact"/>
        <w:ind w:left="860" w:right="0" w:hanging="440"/>
        <w:jc w:val="both"/>
      </w:pPr>
      <w:bookmarkStart w:id="739" w:name="bookmark739"/>
      <w:bookmarkEnd w:id="739"/>
      <w:r>
        <w:rPr>
          <w:color w:val="000000"/>
          <w:spacing w:val="0"/>
          <w:w w:val="100"/>
          <w:position w:val="0"/>
          <w:sz w:val="24"/>
          <w:szCs w:val="24"/>
        </w:rPr>
        <w:t>补贴收入较上年同期增加</w:t>
      </w:r>
      <w:r>
        <w:rPr>
          <w:rFonts w:ascii="Arial" w:eastAsia="Arial" w:hAnsi="Arial" w:cs="Arial"/>
          <w:color w:val="000000"/>
          <w:spacing w:val="0"/>
          <w:w w:val="100"/>
          <w:position w:val="0"/>
          <w:sz w:val="24"/>
          <w:szCs w:val="24"/>
        </w:rPr>
        <w:t>719</w:t>
      </w:r>
      <w:r>
        <w:rPr>
          <w:color w:val="000000"/>
          <w:spacing w:val="0"/>
          <w:w w:val="100"/>
          <w:position w:val="0"/>
          <w:sz w:val="24"/>
          <w:szCs w:val="24"/>
        </w:rPr>
        <w:t>万元，主要由于公司软件产品退还增值税对应的 所属期不一致，报告期内收到上年办理但未收到的软件产品退税款</w:t>
      </w:r>
      <w:r>
        <w:rPr>
          <w:rFonts w:ascii="Arial" w:eastAsia="Arial" w:hAnsi="Arial" w:cs="Arial"/>
          <w:color w:val="000000"/>
          <w:spacing w:val="0"/>
          <w:w w:val="100"/>
          <w:position w:val="0"/>
          <w:sz w:val="24"/>
          <w:szCs w:val="24"/>
        </w:rPr>
        <w:t>777</w:t>
      </w:r>
      <w:r>
        <w:rPr>
          <w:color w:val="000000"/>
          <w:spacing w:val="0"/>
          <w:w w:val="100"/>
          <w:position w:val="0"/>
          <w:sz w:val="24"/>
          <w:szCs w:val="24"/>
        </w:rPr>
        <w:t>万所 致；</w:t>
      </w:r>
    </w:p>
    <w:p>
      <w:pPr>
        <w:pStyle w:val="Style21"/>
        <w:keepNext w:val="0"/>
        <w:keepLines w:val="0"/>
        <w:widowControl w:val="0"/>
        <w:numPr>
          <w:ilvl w:val="0"/>
          <w:numId w:val="69"/>
        </w:numPr>
        <w:shd w:val="clear" w:color="auto" w:fill="auto"/>
        <w:tabs>
          <w:tab w:pos="903" w:val="left"/>
        </w:tabs>
        <w:bidi w:val="0"/>
        <w:spacing w:before="0" w:after="1960" w:line="322" w:lineRule="exact"/>
        <w:ind w:left="860" w:right="0" w:hanging="440"/>
        <w:jc w:val="both"/>
      </w:pPr>
      <w:bookmarkStart w:id="740" w:name="bookmark740"/>
      <w:bookmarkEnd w:id="740"/>
      <w:r>
        <w:rPr>
          <w:color w:val="000000"/>
          <w:spacing w:val="0"/>
          <w:w w:val="100"/>
          <w:position w:val="0"/>
          <w:sz w:val="24"/>
          <w:szCs w:val="24"/>
        </w:rPr>
        <w:t>营业外收入较上年同期减少</w:t>
      </w:r>
      <w:r>
        <w:rPr>
          <w:rFonts w:ascii="Arial" w:eastAsia="Arial" w:hAnsi="Arial" w:cs="Arial"/>
          <w:color w:val="000000"/>
          <w:spacing w:val="0"/>
          <w:w w:val="100"/>
          <w:position w:val="0"/>
          <w:sz w:val="24"/>
          <w:szCs w:val="24"/>
        </w:rPr>
        <w:t>1,343</w:t>
      </w:r>
      <w:r>
        <w:rPr>
          <w:color w:val="000000"/>
          <w:spacing w:val="0"/>
          <w:w w:val="100"/>
          <w:position w:val="0"/>
          <w:sz w:val="24"/>
          <w:szCs w:val="24"/>
        </w:rPr>
        <w:t>万元，主要由于上年本公司向东北大学出售 两幅土地，出售净收益计入营业外收入，而本年没有该项非经常性收益。</w:t>
      </w:r>
    </w:p>
    <w:p>
      <w:pPr>
        <w:pStyle w:val="Style21"/>
        <w:keepNext w:val="0"/>
        <w:keepLines w:val="0"/>
        <w:widowControl w:val="0"/>
        <w:shd w:val="clear" w:color="auto" w:fill="auto"/>
        <w:bidi w:val="0"/>
        <w:spacing w:before="0" w:after="260" w:line="240" w:lineRule="auto"/>
        <w:ind w:left="0" w:right="920" w:firstLine="0"/>
        <w:jc w:val="right"/>
      </w:pPr>
      <w:r>
        <w:rPr>
          <w:color w:val="000000"/>
          <w:spacing w:val="0"/>
          <w:w w:val="100"/>
          <w:position w:val="0"/>
          <w:sz w:val="24"/>
          <w:szCs w:val="24"/>
        </w:rPr>
        <w:t>沈阳东软软件股份有限公司</w:t>
      </w:r>
    </w:p>
    <w:p>
      <w:pPr>
        <w:pStyle w:val="Style21"/>
        <w:keepNext w:val="0"/>
        <w:keepLines w:val="0"/>
        <w:widowControl w:val="0"/>
        <w:shd w:val="clear" w:color="auto" w:fill="auto"/>
        <w:bidi w:val="0"/>
        <w:spacing w:before="0" w:after="260" w:line="240" w:lineRule="auto"/>
        <w:ind w:left="0" w:right="920" w:firstLine="0"/>
        <w:jc w:val="right"/>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2323" w:right="817" w:bottom="1106" w:left="1263" w:header="0" w:footer="3" w:gutter="0"/>
          <w:cols w:space="720"/>
          <w:noEndnote/>
          <w:rtlGutter w:val="0"/>
          <w:docGrid w:linePitch="360"/>
        </w:sectPr>
      </w:pPr>
      <w:r>
        <w:rPr>
          <w:color w:val="000000"/>
          <w:spacing w:val="0"/>
          <w:w w:val="100"/>
          <w:position w:val="0"/>
          <w:sz w:val="24"/>
          <w:szCs w:val="24"/>
        </w:rPr>
        <w:t>二零零七年二月十四日</w:t>
      </w:r>
    </w:p>
    <w:p>
      <w:pPr>
        <w:pStyle w:val="Style54"/>
        <w:keepNext/>
        <w:keepLines/>
        <w:widowControl w:val="0"/>
        <w:shd w:val="clear" w:color="auto" w:fill="auto"/>
        <w:bidi w:val="0"/>
        <w:spacing w:before="0" w:line="240" w:lineRule="auto"/>
        <w:ind w:left="0" w:right="0" w:firstLine="0"/>
        <w:jc w:val="center"/>
      </w:pPr>
      <w:bookmarkStart w:id="741" w:name="bookmark741"/>
      <w:bookmarkStart w:id="742" w:name="bookmark742"/>
      <w:bookmarkStart w:id="743" w:name="bookmark743"/>
      <w:r>
        <w:rPr>
          <w:color w:val="000000"/>
          <w:spacing w:val="0"/>
          <w:w w:val="100"/>
          <w:position w:val="0"/>
        </w:rPr>
        <w:t>沈阳东软软件股份有限公司</w:t>
      </w:r>
      <w:bookmarkEnd w:id="741"/>
      <w:bookmarkEnd w:id="742"/>
      <w:bookmarkEnd w:id="743"/>
    </w:p>
    <w:p>
      <w:pPr>
        <w:pStyle w:val="Style54"/>
        <w:keepNext/>
        <w:keepLines/>
        <w:widowControl w:val="0"/>
        <w:shd w:val="clear" w:color="auto" w:fill="auto"/>
        <w:bidi w:val="0"/>
        <w:spacing w:before="0" w:after="140" w:line="240" w:lineRule="auto"/>
        <w:ind w:left="1240" w:right="0" w:firstLine="0"/>
        <w:jc w:val="left"/>
      </w:pPr>
      <w:bookmarkStart w:id="741" w:name="bookmark741"/>
      <w:bookmarkStart w:id="742" w:name="bookmark742"/>
      <w:bookmarkStart w:id="744" w:name="bookmark744"/>
      <w:r>
        <w:rPr>
          <w:color w:val="000000"/>
          <w:spacing w:val="0"/>
          <w:w w:val="100"/>
          <w:position w:val="0"/>
        </w:rPr>
        <w:t>新旧会计准则股东权益差异调节表及审阅报告</w:t>
      </w:r>
      <w:bookmarkEnd w:id="741"/>
      <w:bookmarkEnd w:id="742"/>
      <w:bookmarkEnd w:id="744"/>
    </w:p>
    <w:p>
      <w:pPr>
        <w:pStyle w:val="Style59"/>
        <w:keepNext w:val="0"/>
        <w:keepLines w:val="0"/>
        <w:widowControl w:val="0"/>
        <w:shd w:val="clear" w:color="auto" w:fill="auto"/>
        <w:bidi w:val="0"/>
        <w:spacing w:before="0" w:after="1340" w:line="240" w:lineRule="auto"/>
        <w:ind w:left="0" w:right="0" w:firstLine="0"/>
        <w:jc w:val="center"/>
        <w:rPr>
          <w:sz w:val="20"/>
          <w:szCs w:val="20"/>
        </w:rPr>
      </w:pPr>
      <w:r>
        <w:rPr>
          <w:rFonts w:ascii="SimSun" w:eastAsia="SimSun" w:hAnsi="SimSun" w:cs="SimSun"/>
          <w:color w:val="000000"/>
          <w:spacing w:val="0"/>
          <w:w w:val="100"/>
          <w:position w:val="0"/>
          <w:sz w:val="20"/>
          <w:szCs w:val="20"/>
        </w:rPr>
        <w:t>截至</w:t>
      </w:r>
      <w:r>
        <w:rPr>
          <w:color w:val="000000"/>
          <w:spacing w:val="0"/>
          <w:w w:val="100"/>
          <w:position w:val="0"/>
          <w:sz w:val="20"/>
          <w:szCs w:val="20"/>
        </w:rPr>
        <w:t>2006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日止</w:t>
      </w:r>
    </w:p>
    <w:p>
      <w:pPr>
        <w:pStyle w:val="Style47"/>
        <w:keepNext/>
        <w:keepLines/>
        <w:widowControl w:val="0"/>
        <w:shd w:val="clear" w:color="auto" w:fill="auto"/>
        <w:tabs>
          <w:tab w:pos="1173" w:val="left"/>
          <w:tab w:pos="7442" w:val="left"/>
        </w:tabs>
        <w:bidi w:val="0"/>
        <w:spacing w:before="0" w:after="400" w:line="240" w:lineRule="auto"/>
        <w:ind w:left="0" w:right="0" w:firstLine="0"/>
        <w:jc w:val="left"/>
      </w:pPr>
      <w:bookmarkStart w:id="745" w:name="bookmark745"/>
      <w:bookmarkStart w:id="746" w:name="bookmark746"/>
      <w:bookmarkStart w:id="747" w:name="bookmark747"/>
      <w:r>
        <w:rPr>
          <w:color w:val="000000"/>
          <w:spacing w:val="0"/>
          <w:w w:val="100"/>
          <w:position w:val="0"/>
          <w:sz w:val="24"/>
          <w:szCs w:val="24"/>
        </w:rPr>
        <w:t>序号</w:t>
        <w:tab/>
        <w:t>内容</w:t>
        <w:tab/>
        <w:t>页码</w:t>
      </w:r>
      <w:bookmarkEnd w:id="745"/>
      <w:bookmarkEnd w:id="746"/>
      <w:bookmarkEnd w:id="747"/>
    </w:p>
    <w:p>
      <w:pPr>
        <w:pStyle w:val="Style13"/>
        <w:keepNext w:val="0"/>
        <w:keepLines w:val="0"/>
        <w:widowControl w:val="0"/>
        <w:numPr>
          <w:ilvl w:val="0"/>
          <w:numId w:val="71"/>
        </w:numPr>
        <w:shd w:val="clear" w:color="auto" w:fill="auto"/>
        <w:tabs>
          <w:tab w:pos="1173" w:val="left"/>
          <w:tab w:pos="7442" w:val="left"/>
        </w:tabs>
        <w:bidi w:val="0"/>
        <w:spacing w:before="0" w:after="400" w:line="240" w:lineRule="auto"/>
        <w:ind w:left="0" w:right="0" w:firstLine="0"/>
        <w:jc w:val="left"/>
      </w:pPr>
      <w:r>
        <w:fldChar w:fldCharType="begin"/>
        <w:instrText xml:space="preserve"> TOC \o "1-5" \h \z </w:instrText>
        <w:fldChar w:fldCharType="separate"/>
      </w:r>
      <w:hyperlink w:anchor="bookmark749" w:tooltip="Current Document">
        <w:bookmarkStart w:id="748" w:name="bookmark748"/>
        <w:bookmarkStart w:id="749" w:name="bookmark749"/>
        <w:bookmarkStart w:id="750" w:name="bookmark750"/>
        <w:bookmarkStart w:id="751" w:name="bookmark751"/>
        <w:bookmarkEnd w:id="750"/>
        <w:r>
          <w:rPr>
            <w:color w:val="000000"/>
            <w:spacing w:val="0"/>
            <w:w w:val="100"/>
            <w:position w:val="0"/>
            <w:sz w:val="24"/>
            <w:szCs w:val="24"/>
          </w:rPr>
          <w:t>审阅报告</w:t>
          <w:tab/>
        </w:r>
        <w:r>
          <w:rPr>
            <w:rFonts w:ascii="Arial" w:eastAsia="Arial" w:hAnsi="Arial" w:cs="Arial"/>
            <w:color w:val="000000"/>
            <w:spacing w:val="0"/>
            <w:w w:val="100"/>
            <w:position w:val="0"/>
            <w:sz w:val="24"/>
            <w:szCs w:val="24"/>
          </w:rPr>
          <w:t>1</w:t>
        </w:r>
        <w:bookmarkEnd w:id="748"/>
        <w:bookmarkEnd w:id="749"/>
        <w:bookmarkEnd w:id="751"/>
      </w:hyperlink>
    </w:p>
    <w:p>
      <w:pPr>
        <w:pStyle w:val="Style13"/>
        <w:keepNext w:val="0"/>
        <w:keepLines w:val="0"/>
        <w:widowControl w:val="0"/>
        <w:numPr>
          <w:ilvl w:val="0"/>
          <w:numId w:val="71"/>
        </w:numPr>
        <w:shd w:val="clear" w:color="auto" w:fill="auto"/>
        <w:tabs>
          <w:tab w:pos="1173" w:val="left"/>
          <w:tab w:pos="7442" w:val="left"/>
        </w:tabs>
        <w:bidi w:val="0"/>
        <w:spacing w:before="0" w:after="400" w:line="240" w:lineRule="auto"/>
        <w:ind w:left="0" w:right="0" w:firstLine="0"/>
        <w:jc w:val="left"/>
      </w:pPr>
      <w:hyperlink w:anchor="bookmark753" w:tooltip="Current Document">
        <w:bookmarkStart w:id="752" w:name="bookmark752"/>
        <w:bookmarkStart w:id="753" w:name="bookmark753"/>
        <w:bookmarkStart w:id="754" w:name="bookmark754"/>
        <w:bookmarkStart w:id="755" w:name="bookmark755"/>
        <w:bookmarkEnd w:id="754"/>
        <w:r>
          <w:rPr>
            <w:color w:val="000000"/>
            <w:spacing w:val="0"/>
            <w:w w:val="100"/>
            <w:position w:val="0"/>
            <w:sz w:val="24"/>
            <w:szCs w:val="24"/>
          </w:rPr>
          <w:t>重要提示</w:t>
          <w:tab/>
        </w:r>
        <w:r>
          <w:rPr>
            <w:rFonts w:ascii="Arial" w:eastAsia="Arial" w:hAnsi="Arial" w:cs="Arial"/>
            <w:color w:val="000000"/>
            <w:spacing w:val="0"/>
            <w:w w:val="100"/>
            <w:position w:val="0"/>
            <w:sz w:val="24"/>
            <w:szCs w:val="24"/>
          </w:rPr>
          <w:t>2</w:t>
        </w:r>
        <w:bookmarkEnd w:id="752"/>
        <w:bookmarkEnd w:id="753"/>
        <w:bookmarkEnd w:id="755"/>
      </w:hyperlink>
    </w:p>
    <w:p>
      <w:pPr>
        <w:pStyle w:val="Style13"/>
        <w:keepNext w:val="0"/>
        <w:keepLines w:val="0"/>
        <w:widowControl w:val="0"/>
        <w:numPr>
          <w:ilvl w:val="0"/>
          <w:numId w:val="71"/>
        </w:numPr>
        <w:shd w:val="clear" w:color="auto" w:fill="auto"/>
        <w:tabs>
          <w:tab w:pos="1173" w:val="left"/>
          <w:tab w:pos="7442" w:val="left"/>
        </w:tabs>
        <w:bidi w:val="0"/>
        <w:spacing w:before="0" w:after="400" w:line="240" w:lineRule="auto"/>
        <w:ind w:left="0" w:right="0" w:firstLine="0"/>
        <w:jc w:val="left"/>
      </w:pPr>
      <w:bookmarkStart w:id="756" w:name="bookmark756"/>
      <w:bookmarkEnd w:id="756"/>
      <w:r>
        <w:rPr>
          <w:color w:val="000000"/>
          <w:spacing w:val="0"/>
          <w:w w:val="100"/>
          <w:position w:val="0"/>
          <w:sz w:val="24"/>
          <w:szCs w:val="24"/>
        </w:rPr>
        <w:t>新旧会计准则股东权益差异调节表</w:t>
        <w:tab/>
      </w:r>
      <w:r>
        <w:rPr>
          <w:rFonts w:ascii="Arial" w:eastAsia="Arial" w:hAnsi="Arial" w:cs="Arial"/>
          <w:color w:val="000000"/>
          <w:spacing w:val="0"/>
          <w:w w:val="100"/>
          <w:position w:val="0"/>
          <w:sz w:val="24"/>
          <w:szCs w:val="24"/>
        </w:rPr>
        <w:t>3</w:t>
      </w:r>
    </w:p>
    <w:p>
      <w:pPr>
        <w:pStyle w:val="Style13"/>
        <w:keepNext w:val="0"/>
        <w:keepLines w:val="0"/>
        <w:widowControl w:val="0"/>
        <w:numPr>
          <w:ilvl w:val="0"/>
          <w:numId w:val="71"/>
        </w:numPr>
        <w:shd w:val="clear" w:color="auto" w:fill="auto"/>
        <w:tabs>
          <w:tab w:pos="1173" w:val="left"/>
          <w:tab w:pos="7442" w:val="left"/>
        </w:tabs>
        <w:bidi w:val="0"/>
        <w:spacing w:before="0" w:after="400" w:line="240" w:lineRule="auto"/>
        <w:ind w:left="0" w:right="0" w:firstLine="0"/>
        <w:jc w:val="left"/>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2323" w:right="817" w:bottom="1106" w:left="1263" w:header="1895" w:footer="678" w:gutter="0"/>
          <w:pgNumType w:start="101"/>
          <w:cols w:space="720"/>
          <w:noEndnote/>
          <w:rtlGutter w:val="0"/>
          <w:docGrid w:linePitch="360"/>
        </w:sectPr>
      </w:pPr>
      <w:bookmarkStart w:id="757" w:name="bookmark757"/>
      <w:bookmarkEnd w:id="757"/>
      <w:r>
        <w:rPr>
          <w:color w:val="000000"/>
          <w:spacing w:val="0"/>
          <w:w w:val="100"/>
          <w:position w:val="0"/>
          <w:sz w:val="24"/>
          <w:szCs w:val="24"/>
        </w:rPr>
        <w:t>新旧会计准则股东权益差异调节表附注说明</w:t>
        <w:tab/>
      </w:r>
      <w:r>
        <w:rPr>
          <w:rFonts w:ascii="Arial" w:eastAsia="Arial" w:hAnsi="Arial" w:cs="Arial"/>
          <w:color w:val="000000"/>
          <w:spacing w:val="0"/>
          <w:w w:val="100"/>
          <w:position w:val="0"/>
          <w:sz w:val="24"/>
          <w:szCs w:val="24"/>
        </w:rPr>
        <w:t>4-6</w:t>
      </w:r>
      <w:r>
        <w:fldChar w:fldCharType="end"/>
      </w:r>
    </w:p>
    <w:p>
      <w:pPr>
        <w:pStyle w:val="Style59"/>
        <w:keepNext w:val="0"/>
        <w:keepLines w:val="0"/>
        <w:widowControl w:val="0"/>
        <w:shd w:val="clear" w:color="auto" w:fill="auto"/>
        <w:bidi w:val="0"/>
        <w:spacing w:before="0" w:after="560" w:line="240" w:lineRule="auto"/>
        <w:ind w:left="0" w:right="420" w:firstLine="0"/>
        <w:jc w:val="right"/>
        <w:rPr>
          <w:sz w:val="20"/>
          <w:szCs w:val="20"/>
        </w:rPr>
      </w:pPr>
      <w:r>
        <w:rPr>
          <w:rFonts w:ascii="SimSun" w:eastAsia="SimSun" w:hAnsi="SimSun" w:cs="SimSun"/>
          <w:color w:val="000000"/>
          <w:spacing w:val="0"/>
          <w:w w:val="100"/>
          <w:position w:val="0"/>
          <w:sz w:val="20"/>
          <w:szCs w:val="20"/>
        </w:rPr>
        <w:t>辽天会证阅字</w:t>
      </w:r>
      <w:r>
        <w:rPr>
          <w:color w:val="000000"/>
          <w:spacing w:val="0"/>
          <w:w w:val="100"/>
          <w:position w:val="0"/>
          <w:sz w:val="20"/>
          <w:szCs w:val="20"/>
        </w:rPr>
        <w:t>[2</w:t>
      </w:r>
      <w:r>
        <w:rPr>
          <w:color w:val="000000"/>
          <w:spacing w:val="0"/>
          <w:w w:val="100"/>
          <w:position w:val="0"/>
          <w:sz w:val="20"/>
          <w:szCs w:val="20"/>
        </w:rPr>
        <w:t>007 ]024</w:t>
      </w:r>
      <w:r>
        <w:rPr>
          <w:rFonts w:ascii="SimSun" w:eastAsia="SimSun" w:hAnsi="SimSun" w:cs="SimSun"/>
          <w:color w:val="000000"/>
          <w:spacing w:val="0"/>
          <w:w w:val="100"/>
          <w:position w:val="0"/>
          <w:sz w:val="20"/>
          <w:szCs w:val="20"/>
        </w:rPr>
        <w:t>号</w:t>
      </w:r>
    </w:p>
    <w:p>
      <w:pPr>
        <w:pStyle w:val="Style51"/>
        <w:keepNext/>
        <w:keepLines/>
        <w:widowControl w:val="0"/>
        <w:shd w:val="clear" w:color="auto" w:fill="auto"/>
        <w:bidi w:val="0"/>
        <w:spacing w:before="0" w:after="280" w:line="240" w:lineRule="auto"/>
        <w:ind w:left="0" w:right="0" w:firstLine="0"/>
        <w:jc w:val="center"/>
      </w:pPr>
      <w:bookmarkStart w:id="758" w:name="bookmark758"/>
      <w:bookmarkStart w:id="759" w:name="bookmark759"/>
      <w:bookmarkStart w:id="760" w:name="bookmark760"/>
      <w:r>
        <w:rPr>
          <w:color w:val="000000"/>
          <w:spacing w:val="0"/>
          <w:w w:val="100"/>
          <w:position w:val="0"/>
        </w:rPr>
        <w:t>关于沈阳东软软件股份有限公司</w:t>
      </w:r>
      <w:bookmarkEnd w:id="758"/>
      <w:bookmarkEnd w:id="759"/>
      <w:bookmarkEnd w:id="760"/>
    </w:p>
    <w:p>
      <w:pPr>
        <w:pStyle w:val="Style51"/>
        <w:keepNext/>
        <w:keepLines/>
        <w:widowControl w:val="0"/>
        <w:shd w:val="clear" w:color="auto" w:fill="auto"/>
        <w:bidi w:val="0"/>
        <w:spacing w:before="0" w:after="280" w:line="240" w:lineRule="auto"/>
        <w:ind w:left="0" w:right="0" w:firstLine="0"/>
        <w:jc w:val="center"/>
      </w:pPr>
      <w:bookmarkStart w:id="758" w:name="bookmark758"/>
      <w:bookmarkStart w:id="759" w:name="bookmark759"/>
      <w:bookmarkStart w:id="761" w:name="bookmark761"/>
      <w:r>
        <w:rPr>
          <w:color w:val="000000"/>
          <w:spacing w:val="0"/>
          <w:w w:val="100"/>
          <w:position w:val="0"/>
        </w:rPr>
        <w:t>新旧会计准则股东权益差异调节表的</w:t>
      </w:r>
      <w:bookmarkEnd w:id="758"/>
      <w:bookmarkEnd w:id="759"/>
      <w:bookmarkEnd w:id="761"/>
    </w:p>
    <w:p>
      <w:pPr>
        <w:pStyle w:val="Style51"/>
        <w:keepNext/>
        <w:keepLines/>
        <w:widowControl w:val="0"/>
        <w:shd w:val="clear" w:color="auto" w:fill="auto"/>
        <w:bidi w:val="0"/>
        <w:spacing w:before="0" w:after="460" w:line="240" w:lineRule="auto"/>
        <w:ind w:left="0" w:right="0" w:firstLine="0"/>
        <w:jc w:val="center"/>
      </w:pPr>
      <w:bookmarkStart w:id="758" w:name="bookmark758"/>
      <w:bookmarkStart w:id="759" w:name="bookmark759"/>
      <w:bookmarkStart w:id="762" w:name="bookmark762"/>
      <w:r>
        <w:rPr>
          <w:color w:val="000000"/>
          <w:spacing w:val="0"/>
          <w:w w:val="100"/>
          <w:position w:val="0"/>
        </w:rPr>
        <w:t>审阅报告</w:t>
      </w:r>
      <w:bookmarkEnd w:id="758"/>
      <w:bookmarkEnd w:id="759"/>
      <w:bookmarkEnd w:id="762"/>
    </w:p>
    <w:p>
      <w:pPr>
        <w:pStyle w:val="Style21"/>
        <w:keepNext w:val="0"/>
        <w:keepLines w:val="0"/>
        <w:widowControl w:val="0"/>
        <w:shd w:val="clear" w:color="auto" w:fill="auto"/>
        <w:bidi w:val="0"/>
        <w:spacing w:before="0" w:after="360" w:line="361" w:lineRule="exact"/>
        <w:ind w:left="0" w:right="0" w:firstLine="0"/>
        <w:jc w:val="left"/>
      </w:pPr>
      <w:r>
        <w:rPr>
          <w:color w:val="000000"/>
          <w:spacing w:val="0"/>
          <w:w w:val="100"/>
          <w:position w:val="0"/>
          <w:sz w:val="24"/>
          <w:szCs w:val="24"/>
        </w:rPr>
        <w:t>沈阳东软软件股份有限公司全体股东：</w:t>
      </w:r>
    </w:p>
    <w:p>
      <w:pPr>
        <w:pStyle w:val="Style21"/>
        <w:keepNext w:val="0"/>
        <w:keepLines w:val="0"/>
        <w:widowControl w:val="0"/>
        <w:shd w:val="clear" w:color="auto" w:fill="auto"/>
        <w:bidi w:val="0"/>
        <w:spacing w:before="0" w:after="360" w:line="361" w:lineRule="exact"/>
        <w:ind w:left="0" w:right="0" w:firstLine="580"/>
        <w:jc w:val="both"/>
      </w:pPr>
      <w:r>
        <w:rPr>
          <w:color w:val="000000"/>
          <w:spacing w:val="0"/>
          <w:w w:val="100"/>
          <w:position w:val="0"/>
          <w:sz w:val="24"/>
          <w:szCs w:val="24"/>
        </w:rPr>
        <w:t>我们审阅了后附的沈阳东软软件股份有限公司</w:t>
      </w:r>
      <w:r>
        <w:rPr>
          <w:color w:val="000000"/>
          <w:spacing w:val="0"/>
          <w:w w:val="100"/>
          <w:position w:val="0"/>
          <w:sz w:val="28"/>
          <w:szCs w:val="28"/>
        </w:rPr>
        <w:t>（</w:t>
      </w:r>
      <w:r>
        <w:rPr>
          <w:color w:val="000000"/>
          <w:spacing w:val="0"/>
          <w:w w:val="100"/>
          <w:position w:val="0"/>
          <w:sz w:val="24"/>
          <w:szCs w:val="24"/>
        </w:rPr>
        <w:t>以下简称</w:t>
      </w:r>
      <w:r>
        <w:rPr>
          <w:rFonts w:ascii="Arial" w:eastAsia="Arial" w:hAnsi="Arial" w:cs="Arial"/>
          <w:color w:val="000000"/>
          <w:spacing w:val="0"/>
          <w:w w:val="100"/>
          <w:position w:val="0"/>
          <w:sz w:val="24"/>
          <w:szCs w:val="24"/>
        </w:rPr>
        <w:t>“</w:t>
      </w:r>
      <w:r>
        <w:rPr>
          <w:color w:val="000000"/>
          <w:spacing w:val="0"/>
          <w:w w:val="100"/>
          <w:position w:val="0"/>
          <w:sz w:val="24"/>
          <w:szCs w:val="24"/>
        </w:rPr>
        <w:t>东软股份</w:t>
      </w:r>
      <w:r>
        <w:rPr>
          <w:rFonts w:ascii="Arial" w:eastAsia="Arial" w:hAnsi="Arial" w:cs="Arial"/>
          <w:color w:val="000000"/>
          <w:spacing w:val="0"/>
          <w:w w:val="100"/>
          <w:position w:val="0"/>
          <w:sz w:val="24"/>
          <w:szCs w:val="24"/>
        </w:rPr>
        <w:t>”）</w:t>
      </w:r>
      <w:r>
        <w:rPr>
          <w:color w:val="000000"/>
          <w:spacing w:val="0"/>
          <w:w w:val="100"/>
          <w:position w:val="0"/>
          <w:sz w:val="24"/>
          <w:szCs w:val="24"/>
        </w:rPr>
        <w:t>的</w:t>
      </w:r>
      <w:r>
        <w:rPr>
          <w:rFonts w:ascii="Arial" w:eastAsia="Arial" w:hAnsi="Arial" w:cs="Arial"/>
          <w:color w:val="000000"/>
          <w:spacing w:val="0"/>
          <w:w w:val="100"/>
          <w:position w:val="0"/>
          <w:sz w:val="24"/>
          <w:szCs w:val="24"/>
        </w:rPr>
        <w:t xml:space="preserve">2006 </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日母公司及合并新旧企业会计准则股东权益差异调节表（以下简称</w:t>
      </w:r>
      <w:r>
        <w:rPr>
          <w:rFonts w:ascii="Arial" w:eastAsia="Arial" w:hAnsi="Arial" w:cs="Arial"/>
          <w:color w:val="000000"/>
          <w:spacing w:val="0"/>
          <w:w w:val="100"/>
          <w:position w:val="0"/>
          <w:sz w:val="24"/>
          <w:szCs w:val="24"/>
        </w:rPr>
        <w:t>“</w:t>
      </w:r>
      <w:r>
        <w:rPr>
          <w:color w:val="000000"/>
          <w:spacing w:val="0"/>
          <w:w w:val="100"/>
          <w:position w:val="0"/>
          <w:sz w:val="24"/>
          <w:szCs w:val="24"/>
        </w:rPr>
        <w:t>差 异调节表</w:t>
      </w:r>
      <w:r>
        <w:rPr>
          <w:rFonts w:ascii="Arial" w:eastAsia="Arial" w:hAnsi="Arial" w:cs="Arial"/>
          <w:color w:val="000000"/>
          <w:spacing w:val="0"/>
          <w:w w:val="100"/>
          <w:position w:val="0"/>
          <w:sz w:val="24"/>
          <w:szCs w:val="24"/>
        </w:rPr>
        <w:t>”</w:t>
      </w:r>
      <w:r>
        <w:rPr>
          <w:color w:val="000000"/>
          <w:spacing w:val="0"/>
          <w:w w:val="100"/>
          <w:position w:val="0"/>
          <w:sz w:val="24"/>
          <w:szCs w:val="24"/>
        </w:rPr>
        <w:t>）。按照《企业会计准则第</w:t>
      </w:r>
      <w:r>
        <w:rPr>
          <w:rFonts w:ascii="Arial" w:eastAsia="Arial" w:hAnsi="Arial" w:cs="Arial"/>
          <w:color w:val="000000"/>
          <w:spacing w:val="0"/>
          <w:w w:val="100"/>
          <w:position w:val="0"/>
          <w:sz w:val="24"/>
          <w:szCs w:val="24"/>
        </w:rPr>
        <w:t>38</w:t>
      </w:r>
      <w:r>
        <w:rPr>
          <w:color w:val="000000"/>
          <w:spacing w:val="0"/>
          <w:w w:val="100"/>
          <w:position w:val="0"/>
          <w:sz w:val="24"/>
          <w:szCs w:val="24"/>
        </w:rPr>
        <w:t>号</w:t>
      </w:r>
      <w:r>
        <w:rPr>
          <w:rFonts w:ascii="Arial" w:eastAsia="Arial" w:hAnsi="Arial" w:cs="Arial"/>
          <w:color w:val="000000"/>
          <w:spacing w:val="0"/>
          <w:w w:val="100"/>
          <w:position w:val="0"/>
          <w:sz w:val="24"/>
          <w:szCs w:val="24"/>
        </w:rPr>
        <w:t>--</w:t>
      </w:r>
      <w:r>
        <w:rPr>
          <w:color w:val="000000"/>
          <w:spacing w:val="0"/>
          <w:w w:val="100"/>
          <w:position w:val="0"/>
          <w:sz w:val="24"/>
          <w:szCs w:val="24"/>
        </w:rPr>
        <w:t>首次执行企业会计准则》和中国证监会</w:t>
      </w:r>
      <w:r>
        <w:rPr>
          <w:rFonts w:ascii="Arial" w:eastAsia="Arial" w:hAnsi="Arial" w:cs="Arial"/>
          <w:color w:val="000000"/>
          <w:spacing w:val="0"/>
          <w:w w:val="100"/>
          <w:position w:val="0"/>
          <w:sz w:val="24"/>
          <w:szCs w:val="24"/>
        </w:rPr>
        <w:t>“</w:t>
      </w:r>
      <w:r>
        <w:rPr>
          <w:color w:val="000000"/>
          <w:spacing w:val="0"/>
          <w:w w:val="100"/>
          <w:position w:val="0"/>
          <w:sz w:val="24"/>
          <w:szCs w:val="24"/>
        </w:rPr>
        <w:t>关 于做好与新会计准则相关财务会计信息披露工作的通知</w:t>
      </w:r>
      <w:r>
        <w:rPr>
          <w:rFonts w:ascii="Arial" w:eastAsia="Arial" w:hAnsi="Arial" w:cs="Arial"/>
          <w:color w:val="000000"/>
          <w:spacing w:val="0"/>
          <w:w w:val="100"/>
          <w:position w:val="0"/>
          <w:sz w:val="24"/>
          <w:szCs w:val="24"/>
        </w:rPr>
        <w:t>”</w:t>
      </w:r>
      <w:r>
        <w:rPr>
          <w:color w:val="000000"/>
          <w:spacing w:val="0"/>
          <w:w w:val="100"/>
          <w:position w:val="0"/>
          <w:sz w:val="24"/>
          <w:szCs w:val="24"/>
        </w:rPr>
        <w:t>（证监发</w:t>
      </w:r>
      <w:r>
        <w:rPr>
          <w:rFonts w:ascii="Arial" w:eastAsia="Arial" w:hAnsi="Arial" w:cs="Arial"/>
          <w:color w:val="000000"/>
          <w:spacing w:val="0"/>
          <w:w w:val="100"/>
          <w:position w:val="0"/>
          <w:sz w:val="24"/>
          <w:szCs w:val="24"/>
        </w:rPr>
        <w:t>[2006]136</w:t>
      </w:r>
      <w:r>
        <w:rPr>
          <w:color w:val="000000"/>
          <w:spacing w:val="0"/>
          <w:w w:val="100"/>
          <w:position w:val="0"/>
          <w:sz w:val="24"/>
          <w:szCs w:val="24"/>
        </w:rPr>
        <w:t>号，以 下简称</w:t>
      </w:r>
      <w:r>
        <w:rPr>
          <w:rFonts w:ascii="Arial" w:eastAsia="Arial" w:hAnsi="Arial" w:cs="Arial"/>
          <w:color w:val="000000"/>
          <w:spacing w:val="0"/>
          <w:w w:val="100"/>
          <w:position w:val="0"/>
          <w:sz w:val="24"/>
          <w:szCs w:val="24"/>
        </w:rPr>
        <w:t>“</w:t>
      </w:r>
      <w:r>
        <w:rPr>
          <w:color w:val="000000"/>
          <w:spacing w:val="0"/>
          <w:w w:val="100"/>
          <w:position w:val="0"/>
          <w:sz w:val="24"/>
          <w:szCs w:val="24"/>
        </w:rPr>
        <w:t>通知</w:t>
      </w:r>
      <w:r>
        <w:rPr>
          <w:rFonts w:ascii="Arial" w:eastAsia="Arial" w:hAnsi="Arial" w:cs="Arial"/>
          <w:color w:val="000000"/>
          <w:spacing w:val="0"/>
          <w:w w:val="100"/>
          <w:position w:val="0"/>
          <w:sz w:val="24"/>
          <w:szCs w:val="24"/>
        </w:rPr>
        <w:t>”</w:t>
      </w:r>
      <w:r>
        <w:rPr>
          <w:color w:val="000000"/>
          <w:spacing w:val="0"/>
          <w:w w:val="100"/>
          <w:position w:val="0"/>
          <w:sz w:val="24"/>
          <w:szCs w:val="24"/>
        </w:rPr>
        <w:t>）公允编制差异调节表是东软股份董事会的责任，我们的责任是在实 施审阅工作的基础上对差异调节表出具审阅报告。</w:t>
      </w:r>
    </w:p>
    <w:p>
      <w:pPr>
        <w:pStyle w:val="Style21"/>
        <w:keepNext w:val="0"/>
        <w:keepLines w:val="0"/>
        <w:widowControl w:val="0"/>
        <w:shd w:val="clear" w:color="auto" w:fill="auto"/>
        <w:bidi w:val="0"/>
        <w:spacing w:before="0" w:after="360" w:line="362" w:lineRule="exact"/>
        <w:ind w:left="0" w:right="0" w:firstLine="580"/>
        <w:jc w:val="both"/>
      </w:pPr>
      <w:r>
        <w:rPr>
          <w:color w:val="000000"/>
          <w:spacing w:val="0"/>
          <w:w w:val="100"/>
          <w:position w:val="0"/>
          <w:sz w:val="24"/>
          <w:szCs w:val="24"/>
        </w:rPr>
        <w:t>我们按照《中国注册会计师审阅准则第</w:t>
      </w:r>
      <w:r>
        <w:rPr>
          <w:rFonts w:ascii="Arial" w:eastAsia="Arial" w:hAnsi="Arial" w:cs="Arial"/>
          <w:color w:val="000000"/>
          <w:spacing w:val="0"/>
          <w:w w:val="100"/>
          <w:position w:val="0"/>
          <w:sz w:val="24"/>
          <w:szCs w:val="24"/>
        </w:rPr>
        <w:t>2101</w:t>
      </w:r>
      <w:r>
        <w:rPr>
          <w:color w:val="000000"/>
          <w:spacing w:val="0"/>
          <w:w w:val="100"/>
          <w:position w:val="0"/>
          <w:sz w:val="24"/>
          <w:szCs w:val="24"/>
        </w:rPr>
        <w:t>号一财务报表审阅》的规定执行了 审阅业务。该准则要求我们计划和实施审阅工作，以对差异调节表是否不存在重大 错报获取有限保证。审阅主要限于询问公司有关人员差异调节表相关会计政策和所 有重要的认定、了解差异调节表中调节金额的计算过程、阅读差异调节表以考虑是 否遵循指明的编制基础以及在必要时实施分析程序，提供的保证程度低于审计。我 们没有实施审计工作，因而不发表审计意见。</w:t>
      </w:r>
    </w:p>
    <w:p>
      <w:pPr>
        <w:pStyle w:val="Style21"/>
        <w:keepNext w:val="0"/>
        <w:keepLines w:val="0"/>
        <w:widowControl w:val="0"/>
        <w:shd w:val="clear" w:color="auto" w:fill="auto"/>
        <w:bidi w:val="0"/>
        <w:spacing w:before="0" w:after="360" w:line="346" w:lineRule="exact"/>
        <w:ind w:left="0" w:right="0" w:firstLine="580"/>
        <w:jc w:val="both"/>
      </w:pPr>
      <w:r>
        <w:rPr>
          <w:color w:val="000000"/>
          <w:spacing w:val="0"/>
          <w:w w:val="100"/>
          <w:position w:val="0"/>
          <w:sz w:val="24"/>
          <w:szCs w:val="24"/>
        </w:rPr>
        <w:t>根据我们的审阅，我们没有注意到任何事项使我们相信差异调节表没有按照《企 业会计准则第</w:t>
      </w: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首次执行企业会计准则》和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通知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的有关规定编制。</w:t>
      </w:r>
    </w:p>
    <w:p>
      <w:pPr>
        <w:pStyle w:val="Style21"/>
        <w:keepNext w:val="0"/>
        <w:keepLines w:val="0"/>
        <w:widowControl w:val="0"/>
        <w:shd w:val="clear" w:color="auto" w:fill="auto"/>
        <w:tabs>
          <w:tab w:pos="4555" w:val="left"/>
        </w:tabs>
        <w:bidi w:val="0"/>
        <w:spacing w:before="0" w:after="360" w:line="361" w:lineRule="exact"/>
        <w:ind w:left="0" w:right="0" w:firstLine="0"/>
        <w:jc w:val="left"/>
      </w:pPr>
      <w:r>
        <w:rPr>
          <w:color w:val="000000"/>
          <w:spacing w:val="0"/>
          <w:w w:val="100"/>
          <w:position w:val="0"/>
          <w:sz w:val="24"/>
          <w:szCs w:val="24"/>
        </w:rPr>
        <w:t>辽宁天健会计师事务所有限公司</w:t>
        <w:tab/>
        <w:t>中国注册会计师宫国超</w:t>
      </w:r>
    </w:p>
    <w:p>
      <w:pPr>
        <w:pStyle w:val="Style21"/>
        <w:keepNext w:val="0"/>
        <w:keepLines w:val="0"/>
        <w:widowControl w:val="0"/>
        <w:shd w:val="clear" w:color="auto" w:fill="auto"/>
        <w:bidi w:val="0"/>
        <w:spacing w:before="0" w:after="360" w:line="361" w:lineRule="exact"/>
        <w:ind w:left="1180" w:right="0" w:firstLine="0"/>
        <w:jc w:val="left"/>
      </w:pPr>
      <w:r>
        <w:rPr>
          <w:color w:val="000000"/>
          <w:spacing w:val="0"/>
          <w:w w:val="100"/>
          <w:position w:val="0"/>
          <w:sz w:val="24"/>
          <w:szCs w:val="24"/>
        </w:rPr>
        <w:t>中国•沈阳</w:t>
      </w:r>
    </w:p>
    <w:p>
      <w:pPr>
        <w:widowControl w:val="0"/>
        <w:spacing w:line="1" w:lineRule="exact"/>
      </w:pPr>
      <w:r>
        <mc:AlternateContent>
          <mc:Choice Requires="wps">
            <w:drawing>
              <wp:anchor distT="203200" distB="0" distL="0" distR="0" simplePos="0" relativeHeight="125829418" behindDoc="0" locked="0" layoutInCell="1" allowOverlap="1">
                <wp:simplePos x="0" y="0"/>
                <wp:positionH relativeFrom="page">
                  <wp:posOffset>1323340</wp:posOffset>
                </wp:positionH>
                <wp:positionV relativeFrom="paragraph">
                  <wp:posOffset>203200</wp:posOffset>
                </wp:positionV>
                <wp:extent cx="1545590" cy="186055"/>
                <wp:wrapTopAndBottom/>
                <wp:docPr id="208" name="Shape 208"/>
                <a:graphic xmlns:a="http://schemas.openxmlformats.org/drawingml/2006/main">
                  <a:graphicData uri="http://schemas.microsoft.com/office/word/2010/wordprocessingShape">
                    <wps:wsp>
                      <wps:cNvSpPr txBox="1"/>
                      <wps:spPr>
                        <a:xfrm>
                          <a:ext cx="1545590" cy="18605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二零零七年二月十四日</w:t>
                            </w:r>
                          </w:p>
                        </w:txbxContent>
                      </wps:txbx>
                      <wps:bodyPr wrap="none" lIns="0" tIns="0" rIns="0" bIns="0">
                        <a:noAutoFit/>
                      </wps:bodyPr>
                    </wps:wsp>
                  </a:graphicData>
                </a:graphic>
              </wp:anchor>
            </w:drawing>
          </mc:Choice>
          <mc:Fallback>
            <w:pict>
              <v:shape id="_x0000_s1234" type="#_x0000_t202" style="position:absolute;margin-left:104.2pt;margin-top:16.pt;width:121.7pt;height:14.65pt;z-index:-125829335;mso-wrap-distance-left:0;mso-wrap-distance-top:16.pt;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二零零七年二月十四日</w:t>
                      </w:r>
                    </w:p>
                  </w:txbxContent>
                </v:textbox>
                <w10:wrap type="topAndBottom" anchorx="page"/>
              </v:shape>
            </w:pict>
          </mc:Fallback>
        </mc:AlternateContent>
      </w:r>
      <w:r>
        <mc:AlternateContent>
          <mc:Choice Requires="wps">
            <w:drawing>
              <wp:anchor distT="203200" distB="0" distL="0" distR="0" simplePos="0" relativeHeight="125829420" behindDoc="0" locked="0" layoutInCell="1" allowOverlap="1">
                <wp:simplePos x="0" y="0"/>
                <wp:positionH relativeFrom="page">
                  <wp:posOffset>3978275</wp:posOffset>
                </wp:positionH>
                <wp:positionV relativeFrom="paragraph">
                  <wp:posOffset>203200</wp:posOffset>
                </wp:positionV>
                <wp:extent cx="1548130" cy="186055"/>
                <wp:wrapTopAndBottom/>
                <wp:docPr id="210" name="Shape 210"/>
                <a:graphic xmlns:a="http://schemas.openxmlformats.org/drawingml/2006/main">
                  <a:graphicData uri="http://schemas.microsoft.com/office/word/2010/wordprocessingShape">
                    <wps:wsp>
                      <wps:cNvSpPr txBox="1"/>
                      <wps:spPr>
                        <a:xfrm>
                          <a:ext cx="1548130" cy="18605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中国注册会计师张欣</w:t>
                            </w:r>
                          </w:p>
                        </w:txbxContent>
                      </wps:txbx>
                      <wps:bodyPr wrap="none" lIns="0" tIns="0" rIns="0" bIns="0">
                        <a:noAutoFit/>
                      </wps:bodyPr>
                    </wps:wsp>
                  </a:graphicData>
                </a:graphic>
              </wp:anchor>
            </w:drawing>
          </mc:Choice>
          <mc:Fallback>
            <w:pict>
              <v:shape id="_x0000_s1236" type="#_x0000_t202" style="position:absolute;margin-left:313.25pt;margin-top:16.pt;width:121.90000000000001pt;height:14.65pt;z-index:-125829333;mso-wrap-distance-left:0;mso-wrap-distance-top:16.pt;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中国注册会计师张欣</w:t>
                      </w:r>
                    </w:p>
                  </w:txbxContent>
                </v:textbox>
                <w10:wrap type="topAndBottom" anchorx="page"/>
              </v:shape>
            </w:pict>
          </mc:Fallback>
        </mc:AlternateContent>
      </w:r>
    </w:p>
    <w:p>
      <w:pPr>
        <w:pStyle w:val="Style47"/>
        <w:keepNext/>
        <w:keepLines/>
        <w:widowControl w:val="0"/>
        <w:shd w:val="clear" w:color="auto" w:fill="auto"/>
        <w:bidi w:val="0"/>
        <w:spacing w:before="0" w:after="520" w:line="240" w:lineRule="auto"/>
        <w:ind w:left="0" w:right="0" w:firstLine="0"/>
        <w:jc w:val="center"/>
      </w:pPr>
      <w:bookmarkStart w:id="763" w:name="bookmark763"/>
      <w:bookmarkStart w:id="764" w:name="bookmark764"/>
      <w:bookmarkStart w:id="765" w:name="bookmark765"/>
      <w:r>
        <w:rPr>
          <w:color w:val="000000"/>
          <w:spacing w:val="0"/>
          <w:w w:val="100"/>
          <w:position w:val="0"/>
          <w:sz w:val="24"/>
          <w:szCs w:val="24"/>
        </w:rPr>
        <w:t>重要提示</w:t>
      </w:r>
      <w:bookmarkEnd w:id="763"/>
      <w:bookmarkEnd w:id="764"/>
      <w:bookmarkEnd w:id="765"/>
    </w:p>
    <w:p>
      <w:pPr>
        <w:pStyle w:val="Style29"/>
        <w:keepNext w:val="0"/>
        <w:keepLines w:val="0"/>
        <w:widowControl w:val="0"/>
        <w:shd w:val="clear" w:color="auto" w:fill="auto"/>
        <w:bidi w:val="0"/>
        <w:spacing w:before="0" w:after="0" w:line="467" w:lineRule="exact"/>
        <w:ind w:left="0" w:right="0" w:firstLine="440"/>
        <w:jc w:val="both"/>
        <w:sectPr>
          <w:footnotePr>
            <w:pos w:val="pageBottom"/>
            <w:numFmt w:val="decimal"/>
            <w:numRestart w:val="continuous"/>
          </w:footnotePr>
          <w:pgSz w:w="11900" w:h="16840"/>
          <w:pgMar w:top="2955" w:right="1143" w:bottom="2126" w:left="1517" w:header="2527" w:footer="1698" w:gutter="0"/>
          <w:cols w:space="720"/>
          <w:noEndnote/>
          <w:rtlGutter w:val="0"/>
          <w:docGrid w:linePitch="360"/>
        </w:sectPr>
      </w:pPr>
      <w:r>
        <w:rPr>
          <w:color w:val="000000"/>
          <w:spacing w:val="0"/>
          <w:w w:val="100"/>
          <w:position w:val="0"/>
        </w:rPr>
        <w:t>沈阳东软软件股份有限公司（以下简称</w:t>
      </w:r>
      <w:r>
        <w:rPr>
          <w:rFonts w:ascii="Arial" w:eastAsia="Arial" w:hAnsi="Arial" w:cs="Arial"/>
          <w:color w:val="000000"/>
          <w:spacing w:val="0"/>
          <w:w w:val="100"/>
          <w:position w:val="0"/>
        </w:rPr>
        <w:t>“</w:t>
      </w:r>
      <w:r>
        <w:rPr>
          <w:color w:val="000000"/>
          <w:spacing w:val="0"/>
          <w:w w:val="100"/>
          <w:position w:val="0"/>
        </w:rPr>
        <w:t>本公司</w:t>
      </w:r>
      <w:r>
        <w:rPr>
          <w:rFonts w:ascii="Arial" w:eastAsia="Arial" w:hAnsi="Arial" w:cs="Arial"/>
          <w:color w:val="000000"/>
          <w:spacing w:val="0"/>
          <w:w w:val="100"/>
          <w:position w:val="0"/>
        </w:rPr>
        <w:t>”</w:t>
      </w:r>
      <w:r>
        <w:rPr>
          <w:color w:val="000000"/>
          <w:spacing w:val="0"/>
          <w:w w:val="100"/>
          <w:position w:val="0"/>
        </w:rPr>
        <w:t>）于</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日起开始执行财政 部于</w:t>
      </w:r>
      <w:r>
        <w:rPr>
          <w:rFonts w:ascii="Arial" w:eastAsia="Arial" w:hAnsi="Arial" w:cs="Arial"/>
          <w:color w:val="000000"/>
          <w:spacing w:val="0"/>
          <w:w w:val="100"/>
          <w:position w:val="0"/>
        </w:rPr>
        <w:t>2006</w:t>
      </w:r>
      <w:r>
        <w:rPr>
          <w:color w:val="000000"/>
          <w:spacing w:val="0"/>
          <w:w w:val="100"/>
          <w:position w:val="0"/>
        </w:rPr>
        <w:t>年颁布的《企业会计准则》（以下简称</w:t>
      </w:r>
      <w:r>
        <w:rPr>
          <w:rFonts w:ascii="Arial" w:eastAsia="Arial" w:hAnsi="Arial" w:cs="Arial"/>
          <w:color w:val="000000"/>
          <w:spacing w:val="0"/>
          <w:w w:val="100"/>
          <w:position w:val="0"/>
        </w:rPr>
        <w:t>“</w:t>
      </w:r>
      <w:r>
        <w:rPr>
          <w:color w:val="000000"/>
          <w:spacing w:val="0"/>
          <w:w w:val="100"/>
          <w:position w:val="0"/>
        </w:rPr>
        <w:t>新会计准则</w:t>
      </w:r>
      <w:r>
        <w:rPr>
          <w:rFonts w:ascii="Arial" w:eastAsia="Arial" w:hAnsi="Arial" w:cs="Arial"/>
          <w:color w:val="000000"/>
          <w:spacing w:val="0"/>
          <w:w w:val="100"/>
          <w:position w:val="0"/>
        </w:rPr>
        <w:t>”</w:t>
      </w:r>
      <w:r>
        <w:rPr>
          <w:color w:val="000000"/>
          <w:spacing w:val="0"/>
          <w:w w:val="100"/>
          <w:position w:val="0"/>
        </w:rPr>
        <w:t>），目前本公司正在评价执行 新会计准则对本公司财务状况、经营成果和现金流量所产生的影响，在对其进行慎重考虑及 参照财政部对新会计准则的进一步讲解后，本公司在编制</w:t>
      </w:r>
      <w:r>
        <w:rPr>
          <w:rFonts w:ascii="Arial" w:eastAsia="Arial" w:hAnsi="Arial" w:cs="Arial"/>
          <w:color w:val="000000"/>
          <w:spacing w:val="0"/>
          <w:w w:val="100"/>
          <w:position w:val="0"/>
        </w:rPr>
        <w:t>2007</w:t>
      </w:r>
      <w:r>
        <w:rPr>
          <w:color w:val="000000"/>
          <w:spacing w:val="0"/>
          <w:w w:val="100"/>
          <w:position w:val="0"/>
        </w:rPr>
        <w:t xml:space="preserve">年度财务报告时可能对编制 </w:t>
      </w:r>
      <w:r>
        <w:rPr>
          <w:rFonts w:ascii="Arial" w:eastAsia="Arial" w:hAnsi="Arial" w:cs="Arial"/>
          <w:color w:val="000000"/>
          <w:spacing w:val="0"/>
          <w:w w:val="100"/>
          <w:position w:val="0"/>
        </w:rPr>
        <w:t>“</w:t>
      </w:r>
      <w:r>
        <w:rPr>
          <w:color w:val="000000"/>
          <w:spacing w:val="0"/>
          <w:w w:val="100"/>
          <w:position w:val="0"/>
        </w:rPr>
        <w:t>新旧会计准则股东权益差异调节表</w:t>
      </w:r>
      <w:r>
        <w:rPr>
          <w:rFonts w:ascii="Arial" w:eastAsia="Arial" w:hAnsi="Arial" w:cs="Arial"/>
          <w:color w:val="000000"/>
          <w:spacing w:val="0"/>
          <w:w w:val="100"/>
          <w:position w:val="0"/>
        </w:rPr>
        <w:t>”</w:t>
      </w:r>
      <w:r>
        <w:rPr>
          <w:color w:val="000000"/>
          <w:spacing w:val="0"/>
          <w:w w:val="100"/>
          <w:position w:val="0"/>
        </w:rPr>
        <w:t>（以下简称</w:t>
      </w:r>
      <w:r>
        <w:rPr>
          <w:rFonts w:ascii="Arial" w:eastAsia="Arial" w:hAnsi="Arial" w:cs="Arial"/>
          <w:color w:val="000000"/>
          <w:spacing w:val="0"/>
          <w:w w:val="100"/>
          <w:position w:val="0"/>
        </w:rPr>
        <w:t>“</w:t>
      </w:r>
      <w:r>
        <w:rPr>
          <w:color w:val="000000"/>
          <w:spacing w:val="0"/>
          <w:w w:val="100"/>
          <w:position w:val="0"/>
        </w:rPr>
        <w:t>差异调节表</w:t>
      </w:r>
      <w:r>
        <w:rPr>
          <w:rFonts w:ascii="Arial" w:eastAsia="Arial" w:hAnsi="Arial" w:cs="Arial"/>
          <w:color w:val="000000"/>
          <w:spacing w:val="0"/>
          <w:w w:val="100"/>
          <w:position w:val="0"/>
        </w:rPr>
        <w:t>”</w:t>
      </w:r>
      <w:r>
        <w:rPr>
          <w:color w:val="000000"/>
          <w:spacing w:val="0"/>
          <w:w w:val="100"/>
          <w:position w:val="0"/>
        </w:rPr>
        <w:t>）时所采用相关会计政策或重 要认定进行调整，从而可能导致差异调节表中列报的</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日股东权益（新会计准 则）与</w:t>
      </w:r>
      <w:r>
        <w:rPr>
          <w:rFonts w:ascii="Arial" w:eastAsia="Arial" w:hAnsi="Arial" w:cs="Arial"/>
          <w:color w:val="000000"/>
          <w:spacing w:val="0"/>
          <w:w w:val="100"/>
          <w:position w:val="0"/>
        </w:rPr>
        <w:t>2007</w:t>
      </w:r>
      <w:r>
        <w:rPr>
          <w:color w:val="000000"/>
          <w:spacing w:val="0"/>
          <w:w w:val="100"/>
          <w:position w:val="0"/>
        </w:rPr>
        <w:t>年度财务报告中列报的相应数据之间存在差异。</w:t>
      </w:r>
    </w:p>
    <w:p>
      <w:pPr>
        <w:pStyle w:val="Style176"/>
        <w:keepNext/>
        <w:keepLines/>
        <w:widowControl w:val="0"/>
        <w:shd w:val="clear" w:color="auto" w:fill="auto"/>
        <w:bidi w:val="0"/>
        <w:spacing w:before="0" w:line="240" w:lineRule="auto"/>
        <w:ind w:left="0" w:right="0" w:firstLine="0"/>
        <w:jc w:val="center"/>
      </w:pPr>
      <w:r>
        <mc:AlternateContent>
          <mc:Choice Requires="wps">
            <w:drawing>
              <wp:anchor distT="203200" distB="344170" distL="0" distR="0" simplePos="0" relativeHeight="125829422" behindDoc="0" locked="0" layoutInCell="1" allowOverlap="1">
                <wp:simplePos x="0" y="0"/>
                <wp:positionH relativeFrom="page">
                  <wp:posOffset>1012825</wp:posOffset>
                </wp:positionH>
                <wp:positionV relativeFrom="paragraph">
                  <wp:posOffset>508000</wp:posOffset>
                </wp:positionV>
                <wp:extent cx="6099175" cy="441960"/>
                <wp:wrapTopAndBottom/>
                <wp:docPr id="212" name="Shape 212"/>
                <a:graphic xmlns:a="http://schemas.openxmlformats.org/drawingml/2006/main">
                  <a:graphicData uri="http://schemas.microsoft.com/office/word/2010/wordprocessingShape">
                    <wps:wsp>
                      <wps:cNvSpPr txBox="1"/>
                      <wps:spPr>
                        <a:xfrm>
                          <a:ext cx="6099175" cy="441960"/>
                        </a:xfrm>
                        <a:prstGeom prst="rect"/>
                        <a:noFill/>
                      </wps:spPr>
                      <wps:txbx>
                        <w:txbxContent>
                          <w:tbl>
                            <w:tblPr>
                              <w:tblOverlap w:val="never"/>
                              <w:jc w:val="left"/>
                              <w:tblLayout w:type="fixed"/>
                            </w:tblPr>
                            <w:tblGrid>
                              <w:gridCol w:w="7795"/>
                              <w:gridCol w:w="1810"/>
                            </w:tblGrid>
                            <w:tr>
                              <w:trPr>
                                <w:tblHeader/>
                                <w:trHeight w:val="30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编制单位：沈阳东软软件股份有限公司及其子公司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单位：人民币元</w:t>
                                  </w:r>
                                </w:p>
                              </w:tc>
                            </w:tr>
                            <w:tr>
                              <w:trPr>
                                <w:trHeight w:val="389" w:hRule="exact"/>
                              </w:trPr>
                              <w:tc>
                                <w:tcPr>
                                  <w:tcBorders>
                                    <w:top w:val="single" w:sz="4"/>
                                  </w:tcBorders>
                                  <w:shd w:val="clear" w:color="auto" w:fill="FFFFFF"/>
                                  <w:vAlign w:val="bottom"/>
                                </w:tcPr>
                                <w:p>
                                  <w:pPr>
                                    <w:pStyle w:val="Style25"/>
                                    <w:keepNext w:val="0"/>
                                    <w:keepLines w:val="0"/>
                                    <w:widowControl w:val="0"/>
                                    <w:shd w:val="clear" w:color="auto" w:fill="auto"/>
                                    <w:tabs>
                                      <w:tab w:pos="2535" w:val="left"/>
                                      <w:tab w:pos="5516" w:val="left"/>
                                      <w:tab w:pos="6759" w:val="left"/>
                                    </w:tabs>
                                    <w:bidi w:val="0"/>
                                    <w:spacing w:before="0" w:after="0" w:line="240" w:lineRule="auto"/>
                                    <w:ind w:left="0" w:right="0" w:firstLine="140"/>
                                    <w:jc w:val="left"/>
                                    <w:rPr>
                                      <w:sz w:val="18"/>
                                      <w:szCs w:val="18"/>
                                    </w:rPr>
                                  </w:pPr>
                                  <w:r>
                                    <w:rPr>
                                      <w:b/>
                                      <w:bCs/>
                                      <w:color w:val="000000"/>
                                      <w:spacing w:val="0"/>
                                      <w:w w:val="100"/>
                                      <w:position w:val="0"/>
                                      <w:sz w:val="18"/>
                                      <w:szCs w:val="18"/>
                                    </w:rPr>
                                    <w:t>编号</w:t>
                                    <w:tab/>
                                    <w:t>项目名称</w:t>
                                    <w:tab/>
                                    <w:t>附注</w:t>
                                    <w:tab/>
                                    <w:t>合并数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母公司数</w:t>
                                  </w:r>
                                </w:p>
                              </w:tc>
                            </w:tr>
                          </w:tbl>
                          <w:p>
                            <w:pPr>
                              <w:widowControl w:val="0"/>
                              <w:spacing w:line="1" w:lineRule="exact"/>
                            </w:pPr>
                          </w:p>
                        </w:txbxContent>
                      </wps:txbx>
                      <wps:bodyPr lIns="0" tIns="0" rIns="0" bIns="0">
                        <a:noAutoFit/>
                      </wps:bodyPr>
                    </wps:wsp>
                  </a:graphicData>
                </a:graphic>
              </wp:anchor>
            </w:drawing>
          </mc:Choice>
          <mc:Fallback>
            <w:pict>
              <v:shape id="_x0000_s1238" type="#_x0000_t202" style="position:absolute;margin-left:79.75pt;margin-top:40.pt;width:480.25pt;height:34.800000000000004pt;z-index:-125829331;mso-wrap-distance-left:0;mso-wrap-distance-top:16.pt;mso-wrap-distance-right:0;mso-wrap-distance-bottom:27.100000000000001pt;mso-position-horizontal-relative:page" filled="f" stroked="f">
                <v:textbox inset="0,0,0,0">
                  <w:txbxContent>
                    <w:tbl>
                      <w:tblPr>
                        <w:tblOverlap w:val="never"/>
                        <w:jc w:val="left"/>
                        <w:tblLayout w:type="fixed"/>
                      </w:tblPr>
                      <w:tblGrid>
                        <w:gridCol w:w="7795"/>
                        <w:gridCol w:w="1810"/>
                      </w:tblGrid>
                      <w:tr>
                        <w:trPr>
                          <w:tblHeader/>
                          <w:trHeight w:val="30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编制单位：沈阳东软软件股份有限公司及其子公司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单位：人民币元</w:t>
                            </w:r>
                          </w:p>
                        </w:tc>
                      </w:tr>
                      <w:tr>
                        <w:trPr>
                          <w:trHeight w:val="389" w:hRule="exact"/>
                        </w:trPr>
                        <w:tc>
                          <w:tcPr>
                            <w:tcBorders>
                              <w:top w:val="single" w:sz="4"/>
                            </w:tcBorders>
                            <w:shd w:val="clear" w:color="auto" w:fill="FFFFFF"/>
                            <w:vAlign w:val="bottom"/>
                          </w:tcPr>
                          <w:p>
                            <w:pPr>
                              <w:pStyle w:val="Style25"/>
                              <w:keepNext w:val="0"/>
                              <w:keepLines w:val="0"/>
                              <w:widowControl w:val="0"/>
                              <w:shd w:val="clear" w:color="auto" w:fill="auto"/>
                              <w:tabs>
                                <w:tab w:pos="2535" w:val="left"/>
                                <w:tab w:pos="5516" w:val="left"/>
                                <w:tab w:pos="6759" w:val="left"/>
                              </w:tabs>
                              <w:bidi w:val="0"/>
                              <w:spacing w:before="0" w:after="0" w:line="240" w:lineRule="auto"/>
                              <w:ind w:left="0" w:right="0" w:firstLine="140"/>
                              <w:jc w:val="left"/>
                              <w:rPr>
                                <w:sz w:val="18"/>
                                <w:szCs w:val="18"/>
                              </w:rPr>
                            </w:pPr>
                            <w:r>
                              <w:rPr>
                                <w:b/>
                                <w:bCs/>
                                <w:color w:val="000000"/>
                                <w:spacing w:val="0"/>
                                <w:w w:val="100"/>
                                <w:position w:val="0"/>
                                <w:sz w:val="18"/>
                                <w:szCs w:val="18"/>
                              </w:rPr>
                              <w:t>编号</w:t>
                              <w:tab/>
                              <w:t>项目名称</w:t>
                              <w:tab/>
                              <w:t>附注</w:t>
                              <w:tab/>
                              <w:t>合并数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母公司数</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4490720</wp:posOffset>
                </wp:positionH>
                <wp:positionV relativeFrom="paragraph">
                  <wp:posOffset>1126490</wp:posOffset>
                </wp:positionV>
                <wp:extent cx="2599690" cy="167640"/>
                <wp:wrapNone/>
                <wp:docPr id="214" name="Shape 214"/>
                <a:graphic xmlns:a="http://schemas.openxmlformats.org/drawingml/2006/main">
                  <a:graphicData uri="http://schemas.microsoft.com/office/word/2010/wordprocessingShape">
                    <wps:wsp>
                      <wps:cNvSpPr txBox="1"/>
                      <wps:spPr>
                        <a:xfrm>
                          <a:ext cx="2599690" cy="167640"/>
                        </a:xfrm>
                        <a:prstGeom prst="rect"/>
                        <a:noFill/>
                      </wps:spPr>
                      <wps:txbx>
                        <w:txbxContent>
                          <w:p>
                            <w:pPr>
                              <w:pStyle w:val="Style23"/>
                              <w:keepNext w:val="0"/>
                              <w:keepLines w:val="0"/>
                              <w:widowControl w:val="0"/>
                              <w:shd w:val="clear" w:color="auto" w:fill="auto"/>
                              <w:tabs>
                                <w:tab w:pos="1210" w:val="left"/>
                                <w:tab w:pos="2890" w:val="left"/>
                              </w:tabs>
                              <w:bidi w:val="0"/>
                              <w:spacing w:before="0" w:after="0" w:line="240" w:lineRule="auto"/>
                              <w:ind w:left="0" w:right="0" w:firstLine="0"/>
                              <w:jc w:val="left"/>
                              <w:rPr>
                                <w:sz w:val="18"/>
                                <w:szCs w:val="18"/>
                              </w:rPr>
                            </w:pPr>
                            <w:r>
                              <w:rPr>
                                <w:color w:val="000000"/>
                                <w:spacing w:val="0"/>
                                <w:w w:val="100"/>
                                <w:position w:val="0"/>
                                <w:sz w:val="18"/>
                                <w:szCs w:val="18"/>
                              </w:rPr>
                              <w:t>三、</w:t>
                            </w:r>
                            <w:r>
                              <w:rPr>
                                <w:rFonts w:ascii="Times New Roman" w:eastAsia="Times New Roman" w:hAnsi="Times New Roman" w:cs="Times New Roman"/>
                                <w:color w:val="000000"/>
                                <w:spacing w:val="0"/>
                                <w:w w:val="100"/>
                                <w:position w:val="0"/>
                                <w:sz w:val="18"/>
                                <w:szCs w:val="18"/>
                              </w:rPr>
                              <w:t>1</w:t>
                              <w:tab/>
                            </w:r>
                            <w:r>
                              <w:rPr>
                                <w:rFonts w:ascii="Arial" w:eastAsia="Arial" w:hAnsi="Arial" w:cs="Arial"/>
                                <w:color w:val="000000"/>
                                <w:spacing w:val="0"/>
                                <w:w w:val="100"/>
                                <w:position w:val="0"/>
                                <w:sz w:val="18"/>
                                <w:szCs w:val="18"/>
                              </w:rPr>
                              <w:t>1,408,020,153</w:t>
                              <w:tab/>
                              <w:t>1,418,261,182</w:t>
                            </w:r>
                          </w:p>
                        </w:txbxContent>
                      </wps:txbx>
                      <wps:bodyPr lIns="0" tIns="0" rIns="0" bIns="0">
                        <a:noAutoFit/>
                      </wps:bodyPr>
                    </wps:wsp>
                  </a:graphicData>
                </a:graphic>
              </wp:anchor>
            </w:drawing>
          </mc:Choice>
          <mc:Fallback>
            <w:pict>
              <v:shape id="_x0000_s1240" type="#_x0000_t202" style="position:absolute;margin-left:353.60000000000002pt;margin-top:88.700000000000003pt;width:204.70000000000002pt;height:13.200000000000001pt;z-index:251657729;mso-wrap-distance-left:0;mso-wrap-distance-right:0;mso-position-horizontal-relative:page" filled="f" stroked="f">
                <v:textbox inset="0,0,0,0">
                  <w:txbxContent>
                    <w:p>
                      <w:pPr>
                        <w:pStyle w:val="Style23"/>
                        <w:keepNext w:val="0"/>
                        <w:keepLines w:val="0"/>
                        <w:widowControl w:val="0"/>
                        <w:shd w:val="clear" w:color="auto" w:fill="auto"/>
                        <w:tabs>
                          <w:tab w:pos="1210" w:val="left"/>
                          <w:tab w:pos="2890" w:val="left"/>
                        </w:tabs>
                        <w:bidi w:val="0"/>
                        <w:spacing w:before="0" w:after="0" w:line="240" w:lineRule="auto"/>
                        <w:ind w:left="0" w:right="0" w:firstLine="0"/>
                        <w:jc w:val="left"/>
                        <w:rPr>
                          <w:sz w:val="18"/>
                          <w:szCs w:val="18"/>
                        </w:rPr>
                      </w:pPr>
                      <w:r>
                        <w:rPr>
                          <w:color w:val="000000"/>
                          <w:spacing w:val="0"/>
                          <w:w w:val="100"/>
                          <w:position w:val="0"/>
                          <w:sz w:val="18"/>
                          <w:szCs w:val="18"/>
                        </w:rPr>
                        <w:t>三、</w:t>
                      </w:r>
                      <w:r>
                        <w:rPr>
                          <w:rFonts w:ascii="Times New Roman" w:eastAsia="Times New Roman" w:hAnsi="Times New Roman" w:cs="Times New Roman"/>
                          <w:color w:val="000000"/>
                          <w:spacing w:val="0"/>
                          <w:w w:val="100"/>
                          <w:position w:val="0"/>
                          <w:sz w:val="18"/>
                          <w:szCs w:val="18"/>
                        </w:rPr>
                        <w:t>1</w:t>
                        <w:tab/>
                      </w:r>
                      <w:r>
                        <w:rPr>
                          <w:rFonts w:ascii="Arial" w:eastAsia="Arial" w:hAnsi="Arial" w:cs="Arial"/>
                          <w:color w:val="000000"/>
                          <w:spacing w:val="0"/>
                          <w:w w:val="100"/>
                          <w:position w:val="0"/>
                          <w:sz w:val="18"/>
                          <w:szCs w:val="18"/>
                        </w:rPr>
                        <w:t>1,408,020,153</w:t>
                        <w:tab/>
                        <w:t>1,418,261,182</w:t>
                      </w:r>
                    </w:p>
                  </w:txbxContent>
                </v:textbox>
                <w10:wrap anchorx="page"/>
              </v:shape>
            </w:pict>
          </mc:Fallback>
        </mc:AlternateContent>
      </w:r>
      <w:bookmarkStart w:id="766" w:name="bookmark766"/>
      <w:bookmarkStart w:id="767" w:name="bookmark767"/>
      <w:bookmarkStart w:id="768" w:name="bookmark768"/>
      <w:r>
        <w:rPr>
          <w:color w:val="000000"/>
          <w:spacing w:val="0"/>
          <w:w w:val="100"/>
          <w:position w:val="0"/>
        </w:rPr>
        <w:t>股东权益差异调节表</w:t>
      </w:r>
      <w:bookmarkEnd w:id="766"/>
      <w:bookmarkEnd w:id="767"/>
      <w:bookmarkEnd w:id="768"/>
    </w:p>
    <w:p>
      <w:pPr>
        <w:pStyle w:val="Style65"/>
        <w:keepNext w:val="0"/>
        <w:keepLines w:val="0"/>
        <w:widowControl w:val="0"/>
        <w:shd w:val="clear" w:color="auto" w:fill="auto"/>
        <w:bidi w:val="0"/>
        <w:spacing w:before="0" w:after="300" w:line="514" w:lineRule="exact"/>
        <w:ind w:left="0" w:right="0" w:firstLine="640"/>
        <w:jc w:val="left"/>
      </w:pPr>
      <w:r>
        <w:rPr>
          <w:b/>
          <w:bCs/>
          <w:color w:val="000000"/>
          <w:spacing w:val="0"/>
          <w:w w:val="100"/>
          <w:position w:val="0"/>
        </w:rPr>
        <w:t>2006年12月31日股东权益（现行会计准则）</w:t>
      </w:r>
    </w:p>
    <w:p>
      <w:pPr>
        <w:pStyle w:val="Style65"/>
        <w:keepNext w:val="0"/>
        <w:keepLines w:val="0"/>
        <w:widowControl w:val="0"/>
        <w:numPr>
          <w:ilvl w:val="0"/>
          <w:numId w:val="73"/>
        </w:numPr>
        <w:shd w:val="clear" w:color="auto" w:fill="auto"/>
        <w:tabs>
          <w:tab w:pos="602" w:val="left"/>
        </w:tabs>
        <w:bidi w:val="0"/>
        <w:spacing w:before="0" w:after="0" w:line="595" w:lineRule="auto"/>
        <w:ind w:left="0" w:right="0" w:firstLine="180"/>
        <w:jc w:val="both"/>
      </w:pPr>
      <w:bookmarkStart w:id="769" w:name="bookmark769"/>
      <w:bookmarkEnd w:id="769"/>
      <w:r>
        <w:rPr>
          <w:color w:val="000000"/>
          <w:spacing w:val="0"/>
          <w:w w:val="100"/>
          <w:position w:val="0"/>
        </w:rPr>
        <w:t>长期股权投资差额</w:t>
      </w:r>
    </w:p>
    <w:p>
      <w:pPr>
        <w:pStyle w:val="Style65"/>
        <w:keepNext w:val="0"/>
        <w:keepLines w:val="0"/>
        <w:widowControl w:val="0"/>
        <w:shd w:val="clear" w:color="auto" w:fill="auto"/>
        <w:bidi w:val="0"/>
        <w:spacing w:before="0" w:after="300" w:line="514" w:lineRule="exact"/>
        <w:ind w:left="1200" w:right="0" w:hanging="560"/>
        <w:jc w:val="left"/>
      </w:pPr>
      <w:r>
        <w:rPr>
          <w:color w:val="000000"/>
          <w:spacing w:val="0"/>
          <w:w w:val="100"/>
          <w:position w:val="0"/>
        </w:rPr>
        <w:t>其中：同一控制下企业合并形成的长期股权投资差额 其他采用权益法核算的长期股权投资贷方差额</w:t>
      </w:r>
    </w:p>
    <w:p>
      <w:pPr>
        <w:pStyle w:val="Style65"/>
        <w:keepNext w:val="0"/>
        <w:keepLines w:val="0"/>
        <w:widowControl w:val="0"/>
        <w:numPr>
          <w:ilvl w:val="0"/>
          <w:numId w:val="73"/>
        </w:numPr>
        <w:shd w:val="clear" w:color="auto" w:fill="auto"/>
        <w:tabs>
          <w:tab w:pos="602" w:val="left"/>
        </w:tabs>
        <w:bidi w:val="0"/>
        <w:spacing w:before="0" w:after="0" w:line="595" w:lineRule="auto"/>
        <w:ind w:left="0" w:right="0" w:firstLine="180"/>
        <w:jc w:val="left"/>
      </w:pPr>
      <w:bookmarkStart w:id="770" w:name="bookmark770"/>
      <w:bookmarkEnd w:id="770"/>
      <w:r>
        <w:rPr>
          <w:color w:val="000000"/>
          <w:spacing w:val="0"/>
          <w:w w:val="100"/>
          <w:position w:val="0"/>
        </w:rPr>
        <w:t>拟以公允价值模式计量的投资性房地产</w:t>
      </w:r>
    </w:p>
    <w:p>
      <w:pPr>
        <w:pStyle w:val="Style65"/>
        <w:keepNext w:val="0"/>
        <w:keepLines w:val="0"/>
        <w:widowControl w:val="0"/>
        <w:numPr>
          <w:ilvl w:val="0"/>
          <w:numId w:val="73"/>
        </w:numPr>
        <w:shd w:val="clear" w:color="auto" w:fill="auto"/>
        <w:tabs>
          <w:tab w:pos="602" w:val="left"/>
        </w:tabs>
        <w:bidi w:val="0"/>
        <w:spacing w:before="0" w:after="0" w:line="595" w:lineRule="auto"/>
        <w:ind w:left="0" w:right="0" w:firstLine="180"/>
        <w:jc w:val="left"/>
      </w:pPr>
      <w:bookmarkStart w:id="771" w:name="bookmark771"/>
      <w:bookmarkEnd w:id="771"/>
      <w:r>
        <w:rPr>
          <w:color w:val="000000"/>
          <w:spacing w:val="0"/>
          <w:w w:val="100"/>
          <w:position w:val="0"/>
        </w:rPr>
        <w:t>因预计资产弃置费用应补提的以前年度折旧等</w:t>
      </w:r>
    </w:p>
    <w:p>
      <w:pPr>
        <w:pStyle w:val="Style65"/>
        <w:keepNext w:val="0"/>
        <w:keepLines w:val="0"/>
        <w:widowControl w:val="0"/>
        <w:numPr>
          <w:ilvl w:val="0"/>
          <w:numId w:val="73"/>
        </w:numPr>
        <w:shd w:val="clear" w:color="auto" w:fill="auto"/>
        <w:tabs>
          <w:tab w:pos="602" w:val="left"/>
        </w:tabs>
        <w:bidi w:val="0"/>
        <w:spacing w:before="0" w:after="0" w:line="595" w:lineRule="auto"/>
        <w:ind w:left="0" w:right="0" w:firstLine="180"/>
        <w:jc w:val="left"/>
      </w:pPr>
      <w:bookmarkStart w:id="772" w:name="bookmark772"/>
      <w:bookmarkEnd w:id="772"/>
      <w:r>
        <w:rPr>
          <w:color w:val="000000"/>
          <w:spacing w:val="0"/>
          <w:w w:val="100"/>
          <w:position w:val="0"/>
        </w:rPr>
        <w:t>符合预计负债确认条件的解除劳动关系补偿</w:t>
      </w:r>
    </w:p>
    <w:p>
      <w:pPr>
        <w:pStyle w:val="Style65"/>
        <w:keepNext w:val="0"/>
        <w:keepLines w:val="0"/>
        <w:widowControl w:val="0"/>
        <w:numPr>
          <w:ilvl w:val="0"/>
          <w:numId w:val="73"/>
        </w:numPr>
        <w:shd w:val="clear" w:color="auto" w:fill="auto"/>
        <w:tabs>
          <w:tab w:pos="602" w:val="left"/>
        </w:tabs>
        <w:bidi w:val="0"/>
        <w:spacing w:before="0" w:after="0" w:line="595" w:lineRule="auto"/>
        <w:ind w:left="0" w:right="0" w:firstLine="180"/>
        <w:jc w:val="left"/>
      </w:pPr>
      <w:bookmarkStart w:id="773" w:name="bookmark773"/>
      <w:bookmarkEnd w:id="773"/>
      <w:r>
        <w:rPr>
          <w:color w:val="000000"/>
          <w:spacing w:val="0"/>
          <w:w w:val="100"/>
          <w:position w:val="0"/>
        </w:rPr>
        <w:t>股份支付</w:t>
      </w:r>
    </w:p>
    <w:p>
      <w:pPr>
        <w:pStyle w:val="Style65"/>
        <w:keepNext w:val="0"/>
        <w:keepLines w:val="0"/>
        <w:widowControl w:val="0"/>
        <w:numPr>
          <w:ilvl w:val="0"/>
          <w:numId w:val="73"/>
        </w:numPr>
        <w:shd w:val="clear" w:color="auto" w:fill="auto"/>
        <w:tabs>
          <w:tab w:pos="602" w:val="left"/>
        </w:tabs>
        <w:bidi w:val="0"/>
        <w:spacing w:before="0" w:after="0" w:line="595" w:lineRule="auto"/>
        <w:ind w:left="0" w:right="0" w:firstLine="180"/>
        <w:jc w:val="left"/>
      </w:pPr>
      <w:bookmarkStart w:id="774" w:name="bookmark774"/>
      <w:bookmarkEnd w:id="774"/>
      <w:r>
        <w:rPr>
          <w:color w:val="000000"/>
          <w:spacing w:val="0"/>
          <w:w w:val="100"/>
          <w:position w:val="0"/>
        </w:rPr>
        <w:t>符合预计负债确认条件的重组义务</w:t>
      </w:r>
    </w:p>
    <w:p>
      <w:pPr>
        <w:pStyle w:val="Style65"/>
        <w:keepNext w:val="0"/>
        <w:keepLines w:val="0"/>
        <w:widowControl w:val="0"/>
        <w:numPr>
          <w:ilvl w:val="0"/>
          <w:numId w:val="73"/>
        </w:numPr>
        <w:shd w:val="clear" w:color="auto" w:fill="auto"/>
        <w:tabs>
          <w:tab w:pos="602" w:val="left"/>
        </w:tabs>
        <w:bidi w:val="0"/>
        <w:spacing w:before="0" w:after="0" w:line="595" w:lineRule="auto"/>
        <w:ind w:left="0" w:right="0" w:firstLine="180"/>
        <w:jc w:val="both"/>
      </w:pPr>
      <w:bookmarkStart w:id="775" w:name="bookmark775"/>
      <w:bookmarkEnd w:id="775"/>
      <w:r>
        <w:rPr>
          <w:color w:val="000000"/>
          <w:spacing w:val="0"/>
          <w:w w:val="100"/>
          <w:position w:val="0"/>
        </w:rPr>
        <w:t>企业合并</w:t>
      </w:r>
    </w:p>
    <w:p>
      <w:pPr>
        <w:pStyle w:val="Style65"/>
        <w:keepNext w:val="0"/>
        <w:keepLines w:val="0"/>
        <w:widowControl w:val="0"/>
        <w:shd w:val="clear" w:color="auto" w:fill="auto"/>
        <w:bidi w:val="0"/>
        <w:spacing w:before="0" w:after="300" w:line="514" w:lineRule="exact"/>
        <w:ind w:left="0" w:right="0" w:firstLine="640"/>
        <w:jc w:val="left"/>
      </w:pPr>
      <w:r>
        <w:rPr>
          <w:color w:val="000000"/>
          <w:spacing w:val="0"/>
          <w:w w:val="100"/>
          <w:position w:val="0"/>
        </w:rPr>
        <w:t>其中：同一控制下企业合并商誉的账面价值</w:t>
      </w:r>
    </w:p>
    <w:p>
      <w:pPr>
        <w:pStyle w:val="Style65"/>
        <w:keepNext w:val="0"/>
        <w:keepLines w:val="0"/>
        <w:widowControl w:val="0"/>
        <w:shd w:val="clear" w:color="auto" w:fill="auto"/>
        <w:bidi w:val="0"/>
        <w:spacing w:before="0" w:after="220" w:line="240" w:lineRule="auto"/>
        <w:ind w:left="1200" w:right="0" w:firstLine="0"/>
        <w:jc w:val="left"/>
      </w:pPr>
      <w:r>
        <w:rPr>
          <w:color w:val="000000"/>
          <w:spacing w:val="0"/>
          <w:w w:val="100"/>
          <w:position w:val="0"/>
        </w:rPr>
        <w:t>根据新准则计提的商誉减值准备</w:t>
      </w:r>
    </w:p>
    <w:p>
      <w:pPr>
        <w:pStyle w:val="Style65"/>
        <w:keepNext w:val="0"/>
        <w:keepLines w:val="0"/>
        <w:widowControl w:val="0"/>
        <w:numPr>
          <w:ilvl w:val="0"/>
          <w:numId w:val="73"/>
        </w:numPr>
        <w:shd w:val="clear" w:color="auto" w:fill="auto"/>
        <w:tabs>
          <w:tab w:pos="602" w:val="left"/>
        </w:tabs>
        <w:bidi w:val="0"/>
        <w:spacing w:before="0" w:after="0" w:line="240" w:lineRule="auto"/>
        <w:ind w:left="0" w:right="0" w:firstLine="180"/>
        <w:jc w:val="left"/>
      </w:pPr>
      <w:bookmarkStart w:id="776" w:name="bookmark776"/>
      <w:bookmarkEnd w:id="776"/>
      <w:r>
        <w:rPr>
          <w:color w:val="000000"/>
          <w:spacing w:val="0"/>
          <w:w w:val="100"/>
          <w:position w:val="0"/>
        </w:rPr>
        <w:t>以公允价值计量且其变动计入当期损益的金融资产以</w:t>
      </w:r>
    </w:p>
    <w:p>
      <w:pPr>
        <w:pStyle w:val="Style65"/>
        <w:keepNext w:val="0"/>
        <w:keepLines w:val="0"/>
        <w:widowControl w:val="0"/>
        <w:shd w:val="clear" w:color="auto" w:fill="auto"/>
        <w:bidi w:val="0"/>
        <w:spacing w:before="0" w:after="220" w:line="240" w:lineRule="auto"/>
        <w:ind w:left="0" w:right="0" w:firstLine="640"/>
        <w:jc w:val="left"/>
      </w:pPr>
      <w:r>
        <w:rPr>
          <w:color w:val="000000"/>
          <w:spacing w:val="0"/>
          <w:w w:val="100"/>
          <w:position w:val="0"/>
        </w:rPr>
        <w:t>及可供出售金融资产</w:t>
      </w:r>
    </w:p>
    <w:p>
      <w:pPr>
        <w:pStyle w:val="Style65"/>
        <w:keepNext w:val="0"/>
        <w:keepLines w:val="0"/>
        <w:widowControl w:val="0"/>
        <w:numPr>
          <w:ilvl w:val="0"/>
          <w:numId w:val="73"/>
        </w:numPr>
        <w:shd w:val="clear" w:color="auto" w:fill="auto"/>
        <w:tabs>
          <w:tab w:pos="602" w:val="left"/>
        </w:tabs>
        <w:bidi w:val="0"/>
        <w:spacing w:before="0" w:after="300" w:line="240" w:lineRule="auto"/>
        <w:ind w:left="0" w:right="0" w:firstLine="180"/>
        <w:jc w:val="left"/>
      </w:pPr>
      <w:bookmarkStart w:id="777" w:name="bookmark777"/>
      <w:bookmarkEnd w:id="777"/>
      <w:r>
        <w:rPr>
          <w:color w:val="000000"/>
          <w:spacing w:val="0"/>
          <w:w w:val="100"/>
          <w:position w:val="0"/>
        </w:rPr>
        <w:t>以公允价值计量且其变动计入当期损益的金融负债</w:t>
      </w:r>
    </w:p>
    <w:p>
      <w:pPr>
        <w:pStyle w:val="Style65"/>
        <w:keepNext w:val="0"/>
        <w:keepLines w:val="0"/>
        <w:widowControl w:val="0"/>
        <w:numPr>
          <w:ilvl w:val="0"/>
          <w:numId w:val="73"/>
        </w:numPr>
        <w:shd w:val="clear" w:color="auto" w:fill="auto"/>
        <w:tabs>
          <w:tab w:pos="602" w:val="left"/>
        </w:tabs>
        <w:bidi w:val="0"/>
        <w:spacing w:before="0" w:after="0" w:line="595" w:lineRule="auto"/>
        <w:ind w:left="0" w:right="0" w:firstLine="180"/>
        <w:jc w:val="left"/>
      </w:pPr>
      <w:bookmarkStart w:id="778" w:name="bookmark778"/>
      <w:bookmarkEnd w:id="778"/>
      <w:r>
        <w:rPr>
          <w:color w:val="000000"/>
          <w:spacing w:val="0"/>
          <w:w w:val="100"/>
          <w:position w:val="0"/>
        </w:rPr>
        <w:t>金融工具分拆增加的权益</w:t>
      </w:r>
    </w:p>
    <w:tbl>
      <w:tblPr>
        <w:tblpPr w:leftFromText="180" w:rightFromText="180" w:topFromText="0" w:bottomFromText="0" w:horzAnchor="page" w:tblpX="7058" w:vertAnchor="text" w:tblpY="520"/>
        <w:jc w:val="left"/>
        <w:tblLayout w:type="fixed"/>
      </w:tblPr>
      <w:tblGrid>
        <w:gridCol w:w="859"/>
        <w:gridCol w:w="1800"/>
        <w:gridCol w:w="1450"/>
      </w:tblGrid>
      <w:tr>
        <w:trPr>
          <w:tblHeader/>
          <w:trHeight w:val="37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w:t>
            </w:r>
            <w:r>
              <w:rPr>
                <w:rFonts w:ascii="Arial" w:eastAsia="Arial" w:hAnsi="Arial" w:cs="Arial"/>
                <w:color w:val="000000"/>
                <w:spacing w:val="0"/>
                <w:w w:val="100"/>
                <w:position w:val="0"/>
                <w:sz w:val="18"/>
                <w:szCs w:val="18"/>
              </w:rPr>
              <w:t>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10,164,683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8,284,180</w:t>
            </w:r>
          </w:p>
        </w:tc>
      </w:tr>
      <w:tr>
        <w:trPr>
          <w:trHeight w:val="802" w:hRule="exact"/>
        </w:trPr>
        <w:tc>
          <w:tcPr>
            <w:tcBorders/>
            <w:shd w:val="clear" w:color="auto" w:fill="FFFFFF"/>
            <w:vAlign w:val="top"/>
          </w:tcPr>
          <w:p>
            <w:pPr>
              <w:pStyle w:val="Style25"/>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8"/>
                <w:szCs w:val="18"/>
              </w:rPr>
              <w:t>三、</w:t>
            </w:r>
            <w:r>
              <w:rPr>
                <w:rFonts w:ascii="Arial" w:eastAsia="Arial" w:hAnsi="Arial" w:cs="Arial"/>
                <w:color w:val="000000"/>
                <w:spacing w:val="0"/>
                <w:w w:val="100"/>
                <w:position w:val="0"/>
                <w:sz w:val="18"/>
                <w:szCs w:val="18"/>
              </w:rPr>
              <w:t>3</w:t>
            </w:r>
          </w:p>
        </w:tc>
        <w:tc>
          <w:tcPr>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500"/>
              <w:jc w:val="left"/>
              <w:rPr>
                <w:sz w:val="18"/>
                <w:szCs w:val="18"/>
              </w:rPr>
            </w:pPr>
            <w:r>
              <w:rPr>
                <w:rFonts w:ascii="Arial" w:eastAsia="Arial" w:hAnsi="Arial" w:cs="Arial"/>
                <w:color w:val="000000"/>
                <w:spacing w:val="0"/>
                <w:w w:val="100"/>
                <w:position w:val="0"/>
                <w:sz w:val="18"/>
                <w:szCs w:val="18"/>
              </w:rPr>
              <w:t>165,239,045</w:t>
            </w:r>
          </w:p>
        </w:tc>
        <w:tc>
          <w:tcPr>
            <w:tcBorders/>
            <w:shd w:val="clear" w:color="auto" w:fill="FFFFFF"/>
            <w:vAlign w:val="top"/>
          </w:tcPr>
          <w:p>
            <w:pPr>
              <w:widowControl w:val="0"/>
              <w:rPr>
                <w:sz w:val="10"/>
                <w:szCs w:val="10"/>
              </w:rPr>
            </w:pPr>
          </w:p>
        </w:tc>
      </w:tr>
      <w:tr>
        <w:trPr>
          <w:trHeight w:val="64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1,583,423,881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1,426,545,362</w:t>
            </w:r>
          </w:p>
        </w:tc>
      </w:tr>
    </w:tbl>
    <w:p>
      <w:pPr>
        <w:pStyle w:val="Style65"/>
        <w:keepNext w:val="0"/>
        <w:keepLines w:val="0"/>
        <w:widowControl w:val="0"/>
        <w:numPr>
          <w:ilvl w:val="0"/>
          <w:numId w:val="73"/>
        </w:numPr>
        <w:shd w:val="clear" w:color="auto" w:fill="auto"/>
        <w:tabs>
          <w:tab w:pos="602" w:val="left"/>
        </w:tabs>
        <w:bidi w:val="0"/>
        <w:spacing w:before="0" w:after="0" w:line="595" w:lineRule="auto"/>
        <w:ind w:left="0" w:right="0" w:firstLine="180"/>
        <w:jc w:val="left"/>
      </w:pPr>
      <w:bookmarkStart w:id="779" w:name="bookmark779"/>
      <w:bookmarkEnd w:id="779"/>
      <w:r>
        <w:rPr>
          <w:color w:val="000000"/>
          <w:spacing w:val="0"/>
          <w:w w:val="100"/>
          <w:position w:val="0"/>
        </w:rPr>
        <w:t>衍生金融工具</w:t>
      </w:r>
    </w:p>
    <w:p>
      <w:pPr>
        <w:pStyle w:val="Style65"/>
        <w:keepNext w:val="0"/>
        <w:keepLines w:val="0"/>
        <w:widowControl w:val="0"/>
        <w:numPr>
          <w:ilvl w:val="0"/>
          <w:numId w:val="73"/>
        </w:numPr>
        <w:shd w:val="clear" w:color="auto" w:fill="auto"/>
        <w:tabs>
          <w:tab w:pos="602" w:val="left"/>
        </w:tabs>
        <w:bidi w:val="0"/>
        <w:spacing w:before="0" w:after="0" w:line="595" w:lineRule="auto"/>
        <w:ind w:left="0" w:right="0" w:firstLine="180"/>
        <w:jc w:val="left"/>
      </w:pPr>
      <w:bookmarkStart w:id="780" w:name="bookmark780"/>
      <w:bookmarkEnd w:id="780"/>
      <w:r>
        <w:rPr>
          <w:color w:val="000000"/>
          <w:spacing w:val="0"/>
          <w:w w:val="100"/>
          <w:position w:val="0"/>
        </w:rPr>
        <w:t>所得税</w:t>
      </w:r>
    </w:p>
    <w:p>
      <w:pPr>
        <w:pStyle w:val="Style65"/>
        <w:keepNext w:val="0"/>
        <w:keepLines w:val="0"/>
        <w:widowControl w:val="0"/>
        <w:numPr>
          <w:ilvl w:val="0"/>
          <w:numId w:val="73"/>
        </w:numPr>
        <w:shd w:val="clear" w:color="auto" w:fill="auto"/>
        <w:tabs>
          <w:tab w:pos="602" w:val="left"/>
        </w:tabs>
        <w:bidi w:val="0"/>
        <w:spacing w:before="0" w:after="0" w:line="595" w:lineRule="auto"/>
        <w:ind w:left="0" w:right="0" w:firstLine="180"/>
        <w:jc w:val="left"/>
      </w:pPr>
      <w:bookmarkStart w:id="781" w:name="bookmark781"/>
      <w:bookmarkEnd w:id="781"/>
      <w:r>
        <w:rPr>
          <w:color w:val="000000"/>
          <w:spacing w:val="0"/>
          <w:w w:val="100"/>
          <w:position w:val="0"/>
        </w:rPr>
        <w:t>少数股东权益</w:t>
      </w:r>
    </w:p>
    <w:p>
      <w:pPr>
        <w:pStyle w:val="Style65"/>
        <w:keepNext w:val="0"/>
        <w:keepLines w:val="0"/>
        <w:widowControl w:val="0"/>
        <w:numPr>
          <w:ilvl w:val="0"/>
          <w:numId w:val="73"/>
        </w:numPr>
        <w:shd w:val="clear" w:color="auto" w:fill="auto"/>
        <w:tabs>
          <w:tab w:pos="602" w:val="left"/>
        </w:tabs>
        <w:bidi w:val="0"/>
        <w:spacing w:before="0" w:after="0" w:line="595" w:lineRule="auto"/>
        <w:ind w:left="0" w:right="0" w:firstLine="180"/>
        <w:jc w:val="left"/>
      </w:pPr>
      <w:bookmarkStart w:id="782" w:name="bookmark782"/>
      <w:bookmarkEnd w:id="782"/>
      <w:r>
        <w:rPr>
          <w:color w:val="000000"/>
          <w:spacing w:val="0"/>
          <w:w w:val="100"/>
          <w:position w:val="0"/>
        </w:rPr>
        <w:t>其他</w:t>
      </w:r>
    </w:p>
    <w:p>
      <w:pPr>
        <w:pStyle w:val="Style65"/>
        <w:keepNext w:val="0"/>
        <w:keepLines w:val="0"/>
        <w:widowControl w:val="0"/>
        <w:shd w:val="clear" w:color="auto" w:fill="auto"/>
        <w:bidi w:val="0"/>
        <w:spacing w:before="0" w:after="440" w:line="514" w:lineRule="exact"/>
        <w:ind w:left="0" w:right="0" w:firstLine="640"/>
        <w:jc w:val="left"/>
      </w:pPr>
      <w:r>
        <w:rPr>
          <w:b/>
          <w:bCs/>
          <w:color w:val="000000"/>
          <w:spacing w:val="0"/>
          <w:w w:val="100"/>
          <w:position w:val="0"/>
        </w:rPr>
        <w:t>2007年1月1日股东权益（新会计准则）</w:t>
      </w:r>
    </w:p>
    <w:p>
      <w:pPr>
        <w:pStyle w:val="Style6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后附的差异调节表附注为本差异调节表的组成部分</w:t>
      </w:r>
    </w:p>
    <w:p>
      <w:pPr>
        <w:widowControl w:val="0"/>
        <w:spacing w:after="340" w:line="1" w:lineRule="exact"/>
        <w:sectPr>
          <w:footnotePr>
            <w:pos w:val="pageBottom"/>
            <w:numFmt w:val="decimal"/>
            <w:numRestart w:val="continuous"/>
          </w:footnotePr>
          <w:pgSz w:w="11900" w:h="16840"/>
          <w:pgMar w:top="1989" w:right="1847" w:bottom="1690" w:left="1581" w:header="1561" w:footer="1262" w:gutter="0"/>
          <w:cols w:space="720"/>
          <w:noEndnote/>
          <w:rtlGutter w:val="0"/>
          <w:docGrid w:linePitch="360"/>
        </w:sectPr>
      </w:pPr>
      <w:r>
        <mc:AlternateContent>
          <mc:Choice Requires="wps">
            <w:drawing>
              <wp:anchor distT="0" distB="0" distL="0" distR="0" simplePos="0" relativeHeight="62914833" behindDoc="1" locked="0" layoutInCell="1" allowOverlap="1">
                <wp:simplePos x="0" y="0"/>
                <wp:positionH relativeFrom="page">
                  <wp:posOffset>1043305</wp:posOffset>
                </wp:positionH>
                <wp:positionV relativeFrom="paragraph">
                  <wp:posOffset>63500</wp:posOffset>
                </wp:positionV>
                <wp:extent cx="1082040" cy="149225"/>
                <wp:wrapNone/>
                <wp:docPr id="216" name="Shape 216"/>
                <a:graphic xmlns:a="http://schemas.openxmlformats.org/drawingml/2006/main">
                  <a:graphicData uri="http://schemas.microsoft.com/office/word/2010/wordprocessingShape">
                    <wps:wsp>
                      <wps:cNvSpPr txBox="1"/>
                      <wps:spPr>
                        <a:xfrm>
                          <a:ext cx="1082040" cy="14922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单位负责人：刘积仁</w:t>
                            </w:r>
                          </w:p>
                        </w:txbxContent>
                      </wps:txbx>
                      <wps:bodyPr wrap="none" lIns="0" tIns="0" rIns="0" bIns="0">
                        <a:noAutoFit/>
                      </wps:bodyPr>
                    </wps:wsp>
                  </a:graphicData>
                </a:graphic>
              </wp:anchor>
            </w:drawing>
          </mc:Choice>
          <mc:Fallback>
            <w:pict>
              <v:shape id="_x0000_s1242" type="#_x0000_t202" style="position:absolute;margin-left:82.150000000000006pt;margin-top:5.pt;width:85.200000000000003pt;height:11.75pt;z-index:-188743920;mso-wrap-distance-left:0;mso-wrap-distance-right:0;mso-position-horizontal-relative:page" wrapcoords="0 0"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单位负责人：刘积仁</w:t>
                      </w:r>
                    </w:p>
                  </w:txbxContent>
                </v:textbox>
                <w10:wrap anchorx="page"/>
              </v:shape>
            </w:pict>
          </mc:Fallback>
        </mc:AlternateContent>
      </w:r>
      <w:r>
        <mc:AlternateContent>
          <mc:Choice Requires="wps">
            <w:drawing>
              <wp:anchor distT="0" distB="0" distL="0" distR="0" simplePos="0" relativeHeight="62914835" behindDoc="1" locked="0" layoutInCell="1" allowOverlap="1">
                <wp:simplePos x="0" y="0"/>
                <wp:positionH relativeFrom="page">
                  <wp:posOffset>2753360</wp:posOffset>
                </wp:positionH>
                <wp:positionV relativeFrom="paragraph">
                  <wp:posOffset>63500</wp:posOffset>
                </wp:positionV>
                <wp:extent cx="1551305" cy="149225"/>
                <wp:wrapNone/>
                <wp:docPr id="218" name="Shape 218"/>
                <a:graphic xmlns:a="http://schemas.openxmlformats.org/drawingml/2006/main">
                  <a:graphicData uri="http://schemas.microsoft.com/office/word/2010/wordprocessingShape">
                    <wps:wsp>
                      <wps:cNvSpPr txBox="1"/>
                      <wps:spPr>
                        <a:xfrm>
                          <a:ext cx="1551305" cy="14922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主管会计工作负责人：张晓鸥</w:t>
                            </w:r>
                          </w:p>
                        </w:txbxContent>
                      </wps:txbx>
                      <wps:bodyPr wrap="none" lIns="0" tIns="0" rIns="0" bIns="0">
                        <a:noAutoFit/>
                      </wps:bodyPr>
                    </wps:wsp>
                  </a:graphicData>
                </a:graphic>
              </wp:anchor>
            </w:drawing>
          </mc:Choice>
          <mc:Fallback>
            <w:pict>
              <v:shape id="_x0000_s1244" type="#_x0000_t202" style="position:absolute;margin-left:216.80000000000001pt;margin-top:5.pt;width:122.15000000000001pt;height:11.75pt;z-index:-188743918;mso-wrap-distance-left:0;mso-wrap-distance-right:0;mso-position-horizontal-relative:page" wrapcoords="0 0" filled="f" stroked="f">
                <v:textbox inset="0,0,0,0">
                  <w:txbxContent>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主管会计工作负责人：张晓鸥</w:t>
                      </w:r>
                    </w:p>
                  </w:txbxContent>
                </v:textbox>
                <w10:wrap anchorx="page"/>
              </v:shape>
            </w:pict>
          </mc:Fallback>
        </mc:AlternateContent>
      </w:r>
      <w:r>
        <mc:AlternateContent>
          <mc:Choice Requires="wps">
            <w:drawing>
              <wp:anchor distT="0" distB="0" distL="0" distR="0" simplePos="0" relativeHeight="62914837" behindDoc="1" locked="0" layoutInCell="1" allowOverlap="1">
                <wp:simplePos x="0" y="0"/>
                <wp:positionH relativeFrom="page">
                  <wp:posOffset>4993640</wp:posOffset>
                </wp:positionH>
                <wp:positionV relativeFrom="paragraph">
                  <wp:posOffset>63500</wp:posOffset>
                </wp:positionV>
                <wp:extent cx="1316990" cy="152400"/>
                <wp:wrapNone/>
                <wp:docPr id="220" name="Shape 220"/>
                <a:graphic xmlns:a="http://schemas.openxmlformats.org/drawingml/2006/main">
                  <a:graphicData uri="http://schemas.microsoft.com/office/word/2010/wordprocessingShape">
                    <wps:wsp>
                      <wps:cNvSpPr txBox="1"/>
                      <wps:spPr>
                        <a:xfrm>
                          <a:ext cx="1316990" cy="15240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会计机构负责人：陈平平</w:t>
                            </w:r>
                          </w:p>
                        </w:txbxContent>
                      </wps:txbx>
                      <wps:bodyPr wrap="none" lIns="0" tIns="0" rIns="0" bIns="0">
                        <a:noAutoFit/>
                      </wps:bodyPr>
                    </wps:wsp>
                  </a:graphicData>
                </a:graphic>
              </wp:anchor>
            </w:drawing>
          </mc:Choice>
          <mc:Fallback>
            <w:pict>
              <v:shape id="_x0000_s1246" type="#_x0000_t202" style="position:absolute;margin-left:393.19999999999999pt;margin-top:5.pt;width:103.7pt;height:12.pt;z-index:-188743916;mso-wrap-distance-left:0;mso-wrap-distance-right:0;mso-position-horizontal-relative:page" wrapcoords="0 0"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会计机构负责人：陈平平</w:t>
                      </w:r>
                    </w:p>
                  </w:txbxContent>
                </v:textbox>
                <w10:wrap anchorx="page"/>
              </v:shape>
            </w:pict>
          </mc:Fallback>
        </mc:AlternateContent>
      </w:r>
    </w:p>
    <w:p>
      <w:pPr>
        <w:pStyle w:val="Style21"/>
        <w:keepNext w:val="0"/>
        <w:keepLines w:val="0"/>
        <w:widowControl w:val="0"/>
        <w:shd w:val="clear" w:color="auto" w:fill="auto"/>
        <w:bidi w:val="0"/>
        <w:spacing w:before="0" w:after="160" w:line="41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除特别注明外，金额单位为人民币元</w:t>
      </w:r>
      <w:r>
        <w:rPr>
          <w:color w:val="000000"/>
          <w:spacing w:val="0"/>
          <w:w w:val="100"/>
          <w:position w:val="0"/>
          <w:sz w:val="24"/>
          <w:szCs w:val="24"/>
        </w:rPr>
        <w:t>）</w:t>
      </w:r>
    </w:p>
    <w:p>
      <w:pPr>
        <w:pStyle w:val="Style47"/>
        <w:keepNext/>
        <w:keepLines/>
        <w:widowControl w:val="0"/>
        <w:shd w:val="clear" w:color="auto" w:fill="auto"/>
        <w:tabs>
          <w:tab w:pos="1006" w:val="left"/>
        </w:tabs>
        <w:bidi w:val="0"/>
        <w:spacing w:before="0" w:after="0" w:line="469" w:lineRule="exact"/>
        <w:ind w:left="0" w:right="0" w:firstLine="500"/>
        <w:jc w:val="both"/>
      </w:pPr>
      <w:bookmarkStart w:id="783" w:name="bookmark783"/>
      <w:bookmarkStart w:id="784" w:name="bookmark784"/>
      <w:bookmarkStart w:id="785" w:name="bookmark785"/>
      <w:bookmarkStart w:id="786" w:name="bookmark786"/>
      <w:r>
        <w:rPr>
          <w:color w:val="000000"/>
          <w:spacing w:val="0"/>
          <w:w w:val="100"/>
          <w:position w:val="0"/>
          <w:sz w:val="24"/>
          <w:szCs w:val="24"/>
        </w:rPr>
        <w:t>一</w:t>
      </w:r>
      <w:bookmarkEnd w:id="785"/>
      <w:r>
        <w:rPr>
          <w:color w:val="000000"/>
          <w:spacing w:val="0"/>
          <w:w w:val="100"/>
          <w:position w:val="0"/>
          <w:sz w:val="24"/>
          <w:szCs w:val="24"/>
        </w:rPr>
        <w:t>、</w:t>
        <w:tab/>
        <w:t>编制目的</w:t>
      </w:r>
      <w:bookmarkEnd w:id="783"/>
      <w:bookmarkEnd w:id="784"/>
      <w:bookmarkEnd w:id="786"/>
    </w:p>
    <w:p>
      <w:pPr>
        <w:pStyle w:val="Style21"/>
        <w:keepNext w:val="0"/>
        <w:keepLines w:val="0"/>
        <w:widowControl w:val="0"/>
        <w:shd w:val="clear" w:color="auto" w:fill="auto"/>
        <w:bidi w:val="0"/>
        <w:spacing w:before="0" w:after="460" w:line="469" w:lineRule="exact"/>
        <w:ind w:left="0" w:right="0" w:firstLine="500"/>
        <w:jc w:val="both"/>
      </w:pPr>
      <w:r>
        <w:rPr>
          <w:color w:val="000000"/>
          <w:spacing w:val="0"/>
          <w:w w:val="100"/>
          <w:position w:val="0"/>
          <w:sz w:val="24"/>
          <w:szCs w:val="24"/>
        </w:rPr>
        <w:t>沈阳东软软件股份有限公司（以下简称</w:t>
      </w:r>
      <w:r>
        <w:rPr>
          <w:rFonts w:ascii="Arial" w:eastAsia="Arial" w:hAnsi="Arial" w:cs="Arial"/>
          <w:color w:val="000000"/>
          <w:spacing w:val="0"/>
          <w:w w:val="100"/>
          <w:position w:val="0"/>
          <w:sz w:val="24"/>
          <w:szCs w:val="24"/>
        </w:rPr>
        <w:t>“</w:t>
      </w:r>
      <w:r>
        <w:rPr>
          <w:color w:val="000000"/>
          <w:spacing w:val="0"/>
          <w:w w:val="100"/>
          <w:position w:val="0"/>
          <w:sz w:val="24"/>
          <w:szCs w:val="24"/>
        </w:rPr>
        <w:t>本公司</w:t>
      </w:r>
      <w:r>
        <w:rPr>
          <w:rFonts w:ascii="Arial" w:eastAsia="Arial" w:hAnsi="Arial" w:cs="Arial"/>
          <w:color w:val="000000"/>
          <w:spacing w:val="0"/>
          <w:w w:val="100"/>
          <w:position w:val="0"/>
          <w:sz w:val="24"/>
          <w:szCs w:val="24"/>
        </w:rPr>
        <w:t>”</w:t>
      </w:r>
      <w:r>
        <w:rPr>
          <w:color w:val="000000"/>
          <w:spacing w:val="0"/>
          <w:w w:val="100"/>
          <w:position w:val="0"/>
          <w:sz w:val="24"/>
          <w:szCs w:val="24"/>
        </w:rPr>
        <w:t>）于</w:t>
      </w: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日起开 始执行新会计准则。为分析并披露执行新会计准则对上市公司财务状况的影响， 中国证券监督管理委员会于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月颁布了</w:t>
      </w:r>
      <w:r>
        <w:rPr>
          <w:rFonts w:ascii="Arial" w:eastAsia="Arial" w:hAnsi="Arial" w:cs="Arial"/>
          <w:color w:val="000000"/>
          <w:spacing w:val="0"/>
          <w:w w:val="100"/>
          <w:position w:val="0"/>
          <w:sz w:val="24"/>
          <w:szCs w:val="24"/>
        </w:rPr>
        <w:t>“</w:t>
      </w:r>
      <w:r>
        <w:rPr>
          <w:color w:val="000000"/>
          <w:spacing w:val="0"/>
          <w:w w:val="100"/>
          <w:position w:val="0"/>
          <w:sz w:val="24"/>
          <w:szCs w:val="24"/>
        </w:rPr>
        <w:t>关于做好与新会计准则相关财 务会计信息披露工作的通知</w:t>
      </w:r>
      <w:r>
        <w:rPr>
          <w:rFonts w:ascii="Arial" w:eastAsia="Arial" w:hAnsi="Arial" w:cs="Arial"/>
          <w:color w:val="000000"/>
          <w:spacing w:val="0"/>
          <w:w w:val="100"/>
          <w:position w:val="0"/>
          <w:sz w:val="24"/>
          <w:szCs w:val="24"/>
        </w:rPr>
        <w:t>”</w:t>
      </w:r>
      <w:r>
        <w:rPr>
          <w:color w:val="000000"/>
          <w:spacing w:val="0"/>
          <w:w w:val="100"/>
          <w:position w:val="0"/>
          <w:sz w:val="24"/>
          <w:szCs w:val="24"/>
        </w:rPr>
        <w:t>（证监发</w:t>
      </w:r>
      <w:r>
        <w:rPr>
          <w:rFonts w:ascii="Arial" w:eastAsia="Arial" w:hAnsi="Arial" w:cs="Arial"/>
          <w:color w:val="000000"/>
          <w:spacing w:val="0"/>
          <w:w w:val="100"/>
          <w:position w:val="0"/>
          <w:sz w:val="24"/>
          <w:szCs w:val="24"/>
        </w:rPr>
        <w:t>[2006]136</w:t>
      </w:r>
      <w:r>
        <w:rPr>
          <w:color w:val="000000"/>
          <w:spacing w:val="0"/>
          <w:w w:val="100"/>
          <w:position w:val="0"/>
          <w:sz w:val="24"/>
          <w:szCs w:val="24"/>
        </w:rPr>
        <w:t>号，以下简称''通知</w:t>
      </w:r>
      <w:r>
        <w:rPr>
          <w:rFonts w:ascii="Arial" w:eastAsia="Arial" w:hAnsi="Arial" w:cs="Arial"/>
          <w:color w:val="000000"/>
          <w:spacing w:val="0"/>
          <w:w w:val="100"/>
          <w:position w:val="0"/>
          <w:sz w:val="24"/>
          <w:szCs w:val="24"/>
        </w:rPr>
        <w:t>”</w:t>
      </w:r>
      <w:r>
        <w:rPr>
          <w:color w:val="000000"/>
          <w:spacing w:val="0"/>
          <w:w w:val="100"/>
          <w:position w:val="0"/>
          <w:sz w:val="24"/>
          <w:szCs w:val="24"/>
        </w:rPr>
        <w:t>），要求上 市公司按照《企业会计准则第</w:t>
      </w:r>
      <w:r>
        <w:rPr>
          <w:rFonts w:ascii="Arial" w:eastAsia="Arial" w:hAnsi="Arial" w:cs="Arial"/>
          <w:color w:val="000000"/>
          <w:spacing w:val="0"/>
          <w:w w:val="100"/>
          <w:position w:val="0"/>
          <w:sz w:val="24"/>
          <w:szCs w:val="24"/>
        </w:rPr>
        <w:t>38</w:t>
      </w:r>
      <w:r>
        <w:rPr>
          <w:color w:val="000000"/>
          <w:spacing w:val="0"/>
          <w:w w:val="100"/>
          <w:position w:val="0"/>
          <w:sz w:val="24"/>
          <w:szCs w:val="24"/>
        </w:rPr>
        <w:t>号</w:t>
      </w:r>
      <w:r>
        <w:rPr>
          <w:rFonts w:ascii="Arial Unicode MS" w:eastAsia="Arial Unicode MS" w:hAnsi="Arial Unicode MS" w:cs="Arial Unicode MS"/>
          <w:color w:val="000000"/>
          <w:spacing w:val="0"/>
          <w:w w:val="100"/>
          <w:position w:val="0"/>
          <w:sz w:val="24"/>
          <w:szCs w:val="24"/>
        </w:rPr>
        <w:t>一</w:t>
      </w:r>
      <w:r>
        <w:rPr>
          <w:color w:val="000000"/>
          <w:spacing w:val="0"/>
          <w:w w:val="100"/>
          <w:position w:val="0"/>
          <w:sz w:val="24"/>
          <w:szCs w:val="24"/>
        </w:rPr>
        <w:t>首次执行企业会计准则》和</w:t>
      </w:r>
      <w:r>
        <w:rPr>
          <w:rFonts w:ascii="Arial" w:eastAsia="Arial" w:hAnsi="Arial" w:cs="Arial"/>
          <w:color w:val="000000"/>
          <w:spacing w:val="0"/>
          <w:w w:val="100"/>
          <w:position w:val="0"/>
          <w:sz w:val="24"/>
          <w:szCs w:val="24"/>
        </w:rPr>
        <w:t>“</w:t>
      </w:r>
      <w:r>
        <w:rPr>
          <w:color w:val="000000"/>
          <w:spacing w:val="0"/>
          <w:w w:val="100"/>
          <w:position w:val="0"/>
          <w:sz w:val="24"/>
          <w:szCs w:val="24"/>
        </w:rPr>
        <w:t>通知</w:t>
      </w:r>
      <w:r>
        <w:rPr>
          <w:rFonts w:ascii="Arial" w:eastAsia="Arial" w:hAnsi="Arial" w:cs="Arial"/>
          <w:color w:val="000000"/>
          <w:spacing w:val="0"/>
          <w:w w:val="100"/>
          <w:position w:val="0"/>
          <w:sz w:val="24"/>
          <w:szCs w:val="24"/>
        </w:rPr>
        <w:t>”</w:t>
      </w:r>
      <w:r>
        <w:rPr>
          <w:color w:val="000000"/>
          <w:spacing w:val="0"/>
          <w:w w:val="100"/>
          <w:position w:val="0"/>
          <w:sz w:val="24"/>
          <w:szCs w:val="24"/>
        </w:rPr>
        <w:t>的有关 规定，在</w:t>
      </w:r>
      <w:r>
        <w:rPr>
          <w:rFonts w:ascii="Arial" w:eastAsia="Arial" w:hAnsi="Arial" w:cs="Arial"/>
          <w:color w:val="000000"/>
          <w:spacing w:val="0"/>
          <w:w w:val="100"/>
          <w:position w:val="0"/>
          <w:sz w:val="24"/>
          <w:szCs w:val="24"/>
        </w:rPr>
        <w:t>2006</w:t>
      </w:r>
      <w:r>
        <w:rPr>
          <w:color w:val="000000"/>
          <w:spacing w:val="0"/>
          <w:w w:val="100"/>
          <w:position w:val="0"/>
          <w:sz w:val="24"/>
          <w:szCs w:val="24"/>
        </w:rPr>
        <w:t>年度财务报告的</w:t>
      </w:r>
      <w:r>
        <w:rPr>
          <w:rFonts w:ascii="Arial" w:eastAsia="Arial" w:hAnsi="Arial" w:cs="Arial"/>
          <w:color w:val="000000"/>
          <w:spacing w:val="0"/>
          <w:w w:val="100"/>
          <w:position w:val="0"/>
          <w:sz w:val="24"/>
          <w:szCs w:val="24"/>
        </w:rPr>
        <w:t>“</w:t>
      </w:r>
      <w:r>
        <w:rPr>
          <w:color w:val="000000"/>
          <w:spacing w:val="0"/>
          <w:w w:val="100"/>
          <w:position w:val="0"/>
          <w:sz w:val="24"/>
          <w:szCs w:val="24"/>
        </w:rPr>
        <w:t>补充资料</w:t>
      </w:r>
      <w:r>
        <w:rPr>
          <w:rFonts w:ascii="Arial" w:eastAsia="Arial" w:hAnsi="Arial" w:cs="Arial"/>
          <w:color w:val="000000"/>
          <w:spacing w:val="0"/>
          <w:w w:val="100"/>
          <w:position w:val="0"/>
          <w:sz w:val="24"/>
          <w:szCs w:val="24"/>
        </w:rPr>
        <w:t>”</w:t>
      </w:r>
      <w:r>
        <w:rPr>
          <w:color w:val="000000"/>
          <w:spacing w:val="0"/>
          <w:w w:val="100"/>
          <w:position w:val="0"/>
          <w:sz w:val="24"/>
          <w:szCs w:val="24"/>
        </w:rPr>
        <w:t>部分以差异调节表的方式披露重大差 异的调节过程。</w:t>
      </w:r>
    </w:p>
    <w:p>
      <w:pPr>
        <w:pStyle w:val="Style47"/>
        <w:keepNext/>
        <w:keepLines/>
        <w:widowControl w:val="0"/>
        <w:shd w:val="clear" w:color="auto" w:fill="auto"/>
        <w:tabs>
          <w:tab w:pos="1006" w:val="left"/>
        </w:tabs>
        <w:bidi w:val="0"/>
        <w:spacing w:before="0" w:after="0" w:line="473" w:lineRule="exact"/>
        <w:ind w:left="0" w:right="0" w:firstLine="500"/>
        <w:jc w:val="both"/>
      </w:pPr>
      <w:bookmarkStart w:id="787" w:name="bookmark787"/>
      <w:bookmarkStart w:id="788" w:name="bookmark788"/>
      <w:bookmarkStart w:id="789" w:name="bookmark789"/>
      <w:bookmarkStart w:id="790" w:name="bookmark790"/>
      <w:r>
        <w:rPr>
          <w:color w:val="000000"/>
          <w:spacing w:val="0"/>
          <w:w w:val="100"/>
          <w:position w:val="0"/>
          <w:sz w:val="24"/>
          <w:szCs w:val="24"/>
        </w:rPr>
        <w:t>二</w:t>
      </w:r>
      <w:bookmarkEnd w:id="789"/>
      <w:r>
        <w:rPr>
          <w:color w:val="000000"/>
          <w:spacing w:val="0"/>
          <w:w w:val="100"/>
          <w:position w:val="0"/>
          <w:sz w:val="24"/>
          <w:szCs w:val="24"/>
        </w:rPr>
        <w:t>、</w:t>
        <w:tab/>
        <w:t>编制基础</w:t>
      </w:r>
      <w:bookmarkEnd w:id="787"/>
      <w:bookmarkEnd w:id="788"/>
      <w:bookmarkEnd w:id="790"/>
    </w:p>
    <w:p>
      <w:pPr>
        <w:pStyle w:val="Style21"/>
        <w:keepNext w:val="0"/>
        <w:keepLines w:val="0"/>
        <w:widowControl w:val="0"/>
        <w:shd w:val="clear" w:color="auto" w:fill="auto"/>
        <w:bidi w:val="0"/>
        <w:spacing w:before="0" w:after="0" w:line="473" w:lineRule="exact"/>
        <w:ind w:left="0" w:right="0" w:firstLine="500"/>
        <w:jc w:val="both"/>
      </w:pPr>
      <w:r>
        <w:rPr>
          <w:color w:val="000000"/>
          <w:spacing w:val="0"/>
          <w:w w:val="100"/>
          <w:position w:val="0"/>
          <w:sz w:val="24"/>
          <w:szCs w:val="24"/>
        </w:rPr>
        <w:t>差异调节表是本公司根据《企业会计准则第</w:t>
      </w:r>
      <w:r>
        <w:rPr>
          <w:rFonts w:ascii="Arial" w:eastAsia="Arial" w:hAnsi="Arial" w:cs="Arial"/>
          <w:color w:val="000000"/>
          <w:spacing w:val="0"/>
          <w:w w:val="100"/>
          <w:position w:val="0"/>
          <w:sz w:val="24"/>
          <w:szCs w:val="24"/>
        </w:rPr>
        <w:t>38</w:t>
      </w:r>
      <w:r>
        <w:rPr>
          <w:color w:val="000000"/>
          <w:spacing w:val="0"/>
          <w:w w:val="100"/>
          <w:position w:val="0"/>
          <w:sz w:val="24"/>
          <w:szCs w:val="24"/>
        </w:rPr>
        <w:t>号</w:t>
      </w:r>
      <w:r>
        <w:rPr>
          <w:rFonts w:ascii="Arial Unicode MS" w:eastAsia="Arial Unicode MS" w:hAnsi="Arial Unicode MS" w:cs="Arial Unicode MS"/>
          <w:color w:val="000000"/>
          <w:spacing w:val="0"/>
          <w:w w:val="100"/>
          <w:position w:val="0"/>
          <w:sz w:val="24"/>
          <w:szCs w:val="24"/>
        </w:rPr>
        <w:t>一</w:t>
      </w:r>
      <w:r>
        <w:rPr>
          <w:color w:val="000000"/>
          <w:spacing w:val="0"/>
          <w:w w:val="100"/>
          <w:position w:val="0"/>
          <w:sz w:val="24"/>
          <w:szCs w:val="24"/>
        </w:rPr>
        <w:t>首次执行企业会计准则》 和</w:t>
      </w:r>
      <w:r>
        <w:rPr>
          <w:rFonts w:ascii="Arial" w:eastAsia="Arial" w:hAnsi="Arial" w:cs="Arial"/>
          <w:color w:val="000000"/>
          <w:spacing w:val="0"/>
          <w:w w:val="100"/>
          <w:position w:val="0"/>
          <w:sz w:val="24"/>
          <w:szCs w:val="24"/>
        </w:rPr>
        <w:t>“</w:t>
      </w:r>
      <w:r>
        <w:rPr>
          <w:color w:val="000000"/>
          <w:spacing w:val="0"/>
          <w:w w:val="100"/>
          <w:position w:val="0"/>
          <w:sz w:val="24"/>
          <w:szCs w:val="24"/>
        </w:rPr>
        <w:t>通知</w:t>
      </w:r>
      <w:r>
        <w:rPr>
          <w:rFonts w:ascii="Arial" w:eastAsia="Arial" w:hAnsi="Arial" w:cs="Arial"/>
          <w:color w:val="000000"/>
          <w:spacing w:val="0"/>
          <w:w w:val="100"/>
          <w:position w:val="0"/>
          <w:sz w:val="24"/>
          <w:szCs w:val="24"/>
        </w:rPr>
        <w:t>”</w:t>
      </w:r>
      <w:r>
        <w:rPr>
          <w:color w:val="000000"/>
          <w:spacing w:val="0"/>
          <w:w w:val="100"/>
          <w:position w:val="0"/>
          <w:sz w:val="24"/>
          <w:szCs w:val="24"/>
        </w:rPr>
        <w:t>的有关规定，结合本公司的自身特点和具体情况，以</w:t>
      </w:r>
      <w:r>
        <w:rPr>
          <w:rFonts w:ascii="Arial" w:eastAsia="Arial" w:hAnsi="Arial" w:cs="Arial"/>
          <w:color w:val="000000"/>
          <w:spacing w:val="0"/>
          <w:w w:val="100"/>
          <w:position w:val="0"/>
          <w:sz w:val="24"/>
          <w:szCs w:val="24"/>
        </w:rPr>
        <w:t>2006</w:t>
      </w:r>
      <w:r>
        <w:rPr>
          <w:color w:val="000000"/>
          <w:spacing w:val="0"/>
          <w:w w:val="100"/>
          <w:position w:val="0"/>
          <w:sz w:val="24"/>
          <w:szCs w:val="24"/>
        </w:rPr>
        <w:t>年度财务报 表为基础，并依据重要性原则编制的。</w:t>
      </w:r>
    </w:p>
    <w:p>
      <w:pPr>
        <w:pStyle w:val="Style21"/>
        <w:keepNext w:val="0"/>
        <w:keepLines w:val="0"/>
        <w:widowControl w:val="0"/>
        <w:shd w:val="clear" w:color="auto" w:fill="auto"/>
        <w:bidi w:val="0"/>
        <w:spacing w:before="0" w:after="0" w:line="485" w:lineRule="exact"/>
        <w:ind w:left="0" w:right="0" w:firstLine="500"/>
        <w:jc w:val="both"/>
      </w:pPr>
      <w:r>
        <w:rPr>
          <w:color w:val="000000"/>
          <w:spacing w:val="0"/>
          <w:w w:val="100"/>
          <w:position w:val="0"/>
          <w:sz w:val="24"/>
          <w:szCs w:val="24"/>
        </w:rPr>
        <w:t>对于《企业会计准则第</w:t>
      </w:r>
      <w:r>
        <w:rPr>
          <w:rFonts w:ascii="Arial" w:eastAsia="Arial" w:hAnsi="Arial" w:cs="Arial"/>
          <w:color w:val="000000"/>
          <w:spacing w:val="0"/>
          <w:w w:val="100"/>
          <w:position w:val="0"/>
          <w:sz w:val="24"/>
          <w:szCs w:val="24"/>
        </w:rPr>
        <w:t>38</w:t>
      </w:r>
      <w:r>
        <w:rPr>
          <w:color w:val="000000"/>
          <w:spacing w:val="0"/>
          <w:w w:val="100"/>
          <w:position w:val="0"/>
          <w:sz w:val="24"/>
          <w:szCs w:val="24"/>
        </w:rPr>
        <w:t>号</w:t>
      </w:r>
      <w:r>
        <w:rPr>
          <w:rFonts w:ascii="Arial Unicode MS" w:eastAsia="Arial Unicode MS" w:hAnsi="Arial Unicode MS" w:cs="Arial Unicode MS"/>
          <w:color w:val="000000"/>
          <w:spacing w:val="0"/>
          <w:w w:val="100"/>
          <w:position w:val="0"/>
          <w:sz w:val="24"/>
          <w:szCs w:val="24"/>
        </w:rPr>
        <w:t>一</w:t>
      </w:r>
      <w:r>
        <w:rPr>
          <w:color w:val="000000"/>
          <w:spacing w:val="0"/>
          <w:w w:val="100"/>
          <w:position w:val="0"/>
          <w:sz w:val="24"/>
          <w:szCs w:val="24"/>
        </w:rPr>
        <w:t>首次执行企业会计准则》第五条至第十九条 中没有明确的情况，本差异调节表依据如下原则进行编制：</w:t>
      </w:r>
    </w:p>
    <w:p>
      <w:pPr>
        <w:pStyle w:val="Style21"/>
        <w:keepNext w:val="0"/>
        <w:keepLines w:val="0"/>
        <w:widowControl w:val="0"/>
        <w:shd w:val="clear" w:color="auto" w:fill="auto"/>
        <w:tabs>
          <w:tab w:pos="928" w:val="left"/>
        </w:tabs>
        <w:bidi w:val="0"/>
        <w:spacing w:before="0" w:after="0" w:line="475" w:lineRule="exact"/>
        <w:ind w:left="0" w:right="0" w:firstLine="500"/>
        <w:jc w:val="both"/>
      </w:pPr>
      <w:bookmarkStart w:id="791" w:name="bookmark791"/>
      <w:r>
        <w:rPr>
          <w:rFonts w:ascii="Arial" w:eastAsia="Arial" w:hAnsi="Arial" w:cs="Arial"/>
          <w:color w:val="000000"/>
          <w:spacing w:val="0"/>
          <w:w w:val="100"/>
          <w:position w:val="0"/>
          <w:sz w:val="24"/>
          <w:szCs w:val="24"/>
        </w:rPr>
        <w:t>1</w:t>
      </w:r>
      <w:bookmarkEnd w:id="791"/>
      <w:r>
        <w:rPr>
          <w:color w:val="000000"/>
          <w:spacing w:val="0"/>
          <w:w w:val="100"/>
          <w:position w:val="0"/>
          <w:sz w:val="24"/>
          <w:szCs w:val="24"/>
        </w:rPr>
        <w:t>、</w:t>
        <w:tab/>
        <w:t>子公司、合营企业和联营企业按照《企业会计准则第</w:t>
      </w:r>
      <w:r>
        <w:rPr>
          <w:rFonts w:ascii="Arial" w:eastAsia="Arial" w:hAnsi="Arial" w:cs="Arial"/>
          <w:color w:val="000000"/>
          <w:spacing w:val="0"/>
          <w:w w:val="100"/>
          <w:position w:val="0"/>
          <w:sz w:val="24"/>
          <w:szCs w:val="24"/>
        </w:rPr>
        <w:t>38</w:t>
      </w:r>
      <w:r>
        <w:rPr>
          <w:color w:val="000000"/>
          <w:spacing w:val="0"/>
          <w:w w:val="100"/>
          <w:position w:val="0"/>
          <w:sz w:val="24"/>
          <w:szCs w:val="24"/>
        </w:rPr>
        <w:t>号</w:t>
      </w:r>
      <w:r>
        <w:rPr>
          <w:rFonts w:ascii="Arial Unicode MS" w:eastAsia="Arial Unicode MS" w:hAnsi="Arial Unicode MS" w:cs="Arial Unicode MS"/>
          <w:color w:val="000000"/>
          <w:spacing w:val="0"/>
          <w:w w:val="100"/>
          <w:position w:val="0"/>
          <w:sz w:val="24"/>
          <w:szCs w:val="24"/>
        </w:rPr>
        <w:t>一</w:t>
      </w:r>
      <w:r>
        <w:rPr>
          <w:color w:val="000000"/>
          <w:spacing w:val="0"/>
          <w:w w:val="100"/>
          <w:position w:val="0"/>
          <w:sz w:val="24"/>
          <w:szCs w:val="24"/>
        </w:rPr>
        <w:t>首次执行 企业会计准则》第五条至第十九条的规定进行追溯调整，对于影响上述公司留存 收益并影响本公司按照股权比例享有的净资产份额的事项，本公司根据其业务实 际情况相应调整留存收益或资本公积。</w:t>
      </w:r>
    </w:p>
    <w:p>
      <w:pPr>
        <w:pStyle w:val="Style21"/>
        <w:keepNext w:val="0"/>
        <w:keepLines w:val="0"/>
        <w:widowControl w:val="0"/>
        <w:shd w:val="clear" w:color="auto" w:fill="auto"/>
        <w:tabs>
          <w:tab w:pos="928" w:val="left"/>
        </w:tabs>
        <w:bidi w:val="0"/>
        <w:spacing w:before="0" w:after="460" w:line="490" w:lineRule="exact"/>
        <w:ind w:left="0" w:right="0" w:firstLine="500"/>
        <w:jc w:val="both"/>
      </w:pPr>
      <w:bookmarkStart w:id="792" w:name="bookmark792"/>
      <w:r>
        <w:rPr>
          <w:rFonts w:ascii="Arial" w:eastAsia="Arial" w:hAnsi="Arial" w:cs="Arial"/>
          <w:color w:val="000000"/>
          <w:spacing w:val="0"/>
          <w:w w:val="100"/>
          <w:position w:val="0"/>
          <w:sz w:val="24"/>
          <w:szCs w:val="24"/>
        </w:rPr>
        <w:t>2</w:t>
      </w:r>
      <w:bookmarkEnd w:id="792"/>
      <w:r>
        <w:rPr>
          <w:color w:val="000000"/>
          <w:spacing w:val="0"/>
          <w:w w:val="100"/>
          <w:position w:val="0"/>
          <w:sz w:val="24"/>
          <w:szCs w:val="24"/>
        </w:rPr>
        <w:t>、</w:t>
        <w:tab/>
        <w:t>编制合并会计报表时，本公司按照新会计准则调整少数股东权益，并在 差异调节表中单列项目反映。</w:t>
      </w:r>
    </w:p>
    <w:p>
      <w:pPr>
        <w:pStyle w:val="Style47"/>
        <w:keepNext/>
        <w:keepLines/>
        <w:widowControl w:val="0"/>
        <w:shd w:val="clear" w:color="auto" w:fill="auto"/>
        <w:tabs>
          <w:tab w:pos="1011" w:val="left"/>
        </w:tabs>
        <w:bidi w:val="0"/>
        <w:spacing w:before="0" w:after="0" w:line="470" w:lineRule="exact"/>
        <w:ind w:left="0" w:right="0" w:firstLine="500"/>
        <w:jc w:val="both"/>
      </w:pPr>
      <w:bookmarkStart w:id="793" w:name="bookmark793"/>
      <w:bookmarkStart w:id="794" w:name="bookmark794"/>
      <w:bookmarkStart w:id="795" w:name="bookmark795"/>
      <w:bookmarkStart w:id="796" w:name="bookmark796"/>
      <w:r>
        <w:rPr>
          <w:color w:val="000000"/>
          <w:spacing w:val="0"/>
          <w:w w:val="100"/>
          <w:position w:val="0"/>
          <w:sz w:val="24"/>
          <w:szCs w:val="24"/>
        </w:rPr>
        <w:t>三</w:t>
      </w:r>
      <w:bookmarkEnd w:id="795"/>
      <w:r>
        <w:rPr>
          <w:color w:val="000000"/>
          <w:spacing w:val="0"/>
          <w:w w:val="100"/>
          <w:position w:val="0"/>
          <w:sz w:val="24"/>
          <w:szCs w:val="24"/>
        </w:rPr>
        <w:t>、</w:t>
        <w:tab/>
        <w:t>主要项目注释</w:t>
      </w:r>
      <w:bookmarkEnd w:id="793"/>
      <w:bookmarkEnd w:id="794"/>
      <w:bookmarkEnd w:id="796"/>
    </w:p>
    <w:p>
      <w:pPr>
        <w:pStyle w:val="Style21"/>
        <w:keepNext w:val="0"/>
        <w:keepLines w:val="0"/>
        <w:widowControl w:val="0"/>
        <w:shd w:val="clear" w:color="auto" w:fill="auto"/>
        <w:bidi w:val="0"/>
        <w:spacing w:before="0" w:after="460" w:line="470" w:lineRule="exact"/>
        <w:ind w:left="0" w:right="0" w:firstLine="500"/>
        <w:jc w:val="both"/>
      </w:pPr>
      <w:r>
        <w:rPr>
          <w:rFonts w:ascii="Arial" w:eastAsia="Arial" w:hAnsi="Arial" w:cs="Arial"/>
          <w:color w:val="000000"/>
          <w:spacing w:val="0"/>
          <w:w w:val="100"/>
          <w:position w:val="0"/>
          <w:sz w:val="24"/>
          <w:szCs w:val="24"/>
        </w:rPr>
        <w:t>1</w:t>
      </w:r>
      <w:r>
        <w:rPr>
          <w:color w:val="000000"/>
          <w:spacing w:val="0"/>
          <w:w w:val="100"/>
          <w:position w:val="0"/>
          <w:sz w:val="24"/>
          <w:szCs w:val="24"/>
        </w:rPr>
        <w:t>、</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日母公司及合并股东权益（现行会计准则）的金额取 自本公司按照现行企业会计准则和《企业会计制度》</w:t>
      </w:r>
      <w:r>
        <w:rPr>
          <w:color w:val="000000"/>
          <w:spacing w:val="0"/>
          <w:w w:val="100"/>
          <w:position w:val="0"/>
          <w:sz w:val="28"/>
          <w:szCs w:val="28"/>
        </w:rPr>
        <w:t>（</w:t>
      </w:r>
      <w:r>
        <w:rPr>
          <w:color w:val="000000"/>
          <w:spacing w:val="0"/>
          <w:w w:val="100"/>
          <w:position w:val="0"/>
          <w:sz w:val="24"/>
          <w:szCs w:val="24"/>
        </w:rPr>
        <w:t>以下简称</w:t>
      </w:r>
      <w:r>
        <w:rPr>
          <w:rFonts w:ascii="Arial" w:eastAsia="Arial" w:hAnsi="Arial" w:cs="Arial"/>
          <w:color w:val="000000"/>
          <w:spacing w:val="0"/>
          <w:w w:val="100"/>
          <w:position w:val="0"/>
          <w:sz w:val="24"/>
          <w:szCs w:val="24"/>
        </w:rPr>
        <w:t>“</w:t>
      </w:r>
      <w:r>
        <w:rPr>
          <w:color w:val="000000"/>
          <w:spacing w:val="0"/>
          <w:w w:val="100"/>
          <w:position w:val="0"/>
          <w:sz w:val="24"/>
          <w:szCs w:val="24"/>
        </w:rPr>
        <w:t>现行会计准则</w:t>
      </w:r>
      <w:r>
        <w:rPr>
          <w:rFonts w:ascii="Arial" w:eastAsia="Arial" w:hAnsi="Arial" w:cs="Arial"/>
          <w:color w:val="000000"/>
          <w:spacing w:val="0"/>
          <w:w w:val="100"/>
          <w:position w:val="0"/>
          <w:sz w:val="24"/>
          <w:szCs w:val="24"/>
        </w:rPr>
        <w:t xml:space="preserve">”） </w:t>
      </w:r>
      <w:r>
        <w:rPr>
          <w:color w:val="000000"/>
          <w:spacing w:val="0"/>
          <w:w w:val="100"/>
          <w:position w:val="0"/>
          <w:sz w:val="24"/>
          <w:szCs w:val="24"/>
        </w:rPr>
        <w:t>编制的</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日母公司及合并资产负债表。该报表业经辽宁天健会计</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（除特别注明外，金额单位为人民币元）</w:t>
      </w:r>
    </w:p>
    <w:p>
      <w:pPr>
        <w:pStyle w:val="Style21"/>
        <w:keepNext w:val="0"/>
        <w:keepLines w:val="0"/>
        <w:widowControl w:val="0"/>
        <w:shd w:val="clear" w:color="auto" w:fill="auto"/>
        <w:bidi w:val="0"/>
        <w:spacing w:before="0" w:after="620" w:line="466" w:lineRule="exact"/>
        <w:ind w:left="0" w:right="0" w:firstLine="0"/>
        <w:jc w:val="left"/>
      </w:pPr>
      <w:r>
        <w:rPr>
          <w:color w:val="000000"/>
          <w:spacing w:val="0"/>
          <w:w w:val="100"/>
          <w:position w:val="0"/>
          <w:sz w:val="24"/>
          <w:szCs w:val="24"/>
        </w:rPr>
        <w:t>师事务所审计，并于</w:t>
      </w: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14</w:t>
      </w:r>
      <w:r>
        <w:rPr>
          <w:color w:val="000000"/>
          <w:spacing w:val="0"/>
          <w:w w:val="100"/>
          <w:position w:val="0"/>
          <w:sz w:val="24"/>
          <w:szCs w:val="24"/>
        </w:rPr>
        <w:t>日出具了标准无保留意见的审计报告（辽 天会证审字</w:t>
      </w:r>
      <w:r>
        <w:rPr>
          <w:rFonts w:ascii="Arial" w:eastAsia="Arial" w:hAnsi="Arial" w:cs="Arial"/>
          <w:color w:val="000000"/>
          <w:spacing w:val="0"/>
          <w:w w:val="100"/>
          <w:position w:val="0"/>
          <w:sz w:val="24"/>
          <w:szCs w:val="24"/>
        </w:rPr>
        <w:t>[2007]022</w:t>
      </w:r>
      <w:r>
        <w:rPr>
          <w:color w:val="000000"/>
          <w:spacing w:val="0"/>
          <w:w w:val="100"/>
          <w:position w:val="0"/>
          <w:sz w:val="24"/>
          <w:szCs w:val="24"/>
        </w:rPr>
        <w:t xml:space="preserve">号）。该报表相关的编制基础和主要会计政策参见本公司 </w:t>
      </w:r>
      <w:r>
        <w:rPr>
          <w:rFonts w:ascii="Arial" w:eastAsia="Arial" w:hAnsi="Arial" w:cs="Arial"/>
          <w:color w:val="000000"/>
          <w:spacing w:val="0"/>
          <w:w w:val="100"/>
          <w:position w:val="0"/>
          <w:sz w:val="24"/>
          <w:szCs w:val="24"/>
        </w:rPr>
        <w:t>2006</w:t>
      </w:r>
      <w:r>
        <w:rPr>
          <w:color w:val="000000"/>
          <w:spacing w:val="0"/>
          <w:w w:val="100"/>
          <w:position w:val="0"/>
          <w:sz w:val="24"/>
          <w:szCs w:val="24"/>
        </w:rPr>
        <w:t>年度财务报告。</w:t>
      </w:r>
    </w:p>
    <w:p>
      <w:pPr>
        <w:pStyle w:val="Style21"/>
        <w:keepNext w:val="0"/>
        <w:keepLines w:val="0"/>
        <w:widowControl w:val="0"/>
        <w:shd w:val="clear" w:color="auto" w:fill="auto"/>
        <w:bidi w:val="0"/>
        <w:spacing w:before="0" w:after="0" w:line="406" w:lineRule="auto"/>
        <w:ind w:left="0" w:right="0" w:firstLine="500"/>
        <w:jc w:val="left"/>
      </w:pPr>
      <w:r>
        <w:rPr>
          <w:rFonts w:ascii="Arial" w:eastAsia="Arial" w:hAnsi="Arial" w:cs="Arial"/>
          <w:color w:val="000000"/>
          <w:spacing w:val="0"/>
          <w:w w:val="100"/>
          <w:position w:val="0"/>
          <w:sz w:val="24"/>
          <w:szCs w:val="24"/>
        </w:rPr>
        <w:t>2</w:t>
      </w:r>
      <w:r>
        <w:rPr>
          <w:color w:val="000000"/>
          <w:spacing w:val="0"/>
          <w:w w:val="100"/>
          <w:position w:val="0"/>
          <w:sz w:val="24"/>
          <w:szCs w:val="24"/>
        </w:rPr>
        <w:t>、递延所得税影响</w:t>
      </w:r>
    </w:p>
    <w:p>
      <w:pPr>
        <w:pStyle w:val="Style21"/>
        <w:keepNext w:val="0"/>
        <w:keepLines w:val="0"/>
        <w:widowControl w:val="0"/>
        <w:shd w:val="clear" w:color="auto" w:fill="auto"/>
        <w:bidi w:val="0"/>
        <w:spacing w:before="0" w:after="620" w:line="466" w:lineRule="exact"/>
        <w:ind w:left="0" w:right="0" w:firstLine="500"/>
        <w:jc w:val="left"/>
      </w:pPr>
      <w:r>
        <w:rPr>
          <w:color w:val="000000"/>
          <w:spacing w:val="0"/>
          <w:w w:val="100"/>
          <w:position w:val="0"/>
          <w:sz w:val="24"/>
          <w:szCs w:val="24"/>
          <w:u w:val="single"/>
        </w:rPr>
        <w:t>本集团</w:t>
      </w:r>
    </w:p>
    <w:tbl>
      <w:tblPr>
        <w:tblOverlap w:val="never"/>
        <w:jc w:val="center"/>
        <w:tblLayout w:type="fixed"/>
      </w:tblPr>
      <w:tblGrid>
        <w:gridCol w:w="5323"/>
        <w:gridCol w:w="3038"/>
      </w:tblGrid>
      <w:tr>
        <w:trPr>
          <w:trHeight w:val="50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暂时性差异项目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递延所得税影响金额</w:t>
            </w:r>
          </w:p>
        </w:tc>
      </w:tr>
      <w:tr>
        <w:trPr>
          <w:trHeight w:val="4800" w:hRule="exact"/>
        </w:trPr>
        <w:tc>
          <w:tcPr>
            <w:tcBorders/>
            <w:shd w:val="clear" w:color="auto" w:fill="FFFFFF"/>
            <w:vAlign w:val="bottom"/>
          </w:tcPr>
          <w:p>
            <w:pPr>
              <w:pStyle w:val="Style25"/>
              <w:keepNext w:val="0"/>
              <w:keepLines w:val="0"/>
              <w:widowControl w:val="0"/>
              <w:shd w:val="clear" w:color="auto" w:fill="auto"/>
              <w:bidi w:val="0"/>
              <w:spacing w:before="0" w:after="0" w:line="386" w:lineRule="exact"/>
              <w:ind w:left="0" w:right="0" w:firstLine="0"/>
              <w:jc w:val="left"/>
            </w:pPr>
            <w:r>
              <w:rPr>
                <w:b/>
                <w:bCs/>
                <w:color w:val="000000"/>
                <w:spacing w:val="0"/>
                <w:w w:val="100"/>
                <w:position w:val="0"/>
                <w:sz w:val="24"/>
                <w:szCs w:val="24"/>
              </w:rPr>
              <w:t>递延所得税资产</w:t>
            </w:r>
          </w:p>
          <w:p>
            <w:pPr>
              <w:pStyle w:val="Style25"/>
              <w:keepNext w:val="0"/>
              <w:keepLines w:val="0"/>
              <w:widowControl w:val="0"/>
              <w:shd w:val="clear" w:color="auto" w:fill="auto"/>
              <w:bidi w:val="0"/>
              <w:spacing w:before="0" w:after="0" w:line="386" w:lineRule="exact"/>
              <w:ind w:left="0" w:right="0" w:firstLine="0"/>
              <w:jc w:val="left"/>
            </w:pPr>
            <w:r>
              <w:rPr>
                <w:color w:val="000000"/>
                <w:spacing w:val="0"/>
                <w:w w:val="100"/>
                <w:position w:val="0"/>
                <w:sz w:val="24"/>
                <w:szCs w:val="24"/>
              </w:rPr>
              <w:t>其中：长期资产减值</w:t>
            </w:r>
          </w:p>
          <w:p>
            <w:pPr>
              <w:pStyle w:val="Style25"/>
              <w:keepNext w:val="0"/>
              <w:keepLines w:val="0"/>
              <w:widowControl w:val="0"/>
              <w:shd w:val="clear" w:color="auto" w:fill="auto"/>
              <w:bidi w:val="0"/>
              <w:spacing w:before="0" w:after="0" w:line="386" w:lineRule="exact"/>
              <w:ind w:left="840" w:right="0" w:firstLine="0"/>
              <w:jc w:val="left"/>
            </w:pPr>
            <w:r>
              <w:rPr>
                <w:color w:val="000000"/>
                <w:spacing w:val="0"/>
                <w:w w:val="100"/>
                <w:position w:val="0"/>
                <w:sz w:val="24"/>
                <w:szCs w:val="24"/>
              </w:rPr>
              <w:t>超过税法标准计提的坏账准备 未到期的未弥补亏损 审批前确认资产处置损失</w:t>
            </w:r>
          </w:p>
          <w:p>
            <w:pPr>
              <w:pStyle w:val="Style25"/>
              <w:keepNext w:val="0"/>
              <w:keepLines w:val="0"/>
              <w:widowControl w:val="0"/>
              <w:shd w:val="clear" w:color="auto" w:fill="auto"/>
              <w:bidi w:val="0"/>
              <w:spacing w:before="0" w:after="0" w:line="386" w:lineRule="exact"/>
              <w:ind w:left="840" w:right="0" w:firstLine="0"/>
              <w:jc w:val="left"/>
            </w:pPr>
            <w:r>
              <w:rPr>
                <w:color w:val="000000"/>
                <w:spacing w:val="0"/>
                <w:w w:val="100"/>
                <w:position w:val="0"/>
                <w:sz w:val="24"/>
                <w:szCs w:val="24"/>
              </w:rPr>
              <w:t>预计负债</w:t>
            </w:r>
          </w:p>
          <w:p>
            <w:pPr>
              <w:pStyle w:val="Style25"/>
              <w:keepNext w:val="0"/>
              <w:keepLines w:val="0"/>
              <w:widowControl w:val="0"/>
              <w:shd w:val="clear" w:color="auto" w:fill="auto"/>
              <w:bidi w:val="0"/>
              <w:spacing w:before="0" w:after="0" w:line="386" w:lineRule="exact"/>
              <w:ind w:left="840" w:right="0" w:firstLine="0"/>
              <w:jc w:val="left"/>
            </w:pPr>
            <w:r>
              <w:rPr>
                <w:color w:val="000000"/>
                <w:spacing w:val="0"/>
                <w:w w:val="100"/>
                <w:position w:val="0"/>
                <w:sz w:val="24"/>
                <w:szCs w:val="24"/>
              </w:rPr>
              <w:t>开办费摊销</w:t>
            </w:r>
          </w:p>
          <w:p>
            <w:pPr>
              <w:pStyle w:val="Style25"/>
              <w:keepNext w:val="0"/>
              <w:keepLines w:val="0"/>
              <w:widowControl w:val="0"/>
              <w:shd w:val="clear" w:color="auto" w:fill="auto"/>
              <w:bidi w:val="0"/>
              <w:spacing w:before="0" w:after="0" w:line="386" w:lineRule="exact"/>
              <w:ind w:left="840" w:right="0" w:firstLine="0"/>
              <w:jc w:val="left"/>
            </w:pPr>
            <w:r>
              <w:rPr>
                <w:color w:val="000000"/>
                <w:spacing w:val="0"/>
                <w:w w:val="100"/>
                <w:position w:val="0"/>
                <w:sz w:val="24"/>
                <w:szCs w:val="24"/>
              </w:rPr>
              <w:t>预提费用</w:t>
            </w:r>
          </w:p>
          <w:p>
            <w:pPr>
              <w:pStyle w:val="Style25"/>
              <w:keepNext w:val="0"/>
              <w:keepLines w:val="0"/>
              <w:widowControl w:val="0"/>
              <w:shd w:val="clear" w:color="auto" w:fill="auto"/>
              <w:bidi w:val="0"/>
              <w:spacing w:before="0" w:after="0" w:line="386" w:lineRule="exact"/>
              <w:ind w:left="840" w:right="0" w:firstLine="0"/>
              <w:jc w:val="left"/>
            </w:pPr>
            <w:r>
              <w:rPr>
                <w:color w:val="000000"/>
                <w:spacing w:val="0"/>
                <w:w w:val="100"/>
                <w:position w:val="0"/>
                <w:sz w:val="24"/>
                <w:szCs w:val="24"/>
              </w:rPr>
              <w:t>存货跌价准备</w:t>
            </w:r>
          </w:p>
          <w:p>
            <w:pPr>
              <w:pStyle w:val="Style25"/>
              <w:keepNext w:val="0"/>
              <w:keepLines w:val="0"/>
              <w:widowControl w:val="0"/>
              <w:shd w:val="clear" w:color="auto" w:fill="auto"/>
              <w:bidi w:val="0"/>
              <w:spacing w:before="0" w:after="0" w:line="386" w:lineRule="exact"/>
              <w:ind w:left="840" w:right="0" w:firstLine="0"/>
              <w:jc w:val="left"/>
            </w:pPr>
            <w:r>
              <w:rPr>
                <w:color w:val="000000"/>
                <w:spacing w:val="0"/>
                <w:w w:val="100"/>
                <w:position w:val="0"/>
                <w:sz w:val="24"/>
                <w:szCs w:val="24"/>
              </w:rPr>
              <w:t>固定资产折旧</w:t>
            </w:r>
          </w:p>
          <w:p>
            <w:pPr>
              <w:pStyle w:val="Style25"/>
              <w:keepNext w:val="0"/>
              <w:keepLines w:val="0"/>
              <w:widowControl w:val="0"/>
              <w:shd w:val="clear" w:color="auto" w:fill="auto"/>
              <w:bidi w:val="0"/>
              <w:spacing w:before="0" w:after="0" w:line="386" w:lineRule="exact"/>
              <w:ind w:left="840" w:right="0" w:firstLine="0"/>
              <w:jc w:val="left"/>
            </w:pPr>
            <w:r>
              <w:rPr>
                <w:color w:val="000000"/>
                <w:spacing w:val="0"/>
                <w:w w:val="100"/>
                <w:position w:val="0"/>
                <w:sz w:val="24"/>
                <w:szCs w:val="24"/>
              </w:rPr>
              <w:t>其他长期资产摊销</w:t>
            </w:r>
          </w:p>
          <w:p>
            <w:pPr>
              <w:pStyle w:val="Style25"/>
              <w:keepNext w:val="0"/>
              <w:keepLines w:val="0"/>
              <w:widowControl w:val="0"/>
              <w:shd w:val="clear" w:color="auto" w:fill="auto"/>
              <w:bidi w:val="0"/>
              <w:spacing w:before="0" w:after="0" w:line="386" w:lineRule="exact"/>
              <w:ind w:left="0" w:right="0" w:firstLine="840"/>
              <w:jc w:val="left"/>
            </w:pPr>
            <w:r>
              <w:rPr>
                <w:color w:val="000000"/>
                <w:spacing w:val="0"/>
                <w:w w:val="100"/>
                <w:position w:val="0"/>
                <w:sz w:val="24"/>
                <w:szCs w:val="24"/>
              </w:rPr>
              <w:t>其他</w:t>
            </w:r>
          </w:p>
        </w:tc>
        <w:tc>
          <w:tcPr>
            <w:tcBorders/>
            <w:shd w:val="clear" w:color="auto" w:fill="FFFFFF"/>
            <w:vAlign w:val="center"/>
          </w:tcPr>
          <w:p>
            <w:pPr>
              <w:pStyle w:val="Style25"/>
              <w:keepNext w:val="0"/>
              <w:keepLines w:val="0"/>
              <w:widowControl w:val="0"/>
              <w:shd w:val="clear" w:color="auto" w:fill="auto"/>
              <w:bidi w:val="0"/>
              <w:spacing w:before="0" w:after="80" w:line="240" w:lineRule="auto"/>
              <w:ind w:left="0" w:right="140" w:firstLine="0"/>
              <w:jc w:val="right"/>
            </w:pPr>
            <w:r>
              <w:rPr>
                <w:rFonts w:ascii="Arial" w:eastAsia="Arial" w:hAnsi="Arial" w:cs="Arial"/>
                <w:color w:val="000000"/>
                <w:spacing w:val="0"/>
                <w:w w:val="100"/>
                <w:position w:val="0"/>
                <w:sz w:val="24"/>
                <w:szCs w:val="24"/>
              </w:rPr>
              <w:t>10,427,430</w:t>
            </w:r>
          </w:p>
          <w:p>
            <w:pPr>
              <w:pStyle w:val="Style25"/>
              <w:keepNext w:val="0"/>
              <w:keepLines w:val="0"/>
              <w:widowControl w:val="0"/>
              <w:shd w:val="clear" w:color="auto" w:fill="auto"/>
              <w:bidi w:val="0"/>
              <w:spacing w:before="0" w:after="80" w:line="240" w:lineRule="auto"/>
              <w:ind w:left="2000" w:right="0" w:firstLine="0"/>
              <w:jc w:val="left"/>
            </w:pPr>
            <w:r>
              <w:rPr>
                <w:rFonts w:ascii="Arial" w:eastAsia="Arial" w:hAnsi="Arial" w:cs="Arial"/>
                <w:color w:val="000000"/>
                <w:spacing w:val="0"/>
                <w:w w:val="100"/>
                <w:position w:val="0"/>
                <w:sz w:val="24"/>
                <w:szCs w:val="24"/>
              </w:rPr>
              <w:t>747,843</w:t>
            </w:r>
          </w:p>
          <w:p>
            <w:pPr>
              <w:pStyle w:val="Style25"/>
              <w:keepNext w:val="0"/>
              <w:keepLines w:val="0"/>
              <w:widowControl w:val="0"/>
              <w:shd w:val="clear" w:color="auto" w:fill="auto"/>
              <w:bidi w:val="0"/>
              <w:spacing w:before="0" w:after="80" w:line="240" w:lineRule="auto"/>
              <w:ind w:left="1800" w:right="0" w:firstLine="0"/>
              <w:jc w:val="left"/>
            </w:pPr>
            <w:r>
              <w:rPr>
                <w:rFonts w:ascii="Arial" w:eastAsia="Arial" w:hAnsi="Arial" w:cs="Arial"/>
                <w:color w:val="000000"/>
                <w:spacing w:val="0"/>
                <w:w w:val="100"/>
                <w:position w:val="0"/>
                <w:sz w:val="24"/>
                <w:szCs w:val="24"/>
              </w:rPr>
              <w:t>2,860,013</w:t>
            </w:r>
          </w:p>
          <w:p>
            <w:pPr>
              <w:pStyle w:val="Style25"/>
              <w:keepNext w:val="0"/>
              <w:keepLines w:val="0"/>
              <w:widowControl w:val="0"/>
              <w:shd w:val="clear" w:color="auto" w:fill="auto"/>
              <w:bidi w:val="0"/>
              <w:spacing w:before="0" w:after="80" w:line="240" w:lineRule="auto"/>
              <w:ind w:left="2000" w:right="0" w:firstLine="0"/>
              <w:jc w:val="left"/>
            </w:pPr>
            <w:r>
              <w:rPr>
                <w:rFonts w:ascii="Arial" w:eastAsia="Arial" w:hAnsi="Arial" w:cs="Arial"/>
                <w:color w:val="000000"/>
                <w:spacing w:val="0"/>
                <w:w w:val="100"/>
                <w:position w:val="0"/>
                <w:sz w:val="24"/>
                <w:szCs w:val="24"/>
              </w:rPr>
              <w:t>877,460</w:t>
            </w:r>
          </w:p>
          <w:p>
            <w:pPr>
              <w:pStyle w:val="Style25"/>
              <w:keepNext w:val="0"/>
              <w:keepLines w:val="0"/>
              <w:widowControl w:val="0"/>
              <w:shd w:val="clear" w:color="auto" w:fill="auto"/>
              <w:bidi w:val="0"/>
              <w:spacing w:before="0" w:after="80" w:line="240" w:lineRule="auto"/>
              <w:ind w:left="2000" w:right="0" w:firstLine="0"/>
              <w:jc w:val="left"/>
            </w:pPr>
            <w:r>
              <w:rPr>
                <w:rFonts w:ascii="Arial" w:eastAsia="Arial" w:hAnsi="Arial" w:cs="Arial"/>
                <w:color w:val="000000"/>
                <w:spacing w:val="0"/>
                <w:w w:val="100"/>
                <w:position w:val="0"/>
                <w:sz w:val="24"/>
                <w:szCs w:val="24"/>
              </w:rPr>
              <w:t>415,074</w:t>
            </w:r>
          </w:p>
          <w:p>
            <w:pPr>
              <w:pStyle w:val="Style25"/>
              <w:keepNext w:val="0"/>
              <w:keepLines w:val="0"/>
              <w:widowControl w:val="0"/>
              <w:shd w:val="clear" w:color="auto" w:fill="auto"/>
              <w:bidi w:val="0"/>
              <w:spacing w:before="0" w:after="80" w:line="240" w:lineRule="auto"/>
              <w:ind w:left="1800" w:right="0" w:firstLine="0"/>
              <w:jc w:val="left"/>
            </w:pPr>
            <w:r>
              <w:rPr>
                <w:rFonts w:ascii="Arial" w:eastAsia="Arial" w:hAnsi="Arial" w:cs="Arial"/>
                <w:color w:val="000000"/>
                <w:spacing w:val="0"/>
                <w:w w:val="100"/>
                <w:position w:val="0"/>
                <w:sz w:val="24"/>
                <w:szCs w:val="24"/>
              </w:rPr>
              <w:t>1,181,448</w:t>
            </w:r>
          </w:p>
          <w:p>
            <w:pPr>
              <w:pStyle w:val="Style25"/>
              <w:keepNext w:val="0"/>
              <w:keepLines w:val="0"/>
              <w:widowControl w:val="0"/>
              <w:shd w:val="clear" w:color="auto" w:fill="auto"/>
              <w:bidi w:val="0"/>
              <w:spacing w:before="0" w:after="80" w:line="240" w:lineRule="auto"/>
              <w:ind w:left="2140" w:right="0" w:firstLine="0"/>
              <w:jc w:val="left"/>
            </w:pPr>
            <w:r>
              <w:rPr>
                <w:rFonts w:ascii="Arial" w:eastAsia="Arial" w:hAnsi="Arial" w:cs="Arial"/>
                <w:color w:val="000000"/>
                <w:spacing w:val="0"/>
                <w:w w:val="100"/>
                <w:position w:val="0"/>
                <w:sz w:val="24"/>
                <w:szCs w:val="24"/>
              </w:rPr>
              <w:t>18,864</w:t>
            </w:r>
          </w:p>
          <w:p>
            <w:pPr>
              <w:pStyle w:val="Style25"/>
              <w:keepNext w:val="0"/>
              <w:keepLines w:val="0"/>
              <w:widowControl w:val="0"/>
              <w:shd w:val="clear" w:color="auto" w:fill="auto"/>
              <w:bidi w:val="0"/>
              <w:spacing w:before="0" w:after="80" w:line="240" w:lineRule="auto"/>
              <w:ind w:left="1800" w:right="0" w:firstLine="0"/>
              <w:jc w:val="left"/>
            </w:pPr>
            <w:r>
              <w:rPr>
                <w:rFonts w:ascii="Arial" w:eastAsia="Arial" w:hAnsi="Arial" w:cs="Arial"/>
                <w:color w:val="000000"/>
                <w:spacing w:val="0"/>
                <w:w w:val="100"/>
                <w:position w:val="0"/>
                <w:sz w:val="24"/>
                <w:szCs w:val="24"/>
              </w:rPr>
              <w:t>2,046,238</w:t>
            </w:r>
          </w:p>
          <w:p>
            <w:pPr>
              <w:pStyle w:val="Style25"/>
              <w:keepNext w:val="0"/>
              <w:keepLines w:val="0"/>
              <w:widowControl w:val="0"/>
              <w:shd w:val="clear" w:color="auto" w:fill="auto"/>
              <w:bidi w:val="0"/>
              <w:spacing w:before="0" w:after="80" w:line="240" w:lineRule="auto"/>
              <w:ind w:left="1800" w:right="0" w:firstLine="0"/>
              <w:jc w:val="left"/>
            </w:pPr>
            <w:r>
              <w:rPr>
                <w:rFonts w:ascii="Arial" w:eastAsia="Arial" w:hAnsi="Arial" w:cs="Arial"/>
                <w:color w:val="000000"/>
                <w:spacing w:val="0"/>
                <w:w w:val="100"/>
                <w:position w:val="0"/>
                <w:sz w:val="24"/>
                <w:szCs w:val="24"/>
              </w:rPr>
              <w:t>2,185,647</w:t>
            </w:r>
          </w:p>
          <w:p>
            <w:pPr>
              <w:pStyle w:val="Style25"/>
              <w:keepNext w:val="0"/>
              <w:keepLines w:val="0"/>
              <w:widowControl w:val="0"/>
              <w:shd w:val="clear" w:color="auto" w:fill="auto"/>
              <w:bidi w:val="0"/>
              <w:spacing w:before="0" w:after="80" w:line="240" w:lineRule="auto"/>
              <w:ind w:left="2140" w:right="0" w:firstLine="0"/>
              <w:jc w:val="left"/>
            </w:pPr>
            <w:r>
              <w:rPr>
                <w:rFonts w:ascii="Arial" w:eastAsia="Arial" w:hAnsi="Arial" w:cs="Arial"/>
                <w:color w:val="000000"/>
                <w:spacing w:val="0"/>
                <w:w w:val="100"/>
                <w:position w:val="0"/>
                <w:sz w:val="24"/>
                <w:szCs w:val="24"/>
              </w:rPr>
              <w:t>46,142</w:t>
            </w:r>
          </w:p>
          <w:p>
            <w:pPr>
              <w:pStyle w:val="Style25"/>
              <w:keepNext w:val="0"/>
              <w:keepLines w:val="0"/>
              <w:widowControl w:val="0"/>
              <w:shd w:val="clear" w:color="auto" w:fill="auto"/>
              <w:bidi w:val="0"/>
              <w:spacing w:before="0" w:after="80" w:line="240" w:lineRule="auto"/>
              <w:ind w:left="2140" w:right="0" w:firstLine="0"/>
              <w:jc w:val="left"/>
            </w:pPr>
            <w:r>
              <w:rPr>
                <w:rFonts w:ascii="Arial" w:eastAsia="Arial" w:hAnsi="Arial" w:cs="Arial"/>
                <w:color w:val="000000"/>
                <w:spacing w:val="0"/>
                <w:w w:val="100"/>
                <w:position w:val="0"/>
                <w:sz w:val="24"/>
                <w:szCs w:val="24"/>
              </w:rPr>
              <w:t>48,701</w:t>
            </w:r>
          </w:p>
        </w:tc>
      </w:tr>
    </w:tbl>
    <w:p>
      <w:pPr>
        <w:widowControl w:val="0"/>
        <w:spacing w:after="419" w:line="1" w:lineRule="exact"/>
      </w:pPr>
    </w:p>
    <w:p>
      <w:pPr>
        <w:pStyle w:val="Style21"/>
        <w:keepNext w:val="0"/>
        <w:keepLines w:val="0"/>
        <w:widowControl w:val="0"/>
        <w:shd w:val="clear" w:color="auto" w:fill="auto"/>
        <w:bidi w:val="0"/>
        <w:spacing w:before="0" w:after="520" w:line="466" w:lineRule="exact"/>
        <w:ind w:left="0" w:right="0" w:firstLine="500"/>
        <w:jc w:val="both"/>
      </w:pPr>
      <w:r>
        <w:rPr>
          <w:color w:val="000000"/>
          <w:spacing w:val="0"/>
          <w:w w:val="100"/>
          <w:position w:val="0"/>
          <w:sz w:val="24"/>
          <w:szCs w:val="24"/>
        </w:rPr>
        <w:t>合并报表递延所得税影响金额为</w:t>
      </w:r>
      <w:r>
        <w:rPr>
          <w:rFonts w:ascii="Arial" w:eastAsia="Arial" w:hAnsi="Arial" w:cs="Arial"/>
          <w:color w:val="000000"/>
          <w:spacing w:val="0"/>
          <w:w w:val="100"/>
          <w:position w:val="0"/>
          <w:sz w:val="24"/>
          <w:szCs w:val="24"/>
        </w:rPr>
        <w:t>10,427,430</w:t>
      </w:r>
      <w:r>
        <w:rPr>
          <w:color w:val="000000"/>
          <w:spacing w:val="0"/>
          <w:w w:val="100"/>
          <w:position w:val="0"/>
          <w:sz w:val="24"/>
          <w:szCs w:val="24"/>
        </w:rPr>
        <w:t>元，其中，子公司递延所得税 资产中归属于少数股东权益</w:t>
      </w:r>
      <w:r>
        <w:rPr>
          <w:rFonts w:ascii="Arial" w:eastAsia="Arial" w:hAnsi="Arial" w:cs="Arial"/>
          <w:color w:val="000000"/>
          <w:spacing w:val="0"/>
          <w:w w:val="100"/>
          <w:position w:val="0"/>
          <w:sz w:val="24"/>
          <w:szCs w:val="24"/>
        </w:rPr>
        <w:t>262,747</w:t>
      </w:r>
      <w:r>
        <w:rPr>
          <w:color w:val="000000"/>
          <w:spacing w:val="0"/>
          <w:w w:val="100"/>
          <w:position w:val="0"/>
          <w:sz w:val="24"/>
          <w:szCs w:val="24"/>
        </w:rPr>
        <w:t xml:space="preserve">元，差异调节表中递延所得税净影响金额为 </w:t>
      </w:r>
      <w:r>
        <w:rPr>
          <w:rFonts w:ascii="Arial" w:eastAsia="Arial" w:hAnsi="Arial" w:cs="Arial"/>
          <w:color w:val="000000"/>
          <w:spacing w:val="0"/>
          <w:w w:val="100"/>
          <w:position w:val="0"/>
          <w:sz w:val="24"/>
          <w:szCs w:val="24"/>
        </w:rPr>
        <w:t xml:space="preserve">10,164,683 </w:t>
      </w:r>
      <w:r>
        <w:rPr>
          <w:color w:val="000000"/>
          <w:spacing w:val="0"/>
          <w:w w:val="100"/>
          <w:position w:val="0"/>
          <w:sz w:val="24"/>
          <w:szCs w:val="24"/>
        </w:rPr>
        <w:t>元。</w:t>
      </w:r>
      <w:r>
        <w:br w:type="page"/>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（除特别注明外，金额单位为人民币元）</w:t>
      </w:r>
    </w:p>
    <w:p>
      <w:pPr>
        <w:pStyle w:val="Style21"/>
        <w:keepNext w:val="0"/>
        <w:keepLines w:val="0"/>
        <w:widowControl w:val="0"/>
        <w:shd w:val="clear" w:color="auto" w:fill="auto"/>
        <w:bidi w:val="0"/>
        <w:spacing w:before="0" w:after="620" w:line="288" w:lineRule="exact"/>
        <w:ind w:left="0" w:right="0" w:firstLine="500"/>
        <w:jc w:val="left"/>
      </w:pPr>
      <w:r>
        <w:rPr>
          <w:color w:val="000000"/>
          <w:spacing w:val="0"/>
          <w:w w:val="100"/>
          <w:position w:val="0"/>
          <w:sz w:val="24"/>
          <w:szCs w:val="24"/>
          <w:u w:val="single"/>
        </w:rPr>
        <w:t>本公司</w:t>
      </w:r>
    </w:p>
    <w:tbl>
      <w:tblPr>
        <w:tblOverlap w:val="never"/>
        <w:jc w:val="center"/>
        <w:tblLayout w:type="fixed"/>
      </w:tblPr>
      <w:tblGrid>
        <w:gridCol w:w="5280"/>
        <w:gridCol w:w="3077"/>
      </w:tblGrid>
      <w:tr>
        <w:trPr>
          <w:trHeight w:val="50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暂时性差异项目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递延所得税影响金额</w:t>
            </w:r>
          </w:p>
        </w:tc>
      </w:tr>
      <w:tr>
        <w:trPr>
          <w:trHeight w:val="4018" w:hRule="exact"/>
        </w:trPr>
        <w:tc>
          <w:tcPr>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24"/>
                <w:szCs w:val="24"/>
              </w:rPr>
              <w:t>递延所得税资产</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其中：长期资产减值</w:t>
            </w:r>
          </w:p>
          <w:p>
            <w:pPr>
              <w:pStyle w:val="Style25"/>
              <w:keepNext w:val="0"/>
              <w:keepLines w:val="0"/>
              <w:widowControl w:val="0"/>
              <w:shd w:val="clear" w:color="auto" w:fill="auto"/>
              <w:bidi w:val="0"/>
              <w:spacing w:before="0" w:after="100" w:line="240" w:lineRule="auto"/>
              <w:ind w:left="0" w:right="0" w:firstLine="840"/>
              <w:jc w:val="left"/>
            </w:pPr>
            <w:r>
              <w:rPr>
                <w:color w:val="000000"/>
                <w:spacing w:val="0"/>
                <w:w w:val="100"/>
                <w:position w:val="0"/>
                <w:sz w:val="24"/>
                <w:szCs w:val="24"/>
              </w:rPr>
              <w:t>超过税法标准计提的坏账准备</w:t>
            </w:r>
          </w:p>
          <w:p>
            <w:pPr>
              <w:pStyle w:val="Style25"/>
              <w:keepNext w:val="0"/>
              <w:keepLines w:val="0"/>
              <w:widowControl w:val="0"/>
              <w:shd w:val="clear" w:color="auto" w:fill="auto"/>
              <w:bidi w:val="0"/>
              <w:spacing w:before="0" w:after="100" w:line="240" w:lineRule="auto"/>
              <w:ind w:left="0" w:right="0" w:firstLine="840"/>
              <w:jc w:val="left"/>
            </w:pPr>
            <w:r>
              <w:rPr>
                <w:color w:val="000000"/>
                <w:spacing w:val="0"/>
                <w:w w:val="100"/>
                <w:position w:val="0"/>
                <w:sz w:val="24"/>
                <w:szCs w:val="24"/>
              </w:rPr>
              <w:t>存货跌价准备</w:t>
            </w:r>
          </w:p>
          <w:p>
            <w:pPr>
              <w:pStyle w:val="Style25"/>
              <w:keepNext w:val="0"/>
              <w:keepLines w:val="0"/>
              <w:widowControl w:val="0"/>
              <w:shd w:val="clear" w:color="auto" w:fill="auto"/>
              <w:bidi w:val="0"/>
              <w:spacing w:before="0" w:after="100" w:line="240" w:lineRule="auto"/>
              <w:ind w:left="0" w:right="0" w:firstLine="840"/>
              <w:jc w:val="left"/>
            </w:pPr>
            <w:r>
              <w:rPr>
                <w:color w:val="000000"/>
                <w:spacing w:val="0"/>
                <w:w w:val="100"/>
                <w:position w:val="0"/>
                <w:sz w:val="24"/>
                <w:szCs w:val="24"/>
              </w:rPr>
              <w:t>审批前确认资产处置损失</w:t>
            </w:r>
          </w:p>
          <w:p>
            <w:pPr>
              <w:pStyle w:val="Style25"/>
              <w:keepNext w:val="0"/>
              <w:keepLines w:val="0"/>
              <w:widowControl w:val="0"/>
              <w:shd w:val="clear" w:color="auto" w:fill="auto"/>
              <w:bidi w:val="0"/>
              <w:spacing w:before="0" w:after="100" w:line="240" w:lineRule="auto"/>
              <w:ind w:left="0" w:right="0" w:firstLine="840"/>
              <w:jc w:val="left"/>
            </w:pPr>
            <w:r>
              <w:rPr>
                <w:color w:val="000000"/>
                <w:spacing w:val="0"/>
                <w:w w:val="100"/>
                <w:position w:val="0"/>
                <w:sz w:val="24"/>
                <w:szCs w:val="24"/>
              </w:rPr>
              <w:t>预计负债</w:t>
            </w:r>
          </w:p>
          <w:p>
            <w:pPr>
              <w:pStyle w:val="Style25"/>
              <w:keepNext w:val="0"/>
              <w:keepLines w:val="0"/>
              <w:widowControl w:val="0"/>
              <w:shd w:val="clear" w:color="auto" w:fill="auto"/>
              <w:bidi w:val="0"/>
              <w:spacing w:before="0" w:after="100" w:line="240" w:lineRule="auto"/>
              <w:ind w:left="0" w:right="0" w:firstLine="840"/>
              <w:jc w:val="left"/>
            </w:pPr>
            <w:r>
              <w:rPr>
                <w:color w:val="000000"/>
                <w:spacing w:val="0"/>
                <w:w w:val="100"/>
                <w:position w:val="0"/>
                <w:sz w:val="24"/>
                <w:szCs w:val="24"/>
              </w:rPr>
              <w:t>预提费用</w:t>
            </w:r>
          </w:p>
          <w:p>
            <w:pPr>
              <w:pStyle w:val="Style25"/>
              <w:keepNext w:val="0"/>
              <w:keepLines w:val="0"/>
              <w:widowControl w:val="0"/>
              <w:shd w:val="clear" w:color="auto" w:fill="auto"/>
              <w:bidi w:val="0"/>
              <w:spacing w:before="0" w:after="100" w:line="240" w:lineRule="auto"/>
              <w:ind w:left="0" w:right="0" w:firstLine="840"/>
              <w:jc w:val="left"/>
            </w:pPr>
            <w:r>
              <w:rPr>
                <w:color w:val="000000"/>
                <w:spacing w:val="0"/>
                <w:w w:val="100"/>
                <w:position w:val="0"/>
                <w:sz w:val="24"/>
                <w:szCs w:val="24"/>
              </w:rPr>
              <w:t>固定资产折旧</w:t>
            </w:r>
          </w:p>
          <w:p>
            <w:pPr>
              <w:pStyle w:val="Style25"/>
              <w:keepNext w:val="0"/>
              <w:keepLines w:val="0"/>
              <w:widowControl w:val="0"/>
              <w:shd w:val="clear" w:color="auto" w:fill="auto"/>
              <w:bidi w:val="0"/>
              <w:spacing w:before="0" w:after="100" w:line="240" w:lineRule="auto"/>
              <w:ind w:left="0" w:right="0" w:firstLine="840"/>
              <w:jc w:val="left"/>
            </w:pPr>
            <w:r>
              <w:rPr>
                <w:color w:val="000000"/>
                <w:spacing w:val="0"/>
                <w:w w:val="100"/>
                <w:position w:val="0"/>
                <w:sz w:val="24"/>
                <w:szCs w:val="24"/>
              </w:rPr>
              <w:t>其他长期资产摊销</w:t>
            </w:r>
          </w:p>
          <w:p>
            <w:pPr>
              <w:pStyle w:val="Style25"/>
              <w:keepNext w:val="0"/>
              <w:keepLines w:val="0"/>
              <w:widowControl w:val="0"/>
              <w:shd w:val="clear" w:color="auto" w:fill="auto"/>
              <w:bidi w:val="0"/>
              <w:spacing w:before="0" w:after="100" w:line="240" w:lineRule="auto"/>
              <w:ind w:left="0" w:right="0" w:firstLine="840"/>
              <w:jc w:val="left"/>
            </w:pPr>
            <w:r>
              <w:rPr>
                <w:color w:val="000000"/>
                <w:spacing w:val="0"/>
                <w:w w:val="100"/>
                <w:position w:val="0"/>
                <w:sz w:val="24"/>
                <w:szCs w:val="24"/>
              </w:rPr>
              <w:t>其他</w:t>
            </w:r>
          </w:p>
        </w:tc>
        <w:tc>
          <w:tcPr>
            <w:tcBorders/>
            <w:shd w:val="clear" w:color="auto" w:fill="FFFFFF"/>
            <w:vAlign w:val="center"/>
          </w:tcPr>
          <w:p>
            <w:pPr>
              <w:pStyle w:val="Style25"/>
              <w:keepNext w:val="0"/>
              <w:keepLines w:val="0"/>
              <w:widowControl w:val="0"/>
              <w:shd w:val="clear" w:color="auto" w:fill="auto"/>
              <w:bidi w:val="0"/>
              <w:spacing w:before="0" w:after="0" w:line="338" w:lineRule="auto"/>
              <w:ind w:left="1840" w:right="0" w:firstLine="0"/>
              <w:jc w:val="left"/>
            </w:pPr>
            <w:r>
              <w:rPr>
                <w:rFonts w:ascii="Arial" w:eastAsia="Arial" w:hAnsi="Arial" w:cs="Arial"/>
                <w:color w:val="000000"/>
                <w:spacing w:val="0"/>
                <w:w w:val="100"/>
                <w:position w:val="0"/>
                <w:sz w:val="24"/>
                <w:szCs w:val="24"/>
              </w:rPr>
              <w:t>8,284,180</w:t>
            </w:r>
          </w:p>
          <w:p>
            <w:pPr>
              <w:pStyle w:val="Style25"/>
              <w:keepNext w:val="0"/>
              <w:keepLines w:val="0"/>
              <w:widowControl w:val="0"/>
              <w:shd w:val="clear" w:color="auto" w:fill="auto"/>
              <w:bidi w:val="0"/>
              <w:spacing w:before="0" w:after="0" w:line="338" w:lineRule="auto"/>
              <w:ind w:left="2040" w:right="0" w:firstLine="0"/>
              <w:jc w:val="left"/>
            </w:pPr>
            <w:r>
              <w:rPr>
                <w:rFonts w:ascii="Arial" w:eastAsia="Arial" w:hAnsi="Arial" w:cs="Arial"/>
                <w:color w:val="000000"/>
                <w:spacing w:val="0"/>
                <w:w w:val="100"/>
                <w:position w:val="0"/>
                <w:sz w:val="24"/>
                <w:szCs w:val="24"/>
              </w:rPr>
              <w:t>541,858</w:t>
            </w:r>
          </w:p>
          <w:p>
            <w:pPr>
              <w:pStyle w:val="Style25"/>
              <w:keepNext w:val="0"/>
              <w:keepLines w:val="0"/>
              <w:widowControl w:val="0"/>
              <w:shd w:val="clear" w:color="auto" w:fill="auto"/>
              <w:bidi w:val="0"/>
              <w:spacing w:before="0" w:after="0" w:line="338" w:lineRule="auto"/>
              <w:ind w:left="1840" w:right="0" w:firstLine="0"/>
              <w:jc w:val="left"/>
            </w:pPr>
            <w:r>
              <w:rPr>
                <w:rFonts w:ascii="Arial" w:eastAsia="Arial" w:hAnsi="Arial" w:cs="Arial"/>
                <w:color w:val="000000"/>
                <w:spacing w:val="0"/>
                <w:w w:val="100"/>
                <w:position w:val="0"/>
                <w:sz w:val="24"/>
                <w:szCs w:val="24"/>
              </w:rPr>
              <w:t>2,222,745</w:t>
            </w:r>
          </w:p>
          <w:p>
            <w:pPr>
              <w:pStyle w:val="Style25"/>
              <w:keepNext w:val="0"/>
              <w:keepLines w:val="0"/>
              <w:widowControl w:val="0"/>
              <w:shd w:val="clear" w:color="auto" w:fill="auto"/>
              <w:bidi w:val="0"/>
              <w:spacing w:before="0" w:after="0" w:line="338" w:lineRule="auto"/>
              <w:ind w:left="1840" w:right="0" w:firstLine="0"/>
              <w:jc w:val="left"/>
            </w:pPr>
            <w:r>
              <w:rPr>
                <w:rFonts w:ascii="Arial" w:eastAsia="Arial" w:hAnsi="Arial" w:cs="Arial"/>
                <w:color w:val="000000"/>
                <w:spacing w:val="0"/>
                <w:w w:val="100"/>
                <w:position w:val="0"/>
                <w:sz w:val="24"/>
                <w:szCs w:val="24"/>
              </w:rPr>
              <w:t>2,170,739</w:t>
            </w:r>
          </w:p>
          <w:p>
            <w:pPr>
              <w:pStyle w:val="Style25"/>
              <w:keepNext w:val="0"/>
              <w:keepLines w:val="0"/>
              <w:widowControl w:val="0"/>
              <w:shd w:val="clear" w:color="auto" w:fill="auto"/>
              <w:bidi w:val="0"/>
              <w:spacing w:before="0" w:after="0" w:line="338" w:lineRule="auto"/>
              <w:ind w:left="2040" w:right="0" w:firstLine="0"/>
              <w:jc w:val="left"/>
            </w:pPr>
            <w:r>
              <w:rPr>
                <w:rFonts w:ascii="Arial" w:eastAsia="Arial" w:hAnsi="Arial" w:cs="Arial"/>
                <w:color w:val="000000"/>
                <w:spacing w:val="0"/>
                <w:w w:val="100"/>
                <w:position w:val="0"/>
                <w:sz w:val="24"/>
                <w:szCs w:val="24"/>
              </w:rPr>
              <w:t>415,074</w:t>
            </w:r>
          </w:p>
          <w:p>
            <w:pPr>
              <w:pStyle w:val="Style25"/>
              <w:keepNext w:val="0"/>
              <w:keepLines w:val="0"/>
              <w:widowControl w:val="0"/>
              <w:shd w:val="clear" w:color="auto" w:fill="auto"/>
              <w:bidi w:val="0"/>
              <w:spacing w:before="0" w:after="0" w:line="338" w:lineRule="auto"/>
              <w:ind w:left="0" w:right="140" w:firstLine="0"/>
              <w:jc w:val="right"/>
            </w:pPr>
            <w:r>
              <w:rPr>
                <w:rFonts w:ascii="Arial" w:eastAsia="Arial" w:hAnsi="Arial" w:cs="Arial"/>
                <w:color w:val="000000"/>
                <w:spacing w:val="0"/>
                <w:w w:val="100"/>
                <w:position w:val="0"/>
                <w:sz w:val="24"/>
                <w:szCs w:val="24"/>
              </w:rPr>
              <w:t>820,689 2,032,247</w:t>
            </w:r>
          </w:p>
          <w:p>
            <w:pPr>
              <w:pStyle w:val="Style25"/>
              <w:keepNext w:val="0"/>
              <w:keepLines w:val="0"/>
              <w:widowControl w:val="0"/>
              <w:shd w:val="clear" w:color="auto" w:fill="auto"/>
              <w:bidi w:val="0"/>
              <w:spacing w:before="0" w:after="0" w:line="338" w:lineRule="auto"/>
              <w:ind w:left="2180" w:right="0" w:firstLine="0"/>
              <w:jc w:val="left"/>
            </w:pPr>
            <w:r>
              <w:rPr>
                <w:rFonts w:ascii="Arial" w:eastAsia="Arial" w:hAnsi="Arial" w:cs="Arial"/>
                <w:color w:val="000000"/>
                <w:spacing w:val="0"/>
                <w:w w:val="100"/>
                <w:position w:val="0"/>
                <w:sz w:val="24"/>
                <w:szCs w:val="24"/>
              </w:rPr>
              <w:t>32,127</w:t>
            </w:r>
          </w:p>
          <w:p>
            <w:pPr>
              <w:pStyle w:val="Style25"/>
              <w:keepNext w:val="0"/>
              <w:keepLines w:val="0"/>
              <w:widowControl w:val="0"/>
              <w:shd w:val="clear" w:color="auto" w:fill="auto"/>
              <w:bidi w:val="0"/>
              <w:spacing w:before="0" w:after="0" w:line="338" w:lineRule="auto"/>
              <w:ind w:left="2180" w:right="0" w:firstLine="0"/>
              <w:jc w:val="left"/>
            </w:pPr>
            <w:r>
              <w:rPr>
                <w:rFonts w:ascii="Arial" w:eastAsia="Arial" w:hAnsi="Arial" w:cs="Arial"/>
                <w:color w:val="000000"/>
                <w:spacing w:val="0"/>
                <w:w w:val="100"/>
                <w:position w:val="0"/>
                <w:sz w:val="24"/>
                <w:szCs w:val="24"/>
              </w:rPr>
              <w:t>48,701</w:t>
            </w:r>
          </w:p>
        </w:tc>
      </w:tr>
    </w:tbl>
    <w:p>
      <w:pPr>
        <w:widowControl w:val="0"/>
        <w:spacing w:after="419" w:line="1" w:lineRule="exact"/>
      </w:pPr>
    </w:p>
    <w:p>
      <w:pPr>
        <w:pStyle w:val="Style21"/>
        <w:keepNext w:val="0"/>
        <w:keepLines w:val="0"/>
        <w:widowControl w:val="0"/>
        <w:shd w:val="clear" w:color="auto" w:fill="auto"/>
        <w:bidi w:val="0"/>
        <w:spacing w:before="0" w:after="0" w:line="466" w:lineRule="exact"/>
        <w:ind w:left="0" w:right="0" w:firstLine="500"/>
        <w:jc w:val="left"/>
      </w:pPr>
      <w:r>
        <w:rPr>
          <w:rFonts w:ascii="Arial" w:eastAsia="Arial" w:hAnsi="Arial" w:cs="Arial"/>
          <w:color w:val="000000"/>
          <w:spacing w:val="0"/>
          <w:w w:val="100"/>
          <w:position w:val="0"/>
          <w:sz w:val="24"/>
          <w:szCs w:val="24"/>
        </w:rPr>
        <w:t>3</w:t>
      </w:r>
      <w:r>
        <w:rPr>
          <w:color w:val="000000"/>
          <w:spacing w:val="0"/>
          <w:w w:val="100"/>
          <w:position w:val="0"/>
          <w:sz w:val="24"/>
          <w:szCs w:val="24"/>
        </w:rPr>
        <w:t>、少数股东权益</w:t>
      </w:r>
    </w:p>
    <w:p>
      <w:pPr>
        <w:pStyle w:val="Style21"/>
        <w:keepNext w:val="0"/>
        <w:keepLines w:val="0"/>
        <w:widowControl w:val="0"/>
        <w:shd w:val="clear" w:color="auto" w:fill="auto"/>
        <w:bidi w:val="0"/>
        <w:spacing w:before="0" w:after="400" w:line="466" w:lineRule="exact"/>
        <w:ind w:left="0" w:right="0" w:firstLine="500"/>
        <w:jc w:val="both"/>
      </w:pPr>
      <w:r>
        <w:rPr>
          <w:color w:val="000000"/>
          <w:spacing w:val="0"/>
          <w:w w:val="100"/>
          <w:position w:val="0"/>
          <w:sz w:val="24"/>
          <w:szCs w:val="24"/>
        </w:rPr>
        <w:t>公司于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日按现行会计准则编制的合并财务报表中少数股东 权益为</w:t>
      </w:r>
      <w:r>
        <w:rPr>
          <w:rFonts w:ascii="Arial" w:eastAsia="Arial" w:hAnsi="Arial" w:cs="Arial"/>
          <w:color w:val="000000"/>
          <w:spacing w:val="0"/>
          <w:w w:val="100"/>
          <w:position w:val="0"/>
          <w:sz w:val="24"/>
          <w:szCs w:val="24"/>
        </w:rPr>
        <w:t>164,976,298</w:t>
      </w:r>
      <w:r>
        <w:rPr>
          <w:color w:val="000000"/>
          <w:spacing w:val="0"/>
          <w:w w:val="100"/>
          <w:position w:val="0"/>
          <w:sz w:val="24"/>
          <w:szCs w:val="24"/>
        </w:rPr>
        <w:t>元，新会计准则下计入股东权益，由此增加</w:t>
      </w: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 xml:space="preserve">1 </w:t>
      </w:r>
      <w:r>
        <w:rPr>
          <w:color w:val="000000"/>
          <w:spacing w:val="0"/>
          <w:w w:val="100"/>
          <w:position w:val="0"/>
          <w:sz w:val="24"/>
          <w:szCs w:val="24"/>
        </w:rPr>
        <w:t>日股东权益</w:t>
      </w:r>
      <w:r>
        <w:rPr>
          <w:rFonts w:ascii="Arial" w:eastAsia="Arial" w:hAnsi="Arial" w:cs="Arial"/>
          <w:color w:val="000000"/>
          <w:spacing w:val="0"/>
          <w:w w:val="100"/>
          <w:position w:val="0"/>
          <w:sz w:val="24"/>
          <w:szCs w:val="24"/>
        </w:rPr>
        <w:t>164,976,298</w:t>
      </w:r>
      <w:r>
        <w:rPr>
          <w:color w:val="000000"/>
          <w:spacing w:val="0"/>
          <w:w w:val="100"/>
          <w:position w:val="0"/>
          <w:sz w:val="24"/>
          <w:szCs w:val="24"/>
        </w:rPr>
        <w:t>元。此外，由于子公司递延所得税资产中归属于少数股 东权益</w:t>
      </w:r>
      <w:r>
        <w:rPr>
          <w:rFonts w:ascii="Arial" w:eastAsia="Arial" w:hAnsi="Arial" w:cs="Arial"/>
          <w:color w:val="000000"/>
          <w:spacing w:val="0"/>
          <w:w w:val="100"/>
          <w:position w:val="0"/>
          <w:sz w:val="24"/>
          <w:szCs w:val="24"/>
        </w:rPr>
        <w:t>262,747</w:t>
      </w:r>
      <w:r>
        <w:rPr>
          <w:color w:val="000000"/>
          <w:spacing w:val="0"/>
          <w:w w:val="100"/>
          <w:position w:val="0"/>
          <w:sz w:val="24"/>
          <w:szCs w:val="24"/>
        </w:rPr>
        <w:t>元，调整后少数股东权益为</w:t>
      </w:r>
      <w:r>
        <w:rPr>
          <w:rFonts w:ascii="Arial" w:eastAsia="Arial" w:hAnsi="Arial" w:cs="Arial"/>
          <w:color w:val="000000"/>
          <w:spacing w:val="0"/>
          <w:w w:val="100"/>
          <w:position w:val="0"/>
          <w:sz w:val="24"/>
          <w:szCs w:val="24"/>
        </w:rPr>
        <w:t>165,239,045</w:t>
      </w:r>
      <w:r>
        <w:rPr>
          <w:color w:val="000000"/>
          <w:spacing w:val="0"/>
          <w:w w:val="100"/>
          <w:position w:val="0"/>
          <w:sz w:val="24"/>
          <w:szCs w:val="24"/>
        </w:rPr>
        <w:t>元。</w:t>
      </w:r>
    </w:p>
    <w:sectPr>
      <w:headerReference w:type="default" r:id="rId83"/>
      <w:footerReference w:type="default" r:id="rId84"/>
      <w:headerReference w:type="even" r:id="rId85"/>
      <w:footerReference w:type="even" r:id="rId86"/>
      <w:footnotePr>
        <w:pos w:val="pageBottom"/>
        <w:numFmt w:val="decimal"/>
        <w:numRestart w:val="continuous"/>
      </w:footnotePr>
      <w:type w:val="continuous"/>
      <w:pgSz w:w="11900" w:h="16840"/>
      <w:pgMar w:top="1989" w:right="1847" w:bottom="1690" w:left="1581" w:header="0" w:footer="1262"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3750945</wp:posOffset>
              </wp:positionH>
              <wp:positionV relativeFrom="page">
                <wp:posOffset>10125710</wp:posOffset>
              </wp:positionV>
              <wp:extent cx="97790" cy="76200"/>
              <wp:wrapNone/>
              <wp:docPr id="4" name="Shape 4"/>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5.35000000000002pt;margin-top:797.30000000000007pt;width:7.7000000000000002pt;height:6.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3750945</wp:posOffset>
              </wp:positionH>
              <wp:positionV relativeFrom="page">
                <wp:posOffset>10125710</wp:posOffset>
              </wp:positionV>
              <wp:extent cx="97790" cy="76200"/>
              <wp:wrapNone/>
              <wp:docPr id="51" name="Shape 51"/>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295.35000000000002pt;margin-top:797.30000000000007pt;width:7.7000000000000002pt;height:6.pt;z-index:-18874402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3750945</wp:posOffset>
              </wp:positionH>
              <wp:positionV relativeFrom="page">
                <wp:posOffset>10125710</wp:posOffset>
              </wp:positionV>
              <wp:extent cx="97790" cy="76200"/>
              <wp:wrapNone/>
              <wp:docPr id="56" name="Shape 56"/>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295.35000000000002pt;margin-top:797.30000000000007pt;width:7.7000000000000002pt;height:6.pt;z-index:-18874402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3750945</wp:posOffset>
              </wp:positionH>
              <wp:positionV relativeFrom="page">
                <wp:posOffset>10125710</wp:posOffset>
              </wp:positionV>
              <wp:extent cx="97790" cy="76200"/>
              <wp:wrapNone/>
              <wp:docPr id="61" name="Shape 61"/>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295.35000000000002pt;margin-top:797.30000000000007pt;width:7.7000000000000002pt;height:6.pt;z-index:-18874401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3750945</wp:posOffset>
              </wp:positionH>
              <wp:positionV relativeFrom="page">
                <wp:posOffset>10125710</wp:posOffset>
              </wp:positionV>
              <wp:extent cx="97790" cy="76200"/>
              <wp:wrapNone/>
              <wp:docPr id="66" name="Shape 66"/>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295.35000000000002pt;margin-top:797.30000000000007pt;width:7.7000000000000002pt;height:6.pt;z-index:-18874401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3750945</wp:posOffset>
              </wp:positionH>
              <wp:positionV relativeFrom="page">
                <wp:posOffset>10125710</wp:posOffset>
              </wp:positionV>
              <wp:extent cx="91440" cy="76200"/>
              <wp:wrapNone/>
              <wp:docPr id="71" name="Shape 71"/>
              <a:graphic xmlns:a="http://schemas.openxmlformats.org/drawingml/2006/main">
                <a:graphicData uri="http://schemas.microsoft.com/office/word/2010/wordprocessingShape">
                  <wps:wsp>
                    <wps:cNvSpPr txBox="1"/>
                    <wps:spPr>
                      <a:xfrm>
                        <a:ext cx="9144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295.35000000000002pt;margin-top:797.30000000000007pt;width:7.2000000000000002pt;height:6.pt;z-index:-18874400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3750945</wp:posOffset>
              </wp:positionH>
              <wp:positionV relativeFrom="page">
                <wp:posOffset>10125710</wp:posOffset>
              </wp:positionV>
              <wp:extent cx="91440" cy="76200"/>
              <wp:wrapNone/>
              <wp:docPr id="76" name="Shape 76"/>
              <a:graphic xmlns:a="http://schemas.openxmlformats.org/drawingml/2006/main">
                <a:graphicData uri="http://schemas.microsoft.com/office/word/2010/wordprocessingShape">
                  <wps:wsp>
                    <wps:cNvSpPr txBox="1"/>
                    <wps:spPr>
                      <a:xfrm>
                        <a:ext cx="9144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295.35000000000002pt;margin-top:797.30000000000007pt;width:7.2000000000000002pt;height:6.pt;z-index:-18874400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3750945</wp:posOffset>
              </wp:positionH>
              <wp:positionV relativeFrom="page">
                <wp:posOffset>10125710</wp:posOffset>
              </wp:positionV>
              <wp:extent cx="91440" cy="76200"/>
              <wp:wrapNone/>
              <wp:docPr id="81" name="Shape 81"/>
              <a:graphic xmlns:a="http://schemas.openxmlformats.org/drawingml/2006/main">
                <a:graphicData uri="http://schemas.microsoft.com/office/word/2010/wordprocessingShape">
                  <wps:wsp>
                    <wps:cNvSpPr txBox="1"/>
                    <wps:spPr>
                      <a:xfrm>
                        <a:ext cx="9144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295.35000000000002pt;margin-top:797.30000000000007pt;width:7.2000000000000002pt;height:6.pt;z-index:-18874400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3750945</wp:posOffset>
              </wp:positionH>
              <wp:positionV relativeFrom="page">
                <wp:posOffset>10125710</wp:posOffset>
              </wp:positionV>
              <wp:extent cx="97790" cy="76200"/>
              <wp:wrapNone/>
              <wp:docPr id="86" name="Shape 86"/>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2" type="#_x0000_t202" style="position:absolute;margin-left:295.35000000000002pt;margin-top:797.30000000000007pt;width:7.7000000000000002pt;height:6.pt;z-index:-18874399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3750945</wp:posOffset>
              </wp:positionH>
              <wp:positionV relativeFrom="page">
                <wp:posOffset>10125710</wp:posOffset>
              </wp:positionV>
              <wp:extent cx="97790" cy="76200"/>
              <wp:wrapNone/>
              <wp:docPr id="91" name="Shape 91"/>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7" type="#_x0000_t202" style="position:absolute;margin-left:295.35000000000002pt;margin-top:797.30000000000007pt;width:7.7000000000000002pt;height:6.pt;z-index:-18874399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3750945</wp:posOffset>
              </wp:positionH>
              <wp:positionV relativeFrom="page">
                <wp:posOffset>10125710</wp:posOffset>
              </wp:positionV>
              <wp:extent cx="91440" cy="76200"/>
              <wp:wrapNone/>
              <wp:docPr id="96" name="Shape 96"/>
              <a:graphic xmlns:a="http://schemas.openxmlformats.org/drawingml/2006/main">
                <a:graphicData uri="http://schemas.microsoft.com/office/word/2010/wordprocessingShape">
                  <wps:wsp>
                    <wps:cNvSpPr txBox="1"/>
                    <wps:spPr>
                      <a:xfrm>
                        <a:ext cx="9144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2" type="#_x0000_t202" style="position:absolute;margin-left:295.35000000000002pt;margin-top:797.30000000000007pt;width:7.2000000000000002pt;height:6.pt;z-index:-18874398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3750945</wp:posOffset>
              </wp:positionH>
              <wp:positionV relativeFrom="page">
                <wp:posOffset>10125710</wp:posOffset>
              </wp:positionV>
              <wp:extent cx="97790" cy="76200"/>
              <wp:wrapNone/>
              <wp:docPr id="9" name="Shape 9"/>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5.35000000000002pt;margin-top:797.30000000000007pt;width:7.7000000000000002pt;height:6.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3750945</wp:posOffset>
              </wp:positionH>
              <wp:positionV relativeFrom="page">
                <wp:posOffset>10125710</wp:posOffset>
              </wp:positionV>
              <wp:extent cx="91440" cy="76200"/>
              <wp:wrapNone/>
              <wp:docPr id="101" name="Shape 101"/>
              <a:graphic xmlns:a="http://schemas.openxmlformats.org/drawingml/2006/main">
                <a:graphicData uri="http://schemas.microsoft.com/office/word/2010/wordprocessingShape">
                  <wps:wsp>
                    <wps:cNvSpPr txBox="1"/>
                    <wps:spPr>
                      <a:xfrm>
                        <a:ext cx="9144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7" type="#_x0000_t202" style="position:absolute;margin-left:295.35000000000002pt;margin-top:797.30000000000007pt;width:7.2000000000000002pt;height:6.pt;z-index:-18874398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3750945</wp:posOffset>
              </wp:positionH>
              <wp:positionV relativeFrom="page">
                <wp:posOffset>10125710</wp:posOffset>
              </wp:positionV>
              <wp:extent cx="97790" cy="76200"/>
              <wp:wrapNone/>
              <wp:docPr id="106" name="Shape 106"/>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295.35000000000002pt;margin-top:797.30000000000007pt;width:7.7000000000000002pt;height:6.pt;z-index:-18874398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3750945</wp:posOffset>
              </wp:positionH>
              <wp:positionV relativeFrom="page">
                <wp:posOffset>10125710</wp:posOffset>
              </wp:positionV>
              <wp:extent cx="97790" cy="76200"/>
              <wp:wrapNone/>
              <wp:docPr id="111" name="Shape 111"/>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295.35000000000002pt;margin-top:797.30000000000007pt;width:7.7000000000000002pt;height:6.pt;z-index:-18874397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3755390</wp:posOffset>
              </wp:positionH>
              <wp:positionV relativeFrom="page">
                <wp:posOffset>10144125</wp:posOffset>
              </wp:positionV>
              <wp:extent cx="33655" cy="91440"/>
              <wp:wrapNone/>
              <wp:docPr id="113" name="Shape 113"/>
              <a:graphic xmlns:a="http://schemas.openxmlformats.org/drawingml/2006/main">
                <a:graphicData uri="http://schemas.microsoft.com/office/word/2010/wordprocessingShape">
                  <wps:wsp>
                    <wps:cNvSpPr txBox="1"/>
                    <wps:spPr>
                      <a:xfrm>
                        <a:ext cx="33655" cy="9144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color w:val="000000"/>
                                <w:spacing w:val="0"/>
                                <w:w w:val="100"/>
                                <w:position w:val="0"/>
                                <w:sz w:val="20"/>
                                <w:szCs w:val="20"/>
                                <w:u w:val="none"/>
                              </w:rPr>
                              <w:t>#</w:t>
                            </w:r>
                          </w:fldSimple>
                        </w:p>
                      </w:txbxContent>
                    </wps:txbx>
                    <wps:bodyPr wrap="none" lIns="0" tIns="0" rIns="0" bIns="0">
                      <a:spAutoFit/>
                    </wps:bodyPr>
                  </wps:wsp>
                </a:graphicData>
              </a:graphic>
            </wp:anchor>
          </w:drawing>
        </mc:Choice>
        <mc:Fallback>
          <w:pict>
            <v:shape id="_x0000_s1139" type="#_x0000_t202" style="position:absolute;margin-left:295.69999999999999pt;margin-top:798.75pt;width:2.6499999999999999pt;height:7.2000000000000002pt;z-index:-18874397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color w:val="000000"/>
                          <w:spacing w:val="0"/>
                          <w:w w:val="100"/>
                          <w:position w:val="0"/>
                          <w:sz w:val="20"/>
                          <w:szCs w:val="20"/>
                          <w:u w:val="none"/>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3755390</wp:posOffset>
              </wp:positionH>
              <wp:positionV relativeFrom="page">
                <wp:posOffset>10144125</wp:posOffset>
              </wp:positionV>
              <wp:extent cx="33655" cy="91440"/>
              <wp:wrapNone/>
              <wp:docPr id="115" name="Shape 115"/>
              <a:graphic xmlns:a="http://schemas.openxmlformats.org/drawingml/2006/main">
                <a:graphicData uri="http://schemas.microsoft.com/office/word/2010/wordprocessingShape">
                  <wps:wsp>
                    <wps:cNvSpPr txBox="1"/>
                    <wps:spPr>
                      <a:xfrm>
                        <a:ext cx="33655" cy="9144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color w:val="000000"/>
                                <w:spacing w:val="0"/>
                                <w:w w:val="100"/>
                                <w:position w:val="0"/>
                                <w:sz w:val="20"/>
                                <w:szCs w:val="20"/>
                                <w:u w:val="none"/>
                              </w:rPr>
                              <w:t>#</w:t>
                            </w:r>
                          </w:fldSimple>
                        </w:p>
                      </w:txbxContent>
                    </wps:txbx>
                    <wps:bodyPr wrap="none" lIns="0" tIns="0" rIns="0" bIns="0">
                      <a:spAutoFit/>
                    </wps:bodyPr>
                  </wps:wsp>
                </a:graphicData>
              </a:graphic>
            </wp:anchor>
          </w:drawing>
        </mc:Choice>
        <mc:Fallback>
          <w:pict>
            <v:shape id="_x0000_s1141" type="#_x0000_t202" style="position:absolute;margin-left:295.69999999999999pt;margin-top:798.75pt;width:2.6499999999999999pt;height:7.2000000000000002pt;z-index:-18874397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color w:val="000000"/>
                          <w:spacing w:val="0"/>
                          <w:w w:val="100"/>
                          <w:position w:val="0"/>
                          <w:sz w:val="20"/>
                          <w:szCs w:val="20"/>
                          <w:u w:val="none"/>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791210</wp:posOffset>
              </wp:positionH>
              <wp:positionV relativeFrom="page">
                <wp:posOffset>9568815</wp:posOffset>
              </wp:positionV>
              <wp:extent cx="5702935" cy="128270"/>
              <wp:wrapNone/>
              <wp:docPr id="119" name="Shape 119"/>
              <a:graphic xmlns:a="http://schemas.openxmlformats.org/drawingml/2006/main">
                <a:graphicData uri="http://schemas.microsoft.com/office/word/2010/wordprocessingShape">
                  <wps:wsp>
                    <wps:cNvSpPr txBox="1"/>
                    <wps:spPr>
                      <a:xfrm>
                        <a:ext cx="5702935" cy="128270"/>
                      </a:xfrm>
                      <a:prstGeom prst="rect"/>
                      <a:noFill/>
                    </wps:spPr>
                    <wps:txbx>
                      <w:txbxContent>
                        <w:p>
                          <w:pPr>
                            <w:pStyle w:val="Style56"/>
                            <w:keepNext w:val="0"/>
                            <w:keepLines w:val="0"/>
                            <w:widowControl w:val="0"/>
                            <w:shd w:val="clear" w:color="auto" w:fill="auto"/>
                            <w:tabs>
                              <w:tab w:pos="5314" w:val="right"/>
                              <w:tab w:pos="8981" w:val="right"/>
                            </w:tabs>
                            <w:bidi w:val="0"/>
                            <w:spacing w:before="0" w:after="0" w:line="240" w:lineRule="auto"/>
                            <w:ind w:left="0" w:right="0" w:firstLine="0"/>
                            <w:jc w:val="left"/>
                            <w:rPr>
                              <w:sz w:val="20"/>
                              <w:szCs w:val="20"/>
                            </w:rPr>
                          </w:pPr>
                          <w:r>
                            <w:rPr>
                              <w:color w:val="000000"/>
                              <w:spacing w:val="0"/>
                              <w:w w:val="100"/>
                              <w:position w:val="0"/>
                              <w:sz w:val="20"/>
                              <w:szCs w:val="20"/>
                              <w:u w:val="none"/>
                            </w:rPr>
                            <w:t>企业负责人：刘积仁</w:t>
                            <w:tab/>
                            <w:t>主管会计工作的负责人：张晓鸥</w:t>
                            <w:tab/>
                            <w:t>会计机构负责人：陈平平</w:t>
                          </w:r>
                        </w:p>
                      </w:txbxContent>
                    </wps:txbx>
                    <wps:bodyPr lIns="0" tIns="0" rIns="0" bIns="0">
                      <a:spAutoFit/>
                    </wps:bodyPr>
                  </wps:wsp>
                </a:graphicData>
              </a:graphic>
            </wp:anchor>
          </w:drawing>
        </mc:Choice>
        <mc:Fallback>
          <w:pict>
            <v:shape id="_x0000_s1145" type="#_x0000_t202" style="position:absolute;margin-left:62.300000000000004pt;margin-top:753.45000000000005pt;width:449.05000000000001pt;height:10.1pt;z-index:-188743968;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tabs>
                        <w:tab w:pos="5314" w:val="right"/>
                        <w:tab w:pos="8981" w:val="right"/>
                      </w:tabs>
                      <w:bidi w:val="0"/>
                      <w:spacing w:before="0" w:after="0" w:line="240" w:lineRule="auto"/>
                      <w:ind w:left="0" w:right="0" w:firstLine="0"/>
                      <w:jc w:val="left"/>
                      <w:rPr>
                        <w:sz w:val="20"/>
                        <w:szCs w:val="20"/>
                      </w:rPr>
                    </w:pPr>
                    <w:r>
                      <w:rPr>
                        <w:color w:val="000000"/>
                        <w:spacing w:val="0"/>
                        <w:w w:val="100"/>
                        <w:position w:val="0"/>
                        <w:sz w:val="20"/>
                        <w:szCs w:val="20"/>
                        <w:u w:val="none"/>
                      </w:rPr>
                      <w:t>企业负责人：刘积仁</w:t>
                      <w:tab/>
                      <w:t>主管会计工作的负责人：张晓鸥</w:t>
                      <w:tab/>
                      <w:t>会计机构负责人：陈平平</w:t>
                    </w:r>
                  </w:p>
                </w:txbxContent>
              </v:textbox>
              <w10:wrap anchorx="page" anchory="page"/>
            </v:shape>
          </w:pict>
        </mc:Fallback>
      </mc:AlternateContent>
    </w:r>
    <w:r>
      <mc:AlternateContent>
        <mc:Choice Requires="wps">
          <w:drawing>
            <wp:anchor distT="0" distB="0" distL="0" distR="0" simplePos="0" relativeHeight="62914787" behindDoc="1" locked="0" layoutInCell="1" allowOverlap="1">
              <wp:simplePos x="0" y="0"/>
              <wp:positionH relativeFrom="page">
                <wp:posOffset>3814445</wp:posOffset>
              </wp:positionH>
              <wp:positionV relativeFrom="page">
                <wp:posOffset>10398125</wp:posOffset>
              </wp:positionV>
              <wp:extent cx="60960" cy="91440"/>
              <wp:wrapNone/>
              <wp:docPr id="121" name="Shape 121"/>
              <a:graphic xmlns:a="http://schemas.openxmlformats.org/drawingml/2006/main">
                <a:graphicData uri="http://schemas.microsoft.com/office/word/2010/wordprocessingShape">
                  <wps:wsp>
                    <wps:cNvSpPr txBox="1"/>
                    <wps:spPr>
                      <a:xfrm>
                        <a:ext cx="60960" cy="9144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color w:val="000000"/>
                                <w:spacing w:val="0"/>
                                <w:w w:val="100"/>
                                <w:position w:val="0"/>
                                <w:sz w:val="20"/>
                                <w:szCs w:val="20"/>
                                <w:u w:val="none"/>
                              </w:rPr>
                              <w:t>#</w:t>
                            </w:r>
                          </w:fldSimple>
                        </w:p>
                      </w:txbxContent>
                    </wps:txbx>
                    <wps:bodyPr wrap="none" lIns="0" tIns="0" rIns="0" bIns="0">
                      <a:spAutoFit/>
                    </wps:bodyPr>
                  </wps:wsp>
                </a:graphicData>
              </a:graphic>
            </wp:anchor>
          </w:drawing>
        </mc:Choice>
        <mc:Fallback>
          <w:pict>
            <v:shape id="_x0000_s1147" type="#_x0000_t202" style="position:absolute;margin-left:300.35000000000002pt;margin-top:818.75pt;width:4.7999999999999998pt;height:7.2000000000000002pt;z-index:-18874396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color w:val="000000"/>
                          <w:spacing w:val="0"/>
                          <w:w w:val="100"/>
                          <w:position w:val="0"/>
                          <w:sz w:val="20"/>
                          <w:szCs w:val="20"/>
                          <w:u w:val="none"/>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791210</wp:posOffset>
              </wp:positionH>
              <wp:positionV relativeFrom="page">
                <wp:posOffset>9568815</wp:posOffset>
              </wp:positionV>
              <wp:extent cx="5702935" cy="128270"/>
              <wp:wrapNone/>
              <wp:docPr id="125" name="Shape 125"/>
              <a:graphic xmlns:a="http://schemas.openxmlformats.org/drawingml/2006/main">
                <a:graphicData uri="http://schemas.microsoft.com/office/word/2010/wordprocessingShape">
                  <wps:wsp>
                    <wps:cNvSpPr txBox="1"/>
                    <wps:spPr>
                      <a:xfrm>
                        <a:ext cx="5702935" cy="128270"/>
                      </a:xfrm>
                      <a:prstGeom prst="rect"/>
                      <a:noFill/>
                    </wps:spPr>
                    <wps:txbx>
                      <w:txbxContent>
                        <w:p>
                          <w:pPr>
                            <w:pStyle w:val="Style56"/>
                            <w:keepNext w:val="0"/>
                            <w:keepLines w:val="0"/>
                            <w:widowControl w:val="0"/>
                            <w:shd w:val="clear" w:color="auto" w:fill="auto"/>
                            <w:tabs>
                              <w:tab w:pos="5314" w:val="right"/>
                              <w:tab w:pos="8981" w:val="right"/>
                            </w:tabs>
                            <w:bidi w:val="0"/>
                            <w:spacing w:before="0" w:after="0" w:line="240" w:lineRule="auto"/>
                            <w:ind w:left="0" w:right="0" w:firstLine="0"/>
                            <w:jc w:val="left"/>
                            <w:rPr>
                              <w:sz w:val="20"/>
                              <w:szCs w:val="20"/>
                            </w:rPr>
                          </w:pPr>
                          <w:r>
                            <w:rPr>
                              <w:color w:val="000000"/>
                              <w:spacing w:val="0"/>
                              <w:w w:val="100"/>
                              <w:position w:val="0"/>
                              <w:sz w:val="20"/>
                              <w:szCs w:val="20"/>
                              <w:u w:val="none"/>
                            </w:rPr>
                            <w:t>企业负责人：刘积仁</w:t>
                            <w:tab/>
                            <w:t>主管会计工作的负责人：张晓鸥</w:t>
                            <w:tab/>
                            <w:t>会计机构负责人：陈平平</w:t>
                          </w:r>
                        </w:p>
                      </w:txbxContent>
                    </wps:txbx>
                    <wps:bodyPr lIns="0" tIns="0" rIns="0" bIns="0">
                      <a:spAutoFit/>
                    </wps:bodyPr>
                  </wps:wsp>
                </a:graphicData>
              </a:graphic>
            </wp:anchor>
          </w:drawing>
        </mc:Choice>
        <mc:Fallback>
          <w:pict>
            <v:shape id="_x0000_s1151" type="#_x0000_t202" style="position:absolute;margin-left:62.300000000000004pt;margin-top:753.45000000000005pt;width:449.05000000000001pt;height:10.1pt;z-index:-188743962;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tabs>
                        <w:tab w:pos="5314" w:val="right"/>
                        <w:tab w:pos="8981" w:val="right"/>
                      </w:tabs>
                      <w:bidi w:val="0"/>
                      <w:spacing w:before="0" w:after="0" w:line="240" w:lineRule="auto"/>
                      <w:ind w:left="0" w:right="0" w:firstLine="0"/>
                      <w:jc w:val="left"/>
                      <w:rPr>
                        <w:sz w:val="20"/>
                        <w:szCs w:val="20"/>
                      </w:rPr>
                    </w:pPr>
                    <w:r>
                      <w:rPr>
                        <w:color w:val="000000"/>
                        <w:spacing w:val="0"/>
                        <w:w w:val="100"/>
                        <w:position w:val="0"/>
                        <w:sz w:val="20"/>
                        <w:szCs w:val="20"/>
                        <w:u w:val="none"/>
                      </w:rPr>
                      <w:t>企业负责人：刘积仁</w:t>
                      <w:tab/>
                      <w:t>主管会计工作的负责人：张晓鸥</w:t>
                      <w:tab/>
                      <w:t>会计机构负责人：陈平平</w:t>
                    </w:r>
                  </w:p>
                </w:txbxContent>
              </v:textbox>
              <w10:wrap anchorx="page" anchory="page"/>
            </v:shape>
          </w:pict>
        </mc:Fallback>
      </mc:AlternateContent>
    </w:r>
    <w:r>
      <mc:AlternateContent>
        <mc:Choice Requires="wps">
          <w:drawing>
            <wp:anchor distT="0" distB="0" distL="0" distR="0" simplePos="0" relativeHeight="62914793" behindDoc="1" locked="0" layoutInCell="1" allowOverlap="1">
              <wp:simplePos x="0" y="0"/>
              <wp:positionH relativeFrom="page">
                <wp:posOffset>3814445</wp:posOffset>
              </wp:positionH>
              <wp:positionV relativeFrom="page">
                <wp:posOffset>10398125</wp:posOffset>
              </wp:positionV>
              <wp:extent cx="60960" cy="91440"/>
              <wp:wrapNone/>
              <wp:docPr id="127" name="Shape 127"/>
              <a:graphic xmlns:a="http://schemas.openxmlformats.org/drawingml/2006/main">
                <a:graphicData uri="http://schemas.microsoft.com/office/word/2010/wordprocessingShape">
                  <wps:wsp>
                    <wps:cNvSpPr txBox="1"/>
                    <wps:spPr>
                      <a:xfrm>
                        <a:ext cx="60960" cy="9144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color w:val="000000"/>
                                <w:spacing w:val="0"/>
                                <w:w w:val="100"/>
                                <w:position w:val="0"/>
                                <w:sz w:val="20"/>
                                <w:szCs w:val="20"/>
                                <w:u w:val="none"/>
                              </w:rPr>
                              <w:t>#</w:t>
                            </w:r>
                          </w:fldSimple>
                        </w:p>
                      </w:txbxContent>
                    </wps:txbx>
                    <wps:bodyPr wrap="none" lIns="0" tIns="0" rIns="0" bIns="0">
                      <a:spAutoFit/>
                    </wps:bodyPr>
                  </wps:wsp>
                </a:graphicData>
              </a:graphic>
            </wp:anchor>
          </w:drawing>
        </mc:Choice>
        <mc:Fallback>
          <w:pict>
            <v:shape id="_x0000_s1153" type="#_x0000_t202" style="position:absolute;margin-left:300.35000000000002pt;margin-top:818.75pt;width:4.7999999999999998pt;height:7.2000000000000002pt;z-index:-18874396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color w:val="000000"/>
                          <w:spacing w:val="0"/>
                          <w:w w:val="100"/>
                          <w:position w:val="0"/>
                          <w:sz w:val="20"/>
                          <w:szCs w:val="20"/>
                          <w:u w:val="none"/>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675005</wp:posOffset>
              </wp:positionH>
              <wp:positionV relativeFrom="page">
                <wp:posOffset>9514205</wp:posOffset>
              </wp:positionV>
              <wp:extent cx="5803265" cy="121920"/>
              <wp:wrapNone/>
              <wp:docPr id="131" name="Shape 131"/>
              <a:graphic xmlns:a="http://schemas.openxmlformats.org/drawingml/2006/main">
                <a:graphicData uri="http://schemas.microsoft.com/office/word/2010/wordprocessingShape">
                  <wps:wsp>
                    <wps:cNvSpPr txBox="1"/>
                    <wps:spPr>
                      <a:xfrm>
                        <a:ext cx="5803265" cy="121920"/>
                      </a:xfrm>
                      <a:prstGeom prst="rect"/>
                      <a:noFill/>
                    </wps:spPr>
                    <wps:txbx>
                      <w:txbxContent>
                        <w:p>
                          <w:pPr>
                            <w:pStyle w:val="Style56"/>
                            <w:keepNext w:val="0"/>
                            <w:keepLines w:val="0"/>
                            <w:widowControl w:val="0"/>
                            <w:shd w:val="clear" w:color="auto" w:fill="auto"/>
                            <w:tabs>
                              <w:tab w:pos="5846" w:val="right"/>
                              <w:tab w:pos="9139" w:val="right"/>
                            </w:tabs>
                            <w:bidi w:val="0"/>
                            <w:spacing w:before="0" w:after="0" w:line="240" w:lineRule="auto"/>
                            <w:ind w:left="0" w:right="0" w:firstLine="0"/>
                            <w:jc w:val="left"/>
                            <w:rPr>
                              <w:sz w:val="20"/>
                              <w:szCs w:val="20"/>
                            </w:rPr>
                          </w:pPr>
                          <w:r>
                            <w:rPr>
                              <w:color w:val="000000"/>
                              <w:spacing w:val="0"/>
                              <w:w w:val="100"/>
                              <w:position w:val="0"/>
                              <w:sz w:val="20"/>
                              <w:szCs w:val="20"/>
                              <w:u w:val="none"/>
                            </w:rPr>
                            <w:t>企业负责人：刘积仁</w:t>
                            <w:tab/>
                            <w:t>主管会计工作的负责人：张晓鸥</w:t>
                            <w:tab/>
                            <w:t>会计机构负责人：陈平平</w:t>
                          </w:r>
                        </w:p>
                      </w:txbxContent>
                    </wps:txbx>
                    <wps:bodyPr lIns="0" tIns="0" rIns="0" bIns="0">
                      <a:spAutoFit/>
                    </wps:bodyPr>
                  </wps:wsp>
                </a:graphicData>
              </a:graphic>
            </wp:anchor>
          </w:drawing>
        </mc:Choice>
        <mc:Fallback>
          <w:pict>
            <v:shape id="_x0000_s1157" type="#_x0000_t202" style="position:absolute;margin-left:53.149999999999999pt;margin-top:749.14999999999998pt;width:456.94999999999999pt;height:9.5999999999999996pt;z-index:-188743956;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tabs>
                        <w:tab w:pos="5846" w:val="right"/>
                        <w:tab w:pos="9139" w:val="right"/>
                      </w:tabs>
                      <w:bidi w:val="0"/>
                      <w:spacing w:before="0" w:after="0" w:line="240" w:lineRule="auto"/>
                      <w:ind w:left="0" w:right="0" w:firstLine="0"/>
                      <w:jc w:val="left"/>
                      <w:rPr>
                        <w:sz w:val="20"/>
                        <w:szCs w:val="20"/>
                      </w:rPr>
                    </w:pPr>
                    <w:r>
                      <w:rPr>
                        <w:color w:val="000000"/>
                        <w:spacing w:val="0"/>
                        <w:w w:val="100"/>
                        <w:position w:val="0"/>
                        <w:sz w:val="20"/>
                        <w:szCs w:val="20"/>
                        <w:u w:val="none"/>
                      </w:rPr>
                      <w:t>企业负责人：刘积仁</w:t>
                      <w:tab/>
                      <w:t>主管会计工作的负责人：张晓鸥</w:t>
                      <w:tab/>
                      <w:t>会计机构负责人：陈平平</w:t>
                    </w:r>
                  </w:p>
                </w:txbxContent>
              </v:textbox>
              <w10:wrap anchorx="page" anchory="page"/>
            </v:shape>
          </w:pict>
        </mc:Fallback>
      </mc:AlternateContent>
    </w:r>
    <w:r>
      <mc:AlternateContent>
        <mc:Choice Requires="wps">
          <w:drawing>
            <wp:anchor distT="0" distB="0" distL="0" distR="0" simplePos="0" relativeHeight="62914799" behindDoc="1" locked="0" layoutInCell="1" allowOverlap="1">
              <wp:simplePos x="0" y="0"/>
              <wp:positionH relativeFrom="page">
                <wp:posOffset>3704590</wp:posOffset>
              </wp:positionH>
              <wp:positionV relativeFrom="page">
                <wp:posOffset>10455910</wp:posOffset>
              </wp:positionV>
              <wp:extent cx="57785" cy="91440"/>
              <wp:wrapNone/>
              <wp:docPr id="133" name="Shape 133"/>
              <a:graphic xmlns:a="http://schemas.openxmlformats.org/drawingml/2006/main">
                <a:graphicData uri="http://schemas.microsoft.com/office/word/2010/wordprocessingShape">
                  <wps:wsp>
                    <wps:cNvSpPr txBox="1"/>
                    <wps:spPr>
                      <a:xfrm>
                        <a:ext cx="57785" cy="9144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color w:val="000000"/>
                                <w:spacing w:val="0"/>
                                <w:w w:val="100"/>
                                <w:position w:val="0"/>
                                <w:sz w:val="20"/>
                                <w:szCs w:val="20"/>
                                <w:u w:val="none"/>
                              </w:rPr>
                              <w:t>#</w:t>
                            </w:r>
                          </w:fldSimple>
                        </w:p>
                      </w:txbxContent>
                    </wps:txbx>
                    <wps:bodyPr wrap="none" lIns="0" tIns="0" rIns="0" bIns="0">
                      <a:spAutoFit/>
                    </wps:bodyPr>
                  </wps:wsp>
                </a:graphicData>
              </a:graphic>
            </wp:anchor>
          </w:drawing>
        </mc:Choice>
        <mc:Fallback>
          <w:pict>
            <v:shape id="_x0000_s1159" type="#_x0000_t202" style="position:absolute;margin-left:291.69999999999999pt;margin-top:823.30000000000007pt;width:4.5499999999999998pt;height:7.2000000000000002pt;z-index:-18874395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color w:val="000000"/>
                          <w:spacing w:val="0"/>
                          <w:w w:val="100"/>
                          <w:position w:val="0"/>
                          <w:sz w:val="20"/>
                          <w:szCs w:val="20"/>
                          <w:u w:val="none"/>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3745865</wp:posOffset>
              </wp:positionH>
              <wp:positionV relativeFrom="page">
                <wp:posOffset>10208895</wp:posOffset>
              </wp:positionV>
              <wp:extent cx="60960" cy="91440"/>
              <wp:wrapNone/>
              <wp:docPr id="137" name="Shape 137"/>
              <a:graphic xmlns:a="http://schemas.openxmlformats.org/drawingml/2006/main">
                <a:graphicData uri="http://schemas.microsoft.com/office/word/2010/wordprocessingShape">
                  <wps:wsp>
                    <wps:cNvSpPr txBox="1"/>
                    <wps:spPr>
                      <a:xfrm>
                        <a:ext cx="60960" cy="9144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color w:val="000000"/>
                                <w:spacing w:val="0"/>
                                <w:w w:val="100"/>
                                <w:position w:val="0"/>
                                <w:sz w:val="20"/>
                                <w:szCs w:val="20"/>
                                <w:u w:val="none"/>
                              </w:rPr>
                              <w:t>#</w:t>
                            </w:r>
                          </w:fldSimple>
                        </w:p>
                      </w:txbxContent>
                    </wps:txbx>
                    <wps:bodyPr wrap="none" lIns="0" tIns="0" rIns="0" bIns="0">
                      <a:spAutoFit/>
                    </wps:bodyPr>
                  </wps:wsp>
                </a:graphicData>
              </a:graphic>
            </wp:anchor>
          </w:drawing>
        </mc:Choice>
        <mc:Fallback>
          <w:pict>
            <v:shape id="_x0000_s1163" type="#_x0000_t202" style="position:absolute;margin-left:294.94999999999999pt;margin-top:803.85000000000002pt;width:4.7999999999999998pt;height:7.2000000000000002pt;z-index:-18874395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color w:val="000000"/>
                          <w:spacing w:val="0"/>
                          <w:w w:val="100"/>
                          <w:position w:val="0"/>
                          <w:sz w:val="20"/>
                          <w:szCs w:val="20"/>
                          <w:u w:val="none"/>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3745865</wp:posOffset>
              </wp:positionH>
              <wp:positionV relativeFrom="page">
                <wp:posOffset>10208895</wp:posOffset>
              </wp:positionV>
              <wp:extent cx="60960" cy="91440"/>
              <wp:wrapNone/>
              <wp:docPr id="141" name="Shape 141"/>
              <a:graphic xmlns:a="http://schemas.openxmlformats.org/drawingml/2006/main">
                <a:graphicData uri="http://schemas.microsoft.com/office/word/2010/wordprocessingShape">
                  <wps:wsp>
                    <wps:cNvSpPr txBox="1"/>
                    <wps:spPr>
                      <a:xfrm>
                        <a:ext cx="60960" cy="9144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color w:val="000000"/>
                                <w:spacing w:val="0"/>
                                <w:w w:val="100"/>
                                <w:position w:val="0"/>
                                <w:sz w:val="20"/>
                                <w:szCs w:val="20"/>
                                <w:u w:val="none"/>
                              </w:rPr>
                              <w:t>#</w:t>
                            </w:r>
                          </w:fldSimple>
                        </w:p>
                      </w:txbxContent>
                    </wps:txbx>
                    <wps:bodyPr wrap="none" lIns="0" tIns="0" rIns="0" bIns="0">
                      <a:spAutoFit/>
                    </wps:bodyPr>
                  </wps:wsp>
                </a:graphicData>
              </a:graphic>
            </wp:anchor>
          </w:drawing>
        </mc:Choice>
        <mc:Fallback>
          <w:pict>
            <v:shape id="_x0000_s1167" type="#_x0000_t202" style="position:absolute;margin-left:294.94999999999999pt;margin-top:803.85000000000002pt;width:4.7999999999999998pt;height:7.2000000000000002pt;z-index:-18874394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color w:val="000000"/>
                          <w:spacing w:val="0"/>
                          <w:w w:val="100"/>
                          <w:position w:val="0"/>
                          <w:sz w:val="20"/>
                          <w:szCs w:val="20"/>
                          <w:u w:val="none"/>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3750945</wp:posOffset>
              </wp:positionH>
              <wp:positionV relativeFrom="page">
                <wp:posOffset>10125710</wp:posOffset>
              </wp:positionV>
              <wp:extent cx="91440" cy="76200"/>
              <wp:wrapNone/>
              <wp:docPr id="14" name="Shape 14"/>
              <a:graphic xmlns:a="http://schemas.openxmlformats.org/drawingml/2006/main">
                <a:graphicData uri="http://schemas.microsoft.com/office/word/2010/wordprocessingShape">
                  <wps:wsp>
                    <wps:cNvSpPr txBox="1"/>
                    <wps:spPr>
                      <a:xfrm>
                        <a:ext cx="9144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295.35000000000002pt;margin-top:797.30000000000007pt;width:7.2000000000000002pt;height:6.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3938270</wp:posOffset>
              </wp:positionH>
              <wp:positionV relativeFrom="page">
                <wp:posOffset>10215245</wp:posOffset>
              </wp:positionV>
              <wp:extent cx="57785" cy="91440"/>
              <wp:wrapNone/>
              <wp:docPr id="145" name="Shape 145"/>
              <a:graphic xmlns:a="http://schemas.openxmlformats.org/drawingml/2006/main">
                <a:graphicData uri="http://schemas.microsoft.com/office/word/2010/wordprocessingShape">
                  <wps:wsp>
                    <wps:cNvSpPr txBox="1"/>
                    <wps:spPr>
                      <a:xfrm>
                        <a:ext cx="57785" cy="9144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color w:val="000000"/>
                                <w:spacing w:val="0"/>
                                <w:w w:val="100"/>
                                <w:position w:val="0"/>
                                <w:sz w:val="20"/>
                                <w:szCs w:val="20"/>
                                <w:u w:val="none"/>
                              </w:rPr>
                              <w:t>#</w:t>
                            </w:r>
                          </w:fldSimple>
                        </w:p>
                      </w:txbxContent>
                    </wps:txbx>
                    <wps:bodyPr wrap="none" lIns="0" tIns="0" rIns="0" bIns="0">
                      <a:spAutoFit/>
                    </wps:bodyPr>
                  </wps:wsp>
                </a:graphicData>
              </a:graphic>
            </wp:anchor>
          </w:drawing>
        </mc:Choice>
        <mc:Fallback>
          <w:pict>
            <v:shape id="_x0000_s1171" type="#_x0000_t202" style="position:absolute;margin-left:310.10000000000002pt;margin-top:804.35000000000002pt;width:4.5499999999999998pt;height:7.2000000000000002pt;z-index:-18874394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color w:val="000000"/>
                          <w:spacing w:val="0"/>
                          <w:w w:val="100"/>
                          <w:position w:val="0"/>
                          <w:sz w:val="20"/>
                          <w:szCs w:val="20"/>
                          <w:u w:val="none"/>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3681730</wp:posOffset>
              </wp:positionH>
              <wp:positionV relativeFrom="page">
                <wp:posOffset>10092690</wp:posOffset>
              </wp:positionV>
              <wp:extent cx="149225" cy="109855"/>
              <wp:wrapNone/>
              <wp:docPr id="162" name="Shape 162"/>
              <a:graphic xmlns:a="http://schemas.openxmlformats.org/drawingml/2006/main">
                <a:graphicData uri="http://schemas.microsoft.com/office/word/2010/wordprocessingShape">
                  <wps:wsp>
                    <wps:cNvSpPr txBox="1"/>
                    <wps:spPr>
                      <a:xfrm>
                        <a:ext cx="149225"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u w:val="none"/>
                              </w:rPr>
                              <w:t>#</w:t>
                            </w:r>
                          </w:fldSimple>
                        </w:p>
                      </w:txbxContent>
                    </wps:txbx>
                    <wps:bodyPr wrap="none" lIns="0" tIns="0" rIns="0" bIns="0">
                      <a:spAutoFit/>
                    </wps:bodyPr>
                  </wps:wsp>
                </a:graphicData>
              </a:graphic>
            </wp:anchor>
          </w:drawing>
        </mc:Choice>
        <mc:Fallback>
          <w:pict>
            <v:shape id="_x0000_s1188" type="#_x0000_t202" style="position:absolute;margin-left:289.90000000000003pt;margin-top:794.70000000000005pt;width:11.75pt;height:8.6500000000000004pt;z-index:-18874393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u w:val="none"/>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3681730</wp:posOffset>
              </wp:positionH>
              <wp:positionV relativeFrom="page">
                <wp:posOffset>10092690</wp:posOffset>
              </wp:positionV>
              <wp:extent cx="149225" cy="109855"/>
              <wp:wrapNone/>
              <wp:docPr id="166" name="Shape 166"/>
              <a:graphic xmlns:a="http://schemas.openxmlformats.org/drawingml/2006/main">
                <a:graphicData uri="http://schemas.microsoft.com/office/word/2010/wordprocessingShape">
                  <wps:wsp>
                    <wps:cNvSpPr txBox="1"/>
                    <wps:spPr>
                      <a:xfrm>
                        <a:ext cx="149225"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u w:val="none"/>
                              </w:rPr>
                              <w:t>#</w:t>
                            </w:r>
                          </w:fldSimple>
                        </w:p>
                      </w:txbxContent>
                    </wps:txbx>
                    <wps:bodyPr wrap="none" lIns="0" tIns="0" rIns="0" bIns="0">
                      <a:spAutoFit/>
                    </wps:bodyPr>
                  </wps:wsp>
                </a:graphicData>
              </a:graphic>
            </wp:anchor>
          </w:drawing>
        </mc:Choice>
        <mc:Fallback>
          <w:pict>
            <v:shape id="_x0000_s1192" type="#_x0000_t202" style="position:absolute;margin-left:289.90000000000003pt;margin-top:794.70000000000005pt;width:11.75pt;height:8.6500000000000004pt;z-index:-18874393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u w:val="none"/>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3749040</wp:posOffset>
              </wp:positionH>
              <wp:positionV relativeFrom="page">
                <wp:posOffset>10044430</wp:posOffset>
              </wp:positionV>
              <wp:extent cx="57785" cy="91440"/>
              <wp:wrapNone/>
              <wp:docPr id="170" name="Shape 170"/>
              <a:graphic xmlns:a="http://schemas.openxmlformats.org/drawingml/2006/main">
                <a:graphicData uri="http://schemas.microsoft.com/office/word/2010/wordprocessingShape">
                  <wps:wsp>
                    <wps:cNvSpPr txBox="1"/>
                    <wps:spPr>
                      <a:xfrm>
                        <a:ext cx="57785" cy="9144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color w:val="000000"/>
                                <w:spacing w:val="0"/>
                                <w:w w:val="100"/>
                                <w:position w:val="0"/>
                                <w:sz w:val="20"/>
                                <w:szCs w:val="20"/>
                                <w:u w:val="none"/>
                              </w:rPr>
                              <w:t>#</w:t>
                            </w:r>
                          </w:fldSimple>
                        </w:p>
                      </w:txbxContent>
                    </wps:txbx>
                    <wps:bodyPr wrap="none" lIns="0" tIns="0" rIns="0" bIns="0">
                      <a:spAutoFit/>
                    </wps:bodyPr>
                  </wps:wsp>
                </a:graphicData>
              </a:graphic>
            </wp:anchor>
          </w:drawing>
        </mc:Choice>
        <mc:Fallback>
          <w:pict>
            <v:shape id="_x0000_s1196" type="#_x0000_t202" style="position:absolute;margin-left:295.19999999999999pt;margin-top:790.89999999999998pt;width:4.5499999999999998pt;height:7.2000000000000002pt;z-index:-18874393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color w:val="000000"/>
                          <w:spacing w:val="0"/>
                          <w:w w:val="100"/>
                          <w:position w:val="0"/>
                          <w:sz w:val="20"/>
                          <w:szCs w:val="20"/>
                          <w:u w:val="none"/>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3836035</wp:posOffset>
              </wp:positionH>
              <wp:positionV relativeFrom="page">
                <wp:posOffset>10088880</wp:posOffset>
              </wp:positionV>
              <wp:extent cx="161290" cy="109855"/>
              <wp:wrapNone/>
              <wp:docPr id="202" name="Shape 202"/>
              <a:graphic xmlns:a="http://schemas.openxmlformats.org/drawingml/2006/main">
                <a:graphicData uri="http://schemas.microsoft.com/office/word/2010/wordprocessingShape">
                  <wps:wsp>
                    <wps:cNvSpPr txBox="1"/>
                    <wps:spPr>
                      <a:xfrm>
                        <a:ext cx="161290"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u w:val="none"/>
                              </w:rPr>
                              <w:t>#</w:t>
                            </w:r>
                          </w:fldSimple>
                        </w:p>
                      </w:txbxContent>
                    </wps:txbx>
                    <wps:bodyPr wrap="none" lIns="0" tIns="0" rIns="0" bIns="0">
                      <a:spAutoFit/>
                    </wps:bodyPr>
                  </wps:wsp>
                </a:graphicData>
              </a:graphic>
            </wp:anchor>
          </w:drawing>
        </mc:Choice>
        <mc:Fallback>
          <w:pict>
            <v:shape id="_x0000_s1228" type="#_x0000_t202" style="position:absolute;margin-left:302.05000000000001pt;margin-top:794.39999999999998pt;width:12.700000000000001pt;height:8.6500000000000004pt;z-index:-18874392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u w:val="none"/>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3836035</wp:posOffset>
              </wp:positionH>
              <wp:positionV relativeFrom="page">
                <wp:posOffset>10088880</wp:posOffset>
              </wp:positionV>
              <wp:extent cx="161290" cy="109855"/>
              <wp:wrapNone/>
              <wp:docPr id="206" name="Shape 206"/>
              <a:graphic xmlns:a="http://schemas.openxmlformats.org/drawingml/2006/main">
                <a:graphicData uri="http://schemas.microsoft.com/office/word/2010/wordprocessingShape">
                  <wps:wsp>
                    <wps:cNvSpPr txBox="1"/>
                    <wps:spPr>
                      <a:xfrm>
                        <a:ext cx="161290"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u w:val="none"/>
                              </w:rPr>
                              <w:t>#</w:t>
                            </w:r>
                          </w:fldSimple>
                        </w:p>
                      </w:txbxContent>
                    </wps:txbx>
                    <wps:bodyPr wrap="none" lIns="0" tIns="0" rIns="0" bIns="0">
                      <a:spAutoFit/>
                    </wps:bodyPr>
                  </wps:wsp>
                </a:graphicData>
              </a:graphic>
            </wp:anchor>
          </w:drawing>
        </mc:Choice>
        <mc:Fallback>
          <w:pict>
            <v:shape id="_x0000_s1232" type="#_x0000_t202" style="position:absolute;margin-left:302.05000000000001pt;margin-top:794.39999999999998pt;width:12.700000000000001pt;height:8.6500000000000004pt;z-index:-18874392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u w:val="none"/>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3750945</wp:posOffset>
              </wp:positionH>
              <wp:positionV relativeFrom="page">
                <wp:posOffset>10125710</wp:posOffset>
              </wp:positionV>
              <wp:extent cx="91440" cy="76200"/>
              <wp:wrapNone/>
              <wp:docPr id="19" name="Shape 19"/>
              <a:graphic xmlns:a="http://schemas.openxmlformats.org/drawingml/2006/main">
                <a:graphicData uri="http://schemas.microsoft.com/office/word/2010/wordprocessingShape">
                  <wps:wsp>
                    <wps:cNvSpPr txBox="1"/>
                    <wps:spPr>
                      <a:xfrm>
                        <a:ext cx="9144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295.35000000000002pt;margin-top:797.30000000000007pt;width:7.2000000000000002pt;height:6.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3750945</wp:posOffset>
              </wp:positionH>
              <wp:positionV relativeFrom="page">
                <wp:posOffset>10125710</wp:posOffset>
              </wp:positionV>
              <wp:extent cx="91440" cy="76200"/>
              <wp:wrapNone/>
              <wp:docPr id="24" name="Shape 24"/>
              <a:graphic xmlns:a="http://schemas.openxmlformats.org/drawingml/2006/main">
                <a:graphicData uri="http://schemas.microsoft.com/office/word/2010/wordprocessingShape">
                  <wps:wsp>
                    <wps:cNvSpPr txBox="1"/>
                    <wps:spPr>
                      <a:xfrm>
                        <a:ext cx="9144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295.35000000000002pt;margin-top:797.30000000000007pt;width:7.2000000000000002pt;height:6.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3750945</wp:posOffset>
              </wp:positionH>
              <wp:positionV relativeFrom="page">
                <wp:posOffset>10125710</wp:posOffset>
              </wp:positionV>
              <wp:extent cx="97790" cy="76200"/>
              <wp:wrapNone/>
              <wp:docPr id="29" name="Shape 29"/>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295.35000000000002pt;margin-top:797.30000000000007pt;width:7.7000000000000002pt;height:6.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3750945</wp:posOffset>
              </wp:positionH>
              <wp:positionV relativeFrom="page">
                <wp:posOffset>10125710</wp:posOffset>
              </wp:positionV>
              <wp:extent cx="91440" cy="76200"/>
              <wp:wrapNone/>
              <wp:docPr id="36" name="Shape 36"/>
              <a:graphic xmlns:a="http://schemas.openxmlformats.org/drawingml/2006/main">
                <a:graphicData uri="http://schemas.microsoft.com/office/word/2010/wordprocessingShape">
                  <wps:wsp>
                    <wps:cNvSpPr txBox="1"/>
                    <wps:spPr>
                      <a:xfrm>
                        <a:ext cx="9144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295.35000000000002pt;margin-top:797.30000000000007pt;width:7.2000000000000002pt;height:6.pt;z-index:-18874403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3750945</wp:posOffset>
              </wp:positionH>
              <wp:positionV relativeFrom="page">
                <wp:posOffset>10125710</wp:posOffset>
              </wp:positionV>
              <wp:extent cx="91440" cy="76200"/>
              <wp:wrapNone/>
              <wp:docPr id="41" name="Shape 41"/>
              <a:graphic xmlns:a="http://schemas.openxmlformats.org/drawingml/2006/main">
                <a:graphicData uri="http://schemas.microsoft.com/office/word/2010/wordprocessingShape">
                  <wps:wsp>
                    <wps:cNvSpPr txBox="1"/>
                    <wps:spPr>
                      <a:xfrm>
                        <a:ext cx="9144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295.35000000000002pt;margin-top:797.30000000000007pt;width:7.2000000000000002pt;height:6.pt;z-index:-18874403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3750945</wp:posOffset>
              </wp:positionH>
              <wp:positionV relativeFrom="page">
                <wp:posOffset>10125710</wp:posOffset>
              </wp:positionV>
              <wp:extent cx="97790" cy="76200"/>
              <wp:wrapNone/>
              <wp:docPr id="46" name="Shape 46"/>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295.35000000000002pt;margin-top:797.30000000000007pt;width:7.7000000000000002pt;height:6.pt;z-index:-18874402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1043940</wp:posOffset>
              </wp:positionH>
              <wp:positionV relativeFrom="page">
                <wp:posOffset>478790</wp:posOffset>
              </wp:positionV>
              <wp:extent cx="5571490" cy="182880"/>
              <wp:wrapNone/>
              <wp:docPr id="1" name="Shape 1"/>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2.200000000000003pt;margin-top:37.700000000000003pt;width:438.69999999999999pt;height:14.4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3" name="Shape 3"/>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1043940</wp:posOffset>
              </wp:positionH>
              <wp:positionV relativeFrom="page">
                <wp:posOffset>478790</wp:posOffset>
              </wp:positionV>
              <wp:extent cx="5571490" cy="182880"/>
              <wp:wrapNone/>
              <wp:docPr id="48" name="Shape 48"/>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074" type="#_x0000_t202" style="position:absolute;margin-left:82.200000000000003pt;margin-top:37.700000000000003pt;width:438.69999999999999pt;height:14.4pt;z-index:-188744026;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50" name="Shape 50"/>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1043940</wp:posOffset>
              </wp:positionH>
              <wp:positionV relativeFrom="page">
                <wp:posOffset>478790</wp:posOffset>
              </wp:positionV>
              <wp:extent cx="5571490" cy="182880"/>
              <wp:wrapNone/>
              <wp:docPr id="53" name="Shape 53"/>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079" type="#_x0000_t202" style="position:absolute;margin-left:82.200000000000003pt;margin-top:37.700000000000003pt;width:438.69999999999999pt;height:14.4pt;z-index:-188744022;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55" name="Shape 55"/>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1043940</wp:posOffset>
              </wp:positionH>
              <wp:positionV relativeFrom="page">
                <wp:posOffset>478790</wp:posOffset>
              </wp:positionV>
              <wp:extent cx="5571490" cy="182880"/>
              <wp:wrapNone/>
              <wp:docPr id="58" name="Shape 58"/>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084" type="#_x0000_t202" style="position:absolute;margin-left:82.200000000000003pt;margin-top:37.700000000000003pt;width:438.69999999999999pt;height:14.4pt;z-index:-188744018;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60" name="Shape 60"/>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1043940</wp:posOffset>
              </wp:positionH>
              <wp:positionV relativeFrom="page">
                <wp:posOffset>478790</wp:posOffset>
              </wp:positionV>
              <wp:extent cx="5571490" cy="182880"/>
              <wp:wrapNone/>
              <wp:docPr id="63" name="Shape 63"/>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089" type="#_x0000_t202" style="position:absolute;margin-left:82.200000000000003pt;margin-top:37.700000000000003pt;width:438.69999999999999pt;height:14.4pt;z-index:-188744014;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65" name="Shape 65"/>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1043940</wp:posOffset>
              </wp:positionH>
              <wp:positionV relativeFrom="page">
                <wp:posOffset>478790</wp:posOffset>
              </wp:positionV>
              <wp:extent cx="5571490" cy="182880"/>
              <wp:wrapNone/>
              <wp:docPr id="68" name="Shape 68"/>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094" type="#_x0000_t202" style="position:absolute;margin-left:82.200000000000003pt;margin-top:37.700000000000003pt;width:438.69999999999999pt;height:14.4pt;z-index:-188744010;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70" name="Shape 70"/>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1043940</wp:posOffset>
              </wp:positionH>
              <wp:positionV relativeFrom="page">
                <wp:posOffset>478790</wp:posOffset>
              </wp:positionV>
              <wp:extent cx="5571490" cy="182880"/>
              <wp:wrapNone/>
              <wp:docPr id="73" name="Shape 73"/>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099" type="#_x0000_t202" style="position:absolute;margin-left:82.200000000000003pt;margin-top:37.700000000000003pt;width:438.69999999999999pt;height:14.4pt;z-index:-188744006;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75" name="Shape 75"/>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1043940</wp:posOffset>
              </wp:positionH>
              <wp:positionV relativeFrom="page">
                <wp:posOffset>478790</wp:posOffset>
              </wp:positionV>
              <wp:extent cx="5571490" cy="182880"/>
              <wp:wrapNone/>
              <wp:docPr id="78" name="Shape 78"/>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104" type="#_x0000_t202" style="position:absolute;margin-left:82.200000000000003pt;margin-top:37.700000000000003pt;width:438.69999999999999pt;height:14.4pt;z-index:-188744002;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80" name="Shape 80"/>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1043940</wp:posOffset>
              </wp:positionH>
              <wp:positionV relativeFrom="page">
                <wp:posOffset>478790</wp:posOffset>
              </wp:positionV>
              <wp:extent cx="5571490" cy="182880"/>
              <wp:wrapNone/>
              <wp:docPr id="83" name="Shape 83"/>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109" type="#_x0000_t202" style="position:absolute;margin-left:82.200000000000003pt;margin-top:37.700000000000003pt;width:438.69999999999999pt;height:14.4pt;z-index:-188743998;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85" name="Shape 85"/>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1043940</wp:posOffset>
              </wp:positionH>
              <wp:positionV relativeFrom="page">
                <wp:posOffset>478790</wp:posOffset>
              </wp:positionV>
              <wp:extent cx="5571490" cy="182880"/>
              <wp:wrapNone/>
              <wp:docPr id="88" name="Shape 88"/>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114" type="#_x0000_t202" style="position:absolute;margin-left:82.200000000000003pt;margin-top:37.700000000000003pt;width:438.69999999999999pt;height:14.4pt;z-index:-188743994;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90" name="Shape 90"/>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1043940</wp:posOffset>
              </wp:positionH>
              <wp:positionV relativeFrom="page">
                <wp:posOffset>478790</wp:posOffset>
              </wp:positionV>
              <wp:extent cx="5571490" cy="182880"/>
              <wp:wrapNone/>
              <wp:docPr id="93" name="Shape 93"/>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119" type="#_x0000_t202" style="position:absolute;margin-left:82.200000000000003pt;margin-top:37.700000000000003pt;width:438.69999999999999pt;height:14.4pt;z-index:-188743990;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95" name="Shape 95"/>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1043940</wp:posOffset>
              </wp:positionH>
              <wp:positionV relativeFrom="page">
                <wp:posOffset>478790</wp:posOffset>
              </wp:positionV>
              <wp:extent cx="5571490" cy="182880"/>
              <wp:wrapNone/>
              <wp:docPr id="6" name="Shape 6"/>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032" type="#_x0000_t202" style="position:absolute;margin-left:82.200000000000003pt;margin-top:37.700000000000003pt;width:438.69999999999999pt;height:14.4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8" name="Shape 8"/>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1043940</wp:posOffset>
              </wp:positionH>
              <wp:positionV relativeFrom="page">
                <wp:posOffset>478790</wp:posOffset>
              </wp:positionV>
              <wp:extent cx="5571490" cy="182880"/>
              <wp:wrapNone/>
              <wp:docPr id="98" name="Shape 98"/>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124" type="#_x0000_t202" style="position:absolute;margin-left:82.200000000000003pt;margin-top:37.700000000000003pt;width:438.69999999999999pt;height:14.4pt;z-index:-188743986;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100" name="Shape 100"/>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1043940</wp:posOffset>
              </wp:positionH>
              <wp:positionV relativeFrom="page">
                <wp:posOffset>478790</wp:posOffset>
              </wp:positionV>
              <wp:extent cx="5571490" cy="182880"/>
              <wp:wrapNone/>
              <wp:docPr id="103" name="Shape 103"/>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129" type="#_x0000_t202" style="position:absolute;margin-left:82.200000000000003pt;margin-top:37.700000000000003pt;width:438.69999999999999pt;height:14.4pt;z-index:-188743982;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105" name="Shape 105"/>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1043940</wp:posOffset>
              </wp:positionH>
              <wp:positionV relativeFrom="page">
                <wp:posOffset>478790</wp:posOffset>
              </wp:positionV>
              <wp:extent cx="5571490" cy="182880"/>
              <wp:wrapNone/>
              <wp:docPr id="108" name="Shape 108"/>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134" type="#_x0000_t202" style="position:absolute;margin-left:82.200000000000003pt;margin-top:37.700000000000003pt;width:438.69999999999999pt;height:14.4pt;z-index:-188743978;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110" name="Shape 110"/>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784860</wp:posOffset>
              </wp:positionH>
              <wp:positionV relativeFrom="page">
                <wp:posOffset>1211580</wp:posOffset>
              </wp:positionV>
              <wp:extent cx="1170305" cy="313690"/>
              <wp:wrapNone/>
              <wp:docPr id="117" name="Shape 117"/>
              <a:graphic xmlns:a="http://schemas.openxmlformats.org/drawingml/2006/main">
                <a:graphicData uri="http://schemas.microsoft.com/office/word/2010/wordprocessingShape">
                  <wps:wsp>
                    <wps:cNvSpPr txBox="1"/>
                    <wps:spPr>
                      <a:xfrm>
                        <a:ext cx="1170305" cy="31369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b/>
                              <w:bCs/>
                              <w:color w:val="000000"/>
                              <w:spacing w:val="0"/>
                              <w:w w:val="100"/>
                              <w:position w:val="0"/>
                              <w:sz w:val="24"/>
                              <w:szCs w:val="24"/>
                              <w:u w:val="none"/>
                            </w:rPr>
                            <w:t>资产负债表（续）</w:t>
                          </w:r>
                        </w:p>
                        <w:p>
                          <w:pPr>
                            <w:pStyle w:val="Style5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u w:val="none"/>
                            </w:rPr>
                            <w:t>2006</w:t>
                          </w:r>
                          <w:r>
                            <w:rPr>
                              <w:color w:val="000000"/>
                              <w:spacing w:val="0"/>
                              <w:w w:val="100"/>
                              <w:position w:val="0"/>
                              <w:sz w:val="19"/>
                              <w:szCs w:val="19"/>
                              <w:u w:val="none"/>
                            </w:rPr>
                            <w:t>年</w:t>
                          </w:r>
                          <w:r>
                            <w:rPr>
                              <w:rFonts w:ascii="Arial" w:eastAsia="Arial" w:hAnsi="Arial" w:cs="Arial"/>
                              <w:color w:val="000000"/>
                              <w:spacing w:val="0"/>
                              <w:w w:val="100"/>
                              <w:position w:val="0"/>
                              <w:sz w:val="19"/>
                              <w:szCs w:val="19"/>
                              <w:u w:val="none"/>
                            </w:rPr>
                            <w:t>12</w:t>
                          </w:r>
                          <w:r>
                            <w:rPr>
                              <w:color w:val="000000"/>
                              <w:spacing w:val="0"/>
                              <w:w w:val="100"/>
                              <w:position w:val="0"/>
                              <w:sz w:val="19"/>
                              <w:szCs w:val="19"/>
                              <w:u w:val="none"/>
                            </w:rPr>
                            <w:t>月</w:t>
                          </w:r>
                          <w:r>
                            <w:rPr>
                              <w:rFonts w:ascii="Arial" w:eastAsia="Arial" w:hAnsi="Arial" w:cs="Arial"/>
                              <w:color w:val="000000"/>
                              <w:spacing w:val="0"/>
                              <w:w w:val="100"/>
                              <w:position w:val="0"/>
                              <w:sz w:val="19"/>
                              <w:szCs w:val="19"/>
                              <w:u w:val="none"/>
                            </w:rPr>
                            <w:t>31</w:t>
                          </w:r>
                          <w:r>
                            <w:rPr>
                              <w:color w:val="000000"/>
                              <w:spacing w:val="0"/>
                              <w:w w:val="100"/>
                              <w:position w:val="0"/>
                              <w:sz w:val="19"/>
                              <w:szCs w:val="19"/>
                              <w:u w:val="none"/>
                            </w:rPr>
                            <w:t>日</w:t>
                          </w:r>
                        </w:p>
                      </w:txbxContent>
                    </wps:txbx>
                    <wps:bodyPr wrap="none" lIns="0" tIns="0" rIns="0" bIns="0">
                      <a:spAutoFit/>
                    </wps:bodyPr>
                  </wps:wsp>
                </a:graphicData>
              </a:graphic>
            </wp:anchor>
          </w:drawing>
        </mc:Choice>
        <mc:Fallback>
          <w:pict>
            <v:shape id="_x0000_s1143" type="#_x0000_t202" style="position:absolute;margin-left:61.800000000000004pt;margin-top:95.400000000000006pt;width:92.150000000000006pt;height:24.699999999999999pt;z-index:-18874397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b/>
                        <w:bCs/>
                        <w:color w:val="000000"/>
                        <w:spacing w:val="0"/>
                        <w:w w:val="100"/>
                        <w:position w:val="0"/>
                        <w:sz w:val="24"/>
                        <w:szCs w:val="24"/>
                        <w:u w:val="none"/>
                      </w:rPr>
                      <w:t>资产负债表（续）</w:t>
                    </w:r>
                  </w:p>
                  <w:p>
                    <w:pPr>
                      <w:pStyle w:val="Style5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u w:val="none"/>
                      </w:rPr>
                      <w:t>2006</w:t>
                    </w:r>
                    <w:r>
                      <w:rPr>
                        <w:color w:val="000000"/>
                        <w:spacing w:val="0"/>
                        <w:w w:val="100"/>
                        <w:position w:val="0"/>
                        <w:sz w:val="19"/>
                        <w:szCs w:val="19"/>
                        <w:u w:val="none"/>
                      </w:rPr>
                      <w:t>年</w:t>
                    </w:r>
                    <w:r>
                      <w:rPr>
                        <w:rFonts w:ascii="Arial" w:eastAsia="Arial" w:hAnsi="Arial" w:cs="Arial"/>
                        <w:color w:val="000000"/>
                        <w:spacing w:val="0"/>
                        <w:w w:val="100"/>
                        <w:position w:val="0"/>
                        <w:sz w:val="19"/>
                        <w:szCs w:val="19"/>
                        <w:u w:val="none"/>
                      </w:rPr>
                      <w:t>12</w:t>
                    </w:r>
                    <w:r>
                      <w:rPr>
                        <w:color w:val="000000"/>
                        <w:spacing w:val="0"/>
                        <w:w w:val="100"/>
                        <w:position w:val="0"/>
                        <w:sz w:val="19"/>
                        <w:szCs w:val="19"/>
                        <w:u w:val="none"/>
                      </w:rPr>
                      <w:t>月</w:t>
                    </w:r>
                    <w:r>
                      <w:rPr>
                        <w:rFonts w:ascii="Arial" w:eastAsia="Arial" w:hAnsi="Arial" w:cs="Arial"/>
                        <w:color w:val="000000"/>
                        <w:spacing w:val="0"/>
                        <w:w w:val="100"/>
                        <w:position w:val="0"/>
                        <w:sz w:val="19"/>
                        <w:szCs w:val="19"/>
                        <w:u w:val="none"/>
                      </w:rPr>
                      <w:t>31</w:t>
                    </w:r>
                    <w:r>
                      <w:rPr>
                        <w:color w:val="000000"/>
                        <w:spacing w:val="0"/>
                        <w:w w:val="100"/>
                        <w:position w:val="0"/>
                        <w:sz w:val="19"/>
                        <w:szCs w:val="19"/>
                        <w:u w:val="none"/>
                      </w:rPr>
                      <w:t>日</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784860</wp:posOffset>
              </wp:positionH>
              <wp:positionV relativeFrom="page">
                <wp:posOffset>1211580</wp:posOffset>
              </wp:positionV>
              <wp:extent cx="1170305" cy="313690"/>
              <wp:wrapNone/>
              <wp:docPr id="123" name="Shape 123"/>
              <a:graphic xmlns:a="http://schemas.openxmlformats.org/drawingml/2006/main">
                <a:graphicData uri="http://schemas.microsoft.com/office/word/2010/wordprocessingShape">
                  <wps:wsp>
                    <wps:cNvSpPr txBox="1"/>
                    <wps:spPr>
                      <a:xfrm>
                        <a:ext cx="1170305" cy="31369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b/>
                              <w:bCs/>
                              <w:color w:val="000000"/>
                              <w:spacing w:val="0"/>
                              <w:w w:val="100"/>
                              <w:position w:val="0"/>
                              <w:sz w:val="24"/>
                              <w:szCs w:val="24"/>
                              <w:u w:val="none"/>
                            </w:rPr>
                            <w:t>资产负债表（续）</w:t>
                          </w:r>
                        </w:p>
                        <w:p>
                          <w:pPr>
                            <w:pStyle w:val="Style5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u w:val="none"/>
                            </w:rPr>
                            <w:t>2006</w:t>
                          </w:r>
                          <w:r>
                            <w:rPr>
                              <w:color w:val="000000"/>
                              <w:spacing w:val="0"/>
                              <w:w w:val="100"/>
                              <w:position w:val="0"/>
                              <w:sz w:val="19"/>
                              <w:szCs w:val="19"/>
                              <w:u w:val="none"/>
                            </w:rPr>
                            <w:t>年</w:t>
                          </w:r>
                          <w:r>
                            <w:rPr>
                              <w:rFonts w:ascii="Arial" w:eastAsia="Arial" w:hAnsi="Arial" w:cs="Arial"/>
                              <w:color w:val="000000"/>
                              <w:spacing w:val="0"/>
                              <w:w w:val="100"/>
                              <w:position w:val="0"/>
                              <w:sz w:val="19"/>
                              <w:szCs w:val="19"/>
                              <w:u w:val="none"/>
                            </w:rPr>
                            <w:t>12</w:t>
                          </w:r>
                          <w:r>
                            <w:rPr>
                              <w:color w:val="000000"/>
                              <w:spacing w:val="0"/>
                              <w:w w:val="100"/>
                              <w:position w:val="0"/>
                              <w:sz w:val="19"/>
                              <w:szCs w:val="19"/>
                              <w:u w:val="none"/>
                            </w:rPr>
                            <w:t>月</w:t>
                          </w:r>
                          <w:r>
                            <w:rPr>
                              <w:rFonts w:ascii="Arial" w:eastAsia="Arial" w:hAnsi="Arial" w:cs="Arial"/>
                              <w:color w:val="000000"/>
                              <w:spacing w:val="0"/>
                              <w:w w:val="100"/>
                              <w:position w:val="0"/>
                              <w:sz w:val="19"/>
                              <w:szCs w:val="19"/>
                              <w:u w:val="none"/>
                            </w:rPr>
                            <w:t>31</w:t>
                          </w:r>
                          <w:r>
                            <w:rPr>
                              <w:color w:val="000000"/>
                              <w:spacing w:val="0"/>
                              <w:w w:val="100"/>
                              <w:position w:val="0"/>
                              <w:sz w:val="19"/>
                              <w:szCs w:val="19"/>
                              <w:u w:val="none"/>
                            </w:rPr>
                            <w:t>日</w:t>
                          </w:r>
                        </w:p>
                      </w:txbxContent>
                    </wps:txbx>
                    <wps:bodyPr wrap="none" lIns="0" tIns="0" rIns="0" bIns="0">
                      <a:spAutoFit/>
                    </wps:bodyPr>
                  </wps:wsp>
                </a:graphicData>
              </a:graphic>
            </wp:anchor>
          </w:drawing>
        </mc:Choice>
        <mc:Fallback>
          <w:pict>
            <v:shape id="_x0000_s1149" type="#_x0000_t202" style="position:absolute;margin-left:61.800000000000004pt;margin-top:95.400000000000006pt;width:92.150000000000006pt;height:24.699999999999999pt;z-index:-18874396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b/>
                        <w:bCs/>
                        <w:color w:val="000000"/>
                        <w:spacing w:val="0"/>
                        <w:w w:val="100"/>
                        <w:position w:val="0"/>
                        <w:sz w:val="24"/>
                        <w:szCs w:val="24"/>
                        <w:u w:val="none"/>
                      </w:rPr>
                      <w:t>资产负债表（续）</w:t>
                    </w:r>
                  </w:p>
                  <w:p>
                    <w:pPr>
                      <w:pStyle w:val="Style5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u w:val="none"/>
                      </w:rPr>
                      <w:t>2006</w:t>
                    </w:r>
                    <w:r>
                      <w:rPr>
                        <w:color w:val="000000"/>
                        <w:spacing w:val="0"/>
                        <w:w w:val="100"/>
                        <w:position w:val="0"/>
                        <w:sz w:val="19"/>
                        <w:szCs w:val="19"/>
                        <w:u w:val="none"/>
                      </w:rPr>
                      <w:t>年</w:t>
                    </w:r>
                    <w:r>
                      <w:rPr>
                        <w:rFonts w:ascii="Arial" w:eastAsia="Arial" w:hAnsi="Arial" w:cs="Arial"/>
                        <w:color w:val="000000"/>
                        <w:spacing w:val="0"/>
                        <w:w w:val="100"/>
                        <w:position w:val="0"/>
                        <w:sz w:val="19"/>
                        <w:szCs w:val="19"/>
                        <w:u w:val="none"/>
                      </w:rPr>
                      <w:t>12</w:t>
                    </w:r>
                    <w:r>
                      <w:rPr>
                        <w:color w:val="000000"/>
                        <w:spacing w:val="0"/>
                        <w:w w:val="100"/>
                        <w:position w:val="0"/>
                        <w:sz w:val="19"/>
                        <w:szCs w:val="19"/>
                        <w:u w:val="none"/>
                      </w:rPr>
                      <w:t>月</w:t>
                    </w:r>
                    <w:r>
                      <w:rPr>
                        <w:rFonts w:ascii="Arial" w:eastAsia="Arial" w:hAnsi="Arial" w:cs="Arial"/>
                        <w:color w:val="000000"/>
                        <w:spacing w:val="0"/>
                        <w:w w:val="100"/>
                        <w:position w:val="0"/>
                        <w:sz w:val="19"/>
                        <w:szCs w:val="19"/>
                        <w:u w:val="none"/>
                      </w:rPr>
                      <w:t>31</w:t>
                    </w:r>
                    <w:r>
                      <w:rPr>
                        <w:color w:val="000000"/>
                        <w:spacing w:val="0"/>
                        <w:w w:val="100"/>
                        <w:position w:val="0"/>
                        <w:sz w:val="19"/>
                        <w:szCs w:val="19"/>
                        <w:u w:val="none"/>
                      </w:rPr>
                      <w:t>日</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671830</wp:posOffset>
              </wp:positionH>
              <wp:positionV relativeFrom="page">
                <wp:posOffset>1272540</wp:posOffset>
              </wp:positionV>
              <wp:extent cx="871855" cy="307975"/>
              <wp:wrapNone/>
              <wp:docPr id="129" name="Shape 129"/>
              <a:graphic xmlns:a="http://schemas.openxmlformats.org/drawingml/2006/main">
                <a:graphicData uri="http://schemas.microsoft.com/office/word/2010/wordprocessingShape">
                  <wps:wsp>
                    <wps:cNvSpPr txBox="1"/>
                    <wps:spPr>
                      <a:xfrm>
                        <a:ext cx="871855" cy="3079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b/>
                              <w:bCs/>
                              <w:color w:val="000000"/>
                              <w:spacing w:val="0"/>
                              <w:w w:val="100"/>
                              <w:position w:val="0"/>
                              <w:sz w:val="24"/>
                              <w:szCs w:val="24"/>
                              <w:u w:val="none"/>
                            </w:rPr>
                            <w:t>资产负债表</w:t>
                          </w:r>
                        </w:p>
                        <w:p>
                          <w:pPr>
                            <w:pStyle w:val="Style5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u w:val="none"/>
                            </w:rPr>
                            <w:t>2006</w:t>
                          </w:r>
                          <w:r>
                            <w:rPr>
                              <w:color w:val="000000"/>
                              <w:spacing w:val="0"/>
                              <w:w w:val="100"/>
                              <w:position w:val="0"/>
                              <w:sz w:val="19"/>
                              <w:szCs w:val="19"/>
                              <w:u w:val="none"/>
                            </w:rPr>
                            <w:t>年</w:t>
                          </w:r>
                          <w:r>
                            <w:rPr>
                              <w:rFonts w:ascii="Arial" w:eastAsia="Arial" w:hAnsi="Arial" w:cs="Arial"/>
                              <w:color w:val="000000"/>
                              <w:spacing w:val="0"/>
                              <w:w w:val="100"/>
                              <w:position w:val="0"/>
                              <w:sz w:val="19"/>
                              <w:szCs w:val="19"/>
                              <w:u w:val="none"/>
                            </w:rPr>
                            <w:t>12</w:t>
                          </w:r>
                          <w:r>
                            <w:rPr>
                              <w:color w:val="000000"/>
                              <w:spacing w:val="0"/>
                              <w:w w:val="100"/>
                              <w:position w:val="0"/>
                              <w:sz w:val="19"/>
                              <w:szCs w:val="19"/>
                              <w:u w:val="none"/>
                            </w:rPr>
                            <w:t>月</w:t>
                          </w:r>
                          <w:r>
                            <w:rPr>
                              <w:rFonts w:ascii="Arial" w:eastAsia="Arial" w:hAnsi="Arial" w:cs="Arial"/>
                              <w:color w:val="000000"/>
                              <w:spacing w:val="0"/>
                              <w:w w:val="100"/>
                              <w:position w:val="0"/>
                              <w:sz w:val="19"/>
                              <w:szCs w:val="19"/>
                              <w:u w:val="none"/>
                            </w:rPr>
                            <w:t>31</w:t>
                          </w:r>
                          <w:r>
                            <w:rPr>
                              <w:color w:val="000000"/>
                              <w:spacing w:val="0"/>
                              <w:w w:val="100"/>
                              <w:position w:val="0"/>
                              <w:sz w:val="19"/>
                              <w:szCs w:val="19"/>
                              <w:u w:val="none"/>
                            </w:rPr>
                            <w:t>日</w:t>
                          </w:r>
                        </w:p>
                      </w:txbxContent>
                    </wps:txbx>
                    <wps:bodyPr wrap="none" lIns="0" tIns="0" rIns="0" bIns="0">
                      <a:spAutoFit/>
                    </wps:bodyPr>
                  </wps:wsp>
                </a:graphicData>
              </a:graphic>
            </wp:anchor>
          </w:drawing>
        </mc:Choice>
        <mc:Fallback>
          <w:pict>
            <v:shape id="_x0000_s1155" type="#_x0000_t202" style="position:absolute;margin-left:52.899999999999999pt;margin-top:100.2pt;width:68.650000000000006pt;height:24.25pt;z-index:-18874395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b/>
                        <w:bCs/>
                        <w:color w:val="000000"/>
                        <w:spacing w:val="0"/>
                        <w:w w:val="100"/>
                        <w:position w:val="0"/>
                        <w:sz w:val="24"/>
                        <w:szCs w:val="24"/>
                        <w:u w:val="none"/>
                      </w:rPr>
                      <w:t>资产负债表</w:t>
                    </w:r>
                  </w:p>
                  <w:p>
                    <w:pPr>
                      <w:pStyle w:val="Style5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u w:val="none"/>
                      </w:rPr>
                      <w:t>2006</w:t>
                    </w:r>
                    <w:r>
                      <w:rPr>
                        <w:color w:val="000000"/>
                        <w:spacing w:val="0"/>
                        <w:w w:val="100"/>
                        <w:position w:val="0"/>
                        <w:sz w:val="19"/>
                        <w:szCs w:val="19"/>
                        <w:u w:val="none"/>
                      </w:rPr>
                      <w:t>年</w:t>
                    </w:r>
                    <w:r>
                      <w:rPr>
                        <w:rFonts w:ascii="Arial" w:eastAsia="Arial" w:hAnsi="Arial" w:cs="Arial"/>
                        <w:color w:val="000000"/>
                        <w:spacing w:val="0"/>
                        <w:w w:val="100"/>
                        <w:position w:val="0"/>
                        <w:sz w:val="19"/>
                        <w:szCs w:val="19"/>
                        <w:u w:val="none"/>
                      </w:rPr>
                      <w:t>12</w:t>
                    </w:r>
                    <w:r>
                      <w:rPr>
                        <w:color w:val="000000"/>
                        <w:spacing w:val="0"/>
                        <w:w w:val="100"/>
                        <w:position w:val="0"/>
                        <w:sz w:val="19"/>
                        <w:szCs w:val="19"/>
                        <w:u w:val="none"/>
                      </w:rPr>
                      <w:t>月</w:t>
                    </w:r>
                    <w:r>
                      <w:rPr>
                        <w:rFonts w:ascii="Arial" w:eastAsia="Arial" w:hAnsi="Arial" w:cs="Arial"/>
                        <w:color w:val="000000"/>
                        <w:spacing w:val="0"/>
                        <w:w w:val="100"/>
                        <w:position w:val="0"/>
                        <w:sz w:val="19"/>
                        <w:szCs w:val="19"/>
                        <w:u w:val="none"/>
                      </w:rPr>
                      <w:t>31</w:t>
                    </w:r>
                    <w:r>
                      <w:rPr>
                        <w:color w:val="000000"/>
                        <w:spacing w:val="0"/>
                        <w:w w:val="100"/>
                        <w:position w:val="0"/>
                        <w:sz w:val="19"/>
                        <w:szCs w:val="19"/>
                        <w:u w:val="none"/>
                      </w:rPr>
                      <w:t>日</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713105</wp:posOffset>
              </wp:positionH>
              <wp:positionV relativeFrom="page">
                <wp:posOffset>995045</wp:posOffset>
              </wp:positionV>
              <wp:extent cx="679450" cy="295910"/>
              <wp:wrapNone/>
              <wp:docPr id="135" name="Shape 135"/>
              <a:graphic xmlns:a="http://schemas.openxmlformats.org/drawingml/2006/main">
                <a:graphicData uri="http://schemas.microsoft.com/office/word/2010/wordprocessingShape">
                  <wps:wsp>
                    <wps:cNvSpPr txBox="1"/>
                    <wps:spPr>
                      <a:xfrm>
                        <a:ext cx="679450" cy="29591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u w:val="none"/>
                            </w:rPr>
                            <w:t>现金流量表</w:t>
                          </w:r>
                        </w:p>
                        <w:p>
                          <w:pPr>
                            <w:pStyle w:val="Style5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u w:val="none"/>
                            </w:rPr>
                            <w:t>2006</w:t>
                          </w:r>
                          <w:r>
                            <w:rPr>
                              <w:color w:val="000000"/>
                              <w:spacing w:val="0"/>
                              <w:w w:val="100"/>
                              <w:position w:val="0"/>
                              <w:sz w:val="16"/>
                              <w:szCs w:val="16"/>
                              <w:u w:val="none"/>
                            </w:rPr>
                            <w:t xml:space="preserve">年 </w:t>
                          </w:r>
                          <w:r>
                            <w:rPr>
                              <w:rFonts w:ascii="Arial" w:eastAsia="Arial" w:hAnsi="Arial" w:cs="Arial"/>
                              <w:color w:val="000000"/>
                              <w:spacing w:val="0"/>
                              <w:w w:val="100"/>
                              <w:position w:val="0"/>
                              <w:sz w:val="16"/>
                              <w:szCs w:val="16"/>
                              <w:u w:val="none"/>
                            </w:rPr>
                            <w:t xml:space="preserve">1-12 </w:t>
                          </w:r>
                          <w:r>
                            <w:rPr>
                              <w:color w:val="000000"/>
                              <w:spacing w:val="0"/>
                              <w:w w:val="100"/>
                              <w:position w:val="0"/>
                              <w:sz w:val="16"/>
                              <w:szCs w:val="16"/>
                              <w:u w:val="none"/>
                            </w:rPr>
                            <w:t>月</w:t>
                          </w:r>
                        </w:p>
                      </w:txbxContent>
                    </wps:txbx>
                    <wps:bodyPr wrap="none" lIns="0" tIns="0" rIns="0" bIns="0">
                      <a:spAutoFit/>
                    </wps:bodyPr>
                  </wps:wsp>
                </a:graphicData>
              </a:graphic>
            </wp:anchor>
          </w:drawing>
        </mc:Choice>
        <mc:Fallback>
          <w:pict>
            <v:shape id="_x0000_s1161" type="#_x0000_t202" style="position:absolute;margin-left:56.149999999999999pt;margin-top:78.350000000000009pt;width:53.5pt;height:23.300000000000001pt;z-index:-18874395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u w:val="none"/>
                      </w:rPr>
                      <w:t>现金流量表</w:t>
                    </w:r>
                  </w:p>
                  <w:p>
                    <w:pPr>
                      <w:pStyle w:val="Style5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u w:val="none"/>
                      </w:rPr>
                      <w:t>2006</w:t>
                    </w:r>
                    <w:r>
                      <w:rPr>
                        <w:color w:val="000000"/>
                        <w:spacing w:val="0"/>
                        <w:w w:val="100"/>
                        <w:position w:val="0"/>
                        <w:sz w:val="16"/>
                        <w:szCs w:val="16"/>
                        <w:u w:val="none"/>
                      </w:rPr>
                      <w:t xml:space="preserve">年 </w:t>
                    </w:r>
                    <w:r>
                      <w:rPr>
                        <w:rFonts w:ascii="Arial" w:eastAsia="Arial" w:hAnsi="Arial" w:cs="Arial"/>
                        <w:color w:val="000000"/>
                        <w:spacing w:val="0"/>
                        <w:w w:val="100"/>
                        <w:position w:val="0"/>
                        <w:sz w:val="16"/>
                        <w:szCs w:val="16"/>
                        <w:u w:val="none"/>
                      </w:rPr>
                      <w:t xml:space="preserve">1-12 </w:t>
                    </w:r>
                    <w:r>
                      <w:rPr>
                        <w:color w:val="000000"/>
                        <w:spacing w:val="0"/>
                        <w:w w:val="100"/>
                        <w:position w:val="0"/>
                        <w:sz w:val="16"/>
                        <w:szCs w:val="16"/>
                        <w:u w:val="none"/>
                      </w:rPr>
                      <w:t>月</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713105</wp:posOffset>
              </wp:positionH>
              <wp:positionV relativeFrom="page">
                <wp:posOffset>995045</wp:posOffset>
              </wp:positionV>
              <wp:extent cx="679450" cy="295910"/>
              <wp:wrapNone/>
              <wp:docPr id="139" name="Shape 139"/>
              <a:graphic xmlns:a="http://schemas.openxmlformats.org/drawingml/2006/main">
                <a:graphicData uri="http://schemas.microsoft.com/office/word/2010/wordprocessingShape">
                  <wps:wsp>
                    <wps:cNvSpPr txBox="1"/>
                    <wps:spPr>
                      <a:xfrm>
                        <a:ext cx="679450" cy="29591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u w:val="none"/>
                            </w:rPr>
                            <w:t>现金流量表</w:t>
                          </w:r>
                        </w:p>
                        <w:p>
                          <w:pPr>
                            <w:pStyle w:val="Style5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u w:val="none"/>
                            </w:rPr>
                            <w:t>2006</w:t>
                          </w:r>
                          <w:r>
                            <w:rPr>
                              <w:color w:val="000000"/>
                              <w:spacing w:val="0"/>
                              <w:w w:val="100"/>
                              <w:position w:val="0"/>
                              <w:sz w:val="16"/>
                              <w:szCs w:val="16"/>
                              <w:u w:val="none"/>
                            </w:rPr>
                            <w:t xml:space="preserve">年 </w:t>
                          </w:r>
                          <w:r>
                            <w:rPr>
                              <w:rFonts w:ascii="Arial" w:eastAsia="Arial" w:hAnsi="Arial" w:cs="Arial"/>
                              <w:color w:val="000000"/>
                              <w:spacing w:val="0"/>
                              <w:w w:val="100"/>
                              <w:position w:val="0"/>
                              <w:sz w:val="16"/>
                              <w:szCs w:val="16"/>
                              <w:u w:val="none"/>
                            </w:rPr>
                            <w:t xml:space="preserve">1-12 </w:t>
                          </w:r>
                          <w:r>
                            <w:rPr>
                              <w:color w:val="000000"/>
                              <w:spacing w:val="0"/>
                              <w:w w:val="100"/>
                              <w:position w:val="0"/>
                              <w:sz w:val="16"/>
                              <w:szCs w:val="16"/>
                              <w:u w:val="none"/>
                            </w:rPr>
                            <w:t>月</w:t>
                          </w:r>
                        </w:p>
                      </w:txbxContent>
                    </wps:txbx>
                    <wps:bodyPr wrap="none" lIns="0" tIns="0" rIns="0" bIns="0">
                      <a:spAutoFit/>
                    </wps:bodyPr>
                  </wps:wsp>
                </a:graphicData>
              </a:graphic>
            </wp:anchor>
          </w:drawing>
        </mc:Choice>
        <mc:Fallback>
          <w:pict>
            <v:shape id="_x0000_s1165" type="#_x0000_t202" style="position:absolute;margin-left:56.149999999999999pt;margin-top:78.350000000000009pt;width:53.5pt;height:23.300000000000001pt;z-index:-18874394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u w:val="none"/>
                      </w:rPr>
                      <w:t>现金流量表</w:t>
                    </w:r>
                  </w:p>
                  <w:p>
                    <w:pPr>
                      <w:pStyle w:val="Style5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u w:val="none"/>
                      </w:rPr>
                      <w:t>2006</w:t>
                    </w:r>
                    <w:r>
                      <w:rPr>
                        <w:color w:val="000000"/>
                        <w:spacing w:val="0"/>
                        <w:w w:val="100"/>
                        <w:position w:val="0"/>
                        <w:sz w:val="16"/>
                        <w:szCs w:val="16"/>
                        <w:u w:val="none"/>
                      </w:rPr>
                      <w:t xml:space="preserve">年 </w:t>
                    </w:r>
                    <w:r>
                      <w:rPr>
                        <w:rFonts w:ascii="Arial" w:eastAsia="Arial" w:hAnsi="Arial" w:cs="Arial"/>
                        <w:color w:val="000000"/>
                        <w:spacing w:val="0"/>
                        <w:w w:val="100"/>
                        <w:position w:val="0"/>
                        <w:sz w:val="16"/>
                        <w:szCs w:val="16"/>
                        <w:u w:val="none"/>
                      </w:rPr>
                      <w:t xml:space="preserve">1-12 </w:t>
                    </w:r>
                    <w:r>
                      <w:rPr>
                        <w:color w:val="000000"/>
                        <w:spacing w:val="0"/>
                        <w:w w:val="100"/>
                        <w:position w:val="0"/>
                        <w:sz w:val="16"/>
                        <w:szCs w:val="16"/>
                        <w:u w:val="none"/>
                      </w:rPr>
                      <w:t>月</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1043940</wp:posOffset>
              </wp:positionH>
              <wp:positionV relativeFrom="page">
                <wp:posOffset>478790</wp:posOffset>
              </wp:positionV>
              <wp:extent cx="5571490" cy="182880"/>
              <wp:wrapNone/>
              <wp:docPr id="11" name="Shape 11"/>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037" type="#_x0000_t202" style="position:absolute;margin-left:82.200000000000003pt;margin-top:37.700000000000003pt;width:438.69999999999999pt;height:14.4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13" name="Shape 13"/>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899160</wp:posOffset>
              </wp:positionH>
              <wp:positionV relativeFrom="page">
                <wp:posOffset>995045</wp:posOffset>
              </wp:positionV>
              <wp:extent cx="1139825" cy="295910"/>
              <wp:wrapNone/>
              <wp:docPr id="143" name="Shape 143"/>
              <a:graphic xmlns:a="http://schemas.openxmlformats.org/drawingml/2006/main">
                <a:graphicData uri="http://schemas.microsoft.com/office/word/2010/wordprocessingShape">
                  <wps:wsp>
                    <wps:cNvSpPr txBox="1"/>
                    <wps:spPr>
                      <a:xfrm>
                        <a:ext cx="1139825" cy="29591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u w:val="none"/>
                            </w:rPr>
                            <w:t>利润及利润分配表</w:t>
                          </w:r>
                        </w:p>
                        <w:p>
                          <w:pPr>
                            <w:pStyle w:val="Style56"/>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u w:val="none"/>
                            </w:rPr>
                            <w:t>2006</w:t>
                          </w:r>
                          <w:r>
                            <w:rPr>
                              <w:color w:val="000000"/>
                              <w:spacing w:val="0"/>
                              <w:w w:val="100"/>
                              <w:position w:val="0"/>
                              <w:sz w:val="17"/>
                              <w:szCs w:val="17"/>
                              <w:u w:val="none"/>
                            </w:rPr>
                            <w:t xml:space="preserve">年 </w:t>
                          </w:r>
                          <w:r>
                            <w:rPr>
                              <w:rFonts w:ascii="Arial" w:eastAsia="Arial" w:hAnsi="Arial" w:cs="Arial"/>
                              <w:color w:val="000000"/>
                              <w:spacing w:val="0"/>
                              <w:w w:val="100"/>
                              <w:position w:val="0"/>
                              <w:sz w:val="17"/>
                              <w:szCs w:val="17"/>
                              <w:u w:val="none"/>
                            </w:rPr>
                            <w:t xml:space="preserve">1-12 </w:t>
                          </w:r>
                          <w:r>
                            <w:rPr>
                              <w:color w:val="000000"/>
                              <w:spacing w:val="0"/>
                              <w:w w:val="100"/>
                              <w:position w:val="0"/>
                              <w:sz w:val="17"/>
                              <w:szCs w:val="17"/>
                              <w:u w:val="none"/>
                            </w:rPr>
                            <w:t>月</w:t>
                          </w:r>
                        </w:p>
                      </w:txbxContent>
                    </wps:txbx>
                    <wps:bodyPr wrap="none" lIns="0" tIns="0" rIns="0" bIns="0">
                      <a:spAutoFit/>
                    </wps:bodyPr>
                  </wps:wsp>
                </a:graphicData>
              </a:graphic>
            </wp:anchor>
          </w:drawing>
        </mc:Choice>
        <mc:Fallback>
          <w:pict>
            <v:shape id="_x0000_s1169" type="#_x0000_t202" style="position:absolute;margin-left:70.799999999999997pt;margin-top:78.350000000000009pt;width:89.75pt;height:23.300000000000001pt;z-index:-18874394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u w:val="none"/>
                      </w:rPr>
                      <w:t>利润及利润分配表</w:t>
                    </w:r>
                  </w:p>
                  <w:p>
                    <w:pPr>
                      <w:pStyle w:val="Style56"/>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u w:val="none"/>
                      </w:rPr>
                      <w:t>2006</w:t>
                    </w:r>
                    <w:r>
                      <w:rPr>
                        <w:color w:val="000000"/>
                        <w:spacing w:val="0"/>
                        <w:w w:val="100"/>
                        <w:position w:val="0"/>
                        <w:sz w:val="17"/>
                        <w:szCs w:val="17"/>
                        <w:u w:val="none"/>
                      </w:rPr>
                      <w:t xml:space="preserve">年 </w:t>
                    </w:r>
                    <w:r>
                      <w:rPr>
                        <w:rFonts w:ascii="Arial" w:eastAsia="Arial" w:hAnsi="Arial" w:cs="Arial"/>
                        <w:color w:val="000000"/>
                        <w:spacing w:val="0"/>
                        <w:w w:val="100"/>
                        <w:position w:val="0"/>
                        <w:sz w:val="17"/>
                        <w:szCs w:val="17"/>
                        <w:u w:val="none"/>
                      </w:rPr>
                      <w:t xml:space="preserve">1-12 </w:t>
                    </w:r>
                    <w:r>
                      <w:rPr>
                        <w:color w:val="000000"/>
                        <w:spacing w:val="0"/>
                        <w:w w:val="100"/>
                        <w:position w:val="0"/>
                        <w:sz w:val="17"/>
                        <w:szCs w:val="17"/>
                        <w:u w:val="none"/>
                      </w:rPr>
                      <w:t>月</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1069975</wp:posOffset>
              </wp:positionH>
              <wp:positionV relativeFrom="page">
                <wp:posOffset>743585</wp:posOffset>
              </wp:positionV>
              <wp:extent cx="2569210" cy="536575"/>
              <wp:wrapNone/>
              <wp:docPr id="160" name="Shape 160"/>
              <a:graphic xmlns:a="http://schemas.openxmlformats.org/drawingml/2006/main">
                <a:graphicData uri="http://schemas.microsoft.com/office/word/2010/wordprocessingShape">
                  <wps:wsp>
                    <wps:cNvSpPr txBox="1"/>
                    <wps:spPr>
                      <a:xfrm>
                        <a:ext cx="2569210" cy="5365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沈阳东软软件股份有限公司及其子公司</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财务报表附注说明(续)</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截至</w:t>
                          </w:r>
                          <w:r>
                            <w:rPr>
                              <w:rFonts w:ascii="Arial" w:eastAsia="Arial" w:hAnsi="Arial" w:cs="Arial"/>
                              <w:color w:val="000000"/>
                              <w:spacing w:val="0"/>
                              <w:w w:val="100"/>
                              <w:position w:val="0"/>
                              <w:sz w:val="24"/>
                              <w:szCs w:val="24"/>
                              <w:u w:val="none"/>
                            </w:rPr>
                            <w:t>2006</w:t>
                          </w:r>
                          <w:r>
                            <w:rPr>
                              <w:b/>
                              <w:bCs/>
                              <w:color w:val="000000"/>
                              <w:spacing w:val="0"/>
                              <w:w w:val="100"/>
                              <w:position w:val="0"/>
                              <w:sz w:val="24"/>
                              <w:szCs w:val="24"/>
                              <w:u w:val="none"/>
                            </w:rPr>
                            <w:t>年</w:t>
                          </w:r>
                          <w:r>
                            <w:rPr>
                              <w:rFonts w:ascii="Arial" w:eastAsia="Arial" w:hAnsi="Arial" w:cs="Arial"/>
                              <w:color w:val="000000"/>
                              <w:spacing w:val="0"/>
                              <w:w w:val="100"/>
                              <w:position w:val="0"/>
                              <w:sz w:val="24"/>
                              <w:szCs w:val="24"/>
                              <w:u w:val="none"/>
                            </w:rPr>
                            <w:t>12</w:t>
                          </w:r>
                          <w:r>
                            <w:rPr>
                              <w:b/>
                              <w:bCs/>
                              <w:color w:val="000000"/>
                              <w:spacing w:val="0"/>
                              <w:w w:val="100"/>
                              <w:position w:val="0"/>
                              <w:sz w:val="24"/>
                              <w:szCs w:val="24"/>
                              <w:u w:val="none"/>
                            </w:rPr>
                            <w:t>月</w:t>
                          </w:r>
                          <w:r>
                            <w:rPr>
                              <w:rFonts w:ascii="Arial" w:eastAsia="Arial" w:hAnsi="Arial" w:cs="Arial"/>
                              <w:color w:val="000000"/>
                              <w:spacing w:val="0"/>
                              <w:w w:val="100"/>
                              <w:position w:val="0"/>
                              <w:sz w:val="24"/>
                              <w:szCs w:val="24"/>
                              <w:u w:val="none"/>
                            </w:rPr>
                            <w:t>31</w:t>
                          </w:r>
                          <w:r>
                            <w:rPr>
                              <w:b/>
                              <w:bCs/>
                              <w:color w:val="000000"/>
                              <w:spacing w:val="0"/>
                              <w:w w:val="100"/>
                              <w:position w:val="0"/>
                              <w:sz w:val="24"/>
                              <w:szCs w:val="24"/>
                              <w:u w:val="none"/>
                            </w:rPr>
                            <w:t>日止年度</w:t>
                          </w:r>
                        </w:p>
                      </w:txbxContent>
                    </wps:txbx>
                    <wps:bodyPr wrap="none" lIns="0" tIns="0" rIns="0" bIns="0">
                      <a:spAutoFit/>
                    </wps:bodyPr>
                  </wps:wsp>
                </a:graphicData>
              </a:graphic>
            </wp:anchor>
          </w:drawing>
        </mc:Choice>
        <mc:Fallback>
          <w:pict>
            <v:shape id="_x0000_s1186" type="#_x0000_t202" style="position:absolute;margin-left:84.25pt;margin-top:58.550000000000004pt;width:202.30000000000001pt;height:42.25pt;z-index:-18874394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沈阳东软软件股份有限公司及其子公司</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财务报表附注说明(续)</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截至</w:t>
                    </w:r>
                    <w:r>
                      <w:rPr>
                        <w:rFonts w:ascii="Arial" w:eastAsia="Arial" w:hAnsi="Arial" w:cs="Arial"/>
                        <w:color w:val="000000"/>
                        <w:spacing w:val="0"/>
                        <w:w w:val="100"/>
                        <w:position w:val="0"/>
                        <w:sz w:val="24"/>
                        <w:szCs w:val="24"/>
                        <w:u w:val="none"/>
                      </w:rPr>
                      <w:t>2006</w:t>
                    </w:r>
                    <w:r>
                      <w:rPr>
                        <w:b/>
                        <w:bCs/>
                        <w:color w:val="000000"/>
                        <w:spacing w:val="0"/>
                        <w:w w:val="100"/>
                        <w:position w:val="0"/>
                        <w:sz w:val="24"/>
                        <w:szCs w:val="24"/>
                        <w:u w:val="none"/>
                      </w:rPr>
                      <w:t>年</w:t>
                    </w:r>
                    <w:r>
                      <w:rPr>
                        <w:rFonts w:ascii="Arial" w:eastAsia="Arial" w:hAnsi="Arial" w:cs="Arial"/>
                        <w:color w:val="000000"/>
                        <w:spacing w:val="0"/>
                        <w:w w:val="100"/>
                        <w:position w:val="0"/>
                        <w:sz w:val="24"/>
                        <w:szCs w:val="24"/>
                        <w:u w:val="none"/>
                      </w:rPr>
                      <w:t>12</w:t>
                    </w:r>
                    <w:r>
                      <w:rPr>
                        <w:b/>
                        <w:bCs/>
                        <w:color w:val="000000"/>
                        <w:spacing w:val="0"/>
                        <w:w w:val="100"/>
                        <w:position w:val="0"/>
                        <w:sz w:val="24"/>
                        <w:szCs w:val="24"/>
                        <w:u w:val="none"/>
                      </w:rPr>
                      <w:t>月</w:t>
                    </w:r>
                    <w:r>
                      <w:rPr>
                        <w:rFonts w:ascii="Arial" w:eastAsia="Arial" w:hAnsi="Arial" w:cs="Arial"/>
                        <w:color w:val="000000"/>
                        <w:spacing w:val="0"/>
                        <w:w w:val="100"/>
                        <w:position w:val="0"/>
                        <w:sz w:val="24"/>
                        <w:szCs w:val="24"/>
                        <w:u w:val="none"/>
                      </w:rPr>
                      <w:t>31</w:t>
                    </w:r>
                    <w:r>
                      <w:rPr>
                        <w:b/>
                        <w:bCs/>
                        <w:color w:val="000000"/>
                        <w:spacing w:val="0"/>
                        <w:w w:val="100"/>
                        <w:position w:val="0"/>
                        <w:sz w:val="24"/>
                        <w:szCs w:val="24"/>
                        <w:u w:val="none"/>
                      </w:rPr>
                      <w:t>日止年度</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1069975</wp:posOffset>
              </wp:positionH>
              <wp:positionV relativeFrom="page">
                <wp:posOffset>743585</wp:posOffset>
              </wp:positionV>
              <wp:extent cx="2569210" cy="536575"/>
              <wp:wrapNone/>
              <wp:docPr id="164" name="Shape 164"/>
              <a:graphic xmlns:a="http://schemas.openxmlformats.org/drawingml/2006/main">
                <a:graphicData uri="http://schemas.microsoft.com/office/word/2010/wordprocessingShape">
                  <wps:wsp>
                    <wps:cNvSpPr txBox="1"/>
                    <wps:spPr>
                      <a:xfrm>
                        <a:ext cx="2569210" cy="5365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沈阳东软软件股份有限公司及其子公司</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财务报表附注说明(续)</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截至</w:t>
                          </w:r>
                          <w:r>
                            <w:rPr>
                              <w:rFonts w:ascii="Arial" w:eastAsia="Arial" w:hAnsi="Arial" w:cs="Arial"/>
                              <w:color w:val="000000"/>
                              <w:spacing w:val="0"/>
                              <w:w w:val="100"/>
                              <w:position w:val="0"/>
                              <w:sz w:val="24"/>
                              <w:szCs w:val="24"/>
                              <w:u w:val="none"/>
                            </w:rPr>
                            <w:t>2006</w:t>
                          </w:r>
                          <w:r>
                            <w:rPr>
                              <w:b/>
                              <w:bCs/>
                              <w:color w:val="000000"/>
                              <w:spacing w:val="0"/>
                              <w:w w:val="100"/>
                              <w:position w:val="0"/>
                              <w:sz w:val="24"/>
                              <w:szCs w:val="24"/>
                              <w:u w:val="none"/>
                            </w:rPr>
                            <w:t>年</w:t>
                          </w:r>
                          <w:r>
                            <w:rPr>
                              <w:rFonts w:ascii="Arial" w:eastAsia="Arial" w:hAnsi="Arial" w:cs="Arial"/>
                              <w:color w:val="000000"/>
                              <w:spacing w:val="0"/>
                              <w:w w:val="100"/>
                              <w:position w:val="0"/>
                              <w:sz w:val="24"/>
                              <w:szCs w:val="24"/>
                              <w:u w:val="none"/>
                            </w:rPr>
                            <w:t>12</w:t>
                          </w:r>
                          <w:r>
                            <w:rPr>
                              <w:b/>
                              <w:bCs/>
                              <w:color w:val="000000"/>
                              <w:spacing w:val="0"/>
                              <w:w w:val="100"/>
                              <w:position w:val="0"/>
                              <w:sz w:val="24"/>
                              <w:szCs w:val="24"/>
                              <w:u w:val="none"/>
                            </w:rPr>
                            <w:t>月</w:t>
                          </w:r>
                          <w:r>
                            <w:rPr>
                              <w:rFonts w:ascii="Arial" w:eastAsia="Arial" w:hAnsi="Arial" w:cs="Arial"/>
                              <w:color w:val="000000"/>
                              <w:spacing w:val="0"/>
                              <w:w w:val="100"/>
                              <w:position w:val="0"/>
                              <w:sz w:val="24"/>
                              <w:szCs w:val="24"/>
                              <w:u w:val="none"/>
                            </w:rPr>
                            <w:t>31</w:t>
                          </w:r>
                          <w:r>
                            <w:rPr>
                              <w:b/>
                              <w:bCs/>
                              <w:color w:val="000000"/>
                              <w:spacing w:val="0"/>
                              <w:w w:val="100"/>
                              <w:position w:val="0"/>
                              <w:sz w:val="24"/>
                              <w:szCs w:val="24"/>
                              <w:u w:val="none"/>
                            </w:rPr>
                            <w:t>日止年度</w:t>
                          </w:r>
                        </w:p>
                      </w:txbxContent>
                    </wps:txbx>
                    <wps:bodyPr wrap="none" lIns="0" tIns="0" rIns="0" bIns="0">
                      <a:spAutoFit/>
                    </wps:bodyPr>
                  </wps:wsp>
                </a:graphicData>
              </a:graphic>
            </wp:anchor>
          </w:drawing>
        </mc:Choice>
        <mc:Fallback>
          <w:pict>
            <v:shape id="_x0000_s1190" type="#_x0000_t202" style="position:absolute;margin-left:84.25pt;margin-top:58.550000000000004pt;width:202.30000000000001pt;height:42.25pt;z-index:-18874393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沈阳东软软件股份有限公司及其子公司</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财务报表附注说明(续)</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截至</w:t>
                    </w:r>
                    <w:r>
                      <w:rPr>
                        <w:rFonts w:ascii="Arial" w:eastAsia="Arial" w:hAnsi="Arial" w:cs="Arial"/>
                        <w:color w:val="000000"/>
                        <w:spacing w:val="0"/>
                        <w:w w:val="100"/>
                        <w:position w:val="0"/>
                        <w:sz w:val="24"/>
                        <w:szCs w:val="24"/>
                        <w:u w:val="none"/>
                      </w:rPr>
                      <w:t>2006</w:t>
                    </w:r>
                    <w:r>
                      <w:rPr>
                        <w:b/>
                        <w:bCs/>
                        <w:color w:val="000000"/>
                        <w:spacing w:val="0"/>
                        <w:w w:val="100"/>
                        <w:position w:val="0"/>
                        <w:sz w:val="24"/>
                        <w:szCs w:val="24"/>
                        <w:u w:val="none"/>
                      </w:rPr>
                      <w:t>年</w:t>
                    </w:r>
                    <w:r>
                      <w:rPr>
                        <w:rFonts w:ascii="Arial" w:eastAsia="Arial" w:hAnsi="Arial" w:cs="Arial"/>
                        <w:color w:val="000000"/>
                        <w:spacing w:val="0"/>
                        <w:w w:val="100"/>
                        <w:position w:val="0"/>
                        <w:sz w:val="24"/>
                        <w:szCs w:val="24"/>
                        <w:u w:val="none"/>
                      </w:rPr>
                      <w:t>12</w:t>
                    </w:r>
                    <w:r>
                      <w:rPr>
                        <w:b/>
                        <w:bCs/>
                        <w:color w:val="000000"/>
                        <w:spacing w:val="0"/>
                        <w:w w:val="100"/>
                        <w:position w:val="0"/>
                        <w:sz w:val="24"/>
                        <w:szCs w:val="24"/>
                        <w:u w:val="none"/>
                      </w:rPr>
                      <w:t>月</w:t>
                    </w:r>
                    <w:r>
                      <w:rPr>
                        <w:rFonts w:ascii="Arial" w:eastAsia="Arial" w:hAnsi="Arial" w:cs="Arial"/>
                        <w:color w:val="000000"/>
                        <w:spacing w:val="0"/>
                        <w:w w:val="100"/>
                        <w:position w:val="0"/>
                        <w:sz w:val="24"/>
                        <w:szCs w:val="24"/>
                        <w:u w:val="none"/>
                      </w:rPr>
                      <w:t>31</w:t>
                    </w:r>
                    <w:r>
                      <w:rPr>
                        <w:b/>
                        <w:bCs/>
                        <w:color w:val="000000"/>
                        <w:spacing w:val="0"/>
                        <w:w w:val="100"/>
                        <w:position w:val="0"/>
                        <w:sz w:val="24"/>
                        <w:szCs w:val="24"/>
                        <w:u w:val="none"/>
                      </w:rPr>
                      <w:t>日止年度</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713105</wp:posOffset>
              </wp:positionH>
              <wp:positionV relativeFrom="page">
                <wp:posOffset>991870</wp:posOffset>
              </wp:positionV>
              <wp:extent cx="1021080" cy="298450"/>
              <wp:wrapNone/>
              <wp:docPr id="168" name="Shape 168"/>
              <a:graphic xmlns:a="http://schemas.openxmlformats.org/drawingml/2006/main">
                <a:graphicData uri="http://schemas.microsoft.com/office/word/2010/wordprocessingShape">
                  <wps:wsp>
                    <wps:cNvSpPr txBox="1"/>
                    <wps:spPr>
                      <a:xfrm>
                        <a:ext cx="1021080" cy="2984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u w:val="none"/>
                            </w:rPr>
                            <w:t>现金流量表</w:t>
                          </w:r>
                          <w:r>
                            <w:rPr>
                              <w:b/>
                              <w:bCs/>
                              <w:color w:val="000000"/>
                              <w:spacing w:val="0"/>
                              <w:w w:val="100"/>
                              <w:position w:val="0"/>
                              <w:sz w:val="20"/>
                              <w:szCs w:val="20"/>
                              <w:u w:val="none"/>
                            </w:rPr>
                            <w:t>（</w:t>
                          </w:r>
                          <w:r>
                            <w:rPr>
                              <w:rFonts w:ascii="SimHei" w:eastAsia="SimHei" w:hAnsi="SimHei" w:cs="SimHei"/>
                              <w:b/>
                              <w:bCs/>
                              <w:color w:val="000000"/>
                              <w:spacing w:val="0"/>
                              <w:w w:val="100"/>
                              <w:position w:val="0"/>
                              <w:sz w:val="20"/>
                              <w:szCs w:val="20"/>
                              <w:u w:val="none"/>
                            </w:rPr>
                            <w:t>续</w:t>
                          </w:r>
                          <w:r>
                            <w:rPr>
                              <w:b/>
                              <w:bCs/>
                              <w:color w:val="000000"/>
                              <w:spacing w:val="0"/>
                              <w:w w:val="100"/>
                              <w:position w:val="0"/>
                              <w:sz w:val="20"/>
                              <w:szCs w:val="20"/>
                              <w:u w:val="none"/>
                            </w:rPr>
                            <w:t>）</w:t>
                          </w:r>
                        </w:p>
                        <w:p>
                          <w:pPr>
                            <w:pStyle w:val="Style5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u w:val="none"/>
                            </w:rPr>
                            <w:t>2006</w:t>
                          </w:r>
                          <w:r>
                            <w:rPr>
                              <w:color w:val="000000"/>
                              <w:spacing w:val="0"/>
                              <w:w w:val="100"/>
                              <w:position w:val="0"/>
                              <w:sz w:val="16"/>
                              <w:szCs w:val="16"/>
                              <w:u w:val="none"/>
                            </w:rPr>
                            <w:t xml:space="preserve">年 </w:t>
                          </w:r>
                          <w:r>
                            <w:rPr>
                              <w:rFonts w:ascii="Arial" w:eastAsia="Arial" w:hAnsi="Arial" w:cs="Arial"/>
                              <w:color w:val="000000"/>
                              <w:spacing w:val="0"/>
                              <w:w w:val="100"/>
                              <w:position w:val="0"/>
                              <w:sz w:val="16"/>
                              <w:szCs w:val="16"/>
                              <w:u w:val="none"/>
                            </w:rPr>
                            <w:t xml:space="preserve">1-12 </w:t>
                          </w:r>
                          <w:r>
                            <w:rPr>
                              <w:color w:val="000000"/>
                              <w:spacing w:val="0"/>
                              <w:w w:val="100"/>
                              <w:position w:val="0"/>
                              <w:sz w:val="16"/>
                              <w:szCs w:val="16"/>
                              <w:u w:val="none"/>
                            </w:rPr>
                            <w:t>月</w:t>
                          </w:r>
                        </w:p>
                      </w:txbxContent>
                    </wps:txbx>
                    <wps:bodyPr wrap="none" lIns="0" tIns="0" rIns="0" bIns="0">
                      <a:spAutoFit/>
                    </wps:bodyPr>
                  </wps:wsp>
                </a:graphicData>
              </a:graphic>
            </wp:anchor>
          </w:drawing>
        </mc:Choice>
        <mc:Fallback>
          <w:pict>
            <v:shape id="_x0000_s1194" type="#_x0000_t202" style="position:absolute;margin-left:56.149999999999999pt;margin-top:78.100000000000009pt;width:80.400000000000006pt;height:23.5pt;z-index:-18874393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u w:val="none"/>
                      </w:rPr>
                      <w:t>现金流量表</w:t>
                    </w:r>
                    <w:r>
                      <w:rPr>
                        <w:b/>
                        <w:bCs/>
                        <w:color w:val="000000"/>
                        <w:spacing w:val="0"/>
                        <w:w w:val="100"/>
                        <w:position w:val="0"/>
                        <w:sz w:val="20"/>
                        <w:szCs w:val="20"/>
                        <w:u w:val="none"/>
                      </w:rPr>
                      <w:t>（</w:t>
                    </w:r>
                    <w:r>
                      <w:rPr>
                        <w:rFonts w:ascii="SimHei" w:eastAsia="SimHei" w:hAnsi="SimHei" w:cs="SimHei"/>
                        <w:b/>
                        <w:bCs/>
                        <w:color w:val="000000"/>
                        <w:spacing w:val="0"/>
                        <w:w w:val="100"/>
                        <w:position w:val="0"/>
                        <w:sz w:val="20"/>
                        <w:szCs w:val="20"/>
                        <w:u w:val="none"/>
                      </w:rPr>
                      <w:t>续</w:t>
                    </w:r>
                    <w:r>
                      <w:rPr>
                        <w:b/>
                        <w:bCs/>
                        <w:color w:val="000000"/>
                        <w:spacing w:val="0"/>
                        <w:w w:val="100"/>
                        <w:position w:val="0"/>
                        <w:sz w:val="20"/>
                        <w:szCs w:val="20"/>
                        <w:u w:val="none"/>
                      </w:rPr>
                      <w:t>）</w:t>
                    </w:r>
                  </w:p>
                  <w:p>
                    <w:pPr>
                      <w:pStyle w:val="Style5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u w:val="none"/>
                      </w:rPr>
                      <w:t>2006</w:t>
                    </w:r>
                    <w:r>
                      <w:rPr>
                        <w:color w:val="000000"/>
                        <w:spacing w:val="0"/>
                        <w:w w:val="100"/>
                        <w:position w:val="0"/>
                        <w:sz w:val="16"/>
                        <w:szCs w:val="16"/>
                        <w:u w:val="none"/>
                      </w:rPr>
                      <w:t xml:space="preserve">年 </w:t>
                    </w:r>
                    <w:r>
                      <w:rPr>
                        <w:rFonts w:ascii="Arial" w:eastAsia="Arial" w:hAnsi="Arial" w:cs="Arial"/>
                        <w:color w:val="000000"/>
                        <w:spacing w:val="0"/>
                        <w:w w:val="100"/>
                        <w:position w:val="0"/>
                        <w:sz w:val="16"/>
                        <w:szCs w:val="16"/>
                        <w:u w:val="none"/>
                      </w:rPr>
                      <w:t xml:space="preserve">1-12 </w:t>
                    </w:r>
                    <w:r>
                      <w:rPr>
                        <w:color w:val="000000"/>
                        <w:spacing w:val="0"/>
                        <w:w w:val="100"/>
                        <w:position w:val="0"/>
                        <w:sz w:val="16"/>
                        <w:szCs w:val="16"/>
                        <w:u w:val="none"/>
                      </w:rPr>
                      <w:t>月</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1004570</wp:posOffset>
              </wp:positionH>
              <wp:positionV relativeFrom="page">
                <wp:posOffset>743585</wp:posOffset>
              </wp:positionV>
              <wp:extent cx="2569210" cy="536575"/>
              <wp:wrapNone/>
              <wp:docPr id="200" name="Shape 200"/>
              <a:graphic xmlns:a="http://schemas.openxmlformats.org/drawingml/2006/main">
                <a:graphicData uri="http://schemas.microsoft.com/office/word/2010/wordprocessingShape">
                  <wps:wsp>
                    <wps:cNvSpPr txBox="1"/>
                    <wps:spPr>
                      <a:xfrm>
                        <a:ext cx="2569210" cy="5365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shd w:val="clear" w:color="auto" w:fill="FFFFFF"/>
                            </w:rPr>
                            <w:t>沈阳东软软件股份有限公司及其子公司</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补充资料(续)</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截至</w:t>
                          </w:r>
                          <w:r>
                            <w:rPr>
                              <w:rFonts w:ascii="Arial" w:eastAsia="Arial" w:hAnsi="Arial" w:cs="Arial"/>
                              <w:color w:val="000000"/>
                              <w:spacing w:val="0"/>
                              <w:w w:val="100"/>
                              <w:position w:val="0"/>
                              <w:sz w:val="24"/>
                              <w:szCs w:val="24"/>
                              <w:u w:val="none"/>
                            </w:rPr>
                            <w:t>2006</w:t>
                          </w:r>
                          <w:r>
                            <w:rPr>
                              <w:b/>
                              <w:bCs/>
                              <w:color w:val="000000"/>
                              <w:spacing w:val="0"/>
                              <w:w w:val="100"/>
                              <w:position w:val="0"/>
                              <w:sz w:val="24"/>
                              <w:szCs w:val="24"/>
                              <w:u w:val="none"/>
                            </w:rPr>
                            <w:t>年</w:t>
                          </w:r>
                          <w:r>
                            <w:rPr>
                              <w:rFonts w:ascii="Arial" w:eastAsia="Arial" w:hAnsi="Arial" w:cs="Arial"/>
                              <w:color w:val="000000"/>
                              <w:spacing w:val="0"/>
                              <w:w w:val="100"/>
                              <w:position w:val="0"/>
                              <w:sz w:val="24"/>
                              <w:szCs w:val="24"/>
                              <w:u w:val="none"/>
                            </w:rPr>
                            <w:t>12</w:t>
                          </w:r>
                          <w:r>
                            <w:rPr>
                              <w:b/>
                              <w:bCs/>
                              <w:color w:val="000000"/>
                              <w:spacing w:val="0"/>
                              <w:w w:val="100"/>
                              <w:position w:val="0"/>
                              <w:sz w:val="24"/>
                              <w:szCs w:val="24"/>
                              <w:u w:val="none"/>
                            </w:rPr>
                            <w:t>月</w:t>
                          </w:r>
                          <w:r>
                            <w:rPr>
                              <w:rFonts w:ascii="Arial" w:eastAsia="Arial" w:hAnsi="Arial" w:cs="Arial"/>
                              <w:color w:val="000000"/>
                              <w:spacing w:val="0"/>
                              <w:w w:val="100"/>
                              <w:position w:val="0"/>
                              <w:sz w:val="24"/>
                              <w:szCs w:val="24"/>
                              <w:u w:val="none"/>
                            </w:rPr>
                            <w:t>31</w:t>
                          </w:r>
                          <w:r>
                            <w:rPr>
                              <w:b/>
                              <w:bCs/>
                              <w:color w:val="000000"/>
                              <w:spacing w:val="0"/>
                              <w:w w:val="100"/>
                              <w:position w:val="0"/>
                              <w:sz w:val="24"/>
                              <w:szCs w:val="24"/>
                              <w:u w:val="none"/>
                            </w:rPr>
                            <w:t>日止年度</w:t>
                          </w:r>
                        </w:p>
                      </w:txbxContent>
                    </wps:txbx>
                    <wps:bodyPr wrap="none" lIns="0" tIns="0" rIns="0" bIns="0">
                      <a:spAutoFit/>
                    </wps:bodyPr>
                  </wps:wsp>
                </a:graphicData>
              </a:graphic>
            </wp:anchor>
          </w:drawing>
        </mc:Choice>
        <mc:Fallback>
          <w:pict>
            <v:shape id="_x0000_s1226" type="#_x0000_t202" style="position:absolute;margin-left:79.100000000000009pt;margin-top:58.550000000000004pt;width:202.30000000000001pt;height:42.25pt;z-index:-18874392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shd w:val="clear" w:color="auto" w:fill="FFFFFF"/>
                      </w:rPr>
                      <w:t>沈阳东软软件股份有限公司及其子公司</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补充资料(续)</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截至</w:t>
                    </w:r>
                    <w:r>
                      <w:rPr>
                        <w:rFonts w:ascii="Arial" w:eastAsia="Arial" w:hAnsi="Arial" w:cs="Arial"/>
                        <w:color w:val="000000"/>
                        <w:spacing w:val="0"/>
                        <w:w w:val="100"/>
                        <w:position w:val="0"/>
                        <w:sz w:val="24"/>
                        <w:szCs w:val="24"/>
                        <w:u w:val="none"/>
                      </w:rPr>
                      <w:t>2006</w:t>
                    </w:r>
                    <w:r>
                      <w:rPr>
                        <w:b/>
                        <w:bCs/>
                        <w:color w:val="000000"/>
                        <w:spacing w:val="0"/>
                        <w:w w:val="100"/>
                        <w:position w:val="0"/>
                        <w:sz w:val="24"/>
                        <w:szCs w:val="24"/>
                        <w:u w:val="none"/>
                      </w:rPr>
                      <w:t>年</w:t>
                    </w:r>
                    <w:r>
                      <w:rPr>
                        <w:rFonts w:ascii="Arial" w:eastAsia="Arial" w:hAnsi="Arial" w:cs="Arial"/>
                        <w:color w:val="000000"/>
                        <w:spacing w:val="0"/>
                        <w:w w:val="100"/>
                        <w:position w:val="0"/>
                        <w:sz w:val="24"/>
                        <w:szCs w:val="24"/>
                        <w:u w:val="none"/>
                      </w:rPr>
                      <w:t>12</w:t>
                    </w:r>
                    <w:r>
                      <w:rPr>
                        <w:b/>
                        <w:bCs/>
                        <w:color w:val="000000"/>
                        <w:spacing w:val="0"/>
                        <w:w w:val="100"/>
                        <w:position w:val="0"/>
                        <w:sz w:val="24"/>
                        <w:szCs w:val="24"/>
                        <w:u w:val="none"/>
                      </w:rPr>
                      <w:t>月</w:t>
                    </w:r>
                    <w:r>
                      <w:rPr>
                        <w:rFonts w:ascii="Arial" w:eastAsia="Arial" w:hAnsi="Arial" w:cs="Arial"/>
                        <w:color w:val="000000"/>
                        <w:spacing w:val="0"/>
                        <w:w w:val="100"/>
                        <w:position w:val="0"/>
                        <w:sz w:val="24"/>
                        <w:szCs w:val="24"/>
                        <w:u w:val="none"/>
                      </w:rPr>
                      <w:t>31</w:t>
                    </w:r>
                    <w:r>
                      <w:rPr>
                        <w:b/>
                        <w:bCs/>
                        <w:color w:val="000000"/>
                        <w:spacing w:val="0"/>
                        <w:w w:val="100"/>
                        <w:position w:val="0"/>
                        <w:sz w:val="24"/>
                        <w:szCs w:val="24"/>
                        <w:u w:val="none"/>
                      </w:rPr>
                      <w:t>日止年度</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1004570</wp:posOffset>
              </wp:positionH>
              <wp:positionV relativeFrom="page">
                <wp:posOffset>743585</wp:posOffset>
              </wp:positionV>
              <wp:extent cx="2569210" cy="536575"/>
              <wp:wrapNone/>
              <wp:docPr id="204" name="Shape 204"/>
              <a:graphic xmlns:a="http://schemas.openxmlformats.org/drawingml/2006/main">
                <a:graphicData uri="http://schemas.microsoft.com/office/word/2010/wordprocessingShape">
                  <wps:wsp>
                    <wps:cNvSpPr txBox="1"/>
                    <wps:spPr>
                      <a:xfrm>
                        <a:ext cx="2569210" cy="5365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shd w:val="clear" w:color="auto" w:fill="FFFFFF"/>
                            </w:rPr>
                            <w:t>沈阳东软软件股份有限公司及其子公司</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补充资料(续)</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截至</w:t>
                          </w:r>
                          <w:r>
                            <w:rPr>
                              <w:rFonts w:ascii="Arial" w:eastAsia="Arial" w:hAnsi="Arial" w:cs="Arial"/>
                              <w:color w:val="000000"/>
                              <w:spacing w:val="0"/>
                              <w:w w:val="100"/>
                              <w:position w:val="0"/>
                              <w:sz w:val="24"/>
                              <w:szCs w:val="24"/>
                              <w:u w:val="none"/>
                            </w:rPr>
                            <w:t>2006</w:t>
                          </w:r>
                          <w:r>
                            <w:rPr>
                              <w:b/>
                              <w:bCs/>
                              <w:color w:val="000000"/>
                              <w:spacing w:val="0"/>
                              <w:w w:val="100"/>
                              <w:position w:val="0"/>
                              <w:sz w:val="24"/>
                              <w:szCs w:val="24"/>
                              <w:u w:val="none"/>
                            </w:rPr>
                            <w:t>年</w:t>
                          </w:r>
                          <w:r>
                            <w:rPr>
                              <w:rFonts w:ascii="Arial" w:eastAsia="Arial" w:hAnsi="Arial" w:cs="Arial"/>
                              <w:color w:val="000000"/>
                              <w:spacing w:val="0"/>
                              <w:w w:val="100"/>
                              <w:position w:val="0"/>
                              <w:sz w:val="24"/>
                              <w:szCs w:val="24"/>
                              <w:u w:val="none"/>
                            </w:rPr>
                            <w:t>12</w:t>
                          </w:r>
                          <w:r>
                            <w:rPr>
                              <w:b/>
                              <w:bCs/>
                              <w:color w:val="000000"/>
                              <w:spacing w:val="0"/>
                              <w:w w:val="100"/>
                              <w:position w:val="0"/>
                              <w:sz w:val="24"/>
                              <w:szCs w:val="24"/>
                              <w:u w:val="none"/>
                            </w:rPr>
                            <w:t>月</w:t>
                          </w:r>
                          <w:r>
                            <w:rPr>
                              <w:rFonts w:ascii="Arial" w:eastAsia="Arial" w:hAnsi="Arial" w:cs="Arial"/>
                              <w:color w:val="000000"/>
                              <w:spacing w:val="0"/>
                              <w:w w:val="100"/>
                              <w:position w:val="0"/>
                              <w:sz w:val="24"/>
                              <w:szCs w:val="24"/>
                              <w:u w:val="none"/>
                            </w:rPr>
                            <w:t>31</w:t>
                          </w:r>
                          <w:r>
                            <w:rPr>
                              <w:b/>
                              <w:bCs/>
                              <w:color w:val="000000"/>
                              <w:spacing w:val="0"/>
                              <w:w w:val="100"/>
                              <w:position w:val="0"/>
                              <w:sz w:val="24"/>
                              <w:szCs w:val="24"/>
                              <w:u w:val="none"/>
                            </w:rPr>
                            <w:t>日止年度</w:t>
                          </w:r>
                        </w:p>
                      </w:txbxContent>
                    </wps:txbx>
                    <wps:bodyPr wrap="none" lIns="0" tIns="0" rIns="0" bIns="0">
                      <a:spAutoFit/>
                    </wps:bodyPr>
                  </wps:wsp>
                </a:graphicData>
              </a:graphic>
            </wp:anchor>
          </w:drawing>
        </mc:Choice>
        <mc:Fallback>
          <w:pict>
            <v:shape id="_x0000_s1230" type="#_x0000_t202" style="position:absolute;margin-left:79.100000000000009pt;margin-top:58.550000000000004pt;width:202.30000000000001pt;height:42.25pt;z-index:-18874392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shd w:val="clear" w:color="auto" w:fill="FFFFFF"/>
                      </w:rPr>
                      <w:t>沈阳东软软件股份有限公司及其子公司</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补充资料(续)</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截至</w:t>
                    </w:r>
                    <w:r>
                      <w:rPr>
                        <w:rFonts w:ascii="Arial" w:eastAsia="Arial" w:hAnsi="Arial" w:cs="Arial"/>
                        <w:color w:val="000000"/>
                        <w:spacing w:val="0"/>
                        <w:w w:val="100"/>
                        <w:position w:val="0"/>
                        <w:sz w:val="24"/>
                        <w:szCs w:val="24"/>
                        <w:u w:val="none"/>
                      </w:rPr>
                      <w:t>2006</w:t>
                    </w:r>
                    <w:r>
                      <w:rPr>
                        <w:b/>
                        <w:bCs/>
                        <w:color w:val="000000"/>
                        <w:spacing w:val="0"/>
                        <w:w w:val="100"/>
                        <w:position w:val="0"/>
                        <w:sz w:val="24"/>
                        <w:szCs w:val="24"/>
                        <w:u w:val="none"/>
                      </w:rPr>
                      <w:t>年</w:t>
                    </w:r>
                    <w:r>
                      <w:rPr>
                        <w:rFonts w:ascii="Arial" w:eastAsia="Arial" w:hAnsi="Arial" w:cs="Arial"/>
                        <w:color w:val="000000"/>
                        <w:spacing w:val="0"/>
                        <w:w w:val="100"/>
                        <w:position w:val="0"/>
                        <w:sz w:val="24"/>
                        <w:szCs w:val="24"/>
                        <w:u w:val="none"/>
                      </w:rPr>
                      <w:t>12</w:t>
                    </w:r>
                    <w:r>
                      <w:rPr>
                        <w:b/>
                        <w:bCs/>
                        <w:color w:val="000000"/>
                        <w:spacing w:val="0"/>
                        <w:w w:val="100"/>
                        <w:position w:val="0"/>
                        <w:sz w:val="24"/>
                        <w:szCs w:val="24"/>
                        <w:u w:val="none"/>
                      </w:rPr>
                      <w:t>月</w:t>
                    </w:r>
                    <w:r>
                      <w:rPr>
                        <w:rFonts w:ascii="Arial" w:eastAsia="Arial" w:hAnsi="Arial" w:cs="Arial"/>
                        <w:color w:val="000000"/>
                        <w:spacing w:val="0"/>
                        <w:w w:val="100"/>
                        <w:position w:val="0"/>
                        <w:sz w:val="24"/>
                        <w:szCs w:val="24"/>
                        <w:u w:val="none"/>
                      </w:rPr>
                      <w:t>31</w:t>
                    </w:r>
                    <w:r>
                      <w:rPr>
                        <w:b/>
                        <w:bCs/>
                        <w:color w:val="000000"/>
                        <w:spacing w:val="0"/>
                        <w:w w:val="100"/>
                        <w:position w:val="0"/>
                        <w:sz w:val="24"/>
                        <w:szCs w:val="24"/>
                        <w:u w:val="none"/>
                      </w:rPr>
                      <w:t>日止年度</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1062990</wp:posOffset>
              </wp:positionH>
              <wp:positionV relativeFrom="page">
                <wp:posOffset>662940</wp:posOffset>
              </wp:positionV>
              <wp:extent cx="3255010" cy="536575"/>
              <wp:wrapNone/>
              <wp:docPr id="222" name="Shape 222"/>
              <a:graphic xmlns:a="http://schemas.openxmlformats.org/drawingml/2006/main">
                <a:graphicData uri="http://schemas.microsoft.com/office/word/2010/wordprocessingShape">
                  <wps:wsp>
                    <wps:cNvSpPr txBox="1"/>
                    <wps:spPr>
                      <a:xfrm>
                        <a:ext cx="3255010" cy="5365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沈阳东软软件股份有限公司</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新旧会计准则股东权益差异调节表附注说明（续）</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截止日为</w:t>
                          </w:r>
                          <w:r>
                            <w:rPr>
                              <w:rFonts w:ascii="SimHei" w:eastAsia="SimHei" w:hAnsi="SimHei" w:cs="SimHei"/>
                              <w:color w:val="000000"/>
                              <w:spacing w:val="0"/>
                              <w:w w:val="100"/>
                              <w:position w:val="0"/>
                              <w:sz w:val="24"/>
                              <w:szCs w:val="24"/>
                              <w:u w:val="none"/>
                            </w:rPr>
                            <w:t>2006</w:t>
                          </w:r>
                          <w:r>
                            <w:rPr>
                              <w:b/>
                              <w:bCs/>
                              <w:color w:val="000000"/>
                              <w:spacing w:val="0"/>
                              <w:w w:val="100"/>
                              <w:position w:val="0"/>
                              <w:sz w:val="24"/>
                              <w:szCs w:val="24"/>
                              <w:u w:val="none"/>
                            </w:rPr>
                            <w:t>年</w:t>
                          </w:r>
                          <w:r>
                            <w:rPr>
                              <w:rFonts w:ascii="SimHei" w:eastAsia="SimHei" w:hAnsi="SimHei" w:cs="SimHei"/>
                              <w:color w:val="000000"/>
                              <w:spacing w:val="0"/>
                              <w:w w:val="100"/>
                              <w:position w:val="0"/>
                              <w:sz w:val="24"/>
                              <w:szCs w:val="24"/>
                              <w:u w:val="none"/>
                            </w:rPr>
                            <w:t>12</w:t>
                          </w:r>
                          <w:r>
                            <w:rPr>
                              <w:b/>
                              <w:bCs/>
                              <w:color w:val="000000"/>
                              <w:spacing w:val="0"/>
                              <w:w w:val="100"/>
                              <w:position w:val="0"/>
                              <w:sz w:val="24"/>
                              <w:szCs w:val="24"/>
                              <w:u w:val="none"/>
                            </w:rPr>
                            <w:t>月</w:t>
                          </w:r>
                          <w:r>
                            <w:rPr>
                              <w:rFonts w:ascii="SimHei" w:eastAsia="SimHei" w:hAnsi="SimHei" w:cs="SimHei"/>
                              <w:color w:val="000000"/>
                              <w:spacing w:val="0"/>
                              <w:w w:val="100"/>
                              <w:position w:val="0"/>
                              <w:sz w:val="24"/>
                              <w:szCs w:val="24"/>
                              <w:u w:val="none"/>
                            </w:rPr>
                            <w:t>31</w:t>
                          </w:r>
                          <w:r>
                            <w:rPr>
                              <w:b/>
                              <w:bCs/>
                              <w:color w:val="000000"/>
                              <w:spacing w:val="0"/>
                              <w:w w:val="100"/>
                              <w:position w:val="0"/>
                              <w:sz w:val="24"/>
                              <w:szCs w:val="24"/>
                              <w:u w:val="none"/>
                            </w:rPr>
                            <w:t>日</w:t>
                          </w:r>
                        </w:p>
                      </w:txbxContent>
                    </wps:txbx>
                    <wps:bodyPr wrap="none" lIns="0" tIns="0" rIns="0" bIns="0">
                      <a:spAutoFit/>
                    </wps:bodyPr>
                  </wps:wsp>
                </a:graphicData>
              </a:graphic>
            </wp:anchor>
          </w:drawing>
        </mc:Choice>
        <mc:Fallback>
          <w:pict>
            <v:shape id="_x0000_s1248" type="#_x0000_t202" style="position:absolute;margin-left:83.700000000000003pt;margin-top:52.200000000000003pt;width:256.30000000000001pt;height:42.25pt;z-index:-18874391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沈阳东软软件股份有限公司</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新旧会计准则股东权益差异调节表附注说明（续）</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截止日为</w:t>
                    </w:r>
                    <w:r>
                      <w:rPr>
                        <w:rFonts w:ascii="SimHei" w:eastAsia="SimHei" w:hAnsi="SimHei" w:cs="SimHei"/>
                        <w:color w:val="000000"/>
                        <w:spacing w:val="0"/>
                        <w:w w:val="100"/>
                        <w:position w:val="0"/>
                        <w:sz w:val="24"/>
                        <w:szCs w:val="24"/>
                        <w:u w:val="none"/>
                      </w:rPr>
                      <w:t>2006</w:t>
                    </w:r>
                    <w:r>
                      <w:rPr>
                        <w:b/>
                        <w:bCs/>
                        <w:color w:val="000000"/>
                        <w:spacing w:val="0"/>
                        <w:w w:val="100"/>
                        <w:position w:val="0"/>
                        <w:sz w:val="24"/>
                        <w:szCs w:val="24"/>
                        <w:u w:val="none"/>
                      </w:rPr>
                      <w:t>年</w:t>
                    </w:r>
                    <w:r>
                      <w:rPr>
                        <w:rFonts w:ascii="SimHei" w:eastAsia="SimHei" w:hAnsi="SimHei" w:cs="SimHei"/>
                        <w:color w:val="000000"/>
                        <w:spacing w:val="0"/>
                        <w:w w:val="100"/>
                        <w:position w:val="0"/>
                        <w:sz w:val="24"/>
                        <w:szCs w:val="24"/>
                        <w:u w:val="none"/>
                      </w:rPr>
                      <w:t>12</w:t>
                    </w:r>
                    <w:r>
                      <w:rPr>
                        <w:b/>
                        <w:bCs/>
                        <w:color w:val="000000"/>
                        <w:spacing w:val="0"/>
                        <w:w w:val="100"/>
                        <w:position w:val="0"/>
                        <w:sz w:val="24"/>
                        <w:szCs w:val="24"/>
                        <w:u w:val="none"/>
                      </w:rPr>
                      <w:t>月</w:t>
                    </w:r>
                    <w:r>
                      <w:rPr>
                        <w:rFonts w:ascii="SimHei" w:eastAsia="SimHei" w:hAnsi="SimHei" w:cs="SimHei"/>
                        <w:color w:val="000000"/>
                        <w:spacing w:val="0"/>
                        <w:w w:val="100"/>
                        <w:position w:val="0"/>
                        <w:sz w:val="24"/>
                        <w:szCs w:val="24"/>
                        <w:u w:val="none"/>
                      </w:rPr>
                      <w:t>31</w:t>
                    </w:r>
                    <w:r>
                      <w:rPr>
                        <w:b/>
                        <w:bCs/>
                        <w:color w:val="000000"/>
                        <w:spacing w:val="0"/>
                        <w:w w:val="100"/>
                        <w:position w:val="0"/>
                        <w:sz w:val="24"/>
                        <w:szCs w:val="24"/>
                        <w:u w:val="none"/>
                      </w:rPr>
                      <w:t>日</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1062990</wp:posOffset>
              </wp:positionH>
              <wp:positionV relativeFrom="page">
                <wp:posOffset>662940</wp:posOffset>
              </wp:positionV>
              <wp:extent cx="3255010" cy="536575"/>
              <wp:wrapNone/>
              <wp:docPr id="224" name="Shape 224"/>
              <a:graphic xmlns:a="http://schemas.openxmlformats.org/drawingml/2006/main">
                <a:graphicData uri="http://schemas.microsoft.com/office/word/2010/wordprocessingShape">
                  <wps:wsp>
                    <wps:cNvSpPr txBox="1"/>
                    <wps:spPr>
                      <a:xfrm>
                        <a:ext cx="3255010" cy="5365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沈阳东软软件股份有限公司</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新旧会计准则股东权益差异调节表附注说明（续）</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截止日为</w:t>
                          </w:r>
                          <w:r>
                            <w:rPr>
                              <w:rFonts w:ascii="SimHei" w:eastAsia="SimHei" w:hAnsi="SimHei" w:cs="SimHei"/>
                              <w:color w:val="000000"/>
                              <w:spacing w:val="0"/>
                              <w:w w:val="100"/>
                              <w:position w:val="0"/>
                              <w:sz w:val="24"/>
                              <w:szCs w:val="24"/>
                              <w:u w:val="none"/>
                            </w:rPr>
                            <w:t>2006</w:t>
                          </w:r>
                          <w:r>
                            <w:rPr>
                              <w:b/>
                              <w:bCs/>
                              <w:color w:val="000000"/>
                              <w:spacing w:val="0"/>
                              <w:w w:val="100"/>
                              <w:position w:val="0"/>
                              <w:sz w:val="24"/>
                              <w:szCs w:val="24"/>
                              <w:u w:val="none"/>
                            </w:rPr>
                            <w:t>年</w:t>
                          </w:r>
                          <w:r>
                            <w:rPr>
                              <w:rFonts w:ascii="SimHei" w:eastAsia="SimHei" w:hAnsi="SimHei" w:cs="SimHei"/>
                              <w:color w:val="000000"/>
                              <w:spacing w:val="0"/>
                              <w:w w:val="100"/>
                              <w:position w:val="0"/>
                              <w:sz w:val="24"/>
                              <w:szCs w:val="24"/>
                              <w:u w:val="none"/>
                            </w:rPr>
                            <w:t>12</w:t>
                          </w:r>
                          <w:r>
                            <w:rPr>
                              <w:b/>
                              <w:bCs/>
                              <w:color w:val="000000"/>
                              <w:spacing w:val="0"/>
                              <w:w w:val="100"/>
                              <w:position w:val="0"/>
                              <w:sz w:val="24"/>
                              <w:szCs w:val="24"/>
                              <w:u w:val="none"/>
                            </w:rPr>
                            <w:t>月</w:t>
                          </w:r>
                          <w:r>
                            <w:rPr>
                              <w:rFonts w:ascii="SimHei" w:eastAsia="SimHei" w:hAnsi="SimHei" w:cs="SimHei"/>
                              <w:color w:val="000000"/>
                              <w:spacing w:val="0"/>
                              <w:w w:val="100"/>
                              <w:position w:val="0"/>
                              <w:sz w:val="24"/>
                              <w:szCs w:val="24"/>
                              <w:u w:val="none"/>
                            </w:rPr>
                            <w:t>31</w:t>
                          </w:r>
                          <w:r>
                            <w:rPr>
                              <w:b/>
                              <w:bCs/>
                              <w:color w:val="000000"/>
                              <w:spacing w:val="0"/>
                              <w:w w:val="100"/>
                              <w:position w:val="0"/>
                              <w:sz w:val="24"/>
                              <w:szCs w:val="24"/>
                              <w:u w:val="none"/>
                            </w:rPr>
                            <w:t>日</w:t>
                          </w:r>
                        </w:p>
                      </w:txbxContent>
                    </wps:txbx>
                    <wps:bodyPr wrap="none" lIns="0" tIns="0" rIns="0" bIns="0">
                      <a:spAutoFit/>
                    </wps:bodyPr>
                  </wps:wsp>
                </a:graphicData>
              </a:graphic>
            </wp:anchor>
          </w:drawing>
        </mc:Choice>
        <mc:Fallback>
          <w:pict>
            <v:shape id="_x0000_s1250" type="#_x0000_t202" style="position:absolute;margin-left:83.700000000000003pt;margin-top:52.200000000000003pt;width:256.30000000000001pt;height:42.25pt;z-index:-18874391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沈阳东软软件股份有限公司</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新旧会计准则股东权益差异调节表附注说明（续）</w:t>
                    </w:r>
                  </w:p>
                  <w:p>
                    <w:pPr>
                      <w:pStyle w:val="Style5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none"/>
                      </w:rPr>
                      <w:t>截止日为</w:t>
                    </w:r>
                    <w:r>
                      <w:rPr>
                        <w:rFonts w:ascii="SimHei" w:eastAsia="SimHei" w:hAnsi="SimHei" w:cs="SimHei"/>
                        <w:color w:val="000000"/>
                        <w:spacing w:val="0"/>
                        <w:w w:val="100"/>
                        <w:position w:val="0"/>
                        <w:sz w:val="24"/>
                        <w:szCs w:val="24"/>
                        <w:u w:val="none"/>
                      </w:rPr>
                      <w:t>2006</w:t>
                    </w:r>
                    <w:r>
                      <w:rPr>
                        <w:b/>
                        <w:bCs/>
                        <w:color w:val="000000"/>
                        <w:spacing w:val="0"/>
                        <w:w w:val="100"/>
                        <w:position w:val="0"/>
                        <w:sz w:val="24"/>
                        <w:szCs w:val="24"/>
                        <w:u w:val="none"/>
                      </w:rPr>
                      <w:t>年</w:t>
                    </w:r>
                    <w:r>
                      <w:rPr>
                        <w:rFonts w:ascii="SimHei" w:eastAsia="SimHei" w:hAnsi="SimHei" w:cs="SimHei"/>
                        <w:color w:val="000000"/>
                        <w:spacing w:val="0"/>
                        <w:w w:val="100"/>
                        <w:position w:val="0"/>
                        <w:sz w:val="24"/>
                        <w:szCs w:val="24"/>
                        <w:u w:val="none"/>
                      </w:rPr>
                      <w:t>12</w:t>
                    </w:r>
                    <w:r>
                      <w:rPr>
                        <w:b/>
                        <w:bCs/>
                        <w:color w:val="000000"/>
                        <w:spacing w:val="0"/>
                        <w:w w:val="100"/>
                        <w:position w:val="0"/>
                        <w:sz w:val="24"/>
                        <w:szCs w:val="24"/>
                        <w:u w:val="none"/>
                      </w:rPr>
                      <w:t>月</w:t>
                    </w:r>
                    <w:r>
                      <w:rPr>
                        <w:rFonts w:ascii="SimHei" w:eastAsia="SimHei" w:hAnsi="SimHei" w:cs="SimHei"/>
                        <w:color w:val="000000"/>
                        <w:spacing w:val="0"/>
                        <w:w w:val="100"/>
                        <w:position w:val="0"/>
                        <w:sz w:val="24"/>
                        <w:szCs w:val="24"/>
                        <w:u w:val="none"/>
                      </w:rPr>
                      <w:t>31</w:t>
                    </w:r>
                    <w:r>
                      <w:rPr>
                        <w:b/>
                        <w:bCs/>
                        <w:color w:val="000000"/>
                        <w:spacing w:val="0"/>
                        <w:w w:val="100"/>
                        <w:position w:val="0"/>
                        <w:sz w:val="24"/>
                        <w:szCs w:val="24"/>
                        <w:u w:val="none"/>
                      </w:rPr>
                      <w:t>日</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1043940</wp:posOffset>
              </wp:positionH>
              <wp:positionV relativeFrom="page">
                <wp:posOffset>478790</wp:posOffset>
              </wp:positionV>
              <wp:extent cx="5571490" cy="182880"/>
              <wp:wrapNone/>
              <wp:docPr id="16" name="Shape 16"/>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042" type="#_x0000_t202" style="position:absolute;margin-left:82.200000000000003pt;margin-top:37.700000000000003pt;width:438.69999999999999pt;height:14.4pt;z-index:-18874405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18" name="Shape 18"/>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1043940</wp:posOffset>
              </wp:positionH>
              <wp:positionV relativeFrom="page">
                <wp:posOffset>478790</wp:posOffset>
              </wp:positionV>
              <wp:extent cx="5571490" cy="182880"/>
              <wp:wrapNone/>
              <wp:docPr id="21" name="Shape 21"/>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047" type="#_x0000_t202" style="position:absolute;margin-left:82.200000000000003pt;margin-top:37.700000000000003pt;width:438.69999999999999pt;height:14.4pt;z-index:-18874404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23" name="Shape 23"/>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1043940</wp:posOffset>
              </wp:positionH>
              <wp:positionV relativeFrom="page">
                <wp:posOffset>478790</wp:posOffset>
              </wp:positionV>
              <wp:extent cx="5571490" cy="182880"/>
              <wp:wrapNone/>
              <wp:docPr id="26" name="Shape 26"/>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052" type="#_x0000_t202" style="position:absolute;margin-left:82.200000000000003pt;margin-top:37.700000000000003pt;width:438.69999999999999pt;height:14.4pt;z-index:-18874404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28" name="Shape 28"/>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1043940</wp:posOffset>
              </wp:positionH>
              <wp:positionV relativeFrom="page">
                <wp:posOffset>478790</wp:posOffset>
              </wp:positionV>
              <wp:extent cx="5571490" cy="182880"/>
              <wp:wrapNone/>
              <wp:docPr id="33" name="Shape 33"/>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059" type="#_x0000_t202" style="position:absolute;margin-left:82.200000000000003pt;margin-top:37.700000000000003pt;width:438.69999999999999pt;height:14.4pt;z-index:-188744038;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35" name="Shape 35"/>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1043940</wp:posOffset>
              </wp:positionH>
              <wp:positionV relativeFrom="page">
                <wp:posOffset>478790</wp:posOffset>
              </wp:positionV>
              <wp:extent cx="5571490" cy="182880"/>
              <wp:wrapNone/>
              <wp:docPr id="38" name="Shape 38"/>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064" type="#_x0000_t202" style="position:absolute;margin-left:82.200000000000003pt;margin-top:37.700000000000003pt;width:438.69999999999999pt;height:14.4pt;z-index:-188744034;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688"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u w:val="single"/>
                      </w:rPr>
                      <w:t>Neusoft</w:t>
                    </w:r>
                    <w:r>
                      <w:rPr>
                        <w:rFonts w:ascii="SimSun" w:eastAsia="SimSun" w:hAnsi="SimSun" w:cs="SimSun"/>
                        <w:color w:val="0D2D85"/>
                        <w:spacing w:val="0"/>
                        <w:w w:val="100"/>
                        <w:position w:val="0"/>
                        <w:sz w:val="18"/>
                        <w:szCs w:val="18"/>
                        <w:u w:val="single"/>
                      </w:rPr>
                      <w:t>乐软</w:t>
                      <w:tab/>
                    </w:r>
                    <w:r>
                      <w:rPr>
                        <w:rFonts w:ascii="SimSun" w:eastAsia="SimSun" w:hAnsi="SimSun" w:cs="SimSun"/>
                        <w:color w:val="000000"/>
                        <w:spacing w:val="0"/>
                        <w:w w:val="100"/>
                        <w:position w:val="0"/>
                        <w:sz w:val="18"/>
                        <w:szCs w:val="18"/>
                        <w:u w:val="single"/>
                      </w:rPr>
                      <w:t>沈阳东软软件股份有限公司</w:t>
                    </w:r>
                    <w:r>
                      <w:rPr>
                        <w:rFonts w:ascii="SimSun" w:eastAsia="SimSun" w:hAnsi="SimSun" w:cs="SimSun"/>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40" name="Shape 40"/>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1043940</wp:posOffset>
              </wp:positionH>
              <wp:positionV relativeFrom="page">
                <wp:posOffset>478790</wp:posOffset>
              </wp:positionV>
              <wp:extent cx="5571490" cy="182880"/>
              <wp:wrapNone/>
              <wp:docPr id="43" name="Shape 43"/>
              <a:graphic xmlns:a="http://schemas.openxmlformats.org/drawingml/2006/main">
                <a:graphicData uri="http://schemas.microsoft.com/office/word/2010/wordprocessingShape">
                  <wps:wsp>
                    <wps:cNvSpPr txBox="1"/>
                    <wps:spPr>
                      <a:xfrm>
                        <a:ext cx="5571490" cy="182880"/>
                      </a:xfrm>
                      <a:prstGeom prst="rect"/>
                      <a:noFill/>
                    </wps:spPr>
                    <wps:txbx>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069" type="#_x0000_t202" style="position:absolute;margin-left:82.200000000000003pt;margin-top:37.700000000000003pt;width:438.69999999999999pt;height:14.4pt;z-index:-188744030;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774" w:val="right"/>
                      </w:tabs>
                      <w:bidi w:val="0"/>
                      <w:spacing w:before="0" w:after="0" w:line="240" w:lineRule="auto"/>
                      <w:ind w:left="0" w:right="0" w:firstLine="0"/>
                      <w:jc w:val="left"/>
                      <w:rPr>
                        <w:sz w:val="18"/>
                        <w:szCs w:val="18"/>
                      </w:rPr>
                    </w:pPr>
                    <w:r>
                      <w:rPr>
                        <w:rFonts w:ascii="Verdana" w:eastAsia="Verdana" w:hAnsi="Verdana" w:cs="Verdana"/>
                        <w:b/>
                        <w:bCs/>
                        <w:color w:val="0D2D85"/>
                        <w:spacing w:val="0"/>
                        <w:w w:val="100"/>
                        <w:position w:val="0"/>
                        <w:sz w:val="26"/>
                        <w:szCs w:val="26"/>
                      </w:rPr>
                      <w:t>NeusoftSt!^</w:t>
                      <w:tab/>
                    </w:r>
                    <w:r>
                      <w:rPr>
                        <w:rFonts w:ascii="SimSun" w:eastAsia="SimSun" w:hAnsi="SimSun" w:cs="SimSun"/>
                        <w:color w:val="000000"/>
                        <w:spacing w:val="0"/>
                        <w:w w:val="100"/>
                        <w:position w:val="0"/>
                        <w:sz w:val="18"/>
                        <w:szCs w:val="18"/>
                      </w:rPr>
                      <w:t>沈阳东软软件股份有限公司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701040</wp:posOffset>
              </wp:positionV>
              <wp:extent cx="5696585" cy="0"/>
              <wp:wrapNone/>
              <wp:docPr id="45" name="Shape 45"/>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4.549999999999997pt;margin-top:55.200000000000003pt;width:448.5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2"/>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5"/>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6"/>
        <w:szCs w:val="26"/>
        <w:u w:val="none"/>
        <w:shd w:val="clear" w:color="auto" w:fill="auto"/>
      </w:rPr>
    </w:lvl>
  </w:abstractNum>
  <w:abstractNum w:abstractNumId="32">
    <w:multiLevelType w:val="multilevel"/>
    <w:lvl w:ilvl="0">
      <w:start w:val="4"/>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2"/>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6"/>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3"/>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20"/>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4"/>
        <w:szCs w:val="14"/>
        <w:u w:val="none"/>
        <w:shd w:val="clear" w:color="auto" w:fill="auto"/>
      </w:rPr>
    </w:lvl>
  </w:abstractNum>
  <w:abstractNum w:abstractNumId="5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4"/>
        <w:szCs w:val="14"/>
        <w:u w:val="none"/>
        <w:shd w:val="clear" w:color="auto" w:fill="auto"/>
      </w:rPr>
    </w:lvl>
  </w:abstractNum>
  <w:abstractNum w:abstractNumId="52">
    <w:multiLevelType w:val="multilevel"/>
    <w:lvl w:ilvl="0">
      <w:start w:val="33"/>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44"/>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50"/>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5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6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70">
    <w:multiLevelType w:val="multilevel"/>
    <w:lvl w:ilvl="0">
      <w:start w:val="1"/>
      <w:numFmt w:val="decimal"/>
      <w:lvlText w:val="%1"/>
      <w:rPr>
        <w:rFonts w:ascii="Arial" w:eastAsia="Arial" w:hAnsi="Arial" w:cs="Arial"/>
        <w:b w:val="0"/>
        <w:bCs w:val="0"/>
        <w:i/>
        <w:iCs/>
        <w:smallCaps w:val="0"/>
        <w:strike w:val="0"/>
        <w:color w:val="000000"/>
        <w:spacing w:val="0"/>
        <w:w w:val="100"/>
        <w:position w:val="0"/>
        <w:sz w:val="24"/>
        <w:szCs w:val="24"/>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正文文本 (4)_"/>
    <w:basedOn w:val="DefaultParagraphFont"/>
    <w:link w:val="Style10"/>
    <w:rPr>
      <w:rFonts w:ascii="Verdana" w:eastAsia="Verdana" w:hAnsi="Verdana" w:cs="Verdana"/>
      <w:b/>
      <w:bCs/>
      <w:i w:val="0"/>
      <w:iCs w:val="0"/>
      <w:smallCaps w:val="0"/>
      <w:strike w:val="0"/>
      <w:color w:val="0D2D85"/>
      <w:sz w:val="76"/>
      <w:szCs w:val="76"/>
      <w:u w:val="none"/>
      <w:shd w:val="clear" w:color="auto" w:fill="auto"/>
    </w:rPr>
  </w:style>
  <w:style w:type="character" w:customStyle="1" w:styleId="CharStyle14">
    <w:name w:val="目录_"/>
    <w:basedOn w:val="DefaultParagraphFont"/>
    <w:link w:val="Style13"/>
    <w:rPr>
      <w:rFonts w:ascii="SimSun" w:eastAsia="SimSun" w:hAnsi="SimSun" w:cs="SimSun"/>
      <w:b w:val="0"/>
      <w:bCs w:val="0"/>
      <w:i w:val="0"/>
      <w:iCs w:val="0"/>
      <w:smallCaps w:val="0"/>
      <w:strike w:val="0"/>
      <w:u w:val="none"/>
      <w:shd w:val="clear" w:color="auto" w:fill="auto"/>
    </w:rPr>
  </w:style>
  <w:style w:type="character" w:customStyle="1" w:styleId="CharStyle16">
    <w:name w:val="标题 #4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22">
    <w:name w:val="正文文本_"/>
    <w:basedOn w:val="DefaultParagraphFont"/>
    <w:link w:val="Style21"/>
    <w:rPr>
      <w:rFonts w:ascii="SimSun" w:eastAsia="SimSun" w:hAnsi="SimSun" w:cs="SimSun"/>
      <w:b w:val="0"/>
      <w:bCs w:val="0"/>
      <w:i w:val="0"/>
      <w:iCs w:val="0"/>
      <w:smallCaps w:val="0"/>
      <w:strike w:val="0"/>
      <w:u w:val="none"/>
      <w:shd w:val="clear" w:color="auto" w:fill="auto"/>
    </w:rPr>
  </w:style>
  <w:style w:type="character" w:customStyle="1" w:styleId="CharStyle24">
    <w:name w:val="表格标题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u w:val="none"/>
      <w:shd w:val="clear" w:color="auto" w:fill="auto"/>
    </w:rPr>
  </w:style>
  <w:style w:type="character" w:customStyle="1" w:styleId="CharStyle30">
    <w:name w:val="正文文本 (2)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其他 (2)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8">
    <w:name w:val="图片标题_"/>
    <w:basedOn w:val="DefaultParagraphFont"/>
    <w:link w:val="Style37"/>
    <w:rPr>
      <w:rFonts w:ascii="SimSun" w:eastAsia="SimSun" w:hAnsi="SimSun" w:cs="SimSun"/>
      <w:b w:val="0"/>
      <w:bCs w:val="0"/>
      <w:i w:val="0"/>
      <w:iCs w:val="0"/>
      <w:smallCaps w:val="0"/>
      <w:strike w:val="0"/>
      <w:u w:val="none"/>
      <w:shd w:val="clear" w:color="auto" w:fill="auto"/>
    </w:rPr>
  </w:style>
  <w:style w:type="character" w:customStyle="1" w:styleId="CharStyle48">
    <w:name w:val="标题 #8_"/>
    <w:basedOn w:val="DefaultParagraphFont"/>
    <w:link w:val="Style47"/>
    <w:rPr>
      <w:rFonts w:ascii="SimSun" w:eastAsia="SimSun" w:hAnsi="SimSun" w:cs="SimSun"/>
      <w:b/>
      <w:bCs/>
      <w:i w:val="0"/>
      <w:iCs w:val="0"/>
      <w:smallCaps w:val="0"/>
      <w:strike w:val="0"/>
      <w:u w:val="none"/>
      <w:shd w:val="clear" w:color="auto" w:fill="auto"/>
    </w:rPr>
  </w:style>
  <w:style w:type="character" w:customStyle="1" w:styleId="CharStyle52">
    <w:name w:val="标题 #2_"/>
    <w:basedOn w:val="DefaultParagraphFont"/>
    <w:link w:val="Style51"/>
    <w:rPr>
      <w:rFonts w:ascii="SimSun" w:eastAsia="SimSun" w:hAnsi="SimSun" w:cs="SimSun"/>
      <w:b/>
      <w:bCs/>
      <w:i w:val="0"/>
      <w:iCs w:val="0"/>
      <w:smallCaps w:val="0"/>
      <w:strike w:val="0"/>
      <w:sz w:val="30"/>
      <w:szCs w:val="30"/>
      <w:u w:val="none"/>
      <w:shd w:val="clear" w:color="auto" w:fill="auto"/>
    </w:rPr>
  </w:style>
  <w:style w:type="character" w:customStyle="1" w:styleId="CharStyle55">
    <w:name w:val="标题 #3_"/>
    <w:basedOn w:val="DefaultParagraphFont"/>
    <w:link w:val="Style54"/>
    <w:rPr>
      <w:rFonts w:ascii="SimHei" w:eastAsia="SimHei" w:hAnsi="SimHei" w:cs="SimHei"/>
      <w:b w:val="0"/>
      <w:bCs w:val="0"/>
      <w:i w:val="0"/>
      <w:iCs w:val="0"/>
      <w:smallCaps w:val="0"/>
      <w:strike w:val="0"/>
      <w:sz w:val="30"/>
      <w:szCs w:val="30"/>
      <w:u w:val="none"/>
      <w:shd w:val="clear" w:color="auto" w:fill="auto"/>
    </w:rPr>
  </w:style>
  <w:style w:type="character" w:customStyle="1" w:styleId="CharStyle57">
    <w:name w:val="页眉或页脚_"/>
    <w:basedOn w:val="DefaultParagraphFont"/>
    <w:link w:val="Style56"/>
    <w:rPr>
      <w:rFonts w:ascii="SimSun" w:eastAsia="SimSun" w:hAnsi="SimSun" w:cs="SimSun"/>
      <w:b w:val="0"/>
      <w:bCs w:val="0"/>
      <w:i w:val="0"/>
      <w:iCs w:val="0"/>
      <w:smallCaps w:val="0"/>
      <w:strike w:val="0"/>
      <w:sz w:val="18"/>
      <w:szCs w:val="18"/>
      <w:u w:val="single"/>
      <w:shd w:val="clear" w:color="auto" w:fill="auto"/>
    </w:rPr>
  </w:style>
  <w:style w:type="character" w:customStyle="1" w:styleId="CharStyle60">
    <w:name w:val="正文文本 (7)_"/>
    <w:basedOn w:val="DefaultParagraphFont"/>
    <w:link w:val="Style59"/>
    <w:rPr>
      <w:rFonts w:ascii="Arial" w:eastAsia="Arial" w:hAnsi="Arial" w:cs="Arial"/>
      <w:b w:val="0"/>
      <w:bCs w:val="0"/>
      <w:i w:val="0"/>
      <w:iCs w:val="0"/>
      <w:smallCaps w:val="0"/>
      <w:strike w:val="0"/>
      <w:sz w:val="22"/>
      <w:szCs w:val="22"/>
      <w:u w:val="none"/>
      <w:shd w:val="clear" w:color="auto" w:fill="auto"/>
    </w:rPr>
  </w:style>
  <w:style w:type="character" w:customStyle="1" w:styleId="CharStyle66">
    <w:name w:val="正文文本 (8)_"/>
    <w:basedOn w:val="DefaultParagraphFont"/>
    <w:link w:val="Style65"/>
    <w:rPr>
      <w:rFonts w:ascii="SimSun" w:eastAsia="SimSun" w:hAnsi="SimSun" w:cs="SimSun"/>
      <w:b w:val="0"/>
      <w:bCs w:val="0"/>
      <w:i w:val="0"/>
      <w:iCs w:val="0"/>
      <w:smallCaps w:val="0"/>
      <w:strike w:val="0"/>
      <w:sz w:val="18"/>
      <w:szCs w:val="18"/>
      <w:u w:val="none"/>
      <w:shd w:val="clear" w:color="auto" w:fill="auto"/>
    </w:rPr>
  </w:style>
  <w:style w:type="character" w:customStyle="1" w:styleId="CharStyle102">
    <w:name w:val="标题 #6_"/>
    <w:basedOn w:val="DefaultParagraphFont"/>
    <w:link w:val="Style101"/>
    <w:rPr>
      <w:rFonts w:ascii="SimSun" w:eastAsia="SimSun" w:hAnsi="SimSun" w:cs="SimSun"/>
      <w:b/>
      <w:bCs/>
      <w:i w:val="0"/>
      <w:iCs w:val="0"/>
      <w:smallCaps w:val="0"/>
      <w:strike w:val="0"/>
      <w:u w:val="none"/>
      <w:shd w:val="clear" w:color="auto" w:fill="auto"/>
    </w:rPr>
  </w:style>
  <w:style w:type="character" w:customStyle="1" w:styleId="CharStyle109">
    <w:name w:val="标题 #5_"/>
    <w:basedOn w:val="DefaultParagraphFont"/>
    <w:link w:val="Style108"/>
    <w:rPr>
      <w:rFonts w:ascii="Arial" w:eastAsia="Arial" w:hAnsi="Arial" w:cs="Arial"/>
      <w:b w:val="0"/>
      <w:bCs w:val="0"/>
      <w:i w:val="0"/>
      <w:iCs w:val="0"/>
      <w:smallCaps w:val="0"/>
      <w:strike w:val="0"/>
      <w:u w:val="none"/>
      <w:shd w:val="clear" w:color="auto" w:fill="auto"/>
    </w:rPr>
  </w:style>
  <w:style w:type="character" w:customStyle="1" w:styleId="CharStyle118">
    <w:name w:val="标题 #7 (2)_"/>
    <w:basedOn w:val="DefaultParagraphFont"/>
    <w:link w:val="Style117"/>
    <w:rPr>
      <w:rFonts w:ascii="SimSun" w:eastAsia="SimSun" w:hAnsi="SimSun" w:cs="SimSun"/>
      <w:b w:val="0"/>
      <w:bCs w:val="0"/>
      <w:i w:val="0"/>
      <w:iCs w:val="0"/>
      <w:smallCaps w:val="0"/>
      <w:strike w:val="0"/>
      <w:u w:val="none"/>
      <w:shd w:val="clear" w:color="auto" w:fill="auto"/>
    </w:rPr>
  </w:style>
  <w:style w:type="character" w:customStyle="1" w:styleId="CharStyle133">
    <w:name w:val="正文文本 (9)_"/>
    <w:basedOn w:val="DefaultParagraphFont"/>
    <w:link w:val="Style132"/>
    <w:rPr>
      <w:rFonts w:ascii="SimSun" w:eastAsia="SimSun" w:hAnsi="SimSun" w:cs="SimSun"/>
      <w:b w:val="0"/>
      <w:bCs w:val="0"/>
      <w:i w:val="0"/>
      <w:iCs w:val="0"/>
      <w:smallCaps w:val="0"/>
      <w:strike w:val="0"/>
      <w:sz w:val="16"/>
      <w:szCs w:val="16"/>
      <w:u w:val="single"/>
      <w:shd w:val="clear" w:color="auto" w:fill="auto"/>
    </w:rPr>
  </w:style>
  <w:style w:type="character" w:customStyle="1" w:styleId="CharStyle136">
    <w:name w:val="正文文本 (10)_"/>
    <w:basedOn w:val="DefaultParagraphFont"/>
    <w:link w:val="Style135"/>
    <w:rPr>
      <w:rFonts w:ascii="Arial" w:eastAsia="Arial" w:hAnsi="Arial" w:cs="Arial"/>
      <w:b w:val="0"/>
      <w:bCs w:val="0"/>
      <w:i w:val="0"/>
      <w:iCs w:val="0"/>
      <w:smallCaps w:val="0"/>
      <w:strike w:val="0"/>
      <w:sz w:val="16"/>
      <w:szCs w:val="16"/>
      <w:u w:val="single"/>
      <w:shd w:val="clear" w:color="auto" w:fill="auto"/>
    </w:rPr>
  </w:style>
  <w:style w:type="character" w:customStyle="1" w:styleId="CharStyle177">
    <w:name w:val="标题 #1_"/>
    <w:basedOn w:val="DefaultParagraphFont"/>
    <w:link w:val="Style176"/>
    <w:rPr>
      <w:rFonts w:ascii="SimSun" w:eastAsia="SimSun" w:hAnsi="SimSun" w:cs="SimSun"/>
      <w:b/>
      <w:bCs/>
      <w:i w:val="0"/>
      <w:iCs w:val="0"/>
      <w:smallCaps w:val="0"/>
      <w:strike w:val="0"/>
      <w:sz w:val="30"/>
      <w:szCs w:val="30"/>
      <w:u w:val="none"/>
      <w:shd w:val="clear" w:color="auto" w:fill="auto"/>
    </w:rPr>
  </w:style>
  <w:style w:type="paragraph" w:customStyle="1" w:styleId="Style2">
    <w:name w:val="正文文本 (3)"/>
    <w:basedOn w:val="Normal"/>
    <w:link w:val="CharStyle3"/>
    <w:pPr>
      <w:widowControl w:val="0"/>
      <w:shd w:val="clear" w:color="auto" w:fill="auto"/>
      <w:spacing w:before="2620" w:after="720" w:line="533" w:lineRule="exact"/>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正文文本 (4)"/>
    <w:basedOn w:val="Normal"/>
    <w:link w:val="CharStyle11"/>
    <w:pPr>
      <w:widowControl w:val="0"/>
      <w:shd w:val="clear" w:color="auto" w:fill="auto"/>
      <w:spacing w:after="720"/>
      <w:jc w:val="center"/>
    </w:pPr>
    <w:rPr>
      <w:rFonts w:ascii="Verdana" w:eastAsia="Verdana" w:hAnsi="Verdana" w:cs="Verdana"/>
      <w:b/>
      <w:bCs/>
      <w:i w:val="0"/>
      <w:iCs w:val="0"/>
      <w:smallCaps w:val="0"/>
      <w:strike w:val="0"/>
      <w:color w:val="0D2D85"/>
      <w:sz w:val="76"/>
      <w:szCs w:val="76"/>
      <w:u w:val="none"/>
      <w:shd w:val="clear" w:color="auto" w:fill="auto"/>
    </w:rPr>
  </w:style>
  <w:style w:type="paragraph" w:customStyle="1" w:styleId="Style13">
    <w:name w:val="目录"/>
    <w:basedOn w:val="Normal"/>
    <w:link w:val="CharStyle14"/>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15">
    <w:name w:val="标题 #4"/>
    <w:basedOn w:val="Normal"/>
    <w:link w:val="CharStyle16"/>
    <w:pPr>
      <w:widowControl w:val="0"/>
      <w:shd w:val="clear" w:color="auto" w:fill="auto"/>
      <w:spacing w:after="140"/>
      <w:ind w:firstLine="700"/>
      <w:outlineLvl w:val="3"/>
    </w:pPr>
    <w:rPr>
      <w:rFonts w:ascii="SimSun" w:eastAsia="SimSun" w:hAnsi="SimSun" w:cs="SimSun"/>
      <w:b/>
      <w:bCs/>
      <w:i w:val="0"/>
      <w:iCs w:val="0"/>
      <w:smallCaps w:val="0"/>
      <w:strike w:val="0"/>
      <w:sz w:val="28"/>
      <w:szCs w:val="28"/>
      <w:u w:val="none"/>
      <w:shd w:val="clear" w:color="auto" w:fill="auto"/>
    </w:rPr>
  </w:style>
  <w:style w:type="paragraph" w:customStyle="1" w:styleId="Style21">
    <w:name w:val="正文文本"/>
    <w:basedOn w:val="Normal"/>
    <w:link w:val="CharStyle22"/>
    <w:pPr>
      <w:widowControl w:val="0"/>
      <w:shd w:val="clear" w:color="auto" w:fill="auto"/>
      <w:spacing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23">
    <w:name w:val="表格标题"/>
    <w:basedOn w:val="Normal"/>
    <w:link w:val="CharStyle24"/>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其他"/>
    <w:basedOn w:val="Normal"/>
    <w:link w:val="CharStyle26"/>
    <w:pPr>
      <w:widowControl w:val="0"/>
      <w:shd w:val="clear" w:color="auto" w:fill="auto"/>
      <w:spacing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29">
    <w:name w:val="正文文本 (2)"/>
    <w:basedOn w:val="Normal"/>
    <w:link w:val="CharStyle30"/>
    <w:pPr>
      <w:widowControl w:val="0"/>
      <w:shd w:val="clear" w:color="auto" w:fill="auto"/>
      <w:ind w:left="4460" w:right="700"/>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其他 (2)"/>
    <w:basedOn w:val="Normal"/>
    <w:link w:val="CharStyle34"/>
    <w:pPr>
      <w:widowControl w:val="0"/>
      <w:shd w:val="clear" w:color="auto" w:fill="auto"/>
      <w:spacing w:before="100"/>
    </w:pPr>
    <w:rPr>
      <w:rFonts w:ascii="SimSun" w:eastAsia="SimSun" w:hAnsi="SimSun" w:cs="SimSun"/>
      <w:b w:val="0"/>
      <w:bCs w:val="0"/>
      <w:i w:val="0"/>
      <w:iCs w:val="0"/>
      <w:smallCaps w:val="0"/>
      <w:strike w:val="0"/>
      <w:sz w:val="18"/>
      <w:szCs w:val="18"/>
      <w:u w:val="none"/>
      <w:shd w:val="clear" w:color="auto" w:fill="auto"/>
    </w:rPr>
  </w:style>
  <w:style w:type="paragraph" w:customStyle="1" w:styleId="Style37">
    <w:name w:val="图片标题"/>
    <w:basedOn w:val="Normal"/>
    <w:link w:val="CharStyle38"/>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47">
    <w:name w:val="标题 #8"/>
    <w:basedOn w:val="Normal"/>
    <w:link w:val="CharStyle48"/>
    <w:pPr>
      <w:widowControl w:val="0"/>
      <w:shd w:val="clear" w:color="auto" w:fill="auto"/>
      <w:spacing w:line="314" w:lineRule="exact"/>
      <w:ind w:left="1180"/>
      <w:outlineLvl w:val="7"/>
    </w:pPr>
    <w:rPr>
      <w:rFonts w:ascii="SimSun" w:eastAsia="SimSun" w:hAnsi="SimSun" w:cs="SimSun"/>
      <w:b/>
      <w:bCs/>
      <w:i w:val="0"/>
      <w:iCs w:val="0"/>
      <w:smallCaps w:val="0"/>
      <w:strike w:val="0"/>
      <w:u w:val="none"/>
      <w:shd w:val="clear" w:color="auto" w:fill="auto"/>
    </w:rPr>
  </w:style>
  <w:style w:type="paragraph" w:customStyle="1" w:styleId="Style51">
    <w:name w:val="标题 #2"/>
    <w:basedOn w:val="Normal"/>
    <w:link w:val="CharStyle52"/>
    <w:pPr>
      <w:widowControl w:val="0"/>
      <w:shd w:val="clear" w:color="auto" w:fill="auto"/>
      <w:spacing w:after="570" w:line="250" w:lineRule="auto"/>
      <w:jc w:val="center"/>
      <w:outlineLvl w:val="1"/>
    </w:pPr>
    <w:rPr>
      <w:rFonts w:ascii="SimSun" w:eastAsia="SimSun" w:hAnsi="SimSun" w:cs="SimSun"/>
      <w:b/>
      <w:bCs/>
      <w:i w:val="0"/>
      <w:iCs w:val="0"/>
      <w:smallCaps w:val="0"/>
      <w:strike w:val="0"/>
      <w:sz w:val="30"/>
      <w:szCs w:val="30"/>
      <w:u w:val="none"/>
      <w:shd w:val="clear" w:color="auto" w:fill="auto"/>
    </w:rPr>
  </w:style>
  <w:style w:type="paragraph" w:customStyle="1" w:styleId="Style54">
    <w:name w:val="标题 #3"/>
    <w:basedOn w:val="Normal"/>
    <w:link w:val="CharStyle55"/>
    <w:pPr>
      <w:widowControl w:val="0"/>
      <w:shd w:val="clear" w:color="auto" w:fill="auto"/>
      <w:spacing w:after="260"/>
      <w:jc w:val="center"/>
      <w:outlineLvl w:val="2"/>
    </w:pPr>
    <w:rPr>
      <w:rFonts w:ascii="SimHei" w:eastAsia="SimHei" w:hAnsi="SimHei" w:cs="SimHei"/>
      <w:b w:val="0"/>
      <w:bCs w:val="0"/>
      <w:i w:val="0"/>
      <w:iCs w:val="0"/>
      <w:smallCaps w:val="0"/>
      <w:strike w:val="0"/>
      <w:sz w:val="30"/>
      <w:szCs w:val="30"/>
      <w:u w:val="none"/>
      <w:shd w:val="clear" w:color="auto" w:fill="auto"/>
    </w:rPr>
  </w:style>
  <w:style w:type="paragraph" w:customStyle="1" w:styleId="Style56">
    <w:name w:val="页眉或页脚"/>
    <w:basedOn w:val="Normal"/>
    <w:link w:val="CharStyle57"/>
    <w:pPr>
      <w:widowControl w:val="0"/>
      <w:shd w:val="clear" w:color="auto" w:fill="auto"/>
    </w:pPr>
    <w:rPr>
      <w:rFonts w:ascii="SimSun" w:eastAsia="SimSun" w:hAnsi="SimSun" w:cs="SimSun"/>
      <w:b w:val="0"/>
      <w:bCs w:val="0"/>
      <w:i w:val="0"/>
      <w:iCs w:val="0"/>
      <w:smallCaps w:val="0"/>
      <w:strike w:val="0"/>
      <w:sz w:val="18"/>
      <w:szCs w:val="18"/>
      <w:u w:val="single"/>
      <w:shd w:val="clear" w:color="auto" w:fill="auto"/>
    </w:rPr>
  </w:style>
  <w:style w:type="paragraph" w:customStyle="1" w:styleId="Style59">
    <w:name w:val="正文文本 (7)"/>
    <w:basedOn w:val="Normal"/>
    <w:link w:val="CharStyle60"/>
    <w:pPr>
      <w:widowControl w:val="0"/>
      <w:shd w:val="clear" w:color="auto" w:fill="auto"/>
      <w:spacing w:after="140"/>
      <w:jc w:val="right"/>
    </w:pPr>
    <w:rPr>
      <w:rFonts w:ascii="Arial" w:eastAsia="Arial" w:hAnsi="Arial" w:cs="Arial"/>
      <w:b w:val="0"/>
      <w:bCs w:val="0"/>
      <w:i w:val="0"/>
      <w:iCs w:val="0"/>
      <w:smallCaps w:val="0"/>
      <w:strike w:val="0"/>
      <w:sz w:val="22"/>
      <w:szCs w:val="22"/>
      <w:u w:val="none"/>
      <w:shd w:val="clear" w:color="auto" w:fill="auto"/>
    </w:rPr>
  </w:style>
  <w:style w:type="paragraph" w:customStyle="1" w:styleId="Style65">
    <w:name w:val="正文文本 (8)"/>
    <w:basedOn w:val="Normal"/>
    <w:link w:val="CharStyle6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01">
    <w:name w:val="标题 #6"/>
    <w:basedOn w:val="Normal"/>
    <w:link w:val="CharStyle102"/>
    <w:pPr>
      <w:widowControl w:val="0"/>
      <w:shd w:val="clear" w:color="auto" w:fill="auto"/>
      <w:spacing w:after="260" w:line="271" w:lineRule="auto"/>
      <w:ind w:firstLine="440"/>
      <w:outlineLvl w:val="5"/>
    </w:pPr>
    <w:rPr>
      <w:rFonts w:ascii="SimSun" w:eastAsia="SimSun" w:hAnsi="SimSun" w:cs="SimSun"/>
      <w:b/>
      <w:bCs/>
      <w:i w:val="0"/>
      <w:iCs w:val="0"/>
      <w:smallCaps w:val="0"/>
      <w:strike w:val="0"/>
      <w:u w:val="none"/>
      <w:shd w:val="clear" w:color="auto" w:fill="auto"/>
    </w:rPr>
  </w:style>
  <w:style w:type="paragraph" w:customStyle="1" w:styleId="Style108">
    <w:name w:val="标题 #5"/>
    <w:basedOn w:val="Normal"/>
    <w:link w:val="CharStyle109"/>
    <w:pPr>
      <w:widowControl w:val="0"/>
      <w:shd w:val="clear" w:color="auto" w:fill="auto"/>
      <w:spacing w:after="280"/>
      <w:ind w:firstLine="920"/>
      <w:outlineLvl w:val="4"/>
    </w:pPr>
    <w:rPr>
      <w:rFonts w:ascii="Arial" w:eastAsia="Arial" w:hAnsi="Arial" w:cs="Arial"/>
      <w:b w:val="0"/>
      <w:bCs w:val="0"/>
      <w:i w:val="0"/>
      <w:iCs w:val="0"/>
      <w:smallCaps w:val="0"/>
      <w:strike w:val="0"/>
      <w:u w:val="none"/>
      <w:shd w:val="clear" w:color="auto" w:fill="auto"/>
    </w:rPr>
  </w:style>
  <w:style w:type="paragraph" w:customStyle="1" w:styleId="Style117">
    <w:name w:val="标题 #7 (2)"/>
    <w:basedOn w:val="Normal"/>
    <w:link w:val="CharStyle118"/>
    <w:pPr>
      <w:widowControl w:val="0"/>
      <w:shd w:val="clear" w:color="auto" w:fill="auto"/>
      <w:spacing w:after="380" w:line="305" w:lineRule="exact"/>
      <w:ind w:left="440" w:firstLine="10"/>
      <w:outlineLvl w:val="6"/>
    </w:pPr>
    <w:rPr>
      <w:rFonts w:ascii="SimSun" w:eastAsia="SimSun" w:hAnsi="SimSun" w:cs="SimSun"/>
      <w:b w:val="0"/>
      <w:bCs w:val="0"/>
      <w:i w:val="0"/>
      <w:iCs w:val="0"/>
      <w:smallCaps w:val="0"/>
      <w:strike w:val="0"/>
      <w:u w:val="none"/>
      <w:shd w:val="clear" w:color="auto" w:fill="auto"/>
    </w:rPr>
  </w:style>
  <w:style w:type="paragraph" w:customStyle="1" w:styleId="Style132">
    <w:name w:val="正文文本 (9)"/>
    <w:basedOn w:val="Normal"/>
    <w:link w:val="CharStyle133"/>
    <w:pPr>
      <w:widowControl w:val="0"/>
      <w:shd w:val="clear" w:color="auto" w:fill="auto"/>
      <w:spacing w:after="100"/>
      <w:ind w:firstLine="440"/>
    </w:pPr>
    <w:rPr>
      <w:rFonts w:ascii="SimSun" w:eastAsia="SimSun" w:hAnsi="SimSun" w:cs="SimSun"/>
      <w:b w:val="0"/>
      <w:bCs w:val="0"/>
      <w:i w:val="0"/>
      <w:iCs w:val="0"/>
      <w:smallCaps w:val="0"/>
      <w:strike w:val="0"/>
      <w:sz w:val="16"/>
      <w:szCs w:val="16"/>
      <w:u w:val="single"/>
      <w:shd w:val="clear" w:color="auto" w:fill="auto"/>
    </w:rPr>
  </w:style>
  <w:style w:type="paragraph" w:customStyle="1" w:styleId="Style135">
    <w:name w:val="正文文本 (10)"/>
    <w:basedOn w:val="Normal"/>
    <w:link w:val="CharStyle136"/>
    <w:pPr>
      <w:widowControl w:val="0"/>
      <w:shd w:val="clear" w:color="auto" w:fill="auto"/>
      <w:spacing w:after="280"/>
      <w:ind w:firstLine="560"/>
    </w:pPr>
    <w:rPr>
      <w:rFonts w:ascii="Arial" w:eastAsia="Arial" w:hAnsi="Arial" w:cs="Arial"/>
      <w:b w:val="0"/>
      <w:bCs w:val="0"/>
      <w:i w:val="0"/>
      <w:iCs w:val="0"/>
      <w:smallCaps w:val="0"/>
      <w:strike w:val="0"/>
      <w:sz w:val="16"/>
      <w:szCs w:val="16"/>
      <w:u w:val="single"/>
      <w:shd w:val="clear" w:color="auto" w:fill="auto"/>
    </w:rPr>
  </w:style>
  <w:style w:type="paragraph" w:customStyle="1" w:styleId="Style176">
    <w:name w:val="标题 #1"/>
    <w:basedOn w:val="Normal"/>
    <w:link w:val="CharStyle177"/>
    <w:pPr>
      <w:widowControl w:val="0"/>
      <w:shd w:val="clear" w:color="auto" w:fill="auto"/>
      <w:spacing w:after="120"/>
      <w:jc w:val="center"/>
      <w:outlineLvl w:val="0"/>
    </w:pPr>
    <w:rPr>
      <w:rFonts w:ascii="SimSun" w:eastAsia="SimSun" w:hAnsi="SimSun" w:cs="SimSun"/>
      <w:b/>
      <w:bCs/>
      <w:i w:val="0"/>
      <w:iCs w:val="0"/>
      <w:smallCaps w:val="0"/>
      <w:strike w:val="0"/>
      <w:sz w:val="30"/>
      <w:szCs w:val="3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image" Target="media/image1.jpeg"/><Relationship Id="rId18" Type="http://schemas.openxmlformats.org/officeDocument/2006/relationships/image" Target="media/image1.jpeg" TargetMode="Externa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image" Target="media/image2.png"/><Relationship Id="rId68" Type="http://schemas.openxmlformats.org/officeDocument/2006/relationships/image" Target="media/image2.png" TargetMode="Externa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s>
</file>

<file path=docProps/core.xml><?xml version="1.0" encoding="utf-8"?>
<cp:coreProperties xmlns:cp="http://schemas.openxmlformats.org/package/2006/metadata/core-properties" xmlns:dc="http://purl.org/dc/elements/1.1/">
  <dc:title>Microsoft Word - 600718_2006_n.doc</dc:title>
  <dc:subject/>
  <dc:creator>Administrator</dc:creator>
  <cp:keywords/>
</cp:coreProperties>
</file>