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right="0" w:firstLine="0"/>
        <w:jc w:val="center"/>
      </w:pPr>
      <w:r>
        <w:rPr>
          <w:spacing w:val="0"/>
          <w:w w:val="100"/>
          <w:position w:val="0"/>
        </w:rPr>
        <w:t>东软集团股份有限公司</w:t>
        <w:br/>
      </w:r>
      <w:r>
        <w:rPr>
          <w:rFonts w:ascii="Arial" w:eastAsia="Arial" w:hAnsi="Arial" w:cs="Arial"/>
          <w:spacing w:val="0"/>
          <w:w w:val="100"/>
          <w:position w:val="0"/>
          <w:sz w:val="46"/>
          <w:szCs w:val="46"/>
        </w:rPr>
        <w:t>2013</w:t>
      </w:r>
      <w:r>
        <w:rPr>
          <w:spacing w:val="0"/>
          <w:w w:val="100"/>
          <w:position w:val="0"/>
        </w:rPr>
        <w:t>年度报告</w:t>
      </w:r>
    </w:p>
    <w:p>
      <w:pPr>
        <w:pStyle w:val="Style5"/>
        <w:keepNext w:val="0"/>
        <w:keepLines w:val="0"/>
        <w:widowControl w:val="0"/>
        <w:shd w:val="clear" w:color="auto" w:fill="auto"/>
        <w:bidi w:val="0"/>
        <w:spacing w:before="0" w:line="240" w:lineRule="auto"/>
        <w:ind w:left="0" w:right="0" w:firstLine="0"/>
        <w:jc w:val="center"/>
      </w:pPr>
      <w:r>
        <w:rPr>
          <w:rFonts w:ascii="SimHei" w:eastAsia="SimHei" w:hAnsi="SimHei" w:cs="SimHei"/>
          <w:spacing w:val="0"/>
          <w:w w:val="100"/>
          <w:position w:val="0"/>
          <w:sz w:val="42"/>
          <w:szCs w:val="42"/>
        </w:rPr>
        <w:t>股票代码：</w:t>
      </w:r>
      <w:r>
        <w:rPr>
          <w:spacing w:val="0"/>
          <w:w w:val="100"/>
          <w:position w:val="0"/>
        </w:rPr>
        <w:t>600718</w:t>
      </w:r>
    </w:p>
    <w:p>
      <w:pPr>
        <w:pStyle w:val="Style8"/>
        <w:keepNext w:val="0"/>
        <w:keepLines w:val="0"/>
        <w:widowControl w:val="0"/>
        <w:shd w:val="clear" w:color="auto" w:fill="auto"/>
        <w:bidi w:val="0"/>
        <w:spacing w:before="0" w:after="0" w:line="240" w:lineRule="auto"/>
        <w:ind w:left="0" w:right="0" w:firstLine="0"/>
        <w:jc w:val="center"/>
        <w:rPr>
          <w:sz w:val="44"/>
          <w:szCs w:val="44"/>
        </w:rPr>
      </w:pPr>
      <w:r>
        <w:rPr>
          <w:spacing w:val="0"/>
          <w:w w:val="100"/>
          <w:position w:val="0"/>
          <w:sz w:val="58"/>
          <w:szCs w:val="58"/>
        </w:rPr>
        <w:t xml:space="preserve">NeusoftSi </w:t>
      </w:r>
      <w:r>
        <w:rPr>
          <w:rFonts w:ascii="SimHei" w:eastAsia="SimHei" w:hAnsi="SimHei" w:cs="SimHei"/>
          <w:b w:val="0"/>
          <w:bCs w:val="0"/>
          <w:spacing w:val="0"/>
          <w:w w:val="100"/>
          <w:position w:val="0"/>
          <w:sz w:val="44"/>
          <w:szCs w:val="44"/>
        </w:rPr>
        <w:t>软</w:t>
      </w:r>
    </w:p>
    <w:p>
      <w:pPr>
        <w:pStyle w:val="Style11"/>
        <w:keepNext/>
        <w:keepLines/>
        <w:widowControl w:val="0"/>
        <w:shd w:val="clear" w:color="auto" w:fill="auto"/>
        <w:bidi w:val="0"/>
        <w:spacing w:before="0" w:after="200" w:line="240" w:lineRule="auto"/>
        <w:ind w:left="0" w:right="0" w:firstLine="0"/>
        <w:jc w:val="both"/>
      </w:pPr>
      <w:bookmarkStart w:id="0" w:name="bookmark0"/>
      <w:bookmarkStart w:id="1" w:name="bookmark1"/>
      <w:bookmarkStart w:id="2" w:name="bookmark2"/>
      <w:bookmarkStart w:id="3" w:name="bookmark3"/>
      <w:r>
        <w:rPr>
          <w:color w:val="000000"/>
          <w:spacing w:val="0"/>
          <w:w w:val="100"/>
          <w:position w:val="0"/>
        </w:rPr>
        <w:t>重要提示</w:t>
      </w:r>
      <w:bookmarkEnd w:id="1"/>
      <w:bookmarkEnd w:id="2"/>
      <w:bookmarkEnd w:id="3"/>
      <w:bookmarkEnd w:id="0"/>
    </w:p>
    <w:p>
      <w:pPr>
        <w:pStyle w:val="Style20"/>
        <w:keepNext w:val="0"/>
        <w:keepLines w:val="0"/>
        <w:widowControl w:val="0"/>
        <w:shd w:val="clear" w:color="auto" w:fill="auto"/>
        <w:tabs>
          <w:tab w:pos="618" w:val="left"/>
        </w:tabs>
        <w:bidi w:val="0"/>
        <w:spacing w:before="0" w:after="120" w:line="341" w:lineRule="exact"/>
        <w:ind w:left="0" w:right="0" w:firstLine="0"/>
        <w:jc w:val="both"/>
      </w:pPr>
      <w:bookmarkStart w:id="4" w:name="bookmark4"/>
      <w:r>
        <w:rPr>
          <w:color w:val="000000"/>
          <w:spacing w:val="0"/>
          <w:w w:val="100"/>
          <w:position w:val="0"/>
        </w:rPr>
        <w:t>（</w:t>
      </w:r>
      <w:bookmarkEnd w:id="4"/>
      <w:r>
        <w:rPr>
          <w:color w:val="000000"/>
          <w:spacing w:val="0"/>
          <w:w w:val="100"/>
          <w:position w:val="0"/>
        </w:rPr>
        <w:t>一）</w:t>
        <w:tab/>
        <w:t>本公司董事会、监事会及董事、监事、高级管理人员保证年度报告内容的真实、准 确、完整，不存在虚假记载、误导性陈述或重大遗漏，并承担个别和连带的法律责任。</w:t>
      </w:r>
    </w:p>
    <w:p>
      <w:pPr>
        <w:pStyle w:val="Style20"/>
        <w:keepNext w:val="0"/>
        <w:keepLines w:val="0"/>
        <w:widowControl w:val="0"/>
        <w:shd w:val="clear" w:color="auto" w:fill="auto"/>
        <w:tabs>
          <w:tab w:pos="618" w:val="left"/>
        </w:tabs>
        <w:bidi w:val="0"/>
        <w:spacing w:before="0" w:after="120" w:line="317" w:lineRule="exact"/>
        <w:ind w:left="0" w:right="0" w:firstLine="0"/>
        <w:jc w:val="both"/>
      </w:pPr>
      <w:bookmarkStart w:id="5" w:name="bookmark5"/>
      <w:r>
        <w:rPr>
          <w:color w:val="000000"/>
          <w:spacing w:val="0"/>
          <w:w w:val="100"/>
          <w:position w:val="0"/>
        </w:rPr>
        <w:t>（</w:t>
      </w:r>
      <w:bookmarkEnd w:id="5"/>
      <w:r>
        <w:rPr>
          <w:color w:val="000000"/>
          <w:spacing w:val="0"/>
          <w:w w:val="100"/>
          <w:position w:val="0"/>
        </w:rPr>
        <w:t>二）</w:t>
        <w:tab/>
        <w:t>董事笠野章委托董事</w:t>
      </w:r>
      <w:r>
        <w:rPr>
          <w:rFonts w:ascii="Courier New" w:eastAsia="Courier New" w:hAnsi="Courier New" w:cs="Courier New"/>
          <w:color w:val="000000"/>
          <w:spacing w:val="0"/>
          <w:w w:val="100"/>
          <w:position w:val="0"/>
          <w:sz w:val="18"/>
          <w:szCs w:val="18"/>
        </w:rPr>
        <w:t>Klaus Michael Zimmer</w:t>
      </w:r>
      <w:r>
        <w:rPr>
          <w:color w:val="000000"/>
          <w:spacing w:val="0"/>
          <w:w w:val="100"/>
          <w:position w:val="0"/>
        </w:rPr>
        <w:t>出席并表决，董事陈锡民委托副董事长 王勇峰出席并表决，独立董事薛澜委托独立董事方红星出席并表决，独立董事高文委托 独立董事方红星出席并表决。</w:t>
      </w:r>
    </w:p>
    <w:p>
      <w:pPr>
        <w:pStyle w:val="Style20"/>
        <w:keepNext w:val="0"/>
        <w:keepLines w:val="0"/>
        <w:widowControl w:val="0"/>
        <w:shd w:val="clear" w:color="auto" w:fill="auto"/>
        <w:tabs>
          <w:tab w:pos="574" w:val="left"/>
        </w:tabs>
        <w:bidi w:val="0"/>
        <w:spacing w:before="0" w:after="120" w:line="311" w:lineRule="exact"/>
        <w:ind w:left="0" w:right="0" w:firstLine="0"/>
        <w:jc w:val="both"/>
      </w:pPr>
      <w:bookmarkStart w:id="6" w:name="bookmark6"/>
      <w:r>
        <w:rPr>
          <w:color w:val="000000"/>
          <w:spacing w:val="0"/>
          <w:w w:val="100"/>
          <w:position w:val="0"/>
        </w:rPr>
        <w:t>（</w:t>
      </w:r>
      <w:bookmarkEnd w:id="6"/>
      <w:r>
        <w:rPr>
          <w:color w:val="000000"/>
          <w:spacing w:val="0"/>
          <w:w w:val="100"/>
          <w:position w:val="0"/>
        </w:rPr>
        <w:t>三）</w:t>
        <w:tab/>
        <w:t>立信会计师事务所（特殊普通合伙）为本公司出具了标准无保留意见的审计报告。</w:t>
      </w:r>
    </w:p>
    <w:p>
      <w:pPr>
        <w:pStyle w:val="Style20"/>
        <w:keepNext w:val="0"/>
        <w:keepLines w:val="0"/>
        <w:widowControl w:val="0"/>
        <w:shd w:val="clear" w:color="auto" w:fill="auto"/>
        <w:tabs>
          <w:tab w:pos="613" w:val="left"/>
        </w:tabs>
        <w:bidi w:val="0"/>
        <w:spacing w:before="0" w:after="120" w:line="312" w:lineRule="exact"/>
        <w:ind w:left="0" w:right="0" w:firstLine="0"/>
        <w:jc w:val="both"/>
      </w:pPr>
      <w:bookmarkStart w:id="7" w:name="bookmark7"/>
      <w:r>
        <w:rPr>
          <w:color w:val="000000"/>
          <w:spacing w:val="0"/>
          <w:w w:val="100"/>
          <w:position w:val="0"/>
        </w:rPr>
        <w:t>（</w:t>
      </w:r>
      <w:bookmarkEnd w:id="7"/>
      <w:r>
        <w:rPr>
          <w:color w:val="000000"/>
          <w:spacing w:val="0"/>
          <w:w w:val="100"/>
          <w:position w:val="0"/>
        </w:rPr>
        <w:t>四）</w:t>
        <w:tab/>
        <w:t>公司董事长兼首席执行官刘积仁、高级副总裁兼首席财务官张晓鸥及会计核算部部 长时培军声明：保证年度报告中财务报告的真实、准确、完整。</w:t>
      </w:r>
    </w:p>
    <w:p>
      <w:pPr>
        <w:pStyle w:val="Style20"/>
        <w:keepNext w:val="0"/>
        <w:keepLines w:val="0"/>
        <w:widowControl w:val="0"/>
        <w:shd w:val="clear" w:color="auto" w:fill="auto"/>
        <w:tabs>
          <w:tab w:pos="574" w:val="left"/>
        </w:tabs>
        <w:bidi w:val="0"/>
        <w:spacing w:before="0" w:after="0" w:line="311" w:lineRule="exact"/>
        <w:ind w:left="0" w:right="0" w:firstLine="0"/>
        <w:jc w:val="both"/>
      </w:pPr>
      <w:bookmarkStart w:id="8" w:name="bookmark8"/>
      <w:r>
        <w:rPr>
          <w:color w:val="000000"/>
          <w:spacing w:val="0"/>
          <w:w w:val="100"/>
          <w:position w:val="0"/>
        </w:rPr>
        <w:t>（</w:t>
      </w:r>
      <w:bookmarkEnd w:id="8"/>
      <w:r>
        <w:rPr>
          <w:color w:val="000000"/>
          <w:spacing w:val="0"/>
          <w:w w:val="100"/>
          <w:position w:val="0"/>
        </w:rPr>
        <w:t>五）</w:t>
        <w:tab/>
        <w:t>经董事会审议的</w:t>
      </w:r>
      <w:r>
        <w:rPr>
          <w:color w:val="000000"/>
          <w:spacing w:val="0"/>
          <w:w w:val="100"/>
          <w:position w:val="0"/>
          <w:sz w:val="24"/>
          <w:szCs w:val="24"/>
        </w:rPr>
        <w:t>2013</w:t>
      </w:r>
      <w:r>
        <w:rPr>
          <w:color w:val="000000"/>
          <w:spacing w:val="0"/>
          <w:w w:val="100"/>
          <w:position w:val="0"/>
        </w:rPr>
        <w:t>年度利润分配议案：</w:t>
      </w:r>
    </w:p>
    <w:p>
      <w:pPr>
        <w:pStyle w:val="Style2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根据立信会计师事务所（特殊普通合伙）对公司</w:t>
      </w:r>
      <w:r>
        <w:rPr>
          <w:color w:val="000000"/>
          <w:spacing w:val="0"/>
          <w:w w:val="100"/>
          <w:position w:val="0"/>
          <w:sz w:val="24"/>
          <w:szCs w:val="24"/>
        </w:rPr>
        <w:t>2013</w:t>
      </w:r>
      <w:r>
        <w:rPr>
          <w:color w:val="000000"/>
          <w:spacing w:val="0"/>
          <w:w w:val="100"/>
          <w:position w:val="0"/>
        </w:rPr>
        <w:t>年度财务审计的结果，</w:t>
      </w:r>
      <w:r>
        <w:rPr>
          <w:color w:val="000000"/>
          <w:spacing w:val="0"/>
          <w:w w:val="100"/>
          <w:position w:val="0"/>
          <w:sz w:val="24"/>
          <w:szCs w:val="24"/>
        </w:rPr>
        <w:t xml:space="preserve">2013 </w:t>
      </w:r>
      <w:r>
        <w:rPr>
          <w:color w:val="000000"/>
          <w:spacing w:val="0"/>
          <w:w w:val="100"/>
          <w:position w:val="0"/>
        </w:rPr>
        <w:t>年度，公司母公司实现净利润</w:t>
      </w:r>
      <w:r>
        <w:rPr>
          <w:color w:val="000000"/>
          <w:spacing w:val="0"/>
          <w:w w:val="100"/>
          <w:position w:val="0"/>
          <w:sz w:val="24"/>
          <w:szCs w:val="24"/>
        </w:rPr>
        <w:t>348,50^524</w:t>
      </w:r>
      <w:r>
        <w:rPr>
          <w:color w:val="000000"/>
          <w:spacing w:val="0"/>
          <w:w w:val="100"/>
          <w:position w:val="0"/>
        </w:rPr>
        <w:t>元。根据公司法和公司章程的规定，公司提 取</w:t>
      </w:r>
      <w:r>
        <w:rPr>
          <w:color w:val="000000"/>
          <w:spacing w:val="0"/>
          <w:w w:val="100"/>
          <w:position w:val="0"/>
          <w:sz w:val="24"/>
          <w:szCs w:val="24"/>
        </w:rPr>
        <w:t>10%</w:t>
      </w:r>
      <w:r>
        <w:rPr>
          <w:color w:val="000000"/>
          <w:spacing w:val="0"/>
          <w:w w:val="100"/>
          <w:position w:val="0"/>
        </w:rPr>
        <w:t>的法定盈余公积金</w:t>
      </w:r>
      <w:r>
        <w:rPr>
          <w:color w:val="000000"/>
          <w:spacing w:val="0"/>
          <w:w w:val="100"/>
          <w:position w:val="0"/>
          <w:sz w:val="24"/>
          <w:szCs w:val="24"/>
        </w:rPr>
        <w:t>34, 850, 153</w:t>
      </w:r>
      <w:r>
        <w:rPr>
          <w:color w:val="000000"/>
          <w:spacing w:val="0"/>
          <w:w w:val="100"/>
          <w:position w:val="0"/>
        </w:rPr>
        <w:t>元，提取</w:t>
      </w:r>
      <w:r>
        <w:rPr>
          <w:color w:val="000000"/>
          <w:spacing w:val="0"/>
          <w:w w:val="100"/>
          <w:position w:val="0"/>
          <w:sz w:val="24"/>
          <w:szCs w:val="24"/>
        </w:rPr>
        <w:t>5%</w:t>
      </w:r>
      <w:r>
        <w:rPr>
          <w:color w:val="000000"/>
          <w:spacing w:val="0"/>
          <w:w w:val="100"/>
          <w:position w:val="0"/>
        </w:rPr>
        <w:t>的任意盈余公积金</w:t>
      </w:r>
      <w:r>
        <w:rPr>
          <w:color w:val="000000"/>
          <w:spacing w:val="0"/>
          <w:w w:val="100"/>
          <w:position w:val="0"/>
          <w:sz w:val="24"/>
          <w:szCs w:val="24"/>
        </w:rPr>
        <w:t>17, 425, 076</w:t>
      </w:r>
      <w:r>
        <w:rPr>
          <w:color w:val="000000"/>
          <w:spacing w:val="0"/>
          <w:w w:val="100"/>
          <w:position w:val="0"/>
        </w:rPr>
        <w:t>元，本 年度可供股东分配的利润为</w:t>
      </w:r>
      <w:r>
        <w:rPr>
          <w:color w:val="000000"/>
          <w:spacing w:val="0"/>
          <w:w w:val="100"/>
          <w:position w:val="0"/>
          <w:sz w:val="24"/>
          <w:szCs w:val="24"/>
        </w:rPr>
        <w:t>296, 226, 295</w:t>
      </w:r>
      <w:r>
        <w:rPr>
          <w:color w:val="000000"/>
          <w:spacing w:val="0"/>
          <w:w w:val="100"/>
          <w:position w:val="0"/>
        </w:rPr>
        <w:t xml:space="preserve">元，本年已向普通股股东分配利润 </w:t>
      </w:r>
      <w:r>
        <w:rPr>
          <w:color w:val="000000"/>
          <w:spacing w:val="0"/>
          <w:w w:val="100"/>
          <w:position w:val="0"/>
          <w:sz w:val="24"/>
          <w:szCs w:val="24"/>
        </w:rPr>
        <w:t>184, 139, 137</w:t>
      </w:r>
      <w:r>
        <w:rPr>
          <w:color w:val="000000"/>
          <w:spacing w:val="0"/>
          <w:w w:val="100"/>
          <w:position w:val="0"/>
        </w:rPr>
        <w:t>元，加上以前年度尚未分配利润</w:t>
      </w:r>
      <w:r>
        <w:rPr>
          <w:color w:val="000000"/>
          <w:spacing w:val="0"/>
          <w:w w:val="100"/>
          <w:position w:val="0"/>
          <w:sz w:val="24"/>
          <w:szCs w:val="24"/>
        </w:rPr>
        <w:t>2,002,512, 752</w:t>
      </w:r>
      <w:r>
        <w:rPr>
          <w:color w:val="000000"/>
          <w:spacing w:val="0"/>
          <w:w w:val="100"/>
          <w:position w:val="0"/>
        </w:rPr>
        <w:t xml:space="preserve">元，期末未分配利润为 </w:t>
      </w:r>
      <w:r>
        <w:rPr>
          <w:color w:val="000000"/>
          <w:spacing w:val="0"/>
          <w:w w:val="100"/>
          <w:position w:val="0"/>
          <w:sz w:val="24"/>
          <w:szCs w:val="24"/>
        </w:rPr>
        <w:t xml:space="preserve">2, 114, 599, 910 </w:t>
      </w:r>
      <w:r>
        <w:rPr>
          <w:color w:val="000000"/>
          <w:spacing w:val="0"/>
          <w:w w:val="100"/>
          <w:position w:val="0"/>
        </w:rPr>
        <w:t>元。</w:t>
      </w:r>
    </w:p>
    <w:p>
      <w:pPr>
        <w:pStyle w:val="Style2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根据公司未来发展规划，为给股东以一定的回报，董事会拟以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 总股本</w:t>
      </w:r>
      <w:r>
        <w:rPr>
          <w:color w:val="000000"/>
          <w:spacing w:val="0"/>
          <w:w w:val="100"/>
          <w:position w:val="0"/>
          <w:sz w:val="24"/>
          <w:szCs w:val="24"/>
        </w:rPr>
        <w:t>1,227,594,245</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1.1</w:t>
      </w:r>
      <w:r>
        <w:rPr>
          <w:color w:val="000000"/>
          <w:spacing w:val="0"/>
          <w:w w:val="100"/>
          <w:position w:val="0"/>
        </w:rPr>
        <w:t>元人民币现金红利（含 税</w:t>
      </w:r>
      <w:r>
        <w:rPr>
          <w:color w:val="000000"/>
          <w:spacing w:val="0"/>
          <w:w w:val="100"/>
          <w:position w:val="0"/>
          <w:sz w:val="24"/>
          <w:szCs w:val="24"/>
        </w:rPr>
        <w:t>），</w:t>
      </w:r>
      <w:r>
        <w:rPr>
          <w:color w:val="000000"/>
          <w:spacing w:val="0"/>
          <w:w w:val="100"/>
          <w:position w:val="0"/>
        </w:rPr>
        <w:t>共派发现金红利</w:t>
      </w:r>
      <w:r>
        <w:rPr>
          <w:color w:val="000000"/>
          <w:spacing w:val="0"/>
          <w:w w:val="100"/>
          <w:position w:val="0"/>
          <w:sz w:val="24"/>
          <w:szCs w:val="24"/>
        </w:rPr>
        <w:t>135,035,367</w:t>
      </w:r>
      <w:r>
        <w:rPr>
          <w:color w:val="000000"/>
          <w:spacing w:val="0"/>
          <w:w w:val="100"/>
          <w:position w:val="0"/>
        </w:rPr>
        <w:t>元（含税），剩余未分配利润结转以后年度。</w:t>
      </w:r>
    </w:p>
    <w:p>
      <w:pPr>
        <w:pStyle w:val="Style20"/>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以上议案，需公司股东大会批准。</w:t>
      </w:r>
    </w:p>
    <w:p>
      <w:pPr>
        <w:pStyle w:val="Style20"/>
        <w:keepNext w:val="0"/>
        <w:keepLines w:val="0"/>
        <w:widowControl w:val="0"/>
        <w:shd w:val="clear" w:color="auto" w:fill="auto"/>
        <w:tabs>
          <w:tab w:pos="613" w:val="left"/>
        </w:tabs>
        <w:bidi w:val="0"/>
        <w:spacing w:before="0" w:after="120" w:line="312" w:lineRule="exact"/>
        <w:ind w:left="0" w:right="0" w:firstLine="0"/>
        <w:jc w:val="both"/>
      </w:pPr>
      <w:bookmarkStart w:id="9" w:name="bookmark9"/>
      <w:r>
        <w:rPr>
          <w:color w:val="000000"/>
          <w:spacing w:val="0"/>
          <w:w w:val="100"/>
          <w:position w:val="0"/>
        </w:rPr>
        <w:t>（</w:t>
      </w:r>
      <w:bookmarkEnd w:id="9"/>
      <w:r>
        <w:rPr>
          <w:color w:val="000000"/>
          <w:spacing w:val="0"/>
          <w:w w:val="100"/>
          <w:position w:val="0"/>
        </w:rPr>
        <w:t>六）</w:t>
        <w:tab/>
        <w:t>本报告中所涉及的未来计划等前瞻性描述不构成公司对投资者的实质承诺，请投资 者注意投资风险。</w:t>
      </w:r>
    </w:p>
    <w:p>
      <w:pPr>
        <w:pStyle w:val="Style20"/>
        <w:keepNext w:val="0"/>
        <w:keepLines w:val="0"/>
        <w:widowControl w:val="0"/>
        <w:shd w:val="clear" w:color="auto" w:fill="auto"/>
        <w:tabs>
          <w:tab w:pos="574" w:val="left"/>
        </w:tabs>
        <w:bidi w:val="0"/>
        <w:spacing w:before="0" w:after="120" w:line="311" w:lineRule="exact"/>
        <w:ind w:left="0" w:right="0" w:firstLine="0"/>
        <w:jc w:val="both"/>
      </w:pPr>
      <w:bookmarkStart w:id="10" w:name="bookmark10"/>
      <w:r>
        <w:rPr>
          <w:color w:val="000000"/>
          <w:spacing w:val="0"/>
          <w:w w:val="100"/>
          <w:position w:val="0"/>
        </w:rPr>
        <w:t>（</w:t>
      </w:r>
      <w:bookmarkEnd w:id="10"/>
      <w:r>
        <w:rPr>
          <w:color w:val="000000"/>
          <w:spacing w:val="0"/>
          <w:w w:val="100"/>
          <w:position w:val="0"/>
        </w:rPr>
        <w:t>七）</w:t>
        <w:tab/>
        <w:t>报告期内，本公司不存在被控股股东及其关联方非经营性占用资金的情况。</w:t>
      </w:r>
    </w:p>
    <w:p>
      <w:pPr>
        <w:pStyle w:val="Style20"/>
        <w:keepNext w:val="0"/>
        <w:keepLines w:val="0"/>
        <w:widowControl w:val="0"/>
        <w:shd w:val="clear" w:color="auto" w:fill="auto"/>
        <w:tabs>
          <w:tab w:pos="574" w:val="left"/>
        </w:tabs>
        <w:bidi w:val="0"/>
        <w:spacing w:before="0" w:after="120" w:line="311" w:lineRule="exact"/>
        <w:ind w:left="0" w:right="0" w:firstLine="0"/>
        <w:jc w:val="both"/>
      </w:pPr>
      <w:bookmarkStart w:id="11" w:name="bookmark11"/>
      <w:r>
        <w:rPr>
          <w:color w:val="000000"/>
          <w:spacing w:val="0"/>
          <w:w w:val="100"/>
          <w:position w:val="0"/>
        </w:rPr>
        <w:t>（</w:t>
      </w:r>
      <w:bookmarkEnd w:id="11"/>
      <w:r>
        <w:rPr>
          <w:color w:val="000000"/>
          <w:spacing w:val="0"/>
          <w:w w:val="100"/>
          <w:position w:val="0"/>
        </w:rPr>
        <w:t>八）</w:t>
        <w:tab/>
        <w:t>报告期内，本公司不存在违反规定决策程序对外提供担保的情况。</w:t>
      </w:r>
    </w:p>
    <w:p>
      <w:pPr>
        <w:pStyle w:val="Style20"/>
        <w:keepNext w:val="0"/>
        <w:keepLines w:val="0"/>
        <w:widowControl w:val="0"/>
        <w:shd w:val="clear" w:color="auto" w:fill="auto"/>
        <w:tabs>
          <w:tab w:pos="574" w:val="left"/>
        </w:tabs>
        <w:bidi w:val="0"/>
        <w:spacing w:before="0" w:after="120" w:line="311" w:lineRule="exact"/>
        <w:ind w:left="0" w:right="0" w:firstLine="0"/>
        <w:jc w:val="both"/>
      </w:pPr>
      <w:bookmarkStart w:id="12" w:name="bookmark12"/>
      <w:r>
        <w:rPr>
          <w:color w:val="000000"/>
          <w:spacing w:val="0"/>
          <w:w w:val="100"/>
          <w:position w:val="0"/>
        </w:rPr>
        <w:t>（</w:t>
      </w:r>
      <w:bookmarkEnd w:id="12"/>
      <w:r>
        <w:rPr>
          <w:color w:val="000000"/>
          <w:spacing w:val="0"/>
          <w:w w:val="100"/>
          <w:position w:val="0"/>
        </w:rPr>
        <w:t>九）</w:t>
        <w:tab/>
        <w:t>本报告以东软集团股份有限公司为主体，涵盖分公司、子公司。</w:t>
      </w:r>
    </w:p>
    <w:p>
      <w:pPr>
        <w:pStyle w:val="Style24"/>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6"/>
        <w:keepNext w:val="0"/>
        <w:keepLines w:val="0"/>
        <w:widowControl w:val="0"/>
        <w:shd w:val="clear" w:color="auto" w:fill="auto"/>
        <w:tabs>
          <w:tab w:leader="dot" w:pos="8477"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重要提示</w:t>
        </w:r>
        <w:r>
          <w:rPr>
            <w:color w:val="000000"/>
            <w:spacing w:val="0"/>
            <w:w w:val="100"/>
            <w:position w:val="0"/>
          </w:rPr>
          <w:tab/>
        </w:r>
        <w:r>
          <w:rPr>
            <w:color w:val="000000"/>
            <w:spacing w:val="0"/>
            <w:w w:val="100"/>
            <w:position w:val="0"/>
          </w:rPr>
          <w:t>2</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18" w:tooltip="Current Document">
        <w:r>
          <w:rPr>
            <w:color w:val="000000"/>
            <w:spacing w:val="0"/>
            <w:w w:val="100"/>
            <w:position w:val="0"/>
          </w:rPr>
          <w:t>第一节释义及重大风险提示</w:t>
        </w:r>
        <w:r>
          <w:rPr>
            <w:color w:val="000000"/>
            <w:spacing w:val="0"/>
            <w:w w:val="100"/>
            <w:position w:val="0"/>
          </w:rPr>
          <w:tab/>
        </w:r>
        <w:r>
          <w:rPr>
            <w:color w:val="000000"/>
            <w:spacing w:val="0"/>
            <w:w w:val="100"/>
            <w:position w:val="0"/>
          </w:rPr>
          <w:t>4</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30"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5</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59"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rPr>
          <w:t>7</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84"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9</w:t>
        </w:r>
      </w:hyperlink>
    </w:p>
    <w:p>
      <w:pPr>
        <w:pStyle w:val="Style26"/>
        <w:keepNext w:val="0"/>
        <w:keepLines w:val="0"/>
        <w:widowControl w:val="0"/>
        <w:shd w:val="clear" w:color="auto" w:fill="auto"/>
        <w:tabs>
          <w:tab w:pos="910" w:val="left"/>
          <w:tab w:leader="dot" w:pos="8477" w:val="right"/>
        </w:tabs>
        <w:bidi w:val="0"/>
        <w:spacing w:before="0" w:line="240" w:lineRule="auto"/>
        <w:ind w:left="0" w:right="0" w:firstLine="0"/>
        <w:jc w:val="both"/>
      </w:pPr>
      <w:hyperlink w:anchor="bookmark309"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33</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413"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42</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471"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rPr>
          <w:t>47</w:t>
        </w:r>
      </w:hyperlink>
    </w:p>
    <w:p>
      <w:pPr>
        <w:pStyle w:val="Style26"/>
        <w:keepNext w:val="0"/>
        <w:keepLines w:val="0"/>
        <w:widowControl w:val="0"/>
        <w:shd w:val="clear" w:color="auto" w:fill="auto"/>
        <w:tabs>
          <w:tab w:pos="910" w:val="left"/>
          <w:tab w:leader="dot" w:pos="8477" w:val="right"/>
        </w:tabs>
        <w:bidi w:val="0"/>
        <w:spacing w:before="0" w:line="240" w:lineRule="auto"/>
        <w:ind w:left="0" w:right="0" w:firstLine="0"/>
        <w:jc w:val="both"/>
      </w:pPr>
      <w:hyperlink w:anchor="bookmark547" w:tooltip="Current Document">
        <w:r>
          <w:rPr>
            <w:color w:val="000000"/>
            <w:spacing w:val="0"/>
            <w:w w:val="100"/>
            <w:position w:val="0"/>
          </w:rPr>
          <w:t>第八节</w:t>
          <w:tab/>
          <w:t>公司治理</w:t>
        </w:r>
        <w:r>
          <w:rPr>
            <w:color w:val="000000"/>
            <w:spacing w:val="0"/>
            <w:w w:val="100"/>
            <w:position w:val="0"/>
          </w:rPr>
          <w:tab/>
        </w:r>
        <w:r>
          <w:rPr>
            <w:color w:val="000000"/>
            <w:spacing w:val="0"/>
            <w:w w:val="100"/>
            <w:position w:val="0"/>
          </w:rPr>
          <w:t>55</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608" w:tooltip="Current Document">
        <w:r>
          <w:rPr>
            <w:color w:val="000000"/>
            <w:spacing w:val="0"/>
            <w:w w:val="100"/>
            <w:position w:val="0"/>
          </w:rPr>
          <w:t>第九节内部控制</w:t>
        </w:r>
        <w:r>
          <w:rPr>
            <w:color w:val="000000"/>
            <w:spacing w:val="0"/>
            <w:w w:val="100"/>
            <w:position w:val="0"/>
          </w:rPr>
          <w:tab/>
        </w:r>
        <w:r>
          <w:rPr>
            <w:color w:val="000000"/>
            <w:spacing w:val="0"/>
            <w:w w:val="100"/>
            <w:position w:val="0"/>
          </w:rPr>
          <w:t>59</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624" w:tooltip="Current Document">
        <w:r>
          <w:rPr>
            <w:color w:val="000000"/>
            <w:spacing w:val="0"/>
            <w:w w:val="100"/>
            <w:position w:val="0"/>
          </w:rPr>
          <w:t>第十节财务会计报告</w:t>
        </w:r>
        <w:r>
          <w:rPr>
            <w:color w:val="000000"/>
            <w:spacing w:val="0"/>
            <w:w w:val="100"/>
            <w:position w:val="0"/>
          </w:rPr>
          <w:tab/>
        </w:r>
        <w:r>
          <w:rPr>
            <w:color w:val="000000"/>
            <w:spacing w:val="0"/>
            <w:w w:val="100"/>
            <w:position w:val="0"/>
          </w:rPr>
          <w:t>59</w:t>
        </w:r>
      </w:hyperlink>
    </w:p>
    <w:p>
      <w:pPr>
        <w:pStyle w:val="Style26"/>
        <w:keepNext w:val="0"/>
        <w:keepLines w:val="0"/>
        <w:widowControl w:val="0"/>
        <w:shd w:val="clear" w:color="auto" w:fill="auto"/>
        <w:tabs>
          <w:tab w:leader="dot" w:pos="8477" w:val="right"/>
        </w:tabs>
        <w:bidi w:val="0"/>
        <w:spacing w:before="0" w:line="240" w:lineRule="auto"/>
        <w:ind w:left="0" w:right="0" w:firstLine="0"/>
        <w:jc w:val="both"/>
      </w:pPr>
      <w:hyperlink w:anchor="bookmark628" w:tooltip="Current Document">
        <w:r>
          <w:rPr>
            <w:color w:val="000000"/>
            <w:spacing w:val="0"/>
            <w:w w:val="100"/>
            <w:position w:val="0"/>
          </w:rPr>
          <w:t>第^一节 备查文件目录</w:t>
        </w:r>
        <w:r>
          <w:rPr>
            <w:color w:val="000000"/>
            <w:spacing w:val="0"/>
            <w:w w:val="100"/>
            <w:position w:val="0"/>
          </w:rPr>
          <w:tab/>
        </w:r>
        <w:r>
          <w:rPr>
            <w:color w:val="000000"/>
            <w:spacing w:val="0"/>
            <w:w w:val="100"/>
            <w:position w:val="0"/>
          </w:rPr>
          <w:t>60</w:t>
        </w:r>
      </w:hyperlink>
      <w:r>
        <w:fldChar w:fldCharType="end"/>
      </w:r>
    </w:p>
    <w:p>
      <w:pPr>
        <w:pStyle w:val="Style11"/>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第一节释义及重大风险提示</w:t>
      </w:r>
      <w:bookmarkEnd w:id="17"/>
      <w:bookmarkEnd w:id="18"/>
      <w:bookmarkEnd w:id="19"/>
      <w:bookmarkEnd w:id="16"/>
    </w:p>
    <w:p>
      <w:pPr>
        <w:pStyle w:val="Style28"/>
        <w:keepNext/>
        <w:keepLines/>
        <w:widowControl w:val="0"/>
        <w:shd w:val="clear" w:color="auto" w:fill="auto"/>
        <w:bidi w:val="0"/>
        <w:spacing w:before="0" w:after="16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、释义</w:t>
      </w:r>
      <w:bookmarkEnd w:id="20"/>
      <w:bookmarkEnd w:id="21"/>
      <w:bookmarkEnd w:id="2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本年度报告中，除非文义另有所指，下列词语具有如下含义:</w:t>
      </w:r>
    </w:p>
    <w:tbl>
      <w:tblPr>
        <w:tblOverlap w:val="never"/>
        <w:jc w:val="center"/>
        <w:tblLayout w:type="fixed"/>
      </w:tblPr>
      <w:tblGrid>
        <w:gridCol w:w="2846"/>
        <w:gridCol w:w="850"/>
        <w:gridCol w:w="5616"/>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"http://www.baidu.com/link?url=nWhVGJqjJ4zBBpC8yDF8xDh8vibi2klzFyoIbpJPKdr5OFl5FmolagpqBCKq" </w:instrText>
            </w:r>
            <w:r>
              <w:fldChar w:fldCharType="separate"/>
            </w:r>
            <w:r>
              <w:rPr>
                <w:color w:val="000000"/>
                <w:spacing w:val="0"/>
                <w:w w:val="100"/>
                <w:position w:val="0"/>
              </w:rPr>
              <w:t>中国证券监督管理委员会</w:t>
            </w:r>
            <w:r>
              <w:fldChar w:fldCharType="end"/>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国家商务部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中华人民共和国商务部</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东软、公司、母公司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东软集团股份有限公司及其分子公司</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年度，即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159" w:line="1" w:lineRule="exact"/>
      </w:pPr>
    </w:p>
    <w:p>
      <w:pPr>
        <w:pStyle w:val="Style28"/>
        <w:keepNext/>
        <w:keepLines/>
        <w:widowControl w:val="0"/>
        <w:shd w:val="clear" w:color="auto" w:fill="auto"/>
        <w:bidi w:val="0"/>
        <w:spacing w:before="0" w:after="100" w:line="317"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、重大风险提示：</w:t>
      </w:r>
      <w:bookmarkEnd w:id="24"/>
      <w:bookmarkEnd w:id="25"/>
      <w:bookmarkEnd w:id="27"/>
    </w:p>
    <w:p>
      <w:pPr>
        <w:pStyle w:val="Style20"/>
        <w:keepNext w:val="0"/>
        <w:keepLines w:val="0"/>
        <w:widowControl w:val="0"/>
        <w:shd w:val="clear" w:color="auto" w:fill="auto"/>
        <w:bidi w:val="0"/>
        <w:spacing w:before="0" w:after="160" w:line="317" w:lineRule="exact"/>
        <w:ind w:left="0" w:right="0" w:firstLine="480"/>
        <w:jc w:val="left"/>
      </w:pPr>
      <w:r>
        <w:rPr>
          <w:color w:val="000000"/>
          <w:spacing w:val="0"/>
          <w:w w:val="100"/>
          <w:position w:val="0"/>
        </w:rPr>
        <w:t>公司已在本年度报告中详细描述存在的风险因素及对策，具体详见本年度报告“董 事会报告”中的相关内容。</w:t>
      </w:r>
      <w:r>
        <w:br w:type="page"/>
      </w:r>
    </w:p>
    <w:p>
      <w:pPr>
        <w:pStyle w:val="Style11"/>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第二节公司简介</w:t>
      </w:r>
      <w:bookmarkEnd w:id="29"/>
      <w:bookmarkEnd w:id="30"/>
      <w:bookmarkEnd w:id="31"/>
      <w:bookmarkEnd w:id="28"/>
    </w:p>
    <w:p>
      <w:pPr>
        <w:pStyle w:val="Style28"/>
        <w:keepNext/>
        <w:keepLines/>
        <w:widowControl w:val="0"/>
        <w:shd w:val="clear" w:color="auto" w:fill="auto"/>
        <w:bidi w:val="0"/>
        <w:spacing w:before="0" w:after="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一</w:t>
      </w:r>
      <w:bookmarkEnd w:id="34"/>
      <w:r>
        <w:rPr>
          <w:color w:val="000000"/>
          <w:spacing w:val="0"/>
          <w:w w:val="100"/>
          <w:position w:val="0"/>
        </w:rPr>
        <w:t>、公司信息</w:t>
      </w:r>
      <w:bookmarkEnd w:id="32"/>
      <w:bookmarkEnd w:id="33"/>
      <w:bookmarkEnd w:id="35"/>
    </w:p>
    <w:tbl>
      <w:tblPr>
        <w:tblOverlap w:val="never"/>
        <w:jc w:val="center"/>
        <w:tblLayout w:type="fixed"/>
      </w:tblPr>
      <w:tblGrid>
        <w:gridCol w:w="4661"/>
        <w:gridCol w:w="4661"/>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公司的法定中文名称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公司的法定中文名称缩写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公司的法定英文名称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Neusoft Corporation</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公司的法定英文名称缩写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Neusoft</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r>
    </w:tbl>
    <w:p>
      <w:pPr>
        <w:widowControl w:val="0"/>
        <w:spacing w:after="139" w:line="1" w:lineRule="exact"/>
      </w:pPr>
    </w:p>
    <w:tbl>
      <w:tblPr>
        <w:tblOverlap w:val="never"/>
        <w:jc w:val="center"/>
        <w:tblLayout w:type="fixed"/>
      </w:tblPr>
      <w:tblGrid>
        <w:gridCol w:w="1296"/>
        <w:gridCol w:w="3965"/>
        <w:gridCol w:w="4061"/>
      </w:tblGrid>
      <w:tr>
        <w:trPr>
          <w:trHeight w:val="30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和联系方式</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张龙</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024-83662115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024-83662115</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024-23783375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024-23783375</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"mailto:investor@neusoft.com" </w:instrText>
            </w:r>
            <w:r>
              <w:fldChar w:fldCharType="separate"/>
            </w:r>
            <w:r>
              <w:rPr>
                <w:color w:val="000000"/>
                <w:spacing w:val="0"/>
                <w:w w:val="100"/>
                <w:position w:val="0"/>
                <w:sz w:val="18"/>
                <w:szCs w:val="18"/>
              </w:rPr>
              <w:t>investor@neusoft.com</w:t>
            </w:r>
            <w:r>
              <w:fldChar w:fldCharType="end"/>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"mailto:investor@neusoft.com" </w:instrText>
            </w:r>
            <w:r>
              <w:fldChar w:fldCharType="separate"/>
            </w:r>
            <w:r>
              <w:rPr>
                <w:color w:val="000000"/>
                <w:spacing w:val="0"/>
                <w:w w:val="100"/>
                <w:position w:val="0"/>
                <w:sz w:val="18"/>
                <w:szCs w:val="18"/>
              </w:rPr>
              <w:t>investor@neusoft.com</w:t>
            </w:r>
            <w:r>
              <w:fldChar w:fldCharType="end"/>
            </w:r>
          </w:p>
        </w:tc>
      </w:tr>
    </w:tbl>
    <w:p>
      <w:pPr>
        <w:widowControl w:val="0"/>
        <w:spacing w:after="139" w:line="1" w:lineRule="exact"/>
      </w:pPr>
    </w:p>
    <w:p>
      <w:pPr>
        <w:pStyle w:val="Style28"/>
        <w:keepNext/>
        <w:keepLines/>
        <w:widowControl w:val="0"/>
        <w:shd w:val="clear" w:color="auto" w:fill="auto"/>
        <w:bidi w:val="0"/>
        <w:spacing w:before="0" w:after="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、基本情况简介</w:t>
      </w:r>
      <w:bookmarkEnd w:id="36"/>
      <w:bookmarkEnd w:id="37"/>
      <w:bookmarkEnd w:id="39"/>
    </w:p>
    <w:tbl>
      <w:tblPr>
        <w:tblOverlap w:val="never"/>
        <w:jc w:val="center"/>
        <w:tblLayout w:type="fixed"/>
      </w:tblPr>
      <w:tblGrid>
        <w:gridCol w:w="4661"/>
        <w:gridCol w:w="4661"/>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110179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110179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"http://www.neusoft.com" </w:instrText>
            </w:r>
            <w:r>
              <w:fldChar w:fldCharType="separate"/>
            </w:r>
            <w:r>
              <w:rPr>
                <w:color w:val="000000"/>
                <w:spacing w:val="0"/>
                <w:w w:val="100"/>
                <w:position w:val="0"/>
                <w:sz w:val="18"/>
                <w:szCs w:val="18"/>
              </w:rPr>
              <w:t>http://www.neusoft.com</w:t>
            </w:r>
            <w:r>
              <w:fldChar w:fldCharType="end"/>
            </w:r>
          </w:p>
        </w:tc>
      </w:tr>
      <w:tr>
        <w:trPr>
          <w:trHeight w:val="34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"mailto:investor@neusoft.com" </w:instrText>
            </w:r>
            <w:r>
              <w:fldChar w:fldCharType="separate"/>
            </w:r>
            <w:r>
              <w:rPr>
                <w:color w:val="000000"/>
                <w:spacing w:val="0"/>
                <w:w w:val="100"/>
                <w:position w:val="0"/>
                <w:sz w:val="18"/>
                <w:szCs w:val="18"/>
              </w:rPr>
              <w:t>investor@neusoft.com</w:t>
            </w:r>
            <w:r>
              <w:fldChar w:fldCharType="end"/>
            </w:r>
          </w:p>
        </w:tc>
      </w:tr>
    </w:tbl>
    <w:p>
      <w:pPr>
        <w:widowControl w:val="0"/>
        <w:spacing w:after="139" w:line="1" w:lineRule="exact"/>
      </w:pPr>
    </w:p>
    <w:p>
      <w:pPr>
        <w:pStyle w:val="Style28"/>
        <w:keepNext/>
        <w:keepLines/>
        <w:widowControl w:val="0"/>
        <w:shd w:val="clear" w:color="auto" w:fill="auto"/>
        <w:bidi w:val="0"/>
        <w:spacing w:before="0" w:after="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、信息披露及备置地点</w:t>
      </w:r>
      <w:bookmarkEnd w:id="40"/>
      <w:bookmarkEnd w:id="41"/>
      <w:bookmarkEnd w:id="43"/>
    </w:p>
    <w:tbl>
      <w:tblPr>
        <w:tblOverlap w:val="never"/>
        <w:jc w:val="center"/>
        <w:tblLayout w:type="fixed"/>
      </w:tblPr>
      <w:tblGrid>
        <w:gridCol w:w="4661"/>
        <w:gridCol w:w="4661"/>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139" w:line="1" w:lineRule="exact"/>
      </w:pPr>
    </w:p>
    <w:p>
      <w:pPr>
        <w:pStyle w:val="Style28"/>
        <w:keepNext/>
        <w:keepLines/>
        <w:widowControl w:val="0"/>
        <w:shd w:val="clear" w:color="auto" w:fill="auto"/>
        <w:bidi w:val="0"/>
        <w:spacing w:before="0" w:after="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、公司股票简况</w:t>
      </w:r>
      <w:bookmarkEnd w:id="44"/>
      <w:bookmarkEnd w:id="45"/>
      <w:bookmarkEnd w:id="47"/>
    </w:p>
    <w:tbl>
      <w:tblPr>
        <w:tblOverlap w:val="never"/>
        <w:jc w:val="center"/>
        <w:tblLayout w:type="fixed"/>
      </w:tblPr>
      <w:tblGrid>
        <w:gridCol w:w="1872"/>
        <w:gridCol w:w="1858"/>
        <w:gridCol w:w="1675"/>
        <w:gridCol w:w="1699"/>
        <w:gridCol w:w="2218"/>
      </w:tblGrid>
      <w:tr>
        <w:trPr>
          <w:trHeight w:val="336" w:hRule="exact"/>
        </w:trPr>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公司股票简况</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600718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东软股份、东大阿派</w:t>
            </w:r>
          </w:p>
        </w:tc>
      </w:tr>
    </w:tbl>
    <w:p>
      <w:pPr>
        <w:widowControl w:val="0"/>
        <w:spacing w:after="139" w:line="1" w:lineRule="exact"/>
      </w:pPr>
    </w:p>
    <w:p>
      <w:pPr>
        <w:pStyle w:val="Style28"/>
        <w:keepNext/>
        <w:keepLines/>
        <w:widowControl w:val="0"/>
        <w:shd w:val="clear" w:color="auto" w:fill="auto"/>
        <w:bidi w:val="0"/>
        <w:spacing w:before="0" w:after="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、公司报告期内注册变更情况</w:t>
      </w:r>
      <w:bookmarkEnd w:id="48"/>
      <w:bookmarkEnd w:id="49"/>
      <w:bookmarkEnd w:id="51"/>
    </w:p>
    <w:p>
      <w:pPr>
        <w:pStyle w:val="Style20"/>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sz w:val="24"/>
          <w:szCs w:val="24"/>
        </w:rPr>
        <w:t>1</w:t>
      </w:r>
      <w:bookmarkEnd w:id="52"/>
      <w:r>
        <w:rPr>
          <w:color w:val="000000"/>
          <w:spacing w:val="0"/>
          <w:w w:val="100"/>
          <w:position w:val="0"/>
        </w:rPr>
        <w:t>、基本情况</w:t>
      </w:r>
    </w:p>
    <w:p>
      <w:pPr>
        <w:pStyle w:val="Style20"/>
        <w:keepNext w:val="0"/>
        <w:keepLines w:val="0"/>
        <w:widowControl w:val="0"/>
        <w:shd w:val="clear" w:color="auto" w:fill="auto"/>
        <w:bidi w:val="0"/>
        <w:spacing w:before="0" w:after="0" w:line="326" w:lineRule="exact"/>
        <w:ind w:left="0" w:right="0" w:firstLine="480"/>
        <w:jc w:val="left"/>
      </w:pPr>
      <w:r>
        <w:rPr>
          <w:color w:val="000000"/>
          <w:spacing w:val="0"/>
          <w:w w:val="100"/>
          <w:position w:val="0"/>
        </w:rPr>
        <w:t>报告期内，公司未发生注册登记地点、企业法人营业执照注册号、税务登记号码、 组织机构代码变更。</w:t>
      </w:r>
    </w:p>
    <w:tbl>
      <w:tblPr>
        <w:tblOverlap w:val="never"/>
        <w:jc w:val="center"/>
        <w:tblLayout w:type="fixed"/>
      </w:tblPr>
      <w:tblGrid>
        <w:gridCol w:w="4661"/>
        <w:gridCol w:w="4723"/>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公司注册登记地点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210100402001491</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210132604608172</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60460817-2</w:t>
            </w:r>
          </w:p>
        </w:tc>
      </w:tr>
    </w:tbl>
    <w:p>
      <w:pPr>
        <w:pStyle w:val="Style20"/>
        <w:keepNext w:val="0"/>
        <w:keepLines w:val="0"/>
        <w:widowControl w:val="0"/>
        <w:shd w:val="clear" w:color="auto" w:fill="auto"/>
        <w:tabs>
          <w:tab w:pos="392" w:val="left"/>
        </w:tabs>
        <w:bidi w:val="0"/>
        <w:spacing w:before="0" w:after="0" w:line="315" w:lineRule="exact"/>
        <w:ind w:left="0" w:right="0" w:firstLine="0"/>
        <w:jc w:val="both"/>
      </w:pPr>
      <w:bookmarkStart w:id="53" w:name="bookmark53"/>
      <w:r>
        <w:rPr>
          <w:color w:val="000000"/>
          <w:spacing w:val="0"/>
          <w:w w:val="100"/>
          <w:position w:val="0"/>
          <w:sz w:val="24"/>
          <w:szCs w:val="24"/>
        </w:rPr>
        <w:t>2</w:t>
      </w:r>
      <w:bookmarkEnd w:id="53"/>
      <w:r>
        <w:rPr>
          <w:color w:val="000000"/>
          <w:spacing w:val="0"/>
          <w:w w:val="100"/>
          <w:position w:val="0"/>
        </w:rPr>
        <w:t>、</w:t>
        <w:tab/>
        <w:t>公司首次注册情况</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公司首次注册登记日期：</w:t>
      </w:r>
      <w:r>
        <w:rPr>
          <w:color w:val="000000"/>
          <w:spacing w:val="0"/>
          <w:w w:val="100"/>
          <w:position w:val="0"/>
          <w:sz w:val="24"/>
          <w:szCs w:val="24"/>
        </w:rPr>
        <w:t>1991</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公司首次注册地点：沈阳市和平区文化路</w:t>
      </w:r>
      <w:r>
        <w:rPr>
          <w:color w:val="000000"/>
          <w:spacing w:val="0"/>
          <w:w w:val="100"/>
          <w:position w:val="0"/>
          <w:sz w:val="24"/>
          <w:szCs w:val="24"/>
        </w:rPr>
        <w:t>3</w:t>
      </w:r>
      <w:r>
        <w:rPr>
          <w:color w:val="000000"/>
          <w:spacing w:val="0"/>
          <w:w w:val="100"/>
          <w:position w:val="0"/>
        </w:rPr>
        <w:t>号巷</w:t>
      </w:r>
      <w:r>
        <w:rPr>
          <w:color w:val="000000"/>
          <w:spacing w:val="0"/>
          <w:w w:val="100"/>
          <w:position w:val="0"/>
          <w:sz w:val="24"/>
          <w:szCs w:val="24"/>
        </w:rPr>
        <w:t>11</w:t>
      </w:r>
      <w:r>
        <w:rPr>
          <w:color w:val="000000"/>
          <w:spacing w:val="0"/>
          <w:w w:val="100"/>
          <w:position w:val="0"/>
        </w:rPr>
        <w:t>号</w:t>
      </w:r>
    </w:p>
    <w:p>
      <w:pPr>
        <w:pStyle w:val="Style20"/>
        <w:keepNext w:val="0"/>
        <w:keepLines w:val="0"/>
        <w:widowControl w:val="0"/>
        <w:shd w:val="clear" w:color="auto" w:fill="auto"/>
        <w:tabs>
          <w:tab w:pos="392" w:val="left"/>
        </w:tabs>
        <w:bidi w:val="0"/>
        <w:spacing w:before="0" w:after="0" w:line="315" w:lineRule="exact"/>
        <w:ind w:left="0" w:right="0" w:firstLine="0"/>
        <w:jc w:val="both"/>
      </w:pPr>
      <w:bookmarkStart w:id="54" w:name="bookmark54"/>
      <w:r>
        <w:rPr>
          <w:color w:val="000000"/>
          <w:spacing w:val="0"/>
          <w:w w:val="100"/>
          <w:position w:val="0"/>
          <w:sz w:val="24"/>
          <w:szCs w:val="24"/>
        </w:rPr>
        <w:t>3</w:t>
      </w:r>
      <w:bookmarkEnd w:id="54"/>
      <w:r>
        <w:rPr>
          <w:color w:val="000000"/>
          <w:spacing w:val="0"/>
          <w:w w:val="100"/>
          <w:position w:val="0"/>
        </w:rPr>
        <w:t>、</w:t>
        <w:tab/>
        <w:t>公司上市以来，主营业务的变化情况</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rPr>
        <w:t>公司以软件技术为核心，提供行业解决方案、软件产品、平台及服务、医疗设备等。 自上市以来，公司主营业务未发生重大变化。</w:t>
      </w:r>
    </w:p>
    <w:p>
      <w:pPr>
        <w:pStyle w:val="Style20"/>
        <w:keepNext w:val="0"/>
        <w:keepLines w:val="0"/>
        <w:widowControl w:val="0"/>
        <w:shd w:val="clear" w:color="auto" w:fill="auto"/>
        <w:tabs>
          <w:tab w:pos="397" w:val="left"/>
        </w:tabs>
        <w:bidi w:val="0"/>
        <w:spacing w:before="0" w:after="0" w:line="315" w:lineRule="exact"/>
        <w:ind w:left="0" w:right="0" w:firstLine="0"/>
        <w:jc w:val="both"/>
      </w:pPr>
      <w:bookmarkStart w:id="55" w:name="bookmark55"/>
      <w:r>
        <w:rPr>
          <w:color w:val="000000"/>
          <w:spacing w:val="0"/>
          <w:w w:val="100"/>
          <w:position w:val="0"/>
          <w:sz w:val="24"/>
          <w:szCs w:val="24"/>
        </w:rPr>
        <w:t>4</w:t>
      </w:r>
      <w:bookmarkEnd w:id="55"/>
      <w:r>
        <w:rPr>
          <w:color w:val="000000"/>
          <w:spacing w:val="0"/>
          <w:w w:val="100"/>
          <w:position w:val="0"/>
        </w:rPr>
        <w:t>、</w:t>
        <w:tab/>
        <w:t>公司上市以来，历次控股股东的变更情况</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6</w:t>
      </w:r>
      <w:r>
        <w:rPr>
          <w:color w:val="000000"/>
          <w:spacing w:val="0"/>
          <w:w w:val="100"/>
          <w:position w:val="0"/>
        </w:rPr>
        <w:t>月，本公司在上海证券交易所上市，第一大股东为东北大学软件中心，持 股比例为</w:t>
      </w:r>
      <w:r>
        <w:rPr>
          <w:color w:val="000000"/>
          <w:spacing w:val="0"/>
          <w:w w:val="100"/>
          <w:position w:val="0"/>
          <w:sz w:val="24"/>
          <w:szCs w:val="24"/>
        </w:rPr>
        <w:t>27.64%</w:t>
      </w:r>
      <w:r>
        <w:rPr>
          <w:color w:val="000000"/>
          <w:spacing w:val="0"/>
          <w:w w:val="100"/>
          <w:position w:val="0"/>
        </w:rPr>
        <w:t>。</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5</w:t>
      </w:r>
      <w:r>
        <w:rPr>
          <w:color w:val="000000"/>
          <w:spacing w:val="0"/>
          <w:w w:val="100"/>
          <w:position w:val="0"/>
        </w:rPr>
        <w:t>月，东软集团有限公司受让东北大学软件中心持有的本公司全部法人股。 受让完成后，东软集团有限公司持有本公司</w:t>
      </w:r>
      <w:r>
        <w:rPr>
          <w:color w:val="000000"/>
          <w:spacing w:val="0"/>
          <w:w w:val="100"/>
          <w:position w:val="0"/>
          <w:sz w:val="24"/>
          <w:szCs w:val="24"/>
        </w:rPr>
        <w:t>27.64%</w:t>
      </w:r>
      <w:r>
        <w:rPr>
          <w:color w:val="000000"/>
          <w:spacing w:val="0"/>
          <w:w w:val="100"/>
          <w:position w:val="0"/>
        </w:rPr>
        <w:t>股份，成为公司第一大股东。</w:t>
      </w:r>
    </w:p>
    <w:p>
      <w:pPr>
        <w:pStyle w:val="Style20"/>
        <w:keepNext w:val="0"/>
        <w:keepLines w:val="0"/>
        <w:widowControl w:val="0"/>
        <w:shd w:val="clear" w:color="auto" w:fill="auto"/>
        <w:bidi w:val="0"/>
        <w:spacing w:before="0" w:after="0" w:line="315" w:lineRule="exact"/>
        <w:ind w:left="0" w:right="0" w:firstLine="580"/>
        <w:jc w:val="both"/>
      </w:pP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12</w:t>
      </w:r>
      <w:r>
        <w:rPr>
          <w:color w:val="000000"/>
          <w:spacing w:val="0"/>
          <w:w w:val="100"/>
          <w:position w:val="0"/>
        </w:rPr>
        <w:t>月，东软集团有限公司受让阿尔派电子（中国）有限公司持有的本公司 外资法人股。受让完成后，东软集团有限公司持有本公司股份比例增至</w:t>
      </w:r>
      <w:r>
        <w:rPr>
          <w:color w:val="000000"/>
          <w:spacing w:val="0"/>
          <w:w w:val="100"/>
          <w:position w:val="0"/>
          <w:sz w:val="24"/>
          <w:szCs w:val="24"/>
        </w:rPr>
        <w:t>60.24%，</w:t>
      </w:r>
      <w:r>
        <w:rPr>
          <w:color w:val="000000"/>
          <w:spacing w:val="0"/>
          <w:w w:val="100"/>
          <w:position w:val="0"/>
        </w:rPr>
        <w:t>成为公 司控股股东。</w:t>
      </w:r>
    </w:p>
    <w:p>
      <w:pPr>
        <w:pStyle w:val="Style20"/>
        <w:keepNext w:val="0"/>
        <w:keepLines w:val="0"/>
        <w:widowControl w:val="0"/>
        <w:shd w:val="clear" w:color="auto" w:fill="auto"/>
        <w:bidi w:val="0"/>
        <w:spacing w:before="0" w:after="60" w:line="315" w:lineRule="exact"/>
        <w:ind w:left="0" w:right="0" w:firstLine="580"/>
        <w:jc w:val="both"/>
      </w:pP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3</w:t>
      </w:r>
      <w:r>
        <w:rPr>
          <w:color w:val="000000"/>
          <w:spacing w:val="0"/>
          <w:w w:val="100"/>
          <w:position w:val="0"/>
        </w:rPr>
        <w:t>月，本公司办理完成了换股吸收合并原控股股东一东软集团有限公司的换 股登记手续以及注销东软集团有限公司所持有的本公司全部股份的相关手续。公司第一 大股东变更为东北大学科技产业集团有限公司，持股比例为</w:t>
      </w:r>
      <w:r>
        <w:rPr>
          <w:color w:val="000000"/>
          <w:spacing w:val="0"/>
          <w:w w:val="100"/>
          <w:position w:val="0"/>
          <w:sz w:val="24"/>
          <w:szCs w:val="24"/>
        </w:rPr>
        <w:t>17.6248%</w:t>
      </w:r>
      <w:r>
        <w:rPr>
          <w:color w:val="000000"/>
          <w:spacing w:val="0"/>
          <w:w w:val="100"/>
          <w:position w:val="0"/>
        </w:rPr>
        <w:t>。</w:t>
      </w:r>
    </w:p>
    <w:p>
      <w:pPr>
        <w:pStyle w:val="Style20"/>
        <w:keepNext w:val="0"/>
        <w:keepLines w:val="0"/>
        <w:widowControl w:val="0"/>
        <w:shd w:val="clear" w:color="auto" w:fill="auto"/>
        <w:bidi w:val="0"/>
        <w:spacing w:before="0" w:after="0" w:line="315" w:lineRule="exact"/>
        <w:ind w:left="0" w:right="0" w:firstLine="0"/>
        <w:jc w:val="both"/>
      </w:pPr>
      <w:bookmarkStart w:id="56" w:name="bookmark56"/>
      <w:r>
        <w:rPr>
          <w:b/>
          <w:bCs/>
          <w:color w:val="000000"/>
          <w:spacing w:val="0"/>
          <w:w w:val="100"/>
          <w:position w:val="0"/>
        </w:rPr>
        <w:t>七</w:t>
      </w:r>
      <w:bookmarkEnd w:id="56"/>
      <w:r>
        <w:rPr>
          <w:b/>
          <w:bCs/>
          <w:color w:val="000000"/>
          <w:spacing w:val="0"/>
          <w:w w:val="100"/>
          <w:position w:val="0"/>
        </w:rPr>
        <w:t>、会计师事务所信息</w:t>
      </w:r>
    </w:p>
    <w:tbl>
      <w:tblPr>
        <w:tblOverlap w:val="never"/>
        <w:jc w:val="center"/>
        <w:tblLayout w:type="fixed"/>
      </w:tblPr>
      <w:tblGrid>
        <w:gridCol w:w="2093"/>
        <w:gridCol w:w="2203"/>
        <w:gridCol w:w="5002"/>
      </w:tblGrid>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事务所名称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8"/>
                <w:szCs w:val="18"/>
              </w:rPr>
              <w:t>61</w:t>
            </w:r>
            <w:r>
              <w:rPr>
                <w:color w:val="000000"/>
                <w:spacing w:val="0"/>
                <w:w w:val="100"/>
                <w:position w:val="0"/>
              </w:rPr>
              <w:t>号新黄浦金融大厦</w:t>
            </w:r>
            <w:r>
              <w:rPr>
                <w:color w:val="000000"/>
                <w:spacing w:val="0"/>
                <w:w w:val="100"/>
                <w:position w:val="0"/>
                <w:sz w:val="18"/>
                <w:szCs w:val="18"/>
              </w:rPr>
              <w:t>4</w:t>
            </w:r>
            <w:r>
              <w:rPr>
                <w:color w:val="000000"/>
                <w:spacing w:val="0"/>
                <w:w w:val="100"/>
                <w:position w:val="0"/>
              </w:rPr>
              <w:t>楼</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李晨、吴洁</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400"/>
        <w:jc w:val="left"/>
      </w:pPr>
      <w:bookmarkStart w:id="57" w:name="bookmark57"/>
      <w:bookmarkStart w:id="58" w:name="bookmark58"/>
      <w:bookmarkStart w:id="59" w:name="bookmark59"/>
      <w:bookmarkStart w:id="60" w:name="bookmark60"/>
      <w:r>
        <w:rPr>
          <w:color w:val="000000"/>
          <w:spacing w:val="0"/>
          <w:w w:val="100"/>
          <w:position w:val="0"/>
        </w:rPr>
        <w:t>第三节会计数据和财务指标摘要</w:t>
      </w:r>
      <w:bookmarkEnd w:id="58"/>
      <w:bookmarkEnd w:id="59"/>
      <w:bookmarkEnd w:id="60"/>
      <w:bookmarkEnd w:id="57"/>
    </w:p>
    <w:p>
      <w:pPr>
        <w:pStyle w:val="Style28"/>
        <w:keepNext/>
        <w:keepLines/>
        <w:widowControl w:val="0"/>
        <w:shd w:val="clear" w:color="auto" w:fill="auto"/>
        <w:bidi w:val="0"/>
        <w:spacing w:before="0" w:after="160" w:line="240" w:lineRule="auto"/>
        <w:ind w:left="0" w:right="0"/>
        <w:jc w:val="left"/>
      </w:pPr>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、报告期末公司近三年主要会计数据和财务指标</w:t>
      </w:r>
      <w:bookmarkEnd w:id="61"/>
      <w:bookmarkEnd w:id="62"/>
      <w:bookmarkEnd w:id="64"/>
    </w:p>
    <w:p>
      <w:pPr>
        <w:pStyle w:val="Style28"/>
        <w:keepNext/>
        <w:keepLines/>
        <w:widowControl w:val="0"/>
        <w:shd w:val="clear" w:color="auto" w:fill="auto"/>
        <w:bidi w:val="0"/>
        <w:spacing w:before="0" w:line="240" w:lineRule="auto"/>
        <w:ind w:left="0" w:right="0"/>
        <w:jc w:val="left"/>
      </w:pPr>
      <w:bookmarkStart w:id="61" w:name="bookmark61"/>
      <w:bookmarkStart w:id="62" w:name="bookmark62"/>
      <w:bookmarkStart w:id="65" w:name="bookmark65"/>
      <w:bookmarkStart w:id="66" w:name="bookmark66"/>
      <w:r>
        <w:rPr>
          <w:color w:val="000000"/>
          <w:spacing w:val="0"/>
          <w:w w:val="100"/>
          <w:position w:val="0"/>
        </w:rPr>
        <w:t>（</w:t>
      </w:r>
      <w:bookmarkEnd w:id="65"/>
      <w:r>
        <w:rPr>
          <w:color w:val="000000"/>
          <w:spacing w:val="0"/>
          <w:w w:val="100"/>
          <w:position w:val="0"/>
        </w:rPr>
        <w:t>一）主要会计数据</w:t>
      </w:r>
      <w:bookmarkEnd w:id="61"/>
      <w:bookmarkEnd w:id="62"/>
      <w:bookmarkEnd w:id="66"/>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8"/>
        <w:gridCol w:w="1555"/>
        <w:gridCol w:w="1651"/>
        <w:gridCol w:w="1752"/>
        <w:gridCol w:w="1478"/>
      </w:tblGrid>
      <w:tr>
        <w:trPr>
          <w:trHeight w:val="6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主要会计数据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2013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2011 年</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7,452,753, 233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6, 960, 195,011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5,751,249, 330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410, 938, 749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456,313, 926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-9.94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417,068, 980</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215, 672, 470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319,537,015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286, 807, 569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303,851,532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317,235,522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300, 196, 604</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主要会计数据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2013年末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2012年末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本期末比上年同 期末增减（%）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2011年末</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5,329,762,555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5, 119,337, 733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4, 674, 677, 555</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9,376,450,793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8,501,433, 333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10.29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7,925,285, 114</w:t>
            </w:r>
          </w:p>
        </w:tc>
      </w:tr>
    </w:tbl>
    <w:p>
      <w:pPr>
        <w:widowControl w:val="0"/>
        <w:spacing w:after="359" w:line="1" w:lineRule="exact"/>
      </w:pPr>
    </w:p>
    <w:p>
      <w:pPr>
        <w:pStyle w:val="Style28"/>
        <w:keepNext/>
        <w:keepLines/>
        <w:widowControl w:val="0"/>
        <w:shd w:val="clear" w:color="auto" w:fill="auto"/>
        <w:bidi w:val="0"/>
        <w:spacing w:before="0" w:line="240" w:lineRule="auto"/>
        <w:ind w:left="0" w:right="0"/>
        <w:jc w:val="left"/>
      </w:pPr>
      <w:bookmarkStart w:id="67" w:name="bookmark67"/>
      <w:bookmarkStart w:id="68" w:name="bookmark68"/>
      <w:bookmarkStart w:id="69" w:name="bookmark69"/>
      <w:bookmarkStart w:id="70" w:name="bookmark70"/>
      <w:r>
        <w:rPr>
          <w:color w:val="000000"/>
          <w:spacing w:val="0"/>
          <w:w w:val="100"/>
          <w:position w:val="0"/>
        </w:rPr>
        <w:t>（</w:t>
      </w:r>
      <w:bookmarkEnd w:id="69"/>
      <w:r>
        <w:rPr>
          <w:color w:val="000000"/>
          <w:spacing w:val="0"/>
          <w:w w:val="100"/>
          <w:position w:val="0"/>
        </w:rPr>
        <w:t>二）主要财务数据</w:t>
      </w:r>
      <w:bookmarkEnd w:id="67"/>
      <w:bookmarkEnd w:id="68"/>
      <w:bookmarkEnd w:id="7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8"/>
        <w:gridCol w:w="1507"/>
        <w:gridCol w:w="1704"/>
        <w:gridCol w:w="1747"/>
        <w:gridCol w:w="1478"/>
      </w:tblGrid>
      <w:tr>
        <w:trPr>
          <w:trHeight w:val="65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主要财务指标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pPr>
            <w:r>
              <w:rPr>
                <w:b/>
                <w:bCs/>
                <w:color w:val="000000"/>
                <w:spacing w:val="0"/>
                <w:w w:val="100"/>
                <w:position w:val="0"/>
              </w:rPr>
              <w:t>2013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2011 年</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下降</w:t>
            </w:r>
            <w:r>
              <w:rPr>
                <w:color w:val="000000"/>
                <w:spacing w:val="0"/>
                <w:w w:val="100"/>
                <w:position w:val="0"/>
                <w:sz w:val="16"/>
                <w:szCs w:val="16"/>
              </w:rPr>
              <w:t>1.44</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9. </w:t>
            </w:r>
            <w:r>
              <w:rPr>
                <w:color w:val="000000"/>
                <w:spacing w:val="0"/>
                <w:w w:val="100"/>
                <w:position w:val="0"/>
                <w:sz w:val="16"/>
                <w:szCs w:val="16"/>
              </w:rPr>
              <w:t>34</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扣除非经常性损益后的加权平 均净资产收益率（粉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下降</w:t>
            </w:r>
            <w:r>
              <w:rPr>
                <w:color w:val="000000"/>
                <w:spacing w:val="0"/>
                <w:w w:val="100"/>
                <w:position w:val="0"/>
                <w:sz w:val="16"/>
                <w:szCs w:val="16"/>
              </w:rPr>
              <w:t>2.39</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6.42</w:t>
            </w:r>
          </w:p>
        </w:tc>
      </w:tr>
    </w:tbl>
    <w:p>
      <w:pPr>
        <w:pStyle w:val="Style20"/>
        <w:keepNext w:val="0"/>
        <w:keepLines w:val="0"/>
        <w:widowControl w:val="0"/>
        <w:shd w:val="clear" w:color="auto" w:fill="auto"/>
        <w:bidi w:val="0"/>
        <w:spacing w:before="0" w:after="100" w:line="240" w:lineRule="auto"/>
        <w:ind w:left="0" w:right="0"/>
        <w:jc w:val="left"/>
      </w:pPr>
      <w:r>
        <w:rPr>
          <w:color w:val="000000"/>
          <w:spacing w:val="0"/>
          <w:w w:val="100"/>
          <w:position w:val="0"/>
        </w:rPr>
        <w:t>注：根据相关规定，每股收益按</w:t>
      </w:r>
      <w:r>
        <w:rPr>
          <w:color w:val="000000"/>
          <w:spacing w:val="0"/>
          <w:w w:val="100"/>
          <w:position w:val="0"/>
          <w:sz w:val="24"/>
          <w:szCs w:val="24"/>
        </w:rPr>
        <w:t>1,227,594,245</w:t>
      </w:r>
      <w:r>
        <w:rPr>
          <w:color w:val="000000"/>
          <w:spacing w:val="0"/>
          <w:w w:val="100"/>
          <w:position w:val="0"/>
        </w:rPr>
        <w:t>股计算。</w:t>
      </w:r>
      <w:r>
        <w:br w:type="page"/>
      </w:r>
    </w:p>
    <w:p>
      <w:pPr>
        <w:pStyle w:val="Style28"/>
        <w:keepNext/>
        <w:keepLines/>
        <w:widowControl w:val="0"/>
        <w:shd w:val="clear" w:color="auto" w:fill="auto"/>
        <w:bidi w:val="0"/>
        <w:spacing w:before="0" w:after="180" w:line="240" w:lineRule="auto"/>
        <w:ind w:left="0" w:right="0"/>
        <w:jc w:val="left"/>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、非经常性损益项目和金额</w:t>
      </w:r>
      <w:bookmarkEnd w:id="71"/>
      <w:bookmarkEnd w:id="72"/>
      <w:bookmarkEnd w:id="74"/>
    </w:p>
    <w:tbl>
      <w:tblPr>
        <w:tblOverlap w:val="never"/>
        <w:jc w:val="center"/>
        <w:tblLayout w:type="fixed"/>
      </w:tblPr>
      <w:tblGrid>
        <w:gridCol w:w="2933"/>
        <w:gridCol w:w="1704"/>
        <w:gridCol w:w="2266"/>
        <w:gridCol w:w="1570"/>
        <w:gridCol w:w="1416"/>
      </w:tblGrid>
      <w:tr>
        <w:trPr>
          <w:trHeight w:val="288"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非经常性损益项目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2013年金额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2012年金额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2011年金额</w:t>
            </w:r>
          </w:p>
        </w:tc>
      </w:tr>
      <w:tr>
        <w:trPr>
          <w:trHeight w:val="9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21,676, 892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主要为本公司转让广东东 软时尚数字技术有限公司 股权形成的投资收益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54,744,245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18, 180,599</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计入当期损益的政府补贴，但与公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140, 953, 065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主要为计入损益的科研项 目政府补助以及政府投资 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94,363, 121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105,173,354</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计入当期损益的对非金融企业收取</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的资金占用费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9, 946, 738</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2,354,443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24, 934, 400</w:t>
            </w:r>
          </w:p>
        </w:tc>
      </w:tr>
      <w:tr>
        <w:trPr>
          <w:trHeight w:val="188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27,498,475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主要为交易性金融资产公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允价值变动及处置损益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14,224,580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950,557</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除上述各项之外的其他营业外收支 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4, 684,571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653,891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1,313,927</w:t>
            </w:r>
          </w:p>
        </w:tc>
      </w:tr>
      <w:tr>
        <w:trPr>
          <w:trHeight w:val="15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其他符合非经常性损益定义的损益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18,364,615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为购买东软飞利浦医疗设 备系统有限责任公司</w:t>
            </w:r>
            <w:r>
              <w:rPr>
                <w:color w:val="000000"/>
                <w:spacing w:val="0"/>
                <w:w w:val="100"/>
                <w:position w:val="0"/>
                <w:sz w:val="16"/>
                <w:szCs w:val="16"/>
              </w:rPr>
              <w:t xml:space="preserve">25% </w:t>
            </w:r>
            <w:r>
              <w:rPr>
                <w:color w:val="000000"/>
                <w:spacing w:val="0"/>
                <w:w w:val="100"/>
                <w:position w:val="0"/>
                <w:sz w:val="17"/>
                <w:szCs w:val="17"/>
              </w:rPr>
              <w:t>股权时对原</w:t>
            </w:r>
            <w:r>
              <w:rPr>
                <w:color w:val="000000"/>
                <w:spacing w:val="0"/>
                <w:w w:val="100"/>
                <w:position w:val="0"/>
                <w:sz w:val="16"/>
                <w:szCs w:val="16"/>
              </w:rPr>
              <w:t>49%</w:t>
            </w:r>
            <w:r>
              <w:rPr>
                <w:color w:val="000000"/>
                <w:spacing w:val="0"/>
                <w:w w:val="100"/>
                <w:position w:val="0"/>
                <w:sz w:val="17"/>
                <w:szCs w:val="17"/>
              </w:rPr>
              <w:t>股权根据 购买日公允价值重估确认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1,221,899</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非经常性损益的所得税影响数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 </w:t>
            </w:r>
            <w:r>
              <w:rPr>
                <w:color w:val="000000"/>
                <w:spacing w:val="0"/>
                <w:w w:val="100"/>
                <w:position w:val="0"/>
                <w:sz w:val="16"/>
                <w:szCs w:val="16"/>
              </w:rPr>
              <w:t>946, 262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-30, </w:t>
            </w:r>
            <w:r>
              <w:rPr>
                <w:color w:val="000000"/>
                <w:spacing w:val="0"/>
                <w:w w:val="100"/>
                <w:position w:val="0"/>
                <w:sz w:val="16"/>
                <w:szCs w:val="16"/>
              </w:rPr>
              <w:t>432, 456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w:t>
            </w:r>
            <w:r>
              <w:rPr>
                <w:color w:val="000000"/>
                <w:spacing w:val="0"/>
                <w:w w:val="100"/>
                <w:position w:val="0"/>
                <w:sz w:val="16"/>
                <w:szCs w:val="16"/>
              </w:rPr>
              <w:t>258, 444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少数股东损益影响数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-965,077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869,087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-11,201,619</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195,266,279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136, 776,911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130, 261,411</w:t>
            </w:r>
          </w:p>
        </w:tc>
      </w:tr>
    </w:tbl>
    <w:p>
      <w:pPr>
        <w:widowControl w:val="0"/>
        <w:spacing w:after="179" w:line="1" w:lineRule="exact"/>
      </w:pPr>
    </w:p>
    <w:p>
      <w:pPr>
        <w:pStyle w:val="Style28"/>
        <w:keepNext/>
        <w:keepLines/>
        <w:widowControl w:val="0"/>
        <w:shd w:val="clear" w:color="auto" w:fill="auto"/>
        <w:bidi w:val="0"/>
        <w:spacing w:before="0" w:after="180" w:line="240" w:lineRule="auto"/>
        <w:ind w:left="0" w:right="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、采用公允价值计量的项目</w:t>
      </w:r>
      <w:bookmarkEnd w:id="75"/>
      <w:bookmarkEnd w:id="76"/>
      <w:bookmarkEnd w:id="78"/>
    </w:p>
    <w:p>
      <w:pPr>
        <w:pStyle w:val="Style39"/>
        <w:keepNext/>
        <w:keepLines/>
        <w:widowControl w:val="0"/>
        <w:shd w:val="clear" w:color="auto" w:fill="auto"/>
        <w:bidi w:val="0"/>
        <w:spacing w:before="0" w:after="0" w:line="240" w:lineRule="auto"/>
        <w:ind w:left="0" w:right="400" w:firstLine="0"/>
        <w:jc w:val="right"/>
      </w:pPr>
      <w:bookmarkStart w:id="79" w:name="bookmark79"/>
      <w:bookmarkStart w:id="80" w:name="bookmark80"/>
      <w:bookmarkStart w:id="81" w:name="bookmark81"/>
      <w:r>
        <w:rPr>
          <w:color w:val="000000"/>
          <w:spacing w:val="0"/>
          <w:w w:val="100"/>
          <w:position w:val="0"/>
        </w:rPr>
        <w:t>单位：元币种：人民币</w:t>
      </w:r>
      <w:bookmarkEnd w:id="79"/>
      <w:bookmarkEnd w:id="80"/>
      <w:bookmarkEnd w:id="81"/>
    </w:p>
    <w:tbl>
      <w:tblPr>
        <w:tblOverlap w:val="never"/>
        <w:jc w:val="center"/>
        <w:tblLayout w:type="fixed"/>
      </w:tblPr>
      <w:tblGrid>
        <w:gridCol w:w="2078"/>
        <w:gridCol w:w="1421"/>
        <w:gridCol w:w="1560"/>
        <w:gridCol w:w="1411"/>
        <w:gridCol w:w="3346"/>
      </w:tblGrid>
      <w:tr>
        <w:trPr>
          <w:trHeight w:val="3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9"/>
                <w:szCs w:val="19"/>
              </w:rPr>
            </w:pPr>
            <w:r>
              <w:rPr>
                <w:b/>
                <w:bCs/>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b/>
                <w:bCs/>
                <w:color w:val="000000"/>
                <w:spacing w:val="0"/>
                <w:w w:val="100"/>
                <w:position w:val="0"/>
                <w:sz w:val="19"/>
                <w:szCs w:val="19"/>
              </w:rPr>
              <w:t>当期变动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对当期利润（税后利润）的影响金额</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14,917,183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32,249,913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17,332,730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15,599,457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bookmarkStart w:id="82" w:name="bookmark82"/>
            <w:r>
              <w:rPr>
                <w:color w:val="000000"/>
                <w:spacing w:val="0"/>
                <w:w w:val="100"/>
                <w:position w:val="0"/>
                <w:sz w:val="19"/>
                <w:szCs w:val="19"/>
              </w:rPr>
              <w:t>可供出售金融资产</w:t>
            </w:r>
            <w:bookmarkEnd w:id="82"/>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26, 594, 230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26,594,230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15,599,457</w:t>
            </w:r>
          </w:p>
        </w:tc>
      </w:tr>
    </w:tbl>
    <w:p>
      <w:pPr>
        <w:pStyle w:val="Style11"/>
        <w:keepNext/>
        <w:keepLines/>
        <w:widowControl w:val="0"/>
        <w:shd w:val="clear" w:color="auto" w:fill="auto"/>
        <w:bidi w:val="0"/>
        <w:spacing w:before="0" w:after="300" w:line="240" w:lineRule="auto"/>
        <w:ind w:left="0" w:right="0" w:firstLine="400"/>
        <w:jc w:val="left"/>
      </w:pPr>
      <w:bookmarkStart w:id="83" w:name="bookmark83"/>
      <w:bookmarkStart w:id="84" w:name="bookmark84"/>
      <w:bookmarkStart w:id="85" w:name="bookmark85"/>
      <w:r>
        <w:rPr>
          <w:color w:val="000000"/>
          <w:spacing w:val="0"/>
          <w:w w:val="100"/>
          <w:position w:val="0"/>
        </w:rPr>
        <w:t>第四节董事会报告</w:t>
      </w:r>
      <w:bookmarkEnd w:id="83"/>
      <w:bookmarkEnd w:id="84"/>
      <w:bookmarkEnd w:id="85"/>
    </w:p>
    <w:p>
      <w:pPr>
        <w:pStyle w:val="Style20"/>
        <w:keepNext w:val="0"/>
        <w:keepLines w:val="0"/>
        <w:widowControl w:val="0"/>
        <w:shd w:val="clear" w:color="auto" w:fill="auto"/>
        <w:bidi w:val="0"/>
        <w:spacing w:before="0" w:after="120" w:line="312" w:lineRule="exact"/>
        <w:ind w:left="0" w:right="0"/>
        <w:jc w:val="left"/>
      </w:pPr>
      <w:bookmarkStart w:id="86" w:name="bookmark86"/>
      <w:r>
        <w:rPr>
          <w:b/>
          <w:bCs/>
          <w:color w:val="000000"/>
          <w:spacing w:val="0"/>
          <w:w w:val="100"/>
          <w:position w:val="0"/>
        </w:rPr>
        <w:t>一</w:t>
      </w:r>
      <w:bookmarkEnd w:id="86"/>
      <w:r>
        <w:rPr>
          <w:b/>
          <w:bCs/>
          <w:color w:val="000000"/>
          <w:spacing w:val="0"/>
          <w:w w:val="100"/>
          <w:position w:val="0"/>
        </w:rPr>
        <w:t>、董事会关于公司报告期内经营情况的讨论与分析</w:t>
      </w:r>
    </w:p>
    <w:p>
      <w:pPr>
        <w:pStyle w:val="Style20"/>
        <w:keepNext w:val="0"/>
        <w:keepLines w:val="0"/>
        <w:widowControl w:val="0"/>
        <w:shd w:val="clear" w:color="auto" w:fill="auto"/>
        <w:bidi w:val="0"/>
        <w:spacing w:before="0" w:after="0" w:line="312" w:lineRule="exact"/>
        <w:ind w:left="0" w:right="0"/>
        <w:jc w:val="left"/>
      </w:pPr>
      <w:bookmarkStart w:id="87" w:name="bookmark87"/>
      <w:r>
        <w:rPr>
          <w:b/>
          <w:bCs/>
          <w:color w:val="000000"/>
          <w:spacing w:val="0"/>
          <w:w w:val="100"/>
          <w:position w:val="0"/>
        </w:rPr>
        <w:t>（</w:t>
      </w:r>
      <w:bookmarkEnd w:id="87"/>
      <w:r>
        <w:rPr>
          <w:b/>
          <w:bCs/>
          <w:color w:val="000000"/>
          <w:spacing w:val="0"/>
          <w:w w:val="100"/>
          <w:position w:val="0"/>
        </w:rPr>
        <w:t>一）报告期内经营情况的讨论与分析</w:t>
      </w:r>
    </w:p>
    <w:p>
      <w:pPr>
        <w:pStyle w:val="Style20"/>
        <w:keepNext w:val="0"/>
        <w:keepLines w:val="0"/>
        <w:widowControl w:val="0"/>
        <w:shd w:val="clear" w:color="auto" w:fill="auto"/>
        <w:bidi w:val="0"/>
        <w:spacing w:before="0" w:after="0" w:line="312" w:lineRule="exact"/>
        <w:ind w:left="0" w:right="0"/>
        <w:jc w:val="left"/>
      </w:pPr>
      <w:bookmarkStart w:id="88" w:name="bookmark88"/>
      <w:r>
        <w:rPr>
          <w:b/>
          <w:bCs/>
          <w:color w:val="000000"/>
          <w:spacing w:val="0"/>
          <w:w w:val="100"/>
          <w:position w:val="0"/>
        </w:rPr>
        <w:t>1</w:t>
      </w:r>
      <w:bookmarkEnd w:id="88"/>
      <w:r>
        <w:rPr>
          <w:b/>
          <w:bCs/>
          <w:color w:val="000000"/>
          <w:spacing w:val="0"/>
          <w:w w:val="100"/>
          <w:position w:val="0"/>
        </w:rPr>
        <w:t>、报告期内整体经营情况的讨论与分析</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sz w:val="24"/>
          <w:szCs w:val="24"/>
        </w:rPr>
        <w:t>2013</w:t>
      </w:r>
      <w:r>
        <w:rPr>
          <w:color w:val="000000"/>
          <w:spacing w:val="0"/>
          <w:w w:val="100"/>
          <w:position w:val="0"/>
        </w:rPr>
        <w:t>年，面对复杂和挑战的外部市场环境，公司继续执行创新与全球化发展策略， 加强核心业务能力建设，加强支撑业务规模化发展的组织体系和组织级能力建设，以基 于互联网的多元化商业模式应用创新和知识资产驱动业务增长，持续推进卓越运营改善 计划，加强运营费用管理，提升整体运营效率，保证了业务的稳定持续增长。报告期内， 公司实现营业收入</w:t>
      </w:r>
      <w:r>
        <w:rPr>
          <w:color w:val="000000"/>
          <w:spacing w:val="0"/>
          <w:w w:val="100"/>
          <w:position w:val="0"/>
          <w:sz w:val="24"/>
          <w:szCs w:val="24"/>
        </w:rPr>
        <w:t>745, 275</w:t>
      </w:r>
      <w:r>
        <w:rPr>
          <w:color w:val="000000"/>
          <w:spacing w:val="0"/>
          <w:w w:val="100"/>
          <w:position w:val="0"/>
        </w:rPr>
        <w:t>万元，同比增长</w:t>
      </w:r>
      <w:r>
        <w:rPr>
          <w:color w:val="000000"/>
          <w:spacing w:val="0"/>
          <w:w w:val="100"/>
          <w:position w:val="0"/>
          <w:sz w:val="24"/>
          <w:szCs w:val="24"/>
        </w:rPr>
        <w:t>7.08%；</w:t>
      </w:r>
      <w:r>
        <w:rPr>
          <w:color w:val="000000"/>
          <w:spacing w:val="0"/>
          <w:w w:val="100"/>
          <w:position w:val="0"/>
        </w:rPr>
        <w:t>实现净利润（归属于上市公司股东 的净利润</w:t>
      </w:r>
      <w:r>
        <w:rPr>
          <w:color w:val="000000"/>
          <w:spacing w:val="0"/>
          <w:w w:val="100"/>
          <w:position w:val="0"/>
          <w:sz w:val="24"/>
          <w:szCs w:val="24"/>
        </w:rPr>
        <w:t>）41,094</w:t>
      </w:r>
      <w:r>
        <w:rPr>
          <w:color w:val="000000"/>
          <w:spacing w:val="0"/>
          <w:w w:val="100"/>
          <w:position w:val="0"/>
        </w:rPr>
        <w:t>万元，每股收益</w:t>
      </w:r>
      <w:r>
        <w:rPr>
          <w:color w:val="000000"/>
          <w:spacing w:val="0"/>
          <w:w w:val="100"/>
          <w:position w:val="0"/>
          <w:sz w:val="24"/>
          <w:szCs w:val="24"/>
        </w:rPr>
        <w:t xml:space="preserve">0. </w:t>
      </w:r>
      <w:r>
        <w:rPr>
          <w:color w:val="000000"/>
          <w:spacing w:val="0"/>
          <w:w w:val="100"/>
          <w:position w:val="0"/>
          <w:sz w:val="24"/>
          <w:szCs w:val="24"/>
        </w:rPr>
        <w:t>33</w:t>
      </w:r>
      <w:r>
        <w:rPr>
          <w:color w:val="000000"/>
          <w:spacing w:val="0"/>
          <w:w w:val="100"/>
          <w:position w:val="0"/>
        </w:rPr>
        <w:t>元，同比下降</w:t>
      </w:r>
      <w:r>
        <w:rPr>
          <w:color w:val="000000"/>
          <w:spacing w:val="0"/>
          <w:w w:val="100"/>
          <w:position w:val="0"/>
          <w:sz w:val="24"/>
          <w:szCs w:val="24"/>
        </w:rPr>
        <w:t xml:space="preserve">9. </w:t>
      </w:r>
      <w:r>
        <w:rPr>
          <w:color w:val="000000"/>
          <w:spacing w:val="0"/>
          <w:w w:val="100"/>
          <w:position w:val="0"/>
          <w:sz w:val="24"/>
          <w:szCs w:val="24"/>
        </w:rPr>
        <w:t>94%，</w:t>
      </w:r>
      <w:r>
        <w:rPr>
          <w:color w:val="000000"/>
          <w:spacing w:val="0"/>
          <w:w w:val="100"/>
          <w:position w:val="0"/>
        </w:rPr>
        <w:t>扣除非经常性损益后的 净利润</w:t>
      </w:r>
      <w:r>
        <w:rPr>
          <w:color w:val="000000"/>
          <w:spacing w:val="0"/>
          <w:w w:val="100"/>
          <w:position w:val="0"/>
          <w:sz w:val="24"/>
          <w:szCs w:val="24"/>
        </w:rPr>
        <w:t>21,567</w:t>
      </w:r>
      <w:r>
        <w:rPr>
          <w:color w:val="000000"/>
          <w:spacing w:val="0"/>
          <w:w w:val="100"/>
          <w:position w:val="0"/>
        </w:rPr>
        <w:t>万元，同比下降</w:t>
      </w:r>
      <w:r>
        <w:rPr>
          <w:color w:val="000000"/>
          <w:spacing w:val="0"/>
          <w:w w:val="100"/>
          <w:position w:val="0"/>
          <w:sz w:val="24"/>
          <w:szCs w:val="24"/>
        </w:rPr>
        <w:t>32.50%</w:t>
      </w:r>
      <w:r>
        <w:rPr>
          <w:color w:val="000000"/>
          <w:spacing w:val="0"/>
          <w:w w:val="100"/>
          <w:position w:val="0"/>
        </w:rPr>
        <w:t>。</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报告期内，公司整体收入保持增长，利润下降，主要原因包括：一、</w:t>
      </w:r>
      <w:r>
        <w:rPr>
          <w:color w:val="000000"/>
          <w:spacing w:val="0"/>
          <w:w w:val="100"/>
          <w:position w:val="0"/>
          <w:sz w:val="24"/>
          <w:szCs w:val="24"/>
        </w:rPr>
        <w:t>2013</w:t>
      </w:r>
      <w:r>
        <w:rPr>
          <w:color w:val="000000"/>
          <w:spacing w:val="0"/>
          <w:w w:val="100"/>
          <w:position w:val="0"/>
        </w:rPr>
        <w:t>年度，人 民币汇率双向波动加剧，日元持续贬值，对公司利润带来一定影响，公司国际业务拓展 压力加大；二、作为知识密集型企业，为吸引和保留优秀人才，公司持续推进薪酬改善 计划，</w:t>
      </w:r>
      <w:r>
        <w:rPr>
          <w:color w:val="000000"/>
          <w:spacing w:val="0"/>
          <w:w w:val="100"/>
          <w:position w:val="0"/>
          <w:sz w:val="24"/>
          <w:szCs w:val="24"/>
        </w:rPr>
        <w:t>2013</w:t>
      </w:r>
      <w:r>
        <w:rPr>
          <w:color w:val="000000"/>
          <w:spacing w:val="0"/>
          <w:w w:val="100"/>
          <w:position w:val="0"/>
        </w:rPr>
        <w:t>年公司人力资源成本继续上升；三、为保证公司业务的可持续发展，加快新 业务的策划与开拓，公司加大面向未来的投入力度，研发费用、市场费用等相关费用均 有所增长。截至报告期末，公司资产负债率为</w:t>
      </w:r>
      <w:r>
        <w:rPr>
          <w:color w:val="000000"/>
          <w:spacing w:val="0"/>
          <w:w w:val="100"/>
          <w:position w:val="0"/>
          <w:sz w:val="24"/>
          <w:szCs w:val="24"/>
        </w:rPr>
        <w:t xml:space="preserve">41. </w:t>
      </w:r>
      <w:r>
        <w:rPr>
          <w:color w:val="000000"/>
          <w:spacing w:val="0"/>
          <w:w w:val="100"/>
          <w:position w:val="0"/>
          <w:sz w:val="24"/>
          <w:szCs w:val="24"/>
        </w:rPr>
        <w:t>17%</w:t>
      </w:r>
      <w:r>
        <w:rPr>
          <w:color w:val="000000"/>
          <w:spacing w:val="0"/>
          <w:w w:val="100"/>
          <w:position w:val="0"/>
        </w:rPr>
        <w:t>，保持在合理水平。</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在国内解决方案业务方面，公司围绕关键价值客户，构建全面新型客户关系，进一 步巩固和提升在政府、电信、能源、医疗</w:t>
      </w:r>
      <w:r>
        <w:rPr>
          <w:color w:val="000000"/>
          <w:spacing w:val="0"/>
          <w:w w:val="100"/>
          <w:position w:val="0"/>
          <w:sz w:val="24"/>
          <w:szCs w:val="24"/>
        </w:rPr>
        <w:t>IT</w:t>
      </w:r>
      <w:r>
        <w:rPr>
          <w:color w:val="000000"/>
          <w:spacing w:val="0"/>
          <w:w w:val="100"/>
          <w:position w:val="0"/>
        </w:rPr>
        <w:t>、</w:t>
      </w:r>
      <w:r>
        <w:rPr>
          <w:color w:val="000000"/>
          <w:spacing w:val="0"/>
          <w:w w:val="100"/>
          <w:position w:val="0"/>
        </w:rPr>
        <w:t>金融等领域的业务竞争能力和市场地位， 在智慧城市、智慧健康、云应用服务等领域取得了快速发展。在智慧城市领域，公司通 过资源整合、融合创新，构建东软智慧城市整体解决方案，积极参与国家住建部智慧城 市试点申报工作，承接多个省市的智慧城市建设工作，在</w:t>
      </w:r>
      <w:r>
        <w:rPr>
          <w:color w:val="000000"/>
          <w:spacing w:val="0"/>
          <w:w w:val="100"/>
          <w:position w:val="0"/>
          <w:sz w:val="24"/>
          <w:szCs w:val="24"/>
        </w:rPr>
        <w:t>2013</w:t>
      </w:r>
      <w:r>
        <w:rPr>
          <w:color w:val="000000"/>
          <w:spacing w:val="0"/>
          <w:w w:val="100"/>
          <w:position w:val="0"/>
        </w:rPr>
        <w:t>中国智慧城市年会上， 公司荣获“智慧城市优秀解决方案奖”。在健康管理服务领域，公司持续加大研发与市 场投入，新推出熙康</w:t>
      </w:r>
      <w:r>
        <w:rPr>
          <w:color w:val="000000"/>
          <w:spacing w:val="0"/>
          <w:w w:val="100"/>
          <w:position w:val="0"/>
          <w:sz w:val="24"/>
          <w:szCs w:val="24"/>
        </w:rPr>
        <w:t>BUDDY</w:t>
      </w:r>
      <w:r>
        <w:rPr>
          <w:color w:val="000000"/>
          <w:spacing w:val="0"/>
          <w:w w:val="100"/>
          <w:position w:val="0"/>
        </w:rPr>
        <w:t>蓝牙智能腕表等可穿戴终端，发布“熙康走跑族”、</w:t>
      </w:r>
      <w:r>
        <w:rPr>
          <w:color w:val="000000"/>
          <w:spacing w:val="0"/>
          <w:w w:val="100"/>
          <w:position w:val="0"/>
          <w:sz w:val="24"/>
          <w:szCs w:val="24"/>
        </w:rPr>
        <w:t>“</w:t>
      </w:r>
      <w:r>
        <w:rPr>
          <w:color w:val="000000"/>
          <w:spacing w:val="0"/>
          <w:w w:val="100"/>
          <w:position w:val="0"/>
        </w:rPr>
        <w:t>熙康饮 食,,、“瘦瘦，，等多款应用，在沈阳、北京等地新建多家健康管理中心，业务进展顺利。 在汽车电子领域，公司积极推动业务向价值链高端转移，作为车载系统整体供应商，以 创新模式拓展了观致汽车、广汽集团、泛亚汽车、华晨宝马、上海通用、中国一汽、上 汽集团等多家国内汽车厂商客户，与</w:t>
      </w:r>
      <w:r>
        <w:rPr>
          <w:color w:val="000000"/>
          <w:spacing w:val="0"/>
          <w:w w:val="100"/>
          <w:position w:val="0"/>
          <w:sz w:val="24"/>
          <w:szCs w:val="24"/>
        </w:rPr>
        <w:t>Harman</w:t>
      </w:r>
      <w:r>
        <w:rPr>
          <w:color w:val="000000"/>
          <w:spacing w:val="0"/>
          <w:w w:val="100"/>
          <w:position w:val="0"/>
        </w:rPr>
        <w:t>成立合资公司，共同开拓车载后装市场的 汽车音响、信息娱乐系统的开发、销售及服务。</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在国际业务方面，受汇率等因素的负面影响，收入规模有所下降。公司积极应对， 及时调整策略，保证国际业务稳步发展。公司加强海外市场开拓力度，深度并规模化发 展战略客户与合作伙伴，加强与重点客户业务的深度耦合及规模增长的联动关系。在汽 车电子领域，公司与</w:t>
      </w:r>
      <w:r>
        <w:rPr>
          <w:color w:val="000000"/>
          <w:spacing w:val="0"/>
          <w:w w:val="100"/>
          <w:position w:val="0"/>
          <w:sz w:val="24"/>
          <w:szCs w:val="24"/>
        </w:rPr>
        <w:t>Harman</w:t>
      </w:r>
      <w:r>
        <w:rPr>
          <w:color w:val="000000"/>
          <w:spacing w:val="0"/>
          <w:w w:val="100"/>
          <w:position w:val="0"/>
        </w:rPr>
        <w:t>在汽车电子业务领域展开更深层次的合作，是公司向高端 价值链转移，从以人员规模为基础的增长模式向以知识资产来驱动增长的模式转型的又 一次实践。在智能终端领域，公司积极推进面向智能手机、平板电脑、智能电视等多元 化终端设备的业务拓展，推动业务向产业链上游转移，加强与核心芯片厂商的深度合作, 实现业务持续发展。</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在医疗系统业务方面，由于新产品上市延期以及汇率的影响，业务收入同比略有下 降。报告期内，公司新产品研发取得成效</w:t>
      </w:r>
      <w:r>
        <w:rPr>
          <w:color w:val="000000"/>
          <w:spacing w:val="0"/>
          <w:w w:val="100"/>
          <w:position w:val="0"/>
          <w:sz w:val="24"/>
          <w:szCs w:val="24"/>
        </w:rPr>
        <w:t>,</w:t>
      </w:r>
      <w:r>
        <w:rPr>
          <w:color w:val="000000"/>
          <w:spacing w:val="0"/>
          <w:w w:val="100"/>
          <w:position w:val="0"/>
          <w:sz w:val="24"/>
          <w:szCs w:val="24"/>
        </w:rPr>
        <w:t>NeuViz Twin</w:t>
      </w:r>
      <w:r>
        <w:rPr>
          <w:color w:val="000000"/>
          <w:spacing w:val="0"/>
          <w:w w:val="100"/>
          <w:position w:val="0"/>
        </w:rPr>
        <w:t>新双层螺旋</w:t>
      </w:r>
      <w:r>
        <w:rPr>
          <w:color w:val="000000"/>
          <w:spacing w:val="0"/>
          <w:w w:val="100"/>
          <w:position w:val="0"/>
          <w:sz w:val="24"/>
          <w:szCs w:val="24"/>
        </w:rPr>
        <w:t>CT.US-N700</w:t>
      </w:r>
      <w:r>
        <w:rPr>
          <w:color w:val="000000"/>
          <w:spacing w:val="0"/>
          <w:w w:val="100"/>
          <w:position w:val="0"/>
        </w:rPr>
        <w:t>与</w:t>
      </w:r>
      <w:r>
        <w:rPr>
          <w:color w:val="000000"/>
          <w:spacing w:val="0"/>
          <w:w w:val="100"/>
          <w:position w:val="0"/>
          <w:sz w:val="24"/>
          <w:szCs w:val="24"/>
        </w:rPr>
        <w:t xml:space="preserve">US-N900 </w:t>
      </w:r>
      <w:r>
        <w:rPr>
          <w:color w:val="000000"/>
          <w:spacing w:val="0"/>
          <w:w w:val="100"/>
          <w:position w:val="0"/>
        </w:rPr>
        <w:t>全数字彩色多普勒超声诊断系统、</w:t>
      </w:r>
      <w:r>
        <w:rPr>
          <w:color w:val="000000"/>
          <w:spacing w:val="0"/>
          <w:w w:val="100"/>
          <w:position w:val="0"/>
          <w:sz w:val="24"/>
          <w:szCs w:val="24"/>
        </w:rPr>
        <w:t>NeuCare Mammo DR</w:t>
      </w:r>
      <w:r>
        <w:rPr>
          <w:color w:val="000000"/>
          <w:spacing w:val="0"/>
          <w:w w:val="100"/>
          <w:position w:val="0"/>
        </w:rPr>
        <w:t>数字化乳腺</w:t>
      </w:r>
      <w:r>
        <w:rPr>
          <w:color w:val="000000"/>
          <w:spacing w:val="0"/>
          <w:w w:val="100"/>
          <w:position w:val="0"/>
          <w:sz w:val="24"/>
          <w:szCs w:val="24"/>
        </w:rPr>
        <w:t>X</w:t>
      </w:r>
      <w:r>
        <w:rPr>
          <w:color w:val="000000"/>
          <w:spacing w:val="0"/>
          <w:w w:val="100"/>
          <w:position w:val="0"/>
        </w:rPr>
        <w:t xml:space="preserve">射线摄影系统等新产 品投入市场，取得了积极的市场反馈，将对医疗系统业务未来发展起到积极影响。同时, </w:t>
      </w:r>
      <w:r>
        <w:rPr>
          <w:color w:val="000000"/>
          <w:spacing w:val="0"/>
          <w:w w:val="100"/>
          <w:position w:val="0"/>
        </w:rPr>
        <w:t>公司加强服务和物流基础能力建设，在国内外建立了多个备件中心，提升服务运营效率。 公司完成了对东软飞利浦股权的收购，与飞利浦由合资模式转变为合作方式，公司将以 更加积极的产品策略，继续加大市场投入，积极拓展全球市场。</w:t>
      </w:r>
    </w:p>
    <w:p>
      <w:pPr>
        <w:pStyle w:val="Style20"/>
        <w:keepNext w:val="0"/>
        <w:keepLines w:val="0"/>
        <w:widowControl w:val="0"/>
        <w:shd w:val="clear" w:color="auto" w:fill="auto"/>
        <w:bidi w:val="0"/>
        <w:spacing w:before="0" w:after="280" w:line="312" w:lineRule="exact"/>
        <w:ind w:left="400" w:right="0" w:firstLine="480"/>
        <w:jc w:val="both"/>
      </w:pPr>
      <w:r>
        <w:rPr>
          <w:color w:val="000000"/>
          <w:spacing w:val="0"/>
          <w:w w:val="100"/>
          <w:position w:val="0"/>
        </w:rPr>
        <w:t>报告期内，公司竞争能力和品牌影响力不断获得认可。公司获得国家工业和信息化 部颁发的“计算机信息系统集成特一级企业资质证书”，将对公司未来业务发展产生积 极影响。公司再度成为唯一入围普华永道“全球软件提供商</w:t>
      </w:r>
      <w:r>
        <w:rPr>
          <w:color w:val="000000"/>
          <w:spacing w:val="0"/>
          <w:w w:val="100"/>
          <w:position w:val="0"/>
          <w:sz w:val="24"/>
          <w:szCs w:val="24"/>
        </w:rPr>
        <w:t>100</w:t>
      </w:r>
      <w:r>
        <w:rPr>
          <w:color w:val="000000"/>
          <w:spacing w:val="0"/>
          <w:w w:val="100"/>
          <w:position w:val="0"/>
        </w:rPr>
        <w:t>强”榜单的中国软件企 业，同时入选“新兴市场</w:t>
      </w:r>
      <w:r>
        <w:rPr>
          <w:color w:val="000000"/>
          <w:spacing w:val="0"/>
          <w:w w:val="100"/>
          <w:position w:val="0"/>
          <w:sz w:val="24"/>
          <w:szCs w:val="24"/>
        </w:rPr>
        <w:t>100</w:t>
      </w:r>
      <w:r>
        <w:rPr>
          <w:color w:val="000000"/>
          <w:spacing w:val="0"/>
          <w:w w:val="100"/>
          <w:position w:val="0"/>
        </w:rPr>
        <w:t>强”榜单。在</w:t>
      </w:r>
      <w:r>
        <w:rPr>
          <w:color w:val="000000"/>
          <w:spacing w:val="0"/>
          <w:w w:val="100"/>
          <w:position w:val="0"/>
          <w:sz w:val="24"/>
          <w:szCs w:val="24"/>
        </w:rPr>
        <w:t>IDC</w:t>
      </w:r>
      <w:r>
        <w:rPr>
          <w:color w:val="000000"/>
          <w:spacing w:val="0"/>
          <w:w w:val="100"/>
          <w:position w:val="0"/>
        </w:rPr>
        <w:t>和</w:t>
      </w:r>
      <w:r>
        <w:rPr>
          <w:color w:val="000000"/>
          <w:spacing w:val="0"/>
          <w:w w:val="100"/>
          <w:position w:val="0"/>
          <w:sz w:val="24"/>
          <w:szCs w:val="24"/>
        </w:rPr>
        <w:t>CCID</w:t>
      </w:r>
      <w:r>
        <w:rPr>
          <w:color w:val="000000"/>
          <w:spacing w:val="0"/>
          <w:w w:val="100"/>
          <w:position w:val="0"/>
        </w:rPr>
        <w:t>分别发布的《中国离岸软件开 发市场</w:t>
      </w:r>
      <w:r>
        <w:rPr>
          <w:color w:val="000000"/>
          <w:spacing w:val="0"/>
          <w:w w:val="100"/>
          <w:position w:val="0"/>
          <w:sz w:val="24"/>
          <w:szCs w:val="24"/>
        </w:rPr>
        <w:t>2013-2017</w:t>
      </w:r>
      <w:r>
        <w:rPr>
          <w:color w:val="000000"/>
          <w:spacing w:val="0"/>
          <w:w w:val="100"/>
          <w:position w:val="0"/>
        </w:rPr>
        <w:t>预测与分析报告》和《</w:t>
      </w:r>
      <w:r>
        <w:rPr>
          <w:color w:val="000000"/>
          <w:spacing w:val="0"/>
          <w:w w:val="100"/>
          <w:position w:val="0"/>
          <w:sz w:val="24"/>
          <w:szCs w:val="24"/>
        </w:rPr>
        <w:t>2012-2013</w:t>
      </w:r>
      <w:r>
        <w:rPr>
          <w:color w:val="000000"/>
          <w:spacing w:val="0"/>
          <w:w w:val="100"/>
          <w:position w:val="0"/>
        </w:rPr>
        <w:t>年中国软件与服务外包市场研究年 度总报告》中，公司再度取得第一的市场份额，位居中国软件外包服务提供商之首。公 司第七次入围国际外包专业协会</w:t>
      </w:r>
      <w:r>
        <w:rPr>
          <w:color w:val="000000"/>
          <w:spacing w:val="0"/>
          <w:w w:val="100"/>
          <w:position w:val="0"/>
          <w:sz w:val="24"/>
          <w:szCs w:val="24"/>
        </w:rPr>
        <w:t>（</w:t>
      </w:r>
      <w:r>
        <w:rPr>
          <w:color w:val="000000"/>
          <w:spacing w:val="0"/>
          <w:w w:val="100"/>
          <w:position w:val="0"/>
          <w:sz w:val="24"/>
          <w:szCs w:val="24"/>
        </w:rPr>
        <w:t xml:space="preserve">IA0P） </w:t>
      </w:r>
      <w:r>
        <w:rPr>
          <w:color w:val="000000"/>
          <w:spacing w:val="0"/>
          <w:w w:val="100"/>
          <w:position w:val="0"/>
        </w:rPr>
        <w:t>“全球外包</w:t>
      </w:r>
      <w:r>
        <w:rPr>
          <w:color w:val="000000"/>
          <w:spacing w:val="0"/>
          <w:w w:val="100"/>
          <w:position w:val="0"/>
          <w:sz w:val="24"/>
          <w:szCs w:val="24"/>
        </w:rPr>
        <w:t>100</w:t>
      </w:r>
      <w:r>
        <w:rPr>
          <w:color w:val="000000"/>
          <w:spacing w:val="0"/>
          <w:w w:val="100"/>
          <w:position w:val="0"/>
        </w:rPr>
        <w:t>强”榜单。在中国国际软件和 信息服务交易会组委会发起的“</w:t>
      </w:r>
      <w:r>
        <w:rPr>
          <w:color w:val="000000"/>
          <w:spacing w:val="0"/>
          <w:w w:val="100"/>
          <w:position w:val="0"/>
          <w:sz w:val="24"/>
          <w:szCs w:val="24"/>
        </w:rPr>
        <w:t>2012-2013</w:t>
      </w:r>
      <w:r>
        <w:rPr>
          <w:color w:val="000000"/>
          <w:spacing w:val="0"/>
          <w:w w:val="100"/>
          <w:position w:val="0"/>
        </w:rPr>
        <w:t>中国软件和信息服务业年度评选”中，公司 获得“突出贡献奖”和“最具潜力奖”。在</w:t>
      </w:r>
      <w:r>
        <w:rPr>
          <w:color w:val="000000"/>
          <w:spacing w:val="0"/>
          <w:w w:val="100"/>
          <w:position w:val="0"/>
          <w:sz w:val="24"/>
          <w:szCs w:val="24"/>
        </w:rPr>
        <w:t>2013</w:t>
      </w:r>
      <w:r>
        <w:rPr>
          <w:color w:val="000000"/>
          <w:spacing w:val="0"/>
          <w:w w:val="100"/>
          <w:position w:val="0"/>
        </w:rPr>
        <w:t>年（第六届）中国绿公司年会上，公司入 选“中国绿公司百强”榜单。在《董事会》杂志主办的第九届中国上市公司董事会“金 圆桌奖”评选中，公司再次获得“最佳董事会”奖，公司治理水平进一步获得认可。</w:t>
      </w:r>
    </w:p>
    <w:p>
      <w:pPr>
        <w:pStyle w:val="Style28"/>
        <w:keepNext/>
        <w:keepLines/>
        <w:widowControl w:val="0"/>
        <w:shd w:val="clear" w:color="auto" w:fill="auto"/>
        <w:bidi w:val="0"/>
        <w:spacing w:before="0" w:after="0" w:line="312" w:lineRule="exact"/>
        <w:ind w:left="0" w:right="0"/>
        <w:jc w:val="both"/>
      </w:pPr>
      <w:bookmarkStart w:id="89" w:name="bookmark89"/>
      <w:bookmarkStart w:id="90" w:name="bookmark90"/>
      <w:bookmarkStart w:id="91" w:name="bookmark91"/>
      <w:bookmarkStart w:id="92" w:name="bookmark92"/>
      <w:r>
        <w:rPr>
          <w:color w:val="000000"/>
          <w:spacing w:val="0"/>
          <w:w w:val="100"/>
          <w:position w:val="0"/>
        </w:rPr>
        <w:t>2</w:t>
      </w:r>
      <w:bookmarkEnd w:id="91"/>
      <w:r>
        <w:rPr>
          <w:color w:val="000000"/>
          <w:spacing w:val="0"/>
          <w:w w:val="100"/>
          <w:position w:val="0"/>
        </w:rPr>
        <w:t>、公司具体经营情况</w:t>
      </w:r>
      <w:bookmarkEnd w:id="89"/>
      <w:bookmarkEnd w:id="90"/>
      <w:bookmarkEnd w:id="92"/>
    </w:p>
    <w:p>
      <w:pPr>
        <w:pStyle w:val="Style20"/>
        <w:keepNext w:val="0"/>
        <w:keepLines w:val="0"/>
        <w:widowControl w:val="0"/>
        <w:shd w:val="clear" w:color="auto" w:fill="auto"/>
        <w:bidi w:val="0"/>
        <w:spacing w:before="0" w:after="0" w:line="312" w:lineRule="exact"/>
        <w:ind w:left="0" w:right="0" w:firstLine="880"/>
        <w:jc w:val="both"/>
      </w:pPr>
      <w:bookmarkStart w:id="93" w:name="bookmark93"/>
      <w:r>
        <w:rPr>
          <w:color w:val="000000"/>
          <w:spacing w:val="0"/>
          <w:w w:val="100"/>
          <w:position w:val="0"/>
          <w:sz w:val="24"/>
          <w:szCs w:val="24"/>
        </w:rPr>
        <w:t>（</w:t>
      </w:r>
      <w:bookmarkEnd w:id="93"/>
      <w:r>
        <w:rPr>
          <w:color w:val="000000"/>
          <w:spacing w:val="0"/>
          <w:w w:val="100"/>
          <w:position w:val="0"/>
          <w:sz w:val="24"/>
          <w:szCs w:val="24"/>
        </w:rPr>
        <w:t>1）</w:t>
      </w:r>
      <w:r>
        <w:rPr>
          <w:color w:val="000000"/>
          <w:spacing w:val="0"/>
          <w:w w:val="100"/>
          <w:position w:val="0"/>
        </w:rPr>
        <w:t>软件与系统集成业务</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报告期内，公司软件及系统集成业务稳步增长，实现营业收入</w:t>
      </w:r>
      <w:r>
        <w:rPr>
          <w:color w:val="000000"/>
          <w:spacing w:val="0"/>
          <w:w w:val="100"/>
          <w:position w:val="0"/>
          <w:sz w:val="24"/>
          <w:szCs w:val="24"/>
        </w:rPr>
        <w:t>648, 063</w:t>
      </w:r>
      <w:r>
        <w:rPr>
          <w:color w:val="000000"/>
          <w:spacing w:val="0"/>
          <w:w w:val="100"/>
          <w:position w:val="0"/>
        </w:rPr>
        <w:t>万元（已扣 除行业间抵销），同比增长</w:t>
      </w:r>
      <w:r>
        <w:rPr>
          <w:color w:val="000000"/>
          <w:spacing w:val="0"/>
          <w:w w:val="100"/>
          <w:position w:val="0"/>
          <w:sz w:val="24"/>
          <w:szCs w:val="24"/>
        </w:rPr>
        <w:t>8.46%，</w:t>
      </w:r>
      <w:r>
        <w:rPr>
          <w:color w:val="000000"/>
          <w:spacing w:val="0"/>
          <w:w w:val="100"/>
          <w:position w:val="0"/>
        </w:rPr>
        <w:t>占公司营业收入的</w:t>
      </w:r>
      <w:r>
        <w:rPr>
          <w:color w:val="000000"/>
          <w:spacing w:val="0"/>
          <w:w w:val="100"/>
          <w:position w:val="0"/>
          <w:sz w:val="24"/>
          <w:szCs w:val="24"/>
        </w:rPr>
        <w:t>86.96%</w:t>
      </w:r>
      <w:r>
        <w:rPr>
          <w:color w:val="000000"/>
          <w:spacing w:val="0"/>
          <w:w w:val="100"/>
          <w:position w:val="0"/>
        </w:rPr>
        <w:t>。</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在政府信息化领域，公司持续保持在人力资源和社会保障信息化行业的领导者地 位，承接安徽金保、徐州金保、沈阳金保等多个省市级客户项目。在公检法行业，公司 中标“国家人口基础信息库建设软件系统开发项目”，承接陕西检察院以及广州、汕头 等地智慧法院项目。在国土与住建行业，公司签约国家国土资源部、武汉市国土资源局、 东莞市住房公积金管理中心等客户。在知识产权领域，公司签约国家知识产权局。在环 保领域，公司中标电子废弃物、辽宁大伙房水库应急等项目。在农产品溯源领域，公司 承接延安等地肉类蔬菜流通追溯体系建设项目。在智慧城市领域，公司承接宁波、营口、 沈阳、重庆等地项目，持续扩大市场份额。公司积极探索商业模式创新，形成社保弹性 云解决方案，为政府解决方案整体云化奠定基础。报告期内，人社行业自助服务终端、 医疗保险防欺诈和付费方管理等创新业务快速发展。</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在电信行业，公司持续加强对三大电信运营商的业务覆盖，持续巩固在</w:t>
      </w:r>
      <w:r>
        <w:rPr>
          <w:color w:val="000000"/>
          <w:spacing w:val="0"/>
          <w:w w:val="100"/>
          <w:position w:val="0"/>
          <w:sz w:val="24"/>
          <w:szCs w:val="24"/>
        </w:rPr>
        <w:t xml:space="preserve">BSS </w:t>
      </w:r>
      <w:r>
        <w:rPr>
          <w:color w:val="000000"/>
          <w:spacing w:val="0"/>
          <w:w w:val="100"/>
          <w:position w:val="0"/>
        </w:rPr>
        <w:t>（业务 支持系统）、</w:t>
      </w:r>
      <w:r>
        <w:rPr>
          <w:color w:val="000000"/>
          <w:spacing w:val="0"/>
          <w:w w:val="100"/>
          <w:position w:val="0"/>
          <w:sz w:val="24"/>
          <w:szCs w:val="24"/>
        </w:rPr>
        <w:t>BI</w:t>
      </w:r>
      <w:r>
        <w:rPr>
          <w:color w:val="000000"/>
          <w:spacing w:val="0"/>
          <w:w w:val="100"/>
          <w:position w:val="0"/>
        </w:rPr>
        <w:t>（商业智能）、移动互联网等核心业务领域的优势地位。公司加强与中国 联通、中国电信的合作，签约中国联通总部以及辽宁联通、天津联通等省级客户，承接 中国电信全国集采、</w:t>
      </w:r>
      <w:r>
        <w:rPr>
          <w:color w:val="000000"/>
          <w:spacing w:val="0"/>
          <w:w w:val="100"/>
          <w:position w:val="0"/>
          <w:sz w:val="24"/>
          <w:szCs w:val="24"/>
        </w:rPr>
        <w:t>MSS</w:t>
      </w:r>
      <w:r>
        <w:rPr>
          <w:color w:val="000000"/>
          <w:spacing w:val="0"/>
          <w:w w:val="100"/>
          <w:position w:val="0"/>
        </w:rPr>
        <w:t>系统建设等项目。公司与中国移动保持深度合作，拓展中国移 动总部、南方基地、北方信息港业务，短信网关云化取得突破，无纸化营业厅业务拓展 云南、河南、辽宁等省级客户。同时，公司中标乐语通讯项目，积极拓展面向虚拟运营 商的新业务领域。在云计算方面，东软“易测云”自动化云测试服务系统获得客户认可, 承接中国移动南方基地私有云及公众云建设，业务进展顺利。</w:t>
      </w:r>
    </w:p>
    <w:p>
      <w:pPr>
        <w:pStyle w:val="Style20"/>
        <w:keepNext w:val="0"/>
        <w:keepLines w:val="0"/>
        <w:widowControl w:val="0"/>
        <w:shd w:val="clear" w:color="auto" w:fill="auto"/>
        <w:bidi w:val="0"/>
        <w:spacing w:before="0" w:after="140" w:line="312" w:lineRule="exact"/>
        <w:ind w:left="400" w:right="0" w:firstLine="480"/>
        <w:jc w:val="both"/>
      </w:pPr>
      <w:r>
        <w:rPr>
          <w:color w:val="000000"/>
          <w:spacing w:val="0"/>
          <w:w w:val="100"/>
          <w:position w:val="0"/>
        </w:rPr>
        <w:t>在公共卫生和医疗</w:t>
      </w:r>
      <w:r>
        <w:rPr>
          <w:color w:val="000000"/>
          <w:spacing w:val="0"/>
          <w:w w:val="100"/>
          <w:position w:val="0"/>
          <w:sz w:val="24"/>
          <w:szCs w:val="24"/>
        </w:rPr>
        <w:t>IT</w:t>
      </w:r>
      <w:r>
        <w:rPr>
          <w:color w:val="000000"/>
          <w:spacing w:val="0"/>
          <w:w w:val="100"/>
          <w:position w:val="0"/>
        </w:rPr>
        <w:t>领域，公司继续保持市场领先地位。在医疗卫生政务领域， 公司承接陕西省全省远程医疗项目，拓展贵州、湖南、辽宁等多省卫生厅以及郑州、徐 州、昆山等地市卫生局业务。在医疗</w:t>
      </w:r>
      <w:r>
        <w:rPr>
          <w:color w:val="000000"/>
          <w:spacing w:val="0"/>
          <w:w w:val="100"/>
          <w:position w:val="0"/>
          <w:sz w:val="24"/>
          <w:szCs w:val="24"/>
        </w:rPr>
        <w:t>IT</w:t>
      </w:r>
      <w:r>
        <w:rPr>
          <w:color w:val="000000"/>
          <w:spacing w:val="0"/>
          <w:w w:val="100"/>
          <w:position w:val="0"/>
        </w:rPr>
        <w:t>领域，公司加强与盛京医院、中日友好医院等 既有优质客户的深入合作，并拓展齐齐哈尔第一医院、上海市第十人民医院、上海东方 医院等新客户，市场占有率和客户满意度持续提升。在健康服务领域，公司不断丰富智 能可穿戴设备、终端，开发相关应用，加快健康管理中心的市场布局，并持续开展与医</w:t>
      </w:r>
    </w:p>
    <w:p>
      <w:pPr>
        <w:pStyle w:val="Style20"/>
        <w:keepNext w:val="0"/>
        <w:keepLines w:val="0"/>
        <w:widowControl w:val="0"/>
        <w:shd w:val="clear" w:color="auto" w:fill="auto"/>
        <w:bidi w:val="0"/>
        <w:spacing w:before="0" w:after="0" w:line="309" w:lineRule="exact"/>
        <w:ind w:left="0" w:right="0"/>
        <w:jc w:val="both"/>
      </w:pPr>
      <w:r>
        <w:rPr>
          <w:color w:val="000000"/>
          <w:spacing w:val="0"/>
          <w:w w:val="100"/>
          <w:position w:val="0"/>
        </w:rPr>
        <w:t>院、金融保险、房地产企业等合作，推动熙康业务持续发展。</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在能源领域，公司持续深化与传统领域客户的深入合作，签约国家电网、南方电网 等总部项目，拓展国家电网江西、四川以及南方电网广州、广西等省级公司客户。在石 油石化业务领域，公司签约中石油销售公司应急指挥系统等项目，拓展中石油华北、山 东、大连等区域业务。在煤炭与发电领域，公司签约华能集团，在神华集团、中煤集团 等集团总部应用方面取得突破。</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在企业信息化及电子商务领域，公司加强优质客户覆盖，拓展中航工业集团、新兴 际华等多家大型央企客户。在烟草行业，公司继续保持市场领先地位，烟草物流业务快 速发展，中标国家烟草局核心业务物流总管平台项目，签约云南中烟工业、河北烟草等 省级客户，烟草一体化平台在湖北、南京得以应用。在数字媒体领域，公司签约央视国 际网络、新华社、中国日报、北京日报等客户。在</w:t>
      </w:r>
      <w:r>
        <w:rPr>
          <w:color w:val="000000"/>
          <w:spacing w:val="0"/>
          <w:w w:val="100"/>
          <w:position w:val="0"/>
          <w:sz w:val="24"/>
          <w:szCs w:val="24"/>
        </w:rPr>
        <w:t>ERP</w:t>
      </w:r>
      <w:r>
        <w:rPr>
          <w:color w:val="000000"/>
          <w:spacing w:val="0"/>
          <w:w w:val="100"/>
          <w:position w:val="0"/>
        </w:rPr>
        <w:t>实施及咨询服务领域，公司以现 有客户运维为基础，签约国核自仪、中国普天、科隆集团等新客户，持续提升市场份额。</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在金融行业，公司加强在银行、保险、证券行业的客户覆盖，稳固与工商银行、兴 业银行、浦发银行、中国人民保险、太平洋保险、外汇交易中心等客户的长期合作关系， 开拓晋商银行、宁波银行等新客户。报告期内，公司在保险核心开发平台、大病医疗补 充险核心业务系统、银行信贷管理系统、核心交易系统等领域取得进展，开拓山东、深 圳等多地市场。</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在教育行业，公司承接教育部小金教工程学前教育管理系统、北京市教委义务教育 平台、张家口教委等基础教育项目。同时针对高等院校信息化需求，聚焦“数字校园平 台</w:t>
      </w:r>
      <w:r>
        <w:rPr>
          <w:color w:val="000000"/>
          <w:spacing w:val="0"/>
          <w:w w:val="100"/>
          <w:position w:val="0"/>
          <w:sz w:val="24"/>
          <w:szCs w:val="24"/>
        </w:rPr>
        <w:t>V6”</w:t>
      </w:r>
      <w:r>
        <w:rPr>
          <w:color w:val="000000"/>
          <w:spacing w:val="0"/>
          <w:w w:val="100"/>
          <w:position w:val="0"/>
        </w:rPr>
        <w:t>研发与市场拓展，签约北京中医药大学、中国石油大学、上海海事大学等高校， 业务进展顺利。</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在交通行业，公司签约中国国际航空、东方航空、深圳航空、南方航空等客户，承 接大连地铁、苏州地铁、沈阳地铁、南京城际等地轨道交通业务。公司积极开拓智慧交 通领域业务，成功实施国航卫星通讯互联网航班机载娱乐业务，并承接青海省交通信息 化、昆明市城市公交车动态监控系统、宁海县智慧交通等项目。</w:t>
      </w:r>
    </w:p>
    <w:p>
      <w:pPr>
        <w:pStyle w:val="Style20"/>
        <w:keepNext w:val="0"/>
        <w:keepLines w:val="0"/>
        <w:widowControl w:val="0"/>
        <w:shd w:val="clear" w:color="auto" w:fill="auto"/>
        <w:bidi w:val="0"/>
        <w:spacing w:before="0" w:after="0" w:line="309" w:lineRule="exact"/>
        <w:ind w:left="400" w:right="0" w:firstLine="480"/>
        <w:jc w:val="both"/>
      </w:pPr>
      <w:r>
        <w:rPr>
          <w:color w:val="000000"/>
          <w:spacing w:val="0"/>
          <w:w w:val="100"/>
          <w:position w:val="0"/>
        </w:rPr>
        <w:t>在软件产品领域，公司聚焦重点行业和中高端客户，进一步加强软件产品线研发投 入，持续提升产品竞争力。在信息安全领域，公司发布基于云计算的应用交付安全网关 等新品以及“安全管家”服务策略，签约国家质检总局、华能集团、海尔集团、建设银 行等重点行业用户，持续巩固市场优势。在</w:t>
      </w:r>
      <w:r>
        <w:rPr>
          <w:color w:val="000000"/>
          <w:spacing w:val="0"/>
          <w:w w:val="100"/>
          <w:position w:val="0"/>
          <w:sz w:val="24"/>
          <w:szCs w:val="24"/>
        </w:rPr>
        <w:t>E-HR</w:t>
      </w:r>
      <w:r>
        <w:rPr>
          <w:color w:val="000000"/>
          <w:spacing w:val="0"/>
          <w:w w:val="100"/>
          <w:position w:val="0"/>
        </w:rPr>
        <w:t>领域，公司深度挖掘中国南车、大连 万达等老客户需求，并签约光明集团、宁波港、东易日盛等新客户。在档案管理领域， 公司拓展内蒙古、南京、哈尔滨、义乌等地档案馆业务，签约中华全国总工会、中国核 建、华润集团等客户，为未来规模化发展奠定基础。</w:t>
      </w:r>
    </w:p>
    <w:p>
      <w:pPr>
        <w:pStyle w:val="Style20"/>
        <w:keepNext w:val="0"/>
        <w:keepLines w:val="0"/>
        <w:widowControl w:val="0"/>
        <w:shd w:val="clear" w:color="auto" w:fill="auto"/>
        <w:bidi w:val="0"/>
        <w:spacing w:before="0" w:after="0" w:line="310" w:lineRule="exact"/>
        <w:ind w:left="400" w:right="0" w:firstLine="480"/>
        <w:jc w:val="both"/>
      </w:pPr>
      <w:r>
        <w:rPr>
          <w:color w:val="000000"/>
          <w:spacing w:val="0"/>
          <w:w w:val="100"/>
          <w:position w:val="0"/>
        </w:rPr>
        <w:t>在</w:t>
      </w:r>
      <w:r>
        <w:rPr>
          <w:color w:val="000000"/>
          <w:spacing w:val="0"/>
          <w:w w:val="100"/>
          <w:position w:val="0"/>
          <w:sz w:val="24"/>
          <w:szCs w:val="24"/>
        </w:rPr>
        <w:t>BPO</w:t>
      </w:r>
      <w:r>
        <w:rPr>
          <w:color w:val="000000"/>
          <w:spacing w:val="0"/>
          <w:w w:val="100"/>
          <w:position w:val="0"/>
        </w:rPr>
        <w:t>业务领域，业务稳步增长。在</w:t>
      </w:r>
      <w:r>
        <w:rPr>
          <w:color w:val="000000"/>
          <w:spacing w:val="0"/>
          <w:w w:val="100"/>
          <w:position w:val="0"/>
          <w:sz w:val="24"/>
          <w:szCs w:val="24"/>
        </w:rPr>
        <w:t>IT</w:t>
      </w:r>
      <w:r>
        <w:rPr>
          <w:color w:val="000000"/>
          <w:spacing w:val="0"/>
          <w:w w:val="100"/>
          <w:position w:val="0"/>
        </w:rPr>
        <w:t>基础设施建设与服务方面，</w:t>
      </w:r>
      <w:r>
        <w:rPr>
          <w:color w:val="000000"/>
          <w:spacing w:val="0"/>
          <w:w w:val="100"/>
          <w:position w:val="0"/>
          <w:sz w:val="24"/>
          <w:szCs w:val="24"/>
        </w:rPr>
        <w:t>“IT</w:t>
      </w:r>
      <w:r>
        <w:rPr>
          <w:color w:val="000000"/>
          <w:spacing w:val="0"/>
          <w:w w:val="100"/>
          <w:position w:val="0"/>
        </w:rPr>
        <w:t>基础设施监 控管理平台”开始投放市场，业务实现快速发展。在国内中小企业云服务方面，公司先 后在湖北、山东、天津等地建设中小企业公共服务平台。同时，公司不断完善以行业或 专业市场为核心构建以</w:t>
      </w:r>
      <w:r>
        <w:rPr>
          <w:color w:val="000000"/>
          <w:spacing w:val="0"/>
          <w:w w:val="100"/>
          <w:position w:val="0"/>
          <w:sz w:val="24"/>
          <w:szCs w:val="24"/>
        </w:rPr>
        <w:t>IT</w:t>
      </w:r>
      <w:r>
        <w:rPr>
          <w:color w:val="000000"/>
          <w:spacing w:val="0"/>
          <w:w w:val="100"/>
          <w:position w:val="0"/>
        </w:rPr>
        <w:t>手段的电子商务平台，报告期内，东北最大轻工产品网上交 易中心“五爱购”顺利上线。</w:t>
      </w:r>
    </w:p>
    <w:p>
      <w:pPr>
        <w:pStyle w:val="Style20"/>
        <w:keepNext w:val="0"/>
        <w:keepLines w:val="0"/>
        <w:widowControl w:val="0"/>
        <w:shd w:val="clear" w:color="auto" w:fill="auto"/>
        <w:bidi w:val="0"/>
        <w:spacing w:before="0" w:after="0" w:line="310" w:lineRule="exact"/>
        <w:ind w:left="400" w:right="0" w:firstLine="480"/>
        <w:jc w:val="both"/>
      </w:pPr>
      <w:r>
        <w:rPr>
          <w:color w:val="000000"/>
          <w:spacing w:val="0"/>
          <w:w w:val="100"/>
          <w:position w:val="0"/>
        </w:rPr>
        <w:t>在国际软件业务领域，在日本市场，公司加强与索尼、东芝、阿尔派、电装等关键 客户的紧密合作，业务稳步发展。在欧洲市场，公司积极创新与</w:t>
      </w:r>
      <w:r>
        <w:rPr>
          <w:color w:val="000000"/>
          <w:spacing w:val="0"/>
          <w:w w:val="100"/>
          <w:position w:val="0"/>
          <w:sz w:val="24"/>
          <w:szCs w:val="24"/>
        </w:rPr>
        <w:t>Harman</w:t>
      </w:r>
      <w:r>
        <w:rPr>
          <w:color w:val="000000"/>
          <w:spacing w:val="0"/>
          <w:w w:val="100"/>
          <w:position w:val="0"/>
        </w:rPr>
        <w:t>等核心客户的 合作模式，拓展海外市场高端客户，持续提升市场和品牌影响力。在美国市场，公司积 极拓展战略伙伴，深入挖掘客户需求，继续深化与亚马逊、</w:t>
      </w:r>
      <w:r>
        <w:rPr>
          <w:color w:val="000000"/>
          <w:spacing w:val="0"/>
          <w:w w:val="100"/>
          <w:position w:val="0"/>
          <w:sz w:val="24"/>
          <w:szCs w:val="24"/>
        </w:rPr>
        <w:t>Intel</w:t>
      </w:r>
      <w:r>
        <w:rPr>
          <w:color w:val="000000"/>
          <w:spacing w:val="0"/>
          <w:w w:val="100"/>
          <w:position w:val="0"/>
        </w:rPr>
        <w:t>等重点客户的合作。 报告期内，受外部因素影响，公司国际软件业务实现收入</w:t>
      </w:r>
      <w:r>
        <w:rPr>
          <w:color w:val="000000"/>
          <w:spacing w:val="0"/>
          <w:w w:val="100"/>
          <w:position w:val="0"/>
          <w:sz w:val="24"/>
          <w:szCs w:val="24"/>
        </w:rPr>
        <w:t>32,321</w:t>
      </w:r>
      <w:r>
        <w:rPr>
          <w:color w:val="000000"/>
          <w:spacing w:val="0"/>
          <w:w w:val="100"/>
          <w:position w:val="0"/>
        </w:rPr>
        <w:t xml:space="preserve">万美元，同比下降 </w:t>
      </w:r>
      <w:r>
        <w:rPr>
          <w:color w:val="000000"/>
          <w:spacing w:val="0"/>
          <w:w w:val="100"/>
          <w:position w:val="0"/>
          <w:sz w:val="24"/>
          <w:szCs w:val="24"/>
        </w:rPr>
        <w:t>6.77%</w:t>
      </w:r>
      <w:r>
        <w:rPr>
          <w:color w:val="000000"/>
          <w:spacing w:val="0"/>
          <w:w w:val="100"/>
          <w:position w:val="0"/>
        </w:rPr>
        <w:t>，占公司营业收入的</w:t>
      </w:r>
      <w:r>
        <w:rPr>
          <w:color w:val="000000"/>
          <w:spacing w:val="0"/>
          <w:w w:val="100"/>
          <w:position w:val="0"/>
          <w:sz w:val="24"/>
          <w:szCs w:val="24"/>
        </w:rPr>
        <w:t>26.84%</w:t>
      </w:r>
      <w:r>
        <w:rPr>
          <w:color w:val="000000"/>
          <w:spacing w:val="0"/>
          <w:w w:val="100"/>
          <w:position w:val="0"/>
        </w:rPr>
        <w:t>。</w:t>
      </w:r>
    </w:p>
    <w:p>
      <w:pPr>
        <w:pStyle w:val="Style20"/>
        <w:keepNext w:val="0"/>
        <w:keepLines w:val="0"/>
        <w:widowControl w:val="0"/>
        <w:numPr>
          <w:ilvl w:val="0"/>
          <w:numId w:val="1"/>
        </w:numPr>
        <w:shd w:val="clear" w:color="auto" w:fill="auto"/>
        <w:bidi w:val="0"/>
        <w:spacing w:before="0" w:after="0" w:line="309" w:lineRule="exact"/>
        <w:ind w:left="0" w:right="0" w:firstLine="880"/>
        <w:jc w:val="both"/>
      </w:pPr>
      <w:bookmarkStart w:id="94" w:name="bookmark94"/>
      <w:bookmarkEnd w:id="94"/>
      <w:r>
        <w:rPr>
          <w:color w:val="000000"/>
          <w:spacing w:val="0"/>
          <w:w w:val="100"/>
          <w:position w:val="0"/>
        </w:rPr>
        <w:t>医疗系统业务</w:t>
      </w:r>
    </w:p>
    <w:p>
      <w:pPr>
        <w:pStyle w:val="Style20"/>
        <w:keepNext w:val="0"/>
        <w:keepLines w:val="0"/>
        <w:widowControl w:val="0"/>
        <w:shd w:val="clear" w:color="auto" w:fill="auto"/>
        <w:bidi w:val="0"/>
        <w:spacing w:before="0" w:after="300" w:line="309" w:lineRule="exact"/>
        <w:ind w:left="400" w:right="0" w:firstLine="480"/>
        <w:jc w:val="both"/>
      </w:pPr>
      <w:r>
        <w:rPr>
          <w:color w:val="000000"/>
          <w:spacing w:val="0"/>
          <w:w w:val="100"/>
          <w:position w:val="0"/>
          <w:sz w:val="24"/>
          <w:szCs w:val="24"/>
        </w:rPr>
        <w:t>2013</w:t>
      </w:r>
      <w:r>
        <w:rPr>
          <w:color w:val="000000"/>
          <w:spacing w:val="0"/>
          <w:w w:val="100"/>
          <w:position w:val="0"/>
        </w:rPr>
        <w:t>年，公司持续深化市场驱动，在国内市场，加强渠道建设和多产品线的营销布 局，构建规模化、高绩效营销团队，加强老客户重置，为未来业务拓展奠定基础；在国 际市场，实施重点国家“走进去”战略，以实现业务的规模化发展。同时，公司加强服 务营销覆盖，备件物流能力和服务运营效率持续提升，服务业务收入稳步增长。报告期 内，公司医疗系统业务实现收入</w:t>
      </w:r>
      <w:r>
        <w:rPr>
          <w:color w:val="000000"/>
          <w:spacing w:val="0"/>
          <w:w w:val="100"/>
          <w:position w:val="0"/>
          <w:sz w:val="24"/>
          <w:szCs w:val="24"/>
        </w:rPr>
        <w:t>87,766</w:t>
      </w:r>
      <w:r>
        <w:rPr>
          <w:color w:val="000000"/>
          <w:spacing w:val="0"/>
          <w:w w:val="100"/>
          <w:position w:val="0"/>
        </w:rPr>
        <w:t>万元人民币，同比下降</w:t>
      </w:r>
      <w:r>
        <w:rPr>
          <w:color w:val="000000"/>
          <w:spacing w:val="0"/>
          <w:w w:val="100"/>
          <w:position w:val="0"/>
          <w:sz w:val="24"/>
          <w:szCs w:val="24"/>
        </w:rPr>
        <w:t>1.79%，</w:t>
      </w:r>
      <w:r>
        <w:rPr>
          <w:color w:val="000000"/>
          <w:spacing w:val="0"/>
          <w:w w:val="100"/>
          <w:position w:val="0"/>
        </w:rPr>
        <w:t>占公司营业收入 的</w:t>
      </w:r>
      <w:r>
        <w:rPr>
          <w:color w:val="000000"/>
          <w:spacing w:val="0"/>
          <w:w w:val="100"/>
          <w:position w:val="0"/>
          <w:sz w:val="24"/>
          <w:szCs w:val="24"/>
        </w:rPr>
        <w:t>11.78%</w:t>
      </w:r>
      <w:r>
        <w:rPr>
          <w:color w:val="000000"/>
          <w:spacing w:val="0"/>
          <w:w w:val="100"/>
          <w:position w:val="0"/>
        </w:rPr>
        <w:t>。其中出口实现收入</w:t>
      </w:r>
      <w:r>
        <w:rPr>
          <w:color w:val="000000"/>
          <w:spacing w:val="0"/>
          <w:w w:val="100"/>
          <w:position w:val="0"/>
          <w:sz w:val="24"/>
          <w:szCs w:val="24"/>
        </w:rPr>
        <w:t>2,566</w:t>
      </w:r>
      <w:r>
        <w:rPr>
          <w:color w:val="000000"/>
          <w:spacing w:val="0"/>
          <w:w w:val="100"/>
          <w:position w:val="0"/>
        </w:rPr>
        <w:t>万美元，同比下降</w:t>
      </w:r>
      <w:r>
        <w:rPr>
          <w:color w:val="000000"/>
          <w:spacing w:val="0"/>
          <w:w w:val="100"/>
          <w:position w:val="0"/>
          <w:sz w:val="24"/>
          <w:szCs w:val="24"/>
        </w:rPr>
        <w:t>0.33%</w:t>
      </w:r>
      <w:r>
        <w:rPr>
          <w:color w:val="000000"/>
          <w:spacing w:val="0"/>
          <w:w w:val="100"/>
          <w:position w:val="0"/>
        </w:rPr>
        <w:t>。</w:t>
      </w:r>
    </w:p>
    <w:p>
      <w:pPr>
        <w:pStyle w:val="Style28"/>
        <w:keepNext/>
        <w:keepLines/>
        <w:widowControl w:val="0"/>
        <w:shd w:val="clear" w:color="auto" w:fill="auto"/>
        <w:tabs>
          <w:tab w:pos="762" w:val="left"/>
        </w:tabs>
        <w:bidi w:val="0"/>
        <w:spacing w:before="0" w:after="0" w:line="312" w:lineRule="exact"/>
        <w:ind w:left="0" w:right="0"/>
        <w:jc w:val="both"/>
      </w:pPr>
      <w:bookmarkStart w:id="95" w:name="bookmark95"/>
      <w:bookmarkStart w:id="96" w:name="bookmark96"/>
      <w:bookmarkStart w:id="97" w:name="bookmark97"/>
      <w:bookmarkStart w:id="98" w:name="bookmark98"/>
      <w:r>
        <w:rPr>
          <w:color w:val="000000"/>
          <w:spacing w:val="0"/>
          <w:w w:val="100"/>
          <w:position w:val="0"/>
        </w:rPr>
        <w:t>3</w:t>
      </w:r>
      <w:bookmarkEnd w:id="97"/>
      <w:r>
        <w:rPr>
          <w:color w:val="000000"/>
          <w:spacing w:val="0"/>
          <w:w w:val="100"/>
          <w:position w:val="0"/>
        </w:rPr>
        <w:t>、</w:t>
        <w:tab/>
        <w:t>在经营中出现的困难与挑战</w:t>
      </w:r>
      <w:bookmarkEnd w:id="95"/>
      <w:bookmarkEnd w:id="96"/>
      <w:bookmarkEnd w:id="98"/>
    </w:p>
    <w:p>
      <w:pPr>
        <w:pStyle w:val="Style20"/>
        <w:keepNext w:val="0"/>
        <w:keepLines w:val="0"/>
        <w:widowControl w:val="0"/>
        <w:shd w:val="clear" w:color="auto" w:fill="auto"/>
        <w:bidi w:val="0"/>
        <w:spacing w:before="0" w:after="0" w:line="312" w:lineRule="exact"/>
        <w:ind w:left="0" w:right="0" w:firstLine="880"/>
        <w:jc w:val="both"/>
      </w:pPr>
      <w:r>
        <w:rPr>
          <w:color w:val="000000"/>
          <w:spacing w:val="0"/>
          <w:w w:val="100"/>
          <w:position w:val="0"/>
          <w:sz w:val="24"/>
          <w:szCs w:val="24"/>
        </w:rPr>
        <w:t>2013</w:t>
      </w:r>
      <w:r>
        <w:rPr>
          <w:color w:val="000000"/>
          <w:spacing w:val="0"/>
          <w:w w:val="100"/>
          <w:position w:val="0"/>
        </w:rPr>
        <w:t>年，公司业务稳定增长的同时，也面临着一些困难和挑战。</w:t>
      </w:r>
    </w:p>
    <w:p>
      <w:pPr>
        <w:pStyle w:val="Style20"/>
        <w:keepNext w:val="0"/>
        <w:keepLines w:val="0"/>
        <w:widowControl w:val="0"/>
        <w:shd w:val="clear" w:color="auto" w:fill="auto"/>
        <w:bidi w:val="0"/>
        <w:spacing w:before="0" w:after="0" w:line="312" w:lineRule="exact"/>
        <w:ind w:left="400" w:right="0" w:firstLine="480"/>
        <w:jc w:val="both"/>
      </w:pPr>
      <w:r>
        <w:rPr>
          <w:color w:val="000000"/>
          <w:spacing w:val="0"/>
          <w:w w:val="100"/>
          <w:position w:val="0"/>
        </w:rPr>
        <w:t>世界经济复苏艰难，总体增长乏力。美国深受财政赤字困扰，欧洲经济尚未摆脱债 务危机冲击，发达经济体持续低迷；新兴市场与发展中经济体面临不同程度的发展困境, 部分国家资产泡沫破灭，经济增长显著下降；同时，报告期内人民币汇率波动加剧，日 元汇率、美元汇率出现不同程度贬值，为公司业务拓展带来挑战。中国经济下行压力加 大，经济增速持续放缓，结构性通货膨胀仍在持续，人力资源成本持续上升，导致社会 和企业信息消费进一步缩减或滞后，市场竞争持续加剧。</w:t>
      </w:r>
    </w:p>
    <w:p>
      <w:pPr>
        <w:pStyle w:val="Style20"/>
        <w:keepNext w:val="0"/>
        <w:keepLines w:val="0"/>
        <w:widowControl w:val="0"/>
        <w:shd w:val="clear" w:color="auto" w:fill="auto"/>
        <w:bidi w:val="0"/>
        <w:spacing w:before="0" w:after="300" w:line="312" w:lineRule="exact"/>
        <w:ind w:left="400" w:right="0" w:firstLine="480"/>
        <w:jc w:val="both"/>
      </w:pPr>
      <w:r>
        <w:rPr>
          <w:color w:val="000000"/>
          <w:spacing w:val="0"/>
          <w:w w:val="100"/>
          <w:position w:val="0"/>
        </w:rPr>
        <w:t>为此，公司以创造客户价值为中心，加强核心业务能力构建，提升组织级市场开拓 能力，加强销售组织部署，加速市场扩张与客户覆盖，快速有效扩大服务业务规模和价 值贡献，持续提升核心技术能力，快速开发新产品，加强技术创新与知识产权管理，以 商业模式创新和知识资产驱动业务成长，实现业务规模化稳定发展。公司加强对汇率变 动的分析与研究，采取适当外汇避险方法，选择合适币种报价，通过与客户共担风险等 措施，在一定程度上降低了汇率带来的不利影响。对内，公司加快推进卓越运营改善计 划，对内部组织架构进行调整和优化，控制人员规模，优化配置人员结构，加强费用精 细化管理，推进经营管理权限持续下放，进一步加强项目计划、预算和核算管理，提升 整体运行效率。</w:t>
      </w:r>
    </w:p>
    <w:p>
      <w:pPr>
        <w:pStyle w:val="Style28"/>
        <w:keepNext/>
        <w:keepLines/>
        <w:widowControl w:val="0"/>
        <w:shd w:val="clear" w:color="auto" w:fill="auto"/>
        <w:tabs>
          <w:tab w:pos="762" w:val="left"/>
        </w:tabs>
        <w:bidi w:val="0"/>
        <w:spacing w:before="0" w:after="0" w:line="311" w:lineRule="exact"/>
        <w:ind w:left="0" w:right="0"/>
        <w:jc w:val="both"/>
      </w:pPr>
      <w:bookmarkStart w:id="100" w:name="bookmark100"/>
      <w:bookmarkStart w:id="101" w:name="bookmark101"/>
      <w:bookmarkStart w:id="102" w:name="bookmark102"/>
      <w:bookmarkStart w:id="99" w:name="bookmark99"/>
      <w:r>
        <w:rPr>
          <w:color w:val="000000"/>
          <w:spacing w:val="0"/>
          <w:w w:val="100"/>
          <w:position w:val="0"/>
        </w:rPr>
        <w:t>4</w:t>
      </w:r>
      <w:bookmarkEnd w:id="101"/>
      <w:r>
        <w:rPr>
          <w:color w:val="000000"/>
          <w:spacing w:val="0"/>
          <w:w w:val="100"/>
          <w:position w:val="0"/>
        </w:rPr>
        <w:t>、</w:t>
        <w:tab/>
        <w:t>技术创新情况</w:t>
      </w:r>
      <w:bookmarkEnd w:id="100"/>
      <w:bookmarkEnd w:id="102"/>
      <w:bookmarkEnd w:id="99"/>
    </w:p>
    <w:p>
      <w:pPr>
        <w:pStyle w:val="Style20"/>
        <w:keepNext w:val="0"/>
        <w:keepLines w:val="0"/>
        <w:widowControl w:val="0"/>
        <w:shd w:val="clear" w:color="auto" w:fill="auto"/>
        <w:bidi w:val="0"/>
        <w:spacing w:before="0" w:after="0" w:line="311" w:lineRule="exact"/>
        <w:ind w:left="400" w:right="0" w:firstLine="480"/>
        <w:jc w:val="both"/>
      </w:pPr>
      <w:r>
        <w:rPr>
          <w:color w:val="000000"/>
          <w:spacing w:val="0"/>
          <w:w w:val="100"/>
          <w:position w:val="0"/>
        </w:rPr>
        <w:t>作为一家以软件技术为核心的公司，公司始终坚持“开放式创新”战略，自成立以 来，公司重视对研发的投入，每年都将资源投入到面向未来的新业务/产品、新技术、 新方法中去，有力推动了业务创新。</w:t>
      </w:r>
    </w:p>
    <w:p>
      <w:pPr>
        <w:pStyle w:val="Style20"/>
        <w:keepNext w:val="0"/>
        <w:keepLines w:val="0"/>
        <w:widowControl w:val="0"/>
        <w:shd w:val="clear" w:color="auto" w:fill="auto"/>
        <w:bidi w:val="0"/>
        <w:spacing w:before="0" w:after="0" w:line="311" w:lineRule="exact"/>
        <w:ind w:left="400" w:right="0" w:firstLine="480"/>
        <w:jc w:val="both"/>
      </w:pPr>
      <w:r>
        <w:rPr>
          <w:color w:val="000000"/>
          <w:spacing w:val="0"/>
          <w:w w:val="100"/>
          <w:position w:val="0"/>
          <w:sz w:val="24"/>
          <w:szCs w:val="24"/>
        </w:rPr>
        <w:t>2013</w:t>
      </w:r>
      <w:r>
        <w:rPr>
          <w:color w:val="000000"/>
          <w:spacing w:val="0"/>
          <w:w w:val="100"/>
          <w:position w:val="0"/>
        </w:rPr>
        <w:t xml:space="preserve">年，在互联网、物联网、移动互联网领域，公司积极应对新一代信息技术驱动 的业务变革机会，加强两级研发体系的协作创新，以推动基于互联网的多元化商业模式 创新以及知识资产驱动的业务增长，制定了以客户价值为中心的而非项目机会驱动的业 务创新策略。为此公司启动研发下一代应用主技术架构和参考架构，继续加大东软云应 用平台 </w:t>
      </w:r>
      <w:r>
        <w:rPr>
          <w:color w:val="000000"/>
          <w:spacing w:val="0"/>
          <w:w w:val="100"/>
          <w:position w:val="0"/>
          <w:sz w:val="24"/>
          <w:szCs w:val="24"/>
        </w:rPr>
        <w:t>SaCa (Secure Social Active Connected Cloud with Awareness)</w:t>
      </w:r>
      <w:r>
        <w:rPr>
          <w:color w:val="000000"/>
          <w:spacing w:val="0"/>
          <w:w w:val="100"/>
          <w:position w:val="0"/>
        </w:rPr>
        <w:t>的研发投入， 快速构建面向大众消费和企业的物联网、移动互联网应用，以及企业应用在动态基础设 施上的迁移和部署。报告期内，</w:t>
      </w:r>
      <w:r>
        <w:rPr>
          <w:color w:val="000000"/>
          <w:spacing w:val="0"/>
          <w:w w:val="100"/>
          <w:position w:val="0"/>
          <w:sz w:val="24"/>
          <w:szCs w:val="24"/>
        </w:rPr>
        <w:t>SaCa</w:t>
      </w:r>
      <w:r>
        <w:rPr>
          <w:color w:val="000000"/>
          <w:spacing w:val="0"/>
          <w:w w:val="100"/>
          <w:position w:val="0"/>
        </w:rPr>
        <w:t>产品家族新增加了企业移动设备管理平台</w:t>
      </w:r>
      <w:r>
        <w:rPr>
          <w:color w:val="000000"/>
          <w:spacing w:val="0"/>
          <w:w w:val="100"/>
          <w:position w:val="0"/>
          <w:sz w:val="24"/>
          <w:szCs w:val="24"/>
        </w:rPr>
        <w:t xml:space="preserve">SaCa EMM </w:t>
      </w:r>
      <w:r>
        <w:rPr>
          <w:color w:val="000000"/>
          <w:spacing w:val="0"/>
          <w:w w:val="100"/>
          <w:position w:val="0"/>
        </w:rPr>
        <w:t>产品和高级数据可视化平台</w:t>
      </w:r>
      <w:r>
        <w:rPr>
          <w:color w:val="000000"/>
          <w:spacing w:val="0"/>
          <w:w w:val="100"/>
          <w:position w:val="0"/>
          <w:sz w:val="24"/>
          <w:szCs w:val="24"/>
        </w:rPr>
        <w:t>SaCa DataViz</w:t>
      </w:r>
      <w:r>
        <w:rPr>
          <w:color w:val="000000"/>
          <w:spacing w:val="0"/>
          <w:w w:val="100"/>
          <w:position w:val="0"/>
        </w:rPr>
        <w:t>产品。</w:t>
      </w:r>
    </w:p>
    <w:p>
      <w:pPr>
        <w:pStyle w:val="Style20"/>
        <w:keepNext w:val="0"/>
        <w:keepLines w:val="0"/>
        <w:widowControl w:val="0"/>
        <w:shd w:val="clear" w:color="auto" w:fill="auto"/>
        <w:bidi w:val="0"/>
        <w:spacing w:before="0" w:after="0" w:line="311" w:lineRule="exact"/>
        <w:ind w:left="400" w:right="0" w:firstLine="480"/>
        <w:jc w:val="both"/>
      </w:pPr>
      <w:r>
        <w:rPr>
          <w:color w:val="000000"/>
          <w:spacing w:val="0"/>
          <w:w w:val="100"/>
          <w:position w:val="0"/>
        </w:rPr>
        <w:t xml:space="preserve">针对我国进入城市化进程的发展趋势，公司研发智慧城市整体解决方案，以解决高 速城市化进程中在城市基础设施、公共服务、医疗教育保障等方面出现的问题。公司制 定了可持续发展的智慧城市目标，跨越传统城市责任域之间的边界，通过对智慧科技(智 慧化信息技术)的深度和广泛的应用，促进满足人们生活、工作需要的各项城市功能达 到最优化。这些解决方案包括涵盖全程医疗的健康体系、覆盖全民的终身教育服务、便 </w:t>
      </w:r>
      <w:r>
        <w:rPr>
          <w:color w:val="000000"/>
          <w:spacing w:val="0"/>
          <w:w w:val="100"/>
          <w:position w:val="0"/>
        </w:rPr>
        <w:t>捷安全的交通体系等。通过不断投入东软</w:t>
      </w:r>
      <w:r>
        <w:rPr>
          <w:color w:val="000000"/>
          <w:spacing w:val="0"/>
          <w:w w:val="100"/>
          <w:position w:val="0"/>
          <w:sz w:val="24"/>
          <w:szCs w:val="24"/>
        </w:rPr>
        <w:t>SaCa</w:t>
      </w:r>
      <w:r>
        <w:rPr>
          <w:color w:val="000000"/>
          <w:spacing w:val="0"/>
          <w:w w:val="100"/>
          <w:position w:val="0"/>
        </w:rPr>
        <w:t>平台的研发，有力地推动了这些新应用 的快速构建及多元化商业模式创新。</w:t>
      </w:r>
    </w:p>
    <w:p>
      <w:pPr>
        <w:pStyle w:val="Style20"/>
        <w:keepNext w:val="0"/>
        <w:keepLines w:val="0"/>
        <w:widowControl w:val="0"/>
        <w:shd w:val="clear" w:color="auto" w:fill="auto"/>
        <w:bidi w:val="0"/>
        <w:spacing w:before="0" w:after="0" w:line="315" w:lineRule="exact"/>
        <w:ind w:left="400" w:right="0" w:firstLine="480"/>
        <w:jc w:val="both"/>
      </w:pPr>
      <w:r>
        <w:rPr>
          <w:color w:val="000000"/>
          <w:spacing w:val="0"/>
          <w:w w:val="100"/>
          <w:position w:val="0"/>
        </w:rPr>
        <w:t>同时，公司持续深化执行东软解决方案高效性策略</w:t>
      </w:r>
      <w:r>
        <w:rPr>
          <w:color w:val="000000"/>
          <w:spacing w:val="0"/>
          <w:w w:val="100"/>
          <w:position w:val="0"/>
          <w:sz w:val="24"/>
          <w:szCs w:val="24"/>
        </w:rPr>
        <w:t>NeuSA™</w:t>
      </w:r>
      <w:r>
        <w:rPr>
          <w:color w:val="000000"/>
          <w:spacing w:val="0"/>
          <w:w w:val="100"/>
          <w:position w:val="0"/>
        </w:rPr>
        <w:t xml:space="preserve">的执行力度，根据公司组 织级技术能力评估以及架构审计的结果，制定切实可行的改进计划并落实执行，持续提 升各业务线竞争能力和盈利能力。公司继续推动从以人员规模为基础的增长模式向以知 识资产来驱动增长的业务模式转变。公司加强软件产品线开发模式的实践，加大基于 </w:t>
      </w:r>
      <w:r>
        <w:rPr>
          <w:color w:val="000000"/>
          <w:spacing w:val="0"/>
          <w:w w:val="100"/>
          <w:position w:val="0"/>
          <w:sz w:val="24"/>
          <w:szCs w:val="24"/>
        </w:rPr>
        <w:t>UniEAP V4</w:t>
      </w:r>
      <w:r>
        <w:rPr>
          <w:color w:val="000000"/>
          <w:spacing w:val="0"/>
          <w:w w:val="100"/>
          <w:position w:val="0"/>
        </w:rPr>
        <w:t>的领域核心资产的研发投入，全面提升产品策划、业务建模与需求工程能力； 大幅度加强了以用户为中心的设计能力，加大前瞻性关键技术与特性的研发投入。同时, 公司继续积极参与国际、国内开放技术标准化组织，主导和参与行业标准规范的制定， 并通过大力推动软件架构国家重点实验室建设以及与合作伙伴共建能力中心，不断引入 前沿技术，利用开放合作增强持续创新能力。围绕公司组织级技术能力发展模型，通过 不断推进的系列技术能力发展工作，使组织的知识管理成熟度得到逐年提升。</w:t>
      </w:r>
    </w:p>
    <w:p>
      <w:pPr>
        <w:pStyle w:val="Style20"/>
        <w:keepNext w:val="0"/>
        <w:keepLines w:val="0"/>
        <w:widowControl w:val="0"/>
        <w:shd w:val="clear" w:color="auto" w:fill="auto"/>
        <w:bidi w:val="0"/>
        <w:spacing w:before="0" w:after="320" w:line="315" w:lineRule="exact"/>
        <w:ind w:left="400" w:right="0" w:firstLine="480"/>
        <w:jc w:val="both"/>
      </w:pPr>
      <w:r>
        <w:rPr>
          <w:color w:val="000000"/>
          <w:spacing w:val="0"/>
          <w:w w:val="100"/>
          <w:position w:val="0"/>
        </w:rPr>
        <w:t>公司积极利用知识产权保护技术创新成果。截至</w:t>
      </w:r>
      <w:r>
        <w:rPr>
          <w:color w:val="000000"/>
          <w:spacing w:val="0"/>
          <w:w w:val="100"/>
          <w:position w:val="0"/>
          <w:sz w:val="24"/>
          <w:szCs w:val="24"/>
        </w:rPr>
        <w:t>2013</w:t>
      </w:r>
      <w:r>
        <w:rPr>
          <w:color w:val="000000"/>
          <w:spacing w:val="0"/>
          <w:w w:val="100"/>
          <w:position w:val="0"/>
        </w:rPr>
        <w:t>年末，公司共申请专利</w:t>
      </w:r>
      <w:r>
        <w:rPr>
          <w:color w:val="000000"/>
          <w:spacing w:val="0"/>
          <w:w w:val="100"/>
          <w:position w:val="0"/>
          <w:sz w:val="24"/>
          <w:szCs w:val="24"/>
        </w:rPr>
        <w:t xml:space="preserve">428 </w:t>
      </w:r>
      <w:r>
        <w:rPr>
          <w:color w:val="000000"/>
          <w:spacing w:val="0"/>
          <w:w w:val="100"/>
          <w:position w:val="0"/>
        </w:rPr>
        <w:t>件，其中授权专利</w:t>
      </w:r>
      <w:r>
        <w:rPr>
          <w:color w:val="000000"/>
          <w:spacing w:val="0"/>
          <w:w w:val="100"/>
          <w:position w:val="0"/>
          <w:sz w:val="24"/>
          <w:szCs w:val="24"/>
        </w:rPr>
        <w:t>171</w:t>
      </w:r>
      <w:r>
        <w:rPr>
          <w:color w:val="000000"/>
          <w:spacing w:val="0"/>
          <w:w w:val="100"/>
          <w:position w:val="0"/>
        </w:rPr>
        <w:t>件；公司登记软件著作权</w:t>
      </w:r>
      <w:r>
        <w:rPr>
          <w:color w:val="000000"/>
          <w:spacing w:val="0"/>
          <w:w w:val="100"/>
          <w:position w:val="0"/>
          <w:sz w:val="24"/>
          <w:szCs w:val="24"/>
        </w:rPr>
        <w:t>552</w:t>
      </w:r>
      <w:r>
        <w:rPr>
          <w:color w:val="000000"/>
          <w:spacing w:val="0"/>
          <w:w w:val="100"/>
          <w:position w:val="0"/>
        </w:rPr>
        <w:t>件。这些知识产权的获取，有力地 保护了公司的核心技术，对公司保持国内市场领先地位、积极开拓国际市场、打造自身 核心竞争力起到了重要的保障和推动作用。</w:t>
      </w:r>
    </w:p>
    <w:p>
      <w:pPr>
        <w:pStyle w:val="Style28"/>
        <w:keepNext/>
        <w:keepLines/>
        <w:widowControl w:val="0"/>
        <w:numPr>
          <w:ilvl w:val="0"/>
          <w:numId w:val="3"/>
        </w:numPr>
        <w:shd w:val="clear" w:color="auto" w:fill="auto"/>
        <w:bidi w:val="0"/>
        <w:spacing w:before="0" w:after="0" w:line="315" w:lineRule="exact"/>
        <w:ind w:left="0" w:right="0"/>
        <w:jc w:val="left"/>
      </w:pPr>
      <w:bookmarkStart w:id="103" w:name="bookmark103"/>
      <w:bookmarkStart w:id="104" w:name="bookmark104"/>
      <w:bookmarkStart w:id="105" w:name="bookmark105"/>
      <w:bookmarkStart w:id="106" w:name="bookmark106"/>
      <w:bookmarkEnd w:id="105"/>
      <w:r>
        <w:rPr>
          <w:color w:val="000000"/>
          <w:spacing w:val="0"/>
          <w:w w:val="100"/>
          <w:position w:val="0"/>
        </w:rPr>
        <w:t>主营业务分析</w:t>
      </w:r>
      <w:bookmarkEnd w:id="103"/>
      <w:bookmarkEnd w:id="104"/>
      <w:bookmarkEnd w:id="106"/>
    </w:p>
    <w:p>
      <w:pPr>
        <w:pStyle w:val="Style28"/>
        <w:keepNext/>
        <w:keepLines/>
        <w:widowControl w:val="0"/>
        <w:shd w:val="clear" w:color="auto" w:fill="auto"/>
        <w:bidi w:val="0"/>
        <w:spacing w:before="0" w:after="60" w:line="315" w:lineRule="exact"/>
        <w:ind w:left="0" w:right="0"/>
        <w:jc w:val="left"/>
      </w:pPr>
      <w:bookmarkStart w:id="103" w:name="bookmark103"/>
      <w:bookmarkStart w:id="104" w:name="bookmark104"/>
      <w:bookmarkStart w:id="107" w:name="bookmark107"/>
      <w:bookmarkStart w:id="108" w:name="bookmark108"/>
      <w:r>
        <w:rPr>
          <w:color w:val="000000"/>
          <w:spacing w:val="0"/>
          <w:w w:val="100"/>
          <w:position w:val="0"/>
        </w:rPr>
        <w:t>1</w:t>
      </w:r>
      <w:bookmarkEnd w:id="107"/>
      <w:r>
        <w:rPr>
          <w:color w:val="000000"/>
          <w:spacing w:val="0"/>
          <w:w w:val="100"/>
          <w:position w:val="0"/>
        </w:rPr>
        <w:t>、利润表及现金流量表相关科目变动分析表</w:t>
      </w:r>
      <w:bookmarkEnd w:id="103"/>
      <w:bookmarkEnd w:id="104"/>
      <w:bookmarkEnd w:id="108"/>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0"/>
        <w:gridCol w:w="1858"/>
        <w:gridCol w:w="1853"/>
        <w:gridCol w:w="1867"/>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变动比例(%)</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7,452,753, 233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6,960,195,011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5, 308, 680, 595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4,729,720,928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24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657, 573, 048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635,074,786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1,173, 997,714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985,944,947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39, 185,293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78,565,067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12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303, 851,532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317,235,522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22</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-184, </w:t>
            </w:r>
            <w:r>
              <w:rPr>
                <w:color w:val="000000"/>
                <w:spacing w:val="0"/>
                <w:w w:val="100"/>
                <w:position w:val="0"/>
                <w:sz w:val="16"/>
                <w:szCs w:val="16"/>
              </w:rPr>
              <w:t>039, 969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47,483,221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-487. </w:t>
            </w:r>
            <w:r>
              <w:rPr>
                <w:color w:val="000000"/>
                <w:spacing w:val="0"/>
                <w:w w:val="100"/>
                <w:position w:val="0"/>
                <w:sz w:val="16"/>
                <w:szCs w:val="16"/>
              </w:rPr>
              <w:t>59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-57, </w:t>
            </w:r>
            <w:r>
              <w:rPr>
                <w:color w:val="000000"/>
                <w:spacing w:val="0"/>
                <w:w w:val="100"/>
                <w:position w:val="0"/>
                <w:sz w:val="16"/>
                <w:szCs w:val="16"/>
              </w:rPr>
              <w:t>542, 905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14,908,706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-485. </w:t>
            </w:r>
            <w:r>
              <w:rPr>
                <w:color w:val="000000"/>
                <w:spacing w:val="0"/>
                <w:w w:val="100"/>
                <w:position w:val="0"/>
                <w:sz w:val="16"/>
                <w:szCs w:val="16"/>
              </w:rPr>
              <w:t>97</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604, 046, 763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468,503,476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93</w:t>
            </w:r>
          </w:p>
        </w:tc>
      </w:tr>
    </w:tbl>
    <w:p>
      <w:pPr>
        <w:widowControl w:val="0"/>
        <w:spacing w:after="319" w:line="1" w:lineRule="exact"/>
      </w:pPr>
    </w:p>
    <w:p>
      <w:pPr>
        <w:pStyle w:val="Style28"/>
        <w:keepNext/>
        <w:keepLines/>
        <w:widowControl w:val="0"/>
        <w:shd w:val="clear" w:color="auto" w:fill="auto"/>
        <w:bidi w:val="0"/>
        <w:spacing w:before="0" w:after="60" w:line="240" w:lineRule="auto"/>
        <w:ind w:left="0" w:right="0"/>
        <w:jc w:val="left"/>
      </w:pPr>
      <w:bookmarkStart w:id="109" w:name="bookmark109"/>
      <w:bookmarkStart w:id="110" w:name="bookmark110"/>
      <w:bookmarkStart w:id="111" w:name="bookmark111"/>
      <w:bookmarkStart w:id="112" w:name="bookmark112"/>
      <w:r>
        <w:rPr>
          <w:color w:val="000000"/>
          <w:spacing w:val="0"/>
          <w:w w:val="100"/>
          <w:position w:val="0"/>
        </w:rPr>
        <w:t>2</w:t>
      </w:r>
      <w:bookmarkEnd w:id="111"/>
      <w:r>
        <w:rPr>
          <w:color w:val="000000"/>
          <w:spacing w:val="0"/>
          <w:w w:val="100"/>
          <w:position w:val="0"/>
        </w:rPr>
        <w:t>、收入</w:t>
      </w:r>
      <w:bookmarkEnd w:id="109"/>
      <w:bookmarkEnd w:id="110"/>
      <w:bookmarkEnd w:id="112"/>
    </w:p>
    <w:p>
      <w:pPr>
        <w:pStyle w:val="Style20"/>
        <w:keepNext w:val="0"/>
        <w:keepLines w:val="0"/>
        <w:widowControl w:val="0"/>
        <w:numPr>
          <w:ilvl w:val="0"/>
          <w:numId w:val="5"/>
        </w:numPr>
        <w:shd w:val="clear" w:color="auto" w:fill="auto"/>
        <w:bidi w:val="0"/>
        <w:spacing w:before="0" w:after="60" w:line="240" w:lineRule="auto"/>
        <w:ind w:left="0" w:right="0"/>
        <w:jc w:val="left"/>
      </w:pPr>
      <w:bookmarkStart w:id="113" w:name="bookmark113"/>
      <w:bookmarkEnd w:id="113"/>
      <w:r>
        <w:rPr>
          <w:color w:val="000000"/>
          <w:spacing w:val="0"/>
          <w:w w:val="100"/>
          <w:position w:val="0"/>
        </w:rPr>
        <w:t>驱动业务收入变化的因素分析</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39"/>
        <w:gridCol w:w="1757"/>
        <w:gridCol w:w="1579"/>
        <w:gridCol w:w="1579"/>
        <w:gridCol w:w="1402"/>
        <w:gridCol w:w="1286"/>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2013年度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2012年度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变动比例(%)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变动占比(%)</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软件及系统集成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6,480, 628, 986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5,975, 047, 991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505,580,995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102.64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877,664,386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893,617,148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-15,952,762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物业及其他业务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94,459,861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91,529,872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2,929, 989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60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7,452, 753, 233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6,960, 195, 011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492,558,222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r>
    </w:tbl>
    <w:p>
      <w:pPr>
        <w:pStyle w:val="Style20"/>
        <w:keepNext w:val="0"/>
        <w:keepLines w:val="0"/>
        <w:widowControl w:val="0"/>
        <w:shd w:val="clear" w:color="auto" w:fill="auto"/>
        <w:bidi w:val="0"/>
        <w:spacing w:before="0" w:after="180" w:line="331" w:lineRule="exact"/>
        <w:ind w:left="400" w:right="0" w:firstLine="480"/>
        <w:jc w:val="both"/>
      </w:pPr>
      <w:r>
        <w:rPr>
          <w:color w:val="000000"/>
          <w:spacing w:val="0"/>
          <w:w w:val="100"/>
          <w:position w:val="0"/>
        </w:rPr>
        <w:t>报告期内，公司营业收入同比增加</w:t>
      </w:r>
      <w:r>
        <w:rPr>
          <w:color w:val="000000"/>
          <w:spacing w:val="0"/>
          <w:w w:val="100"/>
          <w:position w:val="0"/>
          <w:sz w:val="24"/>
          <w:szCs w:val="24"/>
        </w:rPr>
        <w:t>49,256</w:t>
      </w:r>
      <w:r>
        <w:rPr>
          <w:color w:val="000000"/>
          <w:spacing w:val="0"/>
          <w:w w:val="100"/>
          <w:position w:val="0"/>
        </w:rPr>
        <w:t>万元，增长</w:t>
      </w:r>
      <w:r>
        <w:rPr>
          <w:color w:val="000000"/>
          <w:spacing w:val="0"/>
          <w:w w:val="100"/>
          <w:position w:val="0"/>
          <w:sz w:val="24"/>
          <w:szCs w:val="24"/>
        </w:rPr>
        <w:t>7.08%，</w:t>
      </w:r>
      <w:r>
        <w:rPr>
          <w:color w:val="000000"/>
          <w:spacing w:val="0"/>
          <w:w w:val="100"/>
          <w:position w:val="0"/>
        </w:rPr>
        <w:t>主要由于软件及系统 集成收入同比增加所致。</w:t>
      </w:r>
    </w:p>
    <w:p>
      <w:pPr>
        <w:pStyle w:val="Style20"/>
        <w:keepNext w:val="0"/>
        <w:keepLines w:val="0"/>
        <w:widowControl w:val="0"/>
        <w:numPr>
          <w:ilvl w:val="0"/>
          <w:numId w:val="5"/>
        </w:numPr>
        <w:shd w:val="clear" w:color="auto" w:fill="auto"/>
        <w:bidi w:val="0"/>
        <w:spacing w:before="0" w:after="0" w:line="302" w:lineRule="exact"/>
        <w:ind w:left="0" w:right="0" w:firstLine="380"/>
        <w:jc w:val="left"/>
      </w:pPr>
      <w:bookmarkStart w:id="114" w:name="bookmark114"/>
      <w:bookmarkEnd w:id="114"/>
      <w:r>
        <w:rPr>
          <w:color w:val="000000"/>
          <w:spacing w:val="0"/>
          <w:w w:val="100"/>
          <w:position w:val="0"/>
        </w:rPr>
        <w:t>主要销售客户的情况</w:t>
      </w:r>
    </w:p>
    <w:p>
      <w:pPr>
        <w:pStyle w:val="Style20"/>
        <w:keepNext w:val="0"/>
        <w:keepLines w:val="0"/>
        <w:widowControl w:val="0"/>
        <w:shd w:val="clear" w:color="auto" w:fill="auto"/>
        <w:bidi w:val="0"/>
        <w:spacing w:before="0" w:after="320" w:line="302" w:lineRule="exact"/>
        <w:ind w:left="380" w:right="0" w:firstLine="500"/>
        <w:jc w:val="both"/>
      </w:pPr>
      <w:r>
        <w:rPr>
          <w:color w:val="000000"/>
          <w:spacing w:val="0"/>
          <w:w w:val="100"/>
          <w:position w:val="0"/>
        </w:rPr>
        <w:t>报告期内，公司对前五名销售客户销售金额合计</w:t>
      </w:r>
      <w:r>
        <w:rPr>
          <w:color w:val="000000"/>
          <w:spacing w:val="0"/>
          <w:w w:val="100"/>
          <w:position w:val="0"/>
          <w:sz w:val="24"/>
          <w:szCs w:val="24"/>
        </w:rPr>
        <w:t>1,234,623,488</w:t>
      </w:r>
      <w:r>
        <w:rPr>
          <w:color w:val="000000"/>
          <w:spacing w:val="0"/>
          <w:w w:val="100"/>
          <w:position w:val="0"/>
        </w:rPr>
        <w:t xml:space="preserve">元，占年度销售总 额的 </w:t>
      </w:r>
      <w:r>
        <w:rPr>
          <w:color w:val="000000"/>
          <w:spacing w:val="0"/>
          <w:w w:val="100"/>
          <w:position w:val="0"/>
          <w:sz w:val="24"/>
          <w:szCs w:val="24"/>
        </w:rPr>
        <w:t>16.57%</w:t>
      </w:r>
      <w:r>
        <w:rPr>
          <w:color w:val="000000"/>
          <w:spacing w:val="0"/>
          <w:w w:val="100"/>
          <w:position w:val="0"/>
        </w:rPr>
        <w:t>。</w:t>
      </w:r>
    </w:p>
    <w:p>
      <w:pPr>
        <w:pStyle w:val="Style28"/>
        <w:keepNext/>
        <w:keepLines/>
        <w:widowControl w:val="0"/>
        <w:shd w:val="clear" w:color="auto" w:fill="auto"/>
        <w:bidi w:val="0"/>
        <w:spacing w:before="0" w:after="0" w:line="302" w:lineRule="exact"/>
        <w:ind w:left="0" w:right="0" w:firstLine="380"/>
        <w:jc w:val="left"/>
      </w:pPr>
      <w:bookmarkStart w:id="115" w:name="bookmark115"/>
      <w:bookmarkStart w:id="116" w:name="bookmark116"/>
      <w:bookmarkStart w:id="117" w:name="bookmark117"/>
      <w:bookmarkStart w:id="118" w:name="bookmark118"/>
      <w:r>
        <w:rPr>
          <w:color w:val="000000"/>
          <w:spacing w:val="0"/>
          <w:w w:val="100"/>
          <w:position w:val="0"/>
        </w:rPr>
        <w:t>3</w:t>
      </w:r>
      <w:bookmarkEnd w:id="117"/>
      <w:r>
        <w:rPr>
          <w:color w:val="000000"/>
          <w:spacing w:val="0"/>
          <w:w w:val="100"/>
          <w:position w:val="0"/>
        </w:rPr>
        <w:t>、成本</w:t>
      </w:r>
      <w:bookmarkEnd w:id="115"/>
      <w:bookmarkEnd w:id="116"/>
      <w:bookmarkEnd w:id="118"/>
    </w:p>
    <w:p>
      <w:pPr>
        <w:pStyle w:val="Style20"/>
        <w:keepNext w:val="0"/>
        <w:keepLines w:val="0"/>
        <w:widowControl w:val="0"/>
        <w:numPr>
          <w:ilvl w:val="0"/>
          <w:numId w:val="7"/>
        </w:numPr>
        <w:shd w:val="clear" w:color="auto" w:fill="auto"/>
        <w:bidi w:val="0"/>
        <w:spacing w:before="0" w:after="0" w:line="302" w:lineRule="exact"/>
        <w:ind w:left="0" w:right="0" w:firstLine="380"/>
        <w:jc w:val="left"/>
      </w:pPr>
      <w:bookmarkStart w:id="119" w:name="bookmark119"/>
      <w:bookmarkEnd w:id="119"/>
      <w:r>
        <w:rPr>
          <w:color w:val="000000"/>
          <w:spacing w:val="0"/>
          <w:w w:val="100"/>
          <w:position w:val="0"/>
        </w:rPr>
        <w:t>成本分析表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99"/>
        <w:gridCol w:w="1589"/>
        <w:gridCol w:w="970"/>
        <w:gridCol w:w="1579"/>
        <w:gridCol w:w="1195"/>
        <w:gridCol w:w="1277"/>
      </w:tblGrid>
      <w:tr>
        <w:trPr>
          <w:trHeight w:val="127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成本构成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center"/>
            </w:pPr>
            <w:r>
              <w:rPr>
                <w:b/>
                <w:bCs/>
                <w:color w:val="000000"/>
                <w:spacing w:val="0"/>
                <w:w w:val="100"/>
                <w:position w:val="0"/>
              </w:rPr>
              <w:t>本期占 总成本 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center"/>
            </w:pPr>
            <w:r>
              <w:rPr>
                <w:b/>
                <w:bCs/>
                <w:color w:val="000000"/>
                <w:spacing w:val="0"/>
                <w:w w:val="100"/>
                <w:position w:val="0"/>
              </w:rPr>
              <w:t>上年同期 占总成本 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本期金额 较上年同 期变动比</w:t>
            </w:r>
          </w:p>
          <w:p>
            <w:pPr>
              <w:pStyle w:val="Style3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例(%)</w:t>
            </w:r>
          </w:p>
        </w:tc>
      </w:tr>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软件及系统 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人工成本、项目分 包费、差旅费、资 产折旧摊销费等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4, 782, 344, 528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4,172,158,625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14.63</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医疗系统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原材料、人工成 本、制造费用等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496, 725, 778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530, 343, 758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-6.34</w:t>
            </w:r>
          </w:p>
        </w:tc>
      </w:tr>
    </w:tbl>
    <w:p>
      <w:pPr>
        <w:widowControl w:val="0"/>
        <w:spacing w:after="319" w:line="1" w:lineRule="exact"/>
      </w:pPr>
    </w:p>
    <w:p>
      <w:pPr>
        <w:pStyle w:val="Style20"/>
        <w:keepNext w:val="0"/>
        <w:keepLines w:val="0"/>
        <w:widowControl w:val="0"/>
        <w:numPr>
          <w:ilvl w:val="0"/>
          <w:numId w:val="7"/>
        </w:numPr>
        <w:shd w:val="clear" w:color="auto" w:fill="auto"/>
        <w:bidi w:val="0"/>
        <w:spacing w:before="0" w:after="0" w:line="240" w:lineRule="auto"/>
        <w:ind w:left="0" w:right="0" w:firstLine="380"/>
        <w:jc w:val="both"/>
      </w:pPr>
      <w:bookmarkStart w:id="120" w:name="bookmark120"/>
      <w:bookmarkEnd w:id="120"/>
      <w:r>
        <w:rPr>
          <w:color w:val="000000"/>
          <w:spacing w:val="0"/>
          <w:w w:val="100"/>
          <w:position w:val="0"/>
        </w:rPr>
        <w:t>主要供应商情况</w:t>
      </w:r>
    </w:p>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报告期内，公司向前五名供应商采购金额合计</w:t>
      </w:r>
      <w:r>
        <w:rPr>
          <w:color w:val="000000"/>
          <w:spacing w:val="0"/>
          <w:w w:val="100"/>
          <w:position w:val="0"/>
          <w:sz w:val="24"/>
          <w:szCs w:val="24"/>
        </w:rPr>
        <w:t>766,899,785</w:t>
      </w:r>
      <w:r>
        <w:rPr>
          <w:color w:val="000000"/>
          <w:spacing w:val="0"/>
          <w:w w:val="100"/>
          <w:position w:val="0"/>
        </w:rPr>
        <w:t>元，占年度采购总额的</w:t>
      </w:r>
    </w:p>
    <w:p>
      <w:pPr>
        <w:pStyle w:val="Style43"/>
        <w:keepNext w:val="0"/>
        <w:keepLines w:val="0"/>
        <w:widowControl w:val="0"/>
        <w:shd w:val="clear" w:color="auto" w:fill="auto"/>
        <w:bidi w:val="0"/>
        <w:spacing w:before="0" w:after="380" w:line="240" w:lineRule="auto"/>
        <w:ind w:left="0" w:right="0" w:firstLine="380"/>
        <w:jc w:val="left"/>
        <w:rPr>
          <w:sz w:val="20"/>
          <w:szCs w:val="20"/>
        </w:rPr>
      </w:pPr>
      <w:r>
        <w:rPr>
          <w:color w:val="000000"/>
          <w:spacing w:val="0"/>
          <w:w w:val="100"/>
          <w:position w:val="0"/>
          <w:sz w:val="24"/>
          <w:szCs w:val="24"/>
        </w:rPr>
        <w:t>27.10%</w:t>
      </w:r>
      <w:r>
        <w:rPr>
          <w:color w:val="000000"/>
          <w:spacing w:val="0"/>
          <w:w w:val="100"/>
          <w:position w:val="0"/>
          <w:sz w:val="20"/>
          <w:szCs w:val="20"/>
        </w:rPr>
        <w:t>。</w:t>
      </w:r>
    </w:p>
    <w:p>
      <w:pPr>
        <w:pStyle w:val="Style28"/>
        <w:keepNext/>
        <w:keepLines/>
        <w:widowControl w:val="0"/>
        <w:shd w:val="clear" w:color="auto" w:fill="auto"/>
        <w:bidi w:val="0"/>
        <w:spacing w:before="0" w:after="0" w:line="240" w:lineRule="auto"/>
        <w:ind w:left="0" w:right="0" w:firstLine="380"/>
        <w:jc w:val="left"/>
      </w:pPr>
      <w:bookmarkStart w:id="121" w:name="bookmark121"/>
      <w:bookmarkStart w:id="122" w:name="bookmark122"/>
      <w:bookmarkStart w:id="123" w:name="bookmark123"/>
      <w:bookmarkStart w:id="124" w:name="bookmark124"/>
      <w:r>
        <w:rPr>
          <w:color w:val="000000"/>
          <w:spacing w:val="0"/>
          <w:w w:val="100"/>
          <w:position w:val="0"/>
        </w:rPr>
        <w:t>4</w:t>
      </w:r>
      <w:bookmarkEnd w:id="123"/>
      <w:r>
        <w:rPr>
          <w:color w:val="000000"/>
          <w:spacing w:val="0"/>
          <w:w w:val="100"/>
          <w:position w:val="0"/>
        </w:rPr>
        <w:t>、费用</w:t>
      </w:r>
      <w:bookmarkEnd w:id="121"/>
      <w:bookmarkEnd w:id="122"/>
      <w:bookmarkEnd w:id="124"/>
    </w:p>
    <w:tbl>
      <w:tblPr>
        <w:tblOverlap w:val="never"/>
        <w:jc w:val="center"/>
        <w:tblLayout w:type="fixed"/>
      </w:tblPr>
      <w:tblGrid>
        <w:gridCol w:w="1570"/>
        <w:gridCol w:w="1704"/>
        <w:gridCol w:w="1402"/>
        <w:gridCol w:w="1829"/>
        <w:gridCol w:w="1579"/>
        <w:gridCol w:w="1219"/>
      </w:tblGrid>
      <w:tr>
        <w:trPr>
          <w:trHeight w:val="283"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F</w:t>
            </w:r>
            <w:r>
              <w:rPr>
                <w:color w:val="000000"/>
                <w:spacing w:val="0"/>
                <w:w w:val="100"/>
                <w:position w:val="0"/>
              </w:rPr>
              <w:t>中：人民币</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657,573, 048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635, 074, 786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22, 498, 262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1,173, 997,714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985, 944, 947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188,052,767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39, 185,293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78,565,067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-39, </w:t>
            </w:r>
            <w:r>
              <w:rPr>
                <w:color w:val="000000"/>
                <w:spacing w:val="0"/>
                <w:w w:val="100"/>
                <w:position w:val="0"/>
                <w:sz w:val="16"/>
                <w:szCs w:val="16"/>
              </w:rPr>
              <w:t>379, 774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60, 598,760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106, 899, 561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-46, </w:t>
            </w:r>
            <w:r>
              <w:rPr>
                <w:color w:val="000000"/>
                <w:spacing w:val="0"/>
                <w:w w:val="100"/>
                <w:position w:val="0"/>
                <w:sz w:val="16"/>
                <w:szCs w:val="16"/>
              </w:rPr>
              <w:t>300, 801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w:t>
            </w:r>
          </w:p>
        </w:tc>
      </w:tr>
    </w:tbl>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变动说明:</w:t>
      </w:r>
    </w:p>
    <w:p>
      <w:pPr>
        <w:pStyle w:val="Style20"/>
        <w:keepNext w:val="0"/>
        <w:keepLines w:val="0"/>
        <w:widowControl w:val="0"/>
        <w:numPr>
          <w:ilvl w:val="0"/>
          <w:numId w:val="9"/>
        </w:numPr>
        <w:shd w:val="clear" w:color="auto" w:fill="auto"/>
        <w:tabs>
          <w:tab w:pos="1511" w:val="left"/>
        </w:tabs>
        <w:bidi w:val="0"/>
        <w:spacing w:before="0" w:after="0" w:line="331" w:lineRule="exact"/>
        <w:ind w:left="380" w:right="0" w:firstLine="500"/>
        <w:jc w:val="both"/>
      </w:pPr>
      <w:bookmarkStart w:id="125" w:name="bookmark125"/>
      <w:bookmarkEnd w:id="125"/>
      <w:r>
        <w:rPr>
          <w:color w:val="000000"/>
          <w:spacing w:val="0"/>
          <w:w w:val="100"/>
          <w:position w:val="0"/>
        </w:rPr>
        <w:t>管理费用较上年同期增加</w:t>
      </w:r>
      <w:r>
        <w:rPr>
          <w:color w:val="000000"/>
          <w:spacing w:val="0"/>
          <w:w w:val="100"/>
          <w:position w:val="0"/>
          <w:sz w:val="24"/>
          <w:szCs w:val="24"/>
        </w:rPr>
        <w:t>18,805</w:t>
      </w:r>
      <w:r>
        <w:rPr>
          <w:color w:val="000000"/>
          <w:spacing w:val="0"/>
          <w:w w:val="100"/>
          <w:position w:val="0"/>
        </w:rPr>
        <w:t>万元，增长</w:t>
      </w:r>
      <w:r>
        <w:rPr>
          <w:color w:val="000000"/>
          <w:spacing w:val="0"/>
          <w:w w:val="100"/>
          <w:position w:val="0"/>
          <w:sz w:val="24"/>
          <w:szCs w:val="24"/>
        </w:rPr>
        <w:t>19.07%，</w:t>
      </w:r>
      <w:r>
        <w:rPr>
          <w:color w:val="000000"/>
          <w:spacing w:val="0"/>
          <w:w w:val="100"/>
          <w:position w:val="0"/>
        </w:rPr>
        <w:t>主要由于人工费用、研 发费用增长所致；</w:t>
      </w:r>
    </w:p>
    <w:p>
      <w:pPr>
        <w:pStyle w:val="Style20"/>
        <w:keepNext w:val="0"/>
        <w:keepLines w:val="0"/>
        <w:widowControl w:val="0"/>
        <w:numPr>
          <w:ilvl w:val="0"/>
          <w:numId w:val="9"/>
        </w:numPr>
        <w:shd w:val="clear" w:color="auto" w:fill="auto"/>
        <w:tabs>
          <w:tab w:pos="1511" w:val="left"/>
        </w:tabs>
        <w:bidi w:val="0"/>
        <w:spacing w:before="0" w:after="0" w:line="336" w:lineRule="exact"/>
        <w:ind w:left="380" w:right="0" w:firstLine="500"/>
        <w:jc w:val="both"/>
      </w:pPr>
      <w:bookmarkStart w:id="126" w:name="bookmark126"/>
      <w:bookmarkEnd w:id="126"/>
      <w:r>
        <w:rPr>
          <w:color w:val="000000"/>
          <w:spacing w:val="0"/>
          <w:w w:val="100"/>
          <w:position w:val="0"/>
        </w:rPr>
        <w:t>财务费用较上年同期减少</w:t>
      </w:r>
      <w:r>
        <w:rPr>
          <w:color w:val="000000"/>
          <w:spacing w:val="0"/>
          <w:w w:val="100"/>
          <w:position w:val="0"/>
          <w:sz w:val="24"/>
          <w:szCs w:val="24"/>
        </w:rPr>
        <w:t>3,938</w:t>
      </w:r>
      <w:r>
        <w:rPr>
          <w:color w:val="000000"/>
          <w:spacing w:val="0"/>
          <w:w w:val="100"/>
          <w:position w:val="0"/>
        </w:rPr>
        <w:t>万元，下降</w:t>
      </w:r>
      <w:r>
        <w:rPr>
          <w:color w:val="000000"/>
          <w:spacing w:val="0"/>
          <w:w w:val="100"/>
          <w:position w:val="0"/>
          <w:sz w:val="24"/>
          <w:szCs w:val="24"/>
        </w:rPr>
        <w:t>50.12%</w:t>
      </w:r>
      <w:r>
        <w:rPr>
          <w:color w:val="000000"/>
          <w:spacing w:val="0"/>
          <w:w w:val="100"/>
          <w:position w:val="0"/>
        </w:rPr>
        <w:t>，主要由于贷款结构和汇 兑收益的变化所致；</w:t>
      </w:r>
    </w:p>
    <w:p>
      <w:pPr>
        <w:pStyle w:val="Style20"/>
        <w:keepNext w:val="0"/>
        <w:keepLines w:val="0"/>
        <w:widowControl w:val="0"/>
        <w:numPr>
          <w:ilvl w:val="0"/>
          <w:numId w:val="9"/>
        </w:numPr>
        <w:shd w:val="clear" w:color="auto" w:fill="auto"/>
        <w:tabs>
          <w:tab w:pos="1516" w:val="left"/>
        </w:tabs>
        <w:bidi w:val="0"/>
        <w:spacing w:before="0" w:after="0" w:line="312" w:lineRule="exact"/>
        <w:ind w:left="380" w:right="0" w:firstLine="500"/>
        <w:jc w:val="both"/>
      </w:pPr>
      <w:bookmarkStart w:id="127" w:name="bookmark127"/>
      <w:bookmarkEnd w:id="127"/>
      <w:r>
        <w:rPr>
          <w:color w:val="000000"/>
          <w:spacing w:val="0"/>
          <w:w w:val="100"/>
          <w:position w:val="0"/>
        </w:rPr>
        <w:t>所得税费用较上年同期减少</w:t>
      </w:r>
      <w:r>
        <w:rPr>
          <w:color w:val="000000"/>
          <w:spacing w:val="0"/>
          <w:w w:val="100"/>
          <w:position w:val="0"/>
          <w:sz w:val="24"/>
          <w:szCs w:val="24"/>
        </w:rPr>
        <w:t>4,630</w:t>
      </w:r>
      <w:r>
        <w:rPr>
          <w:color w:val="000000"/>
          <w:spacing w:val="0"/>
          <w:w w:val="100"/>
          <w:position w:val="0"/>
        </w:rPr>
        <w:t>万元，下降</w:t>
      </w:r>
      <w:r>
        <w:rPr>
          <w:color w:val="000000"/>
          <w:spacing w:val="0"/>
          <w:w w:val="100"/>
          <w:position w:val="0"/>
          <w:sz w:val="24"/>
          <w:szCs w:val="24"/>
        </w:rPr>
        <w:t>43.31%</w:t>
      </w:r>
      <w:r>
        <w:rPr>
          <w:color w:val="000000"/>
          <w:spacing w:val="0"/>
          <w:w w:val="100"/>
          <w:position w:val="0"/>
        </w:rPr>
        <w:t>，主要由于上年同期本 公司之子公司沈阳东软信息技术服务有限公司(以下简称“东软信息技术”)转让大连 东软软件园产业发展有限公司(以下简称“大连发展”)股权，转让收益应缴纳企业所 得税</w:t>
      </w:r>
      <w:r>
        <w:rPr>
          <w:color w:val="000000"/>
          <w:spacing w:val="0"/>
          <w:w w:val="100"/>
          <w:position w:val="0"/>
          <w:sz w:val="24"/>
          <w:szCs w:val="24"/>
        </w:rPr>
        <w:t>1,892</w:t>
      </w:r>
      <w:r>
        <w:rPr>
          <w:color w:val="000000"/>
          <w:spacing w:val="0"/>
          <w:w w:val="100"/>
          <w:position w:val="0"/>
        </w:rPr>
        <w:t>万元；另外，报告期内本公司及盈利的子公司应纳税所得额同比减少所致。</w:t>
      </w:r>
      <w:r>
        <w:br w:type="page"/>
      </w:r>
    </w:p>
    <w:p>
      <w:pPr>
        <w:pStyle w:val="Style28"/>
        <w:keepNext/>
        <w:keepLines/>
        <w:widowControl w:val="0"/>
        <w:shd w:val="clear" w:color="auto" w:fill="auto"/>
        <w:bidi w:val="0"/>
        <w:spacing w:before="0" w:line="240" w:lineRule="auto"/>
        <w:ind w:left="0" w:right="0" w:firstLine="280"/>
        <w:jc w:val="left"/>
      </w:pPr>
      <w:bookmarkStart w:id="128" w:name="bookmark128"/>
      <w:bookmarkStart w:id="129" w:name="bookmark129"/>
      <w:bookmarkStart w:id="130" w:name="bookmark130"/>
      <w:bookmarkStart w:id="131" w:name="bookmark131"/>
      <w:r>
        <w:rPr>
          <w:color w:val="000000"/>
          <w:spacing w:val="0"/>
          <w:w w:val="100"/>
          <w:position w:val="0"/>
        </w:rPr>
        <w:t>5</w:t>
      </w:r>
      <w:bookmarkEnd w:id="130"/>
      <w:r>
        <w:rPr>
          <w:color w:val="000000"/>
          <w:spacing w:val="0"/>
          <w:w w:val="100"/>
          <w:position w:val="0"/>
        </w:rPr>
        <w:t>、研发支出</w:t>
      </w:r>
      <w:bookmarkEnd w:id="128"/>
      <w:bookmarkEnd w:id="129"/>
      <w:bookmarkEnd w:id="131"/>
    </w:p>
    <w:p>
      <w:pPr>
        <w:pStyle w:val="Style20"/>
        <w:keepNext w:val="0"/>
        <w:keepLines w:val="0"/>
        <w:widowControl w:val="0"/>
        <w:shd w:val="clear" w:color="auto" w:fill="auto"/>
        <w:bidi w:val="0"/>
        <w:spacing w:before="0" w:after="40" w:line="240" w:lineRule="auto"/>
        <w:ind w:left="0" w:right="0" w:firstLine="280"/>
        <w:jc w:val="left"/>
      </w:pPr>
      <w:bookmarkStart w:id="132" w:name="bookmark132"/>
      <w:r>
        <w:rPr>
          <w:color w:val="000000"/>
          <w:spacing w:val="0"/>
          <w:w w:val="100"/>
          <w:position w:val="0"/>
          <w:sz w:val="24"/>
          <w:szCs w:val="24"/>
        </w:rPr>
        <w:t>（</w:t>
      </w:r>
      <w:bookmarkEnd w:id="132"/>
      <w:r>
        <w:rPr>
          <w:color w:val="000000"/>
          <w:spacing w:val="0"/>
          <w:w w:val="100"/>
          <w:position w:val="0"/>
          <w:sz w:val="24"/>
          <w:szCs w:val="24"/>
        </w:rPr>
        <w:t>1）</w:t>
      </w:r>
      <w:r>
        <w:rPr>
          <w:color w:val="000000"/>
          <w:spacing w:val="0"/>
          <w:w w:val="100"/>
          <w:position w:val="0"/>
        </w:rPr>
        <w:t>研发支出情况表</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90"/>
        <w:gridCol w:w="5117"/>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left"/>
              <w:rPr>
                <w:sz w:val="16"/>
                <w:szCs w:val="16"/>
              </w:rPr>
            </w:pPr>
            <w:r>
              <w:rPr>
                <w:color w:val="000000"/>
                <w:spacing w:val="0"/>
                <w:w w:val="100"/>
                <w:position w:val="0"/>
                <w:sz w:val="16"/>
                <w:szCs w:val="16"/>
              </w:rPr>
              <w:t>604, 046, 763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一</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left"/>
              <w:rPr>
                <w:sz w:val="16"/>
                <w:szCs w:val="16"/>
              </w:rPr>
            </w:pPr>
            <w:r>
              <w:rPr>
                <w:color w:val="000000"/>
                <w:spacing w:val="0"/>
                <w:w w:val="100"/>
                <w:position w:val="0"/>
                <w:sz w:val="16"/>
                <w:szCs w:val="16"/>
              </w:rPr>
              <w:t>604, 046, 763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研发支出总额同比增减（%）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93</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33</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11</w:t>
            </w:r>
          </w:p>
        </w:tc>
      </w:tr>
    </w:tbl>
    <w:p>
      <w:pPr>
        <w:widowControl w:val="0"/>
        <w:spacing w:after="39" w:line="1" w:lineRule="exact"/>
      </w:pP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⑵情况说明:</w:t>
      </w:r>
    </w:p>
    <w:p>
      <w:pPr>
        <w:pStyle w:val="Style20"/>
        <w:keepNext w:val="0"/>
        <w:keepLines w:val="0"/>
        <w:widowControl w:val="0"/>
        <w:shd w:val="clear" w:color="auto" w:fill="auto"/>
        <w:bidi w:val="0"/>
        <w:spacing w:before="0" w:after="140" w:line="317" w:lineRule="exact"/>
        <w:ind w:left="280" w:right="0" w:firstLine="480"/>
        <w:jc w:val="both"/>
      </w:pPr>
      <w:r>
        <w:rPr>
          <w:color w:val="000000"/>
          <w:spacing w:val="0"/>
          <w:w w:val="100"/>
          <w:position w:val="0"/>
        </w:rPr>
        <w:t>报告期内，公司费用化的研发支出总额为</w:t>
      </w:r>
      <w:r>
        <w:rPr>
          <w:color w:val="000000"/>
          <w:spacing w:val="0"/>
          <w:w w:val="100"/>
          <w:position w:val="0"/>
          <w:sz w:val="24"/>
          <w:szCs w:val="24"/>
        </w:rPr>
        <w:t>60,405</w:t>
      </w:r>
      <w:r>
        <w:rPr>
          <w:color w:val="000000"/>
          <w:spacing w:val="0"/>
          <w:w w:val="100"/>
          <w:position w:val="0"/>
        </w:rPr>
        <w:t>万元，同比增长</w:t>
      </w:r>
      <w:r>
        <w:rPr>
          <w:color w:val="000000"/>
          <w:spacing w:val="0"/>
          <w:w w:val="100"/>
          <w:position w:val="0"/>
          <w:sz w:val="24"/>
          <w:szCs w:val="24"/>
        </w:rPr>
        <w:t>28.93%</w:t>
      </w:r>
      <w:r>
        <w:rPr>
          <w:color w:val="000000"/>
          <w:spacing w:val="0"/>
          <w:w w:val="100"/>
          <w:position w:val="0"/>
        </w:rPr>
        <w:t>，占归属 于母公司的所有者权益比例为</w:t>
      </w:r>
      <w:r>
        <w:rPr>
          <w:color w:val="000000"/>
          <w:spacing w:val="0"/>
          <w:w w:val="100"/>
          <w:position w:val="0"/>
          <w:sz w:val="24"/>
          <w:szCs w:val="24"/>
        </w:rPr>
        <w:t>11.33%,</w:t>
      </w:r>
      <w:r>
        <w:rPr>
          <w:color w:val="000000"/>
          <w:spacing w:val="0"/>
          <w:w w:val="100"/>
          <w:position w:val="0"/>
        </w:rPr>
        <w:t>占营业收入比例为</w:t>
      </w:r>
      <w:r>
        <w:rPr>
          <w:color w:val="000000"/>
          <w:spacing w:val="0"/>
          <w:w w:val="100"/>
          <w:position w:val="0"/>
          <w:sz w:val="24"/>
          <w:szCs w:val="24"/>
        </w:rPr>
        <w:t>8.11%，</w:t>
      </w:r>
      <w:r>
        <w:rPr>
          <w:color w:val="000000"/>
          <w:spacing w:val="0"/>
          <w:w w:val="100"/>
          <w:position w:val="0"/>
        </w:rPr>
        <w:t>主要由于报告期内公 司继续在云计算及物联网、汽车信息技术、医疗设备、电子政务、健康管理服务、网络 安全产品、智能物流等方面加大了研发投入。</w:t>
      </w:r>
    </w:p>
    <w:p>
      <w:pPr>
        <w:pStyle w:val="Style28"/>
        <w:keepNext/>
        <w:keepLines/>
        <w:widowControl w:val="0"/>
        <w:shd w:val="clear" w:color="auto" w:fill="auto"/>
        <w:bidi w:val="0"/>
        <w:spacing w:before="0" w:line="317" w:lineRule="exact"/>
        <w:ind w:left="0" w:right="0" w:firstLine="280"/>
        <w:jc w:val="left"/>
      </w:pPr>
      <w:bookmarkStart w:id="133" w:name="bookmark133"/>
      <w:bookmarkStart w:id="134" w:name="bookmark134"/>
      <w:bookmarkStart w:id="135" w:name="bookmark135"/>
      <w:bookmarkStart w:id="136" w:name="bookmark136"/>
      <w:r>
        <w:rPr>
          <w:color w:val="000000"/>
          <w:spacing w:val="0"/>
          <w:w w:val="100"/>
          <w:position w:val="0"/>
        </w:rPr>
        <w:t>6</w:t>
      </w:r>
      <w:bookmarkEnd w:id="135"/>
      <w:r>
        <w:rPr>
          <w:color w:val="000000"/>
          <w:spacing w:val="0"/>
          <w:w w:val="100"/>
          <w:position w:val="0"/>
        </w:rPr>
        <w:t>、现金流</w:t>
      </w:r>
      <w:bookmarkEnd w:id="133"/>
      <w:bookmarkEnd w:id="134"/>
      <w:bookmarkEnd w:id="136"/>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1296"/>
        <w:gridCol w:w="1397"/>
        <w:gridCol w:w="1296"/>
        <w:gridCol w:w="1411"/>
        <w:gridCol w:w="682"/>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变动比例（%）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303,851,532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317,235,522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-13,383, </w:t>
            </w:r>
            <w:r>
              <w:rPr>
                <w:color w:val="000000"/>
                <w:spacing w:val="0"/>
                <w:w w:val="100"/>
                <w:position w:val="0"/>
                <w:sz w:val="16"/>
                <w:szCs w:val="16"/>
              </w:rPr>
              <w:t>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-184, </w:t>
            </w:r>
            <w:r>
              <w:rPr>
                <w:color w:val="000000"/>
                <w:spacing w:val="0"/>
                <w:w w:val="100"/>
                <w:position w:val="0"/>
                <w:sz w:val="16"/>
                <w:szCs w:val="16"/>
              </w:rPr>
              <w:t>039, 969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47,483,221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-231,523, </w:t>
            </w:r>
            <w:r>
              <w:rPr>
                <w:color w:val="000000"/>
                <w:spacing w:val="0"/>
                <w:w w:val="100"/>
                <w:position w:val="0"/>
                <w:sz w:val="16"/>
                <w:szCs w:val="16"/>
              </w:rPr>
              <w:t>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-487.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-57,</w:t>
            </w:r>
            <w:r>
              <w:rPr>
                <w:color w:val="000000"/>
                <w:spacing w:val="0"/>
                <w:w w:val="100"/>
                <w:position w:val="0"/>
                <w:sz w:val="16"/>
                <w:szCs w:val="16"/>
              </w:rPr>
              <w:t>542,905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14, 908,706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-72, </w:t>
            </w:r>
            <w:r>
              <w:rPr>
                <w:color w:val="000000"/>
                <w:spacing w:val="0"/>
                <w:w w:val="100"/>
                <w:position w:val="0"/>
                <w:sz w:val="16"/>
                <w:szCs w:val="16"/>
              </w:rPr>
              <w:t>451,611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-485.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bl>
    <w:p>
      <w:pPr>
        <w:widowControl w:val="0"/>
        <w:spacing w:after="39" w:line="1" w:lineRule="exact"/>
      </w:pPr>
    </w:p>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变动说明:</w:t>
      </w:r>
    </w:p>
    <w:p>
      <w:pPr>
        <w:pStyle w:val="Style20"/>
        <w:keepNext w:val="0"/>
        <w:keepLines w:val="0"/>
        <w:widowControl w:val="0"/>
        <w:shd w:val="clear" w:color="auto" w:fill="auto"/>
        <w:bidi w:val="0"/>
        <w:spacing w:before="0" w:after="0" w:line="326" w:lineRule="exact"/>
        <w:ind w:left="280" w:right="0" w:firstLine="480"/>
        <w:jc w:val="both"/>
      </w:pPr>
      <w:bookmarkStart w:id="137" w:name="bookmark137"/>
      <w:r>
        <w:rPr>
          <w:color w:val="000000"/>
          <w:spacing w:val="0"/>
          <w:w w:val="100"/>
          <w:position w:val="0"/>
          <w:sz w:val="24"/>
          <w:szCs w:val="24"/>
        </w:rPr>
        <w:t>（</w:t>
      </w:r>
      <w:bookmarkEnd w:id="137"/>
      <w:r>
        <w:rPr>
          <w:color w:val="000000"/>
          <w:spacing w:val="0"/>
          <w:w w:val="100"/>
          <w:position w:val="0"/>
          <w:sz w:val="24"/>
          <w:szCs w:val="24"/>
        </w:rPr>
        <w:t>1）</w:t>
      </w:r>
      <w:r>
        <w:rPr>
          <w:color w:val="000000"/>
          <w:spacing w:val="0"/>
          <w:w w:val="100"/>
          <w:position w:val="0"/>
        </w:rPr>
        <w:t>经营活动产生的现金流量净额较上年同期减少</w:t>
      </w:r>
      <w:r>
        <w:rPr>
          <w:color w:val="000000"/>
          <w:spacing w:val="0"/>
          <w:w w:val="100"/>
          <w:position w:val="0"/>
          <w:sz w:val="24"/>
          <w:szCs w:val="24"/>
        </w:rPr>
        <w:t>1,338</w:t>
      </w:r>
      <w:r>
        <w:rPr>
          <w:color w:val="000000"/>
          <w:spacing w:val="0"/>
          <w:w w:val="100"/>
          <w:position w:val="0"/>
        </w:rPr>
        <w:t>万元，下降</w:t>
      </w:r>
      <w:r>
        <w:rPr>
          <w:color w:val="000000"/>
          <w:spacing w:val="0"/>
          <w:w w:val="100"/>
          <w:position w:val="0"/>
          <w:sz w:val="24"/>
          <w:szCs w:val="24"/>
        </w:rPr>
        <w:t>4.22%，</w:t>
      </w:r>
      <w:r>
        <w:rPr>
          <w:color w:val="000000"/>
          <w:spacing w:val="0"/>
          <w:w w:val="100"/>
          <w:position w:val="0"/>
        </w:rPr>
        <w:t>主要 由于报告期内采购支出及人工费用性支出的增长大于回款的增长所致；</w:t>
      </w:r>
    </w:p>
    <w:p>
      <w:pPr>
        <w:pStyle w:val="Style20"/>
        <w:keepNext w:val="0"/>
        <w:keepLines w:val="0"/>
        <w:widowControl w:val="0"/>
        <w:shd w:val="clear" w:color="auto" w:fill="auto"/>
        <w:bidi w:val="0"/>
        <w:spacing w:before="0" w:after="0" w:line="316" w:lineRule="exact"/>
        <w:ind w:left="280" w:right="0" w:firstLine="480"/>
        <w:jc w:val="both"/>
        <w:rPr>
          <w:sz w:val="24"/>
          <w:szCs w:val="24"/>
        </w:rPr>
      </w:pPr>
      <w:bookmarkStart w:id="138" w:name="bookmark138"/>
      <w:r>
        <w:rPr>
          <w:color w:val="000000"/>
          <w:spacing w:val="0"/>
          <w:w w:val="100"/>
          <w:position w:val="0"/>
          <w:sz w:val="24"/>
          <w:szCs w:val="24"/>
        </w:rPr>
        <w:t>（</w:t>
      </w:r>
      <w:bookmarkEnd w:id="138"/>
      <w:r>
        <w:rPr>
          <w:color w:val="000000"/>
          <w:spacing w:val="0"/>
          <w:w w:val="100"/>
          <w:position w:val="0"/>
          <w:sz w:val="24"/>
          <w:szCs w:val="24"/>
        </w:rPr>
        <w:t>2）</w:t>
      </w:r>
      <w:r>
        <w:rPr>
          <w:color w:val="000000"/>
          <w:spacing w:val="0"/>
          <w:w w:val="100"/>
          <w:position w:val="0"/>
          <w:sz w:val="20"/>
          <w:szCs w:val="20"/>
        </w:rPr>
        <w:t>投资活动产生的现金流量净额较上年同期减少</w:t>
      </w:r>
      <w:r>
        <w:rPr>
          <w:color w:val="000000"/>
          <w:spacing w:val="0"/>
          <w:w w:val="100"/>
          <w:position w:val="0"/>
          <w:sz w:val="24"/>
          <w:szCs w:val="24"/>
        </w:rPr>
        <w:t>23,152</w:t>
      </w:r>
      <w:r>
        <w:rPr>
          <w:color w:val="000000"/>
          <w:spacing w:val="0"/>
          <w:w w:val="100"/>
          <w:position w:val="0"/>
          <w:sz w:val="20"/>
          <w:szCs w:val="20"/>
        </w:rPr>
        <w:t>万元,下降</w:t>
      </w:r>
      <w:r>
        <w:rPr>
          <w:color w:val="000000"/>
          <w:spacing w:val="0"/>
          <w:w w:val="100"/>
          <w:position w:val="0"/>
          <w:sz w:val="24"/>
          <w:szCs w:val="24"/>
        </w:rPr>
        <w:t>487.59%,</w:t>
      </w:r>
      <w:r>
        <w:rPr>
          <w:color w:val="000000"/>
          <w:spacing w:val="0"/>
          <w:w w:val="100"/>
          <w:position w:val="0"/>
          <w:sz w:val="20"/>
          <w:szCs w:val="20"/>
        </w:rPr>
        <w:t>主要 由于上年同期本公司及子公司东软信息技术转让四所学院的举办者出资和大连发展股 权共收到股权转让款</w:t>
      </w:r>
      <w:r>
        <w:rPr>
          <w:color w:val="000000"/>
          <w:spacing w:val="0"/>
          <w:w w:val="100"/>
          <w:position w:val="0"/>
          <w:sz w:val="24"/>
          <w:szCs w:val="24"/>
        </w:rPr>
        <w:t>4.42</w:t>
      </w:r>
      <w:r>
        <w:rPr>
          <w:color w:val="000000"/>
          <w:spacing w:val="0"/>
          <w:w w:val="100"/>
          <w:position w:val="0"/>
          <w:sz w:val="20"/>
          <w:szCs w:val="20"/>
        </w:rPr>
        <w:t>亿元；另外，报告期内，公司购买的银行理财产品到期收回 与新增购买的银行理财产品现金流量净额为现金流入</w:t>
      </w:r>
      <w:r>
        <w:rPr>
          <w:color w:val="000000"/>
          <w:spacing w:val="0"/>
          <w:w w:val="100"/>
          <w:position w:val="0"/>
          <w:sz w:val="24"/>
          <w:szCs w:val="24"/>
        </w:rPr>
        <w:t>1.76</w:t>
      </w:r>
      <w:r>
        <w:rPr>
          <w:color w:val="000000"/>
          <w:spacing w:val="0"/>
          <w:w w:val="100"/>
          <w:position w:val="0"/>
          <w:sz w:val="20"/>
          <w:szCs w:val="20"/>
        </w:rPr>
        <w:t>亿元，而上年同期净额为</w:t>
      </w:r>
      <w:r>
        <w:rPr>
          <w:color w:val="000000"/>
          <w:spacing w:val="0"/>
          <w:w w:val="100"/>
          <w:position w:val="0"/>
          <w:sz w:val="24"/>
          <w:szCs w:val="24"/>
        </w:rPr>
        <w:t>0；</w:t>
      </w:r>
    </w:p>
    <w:p>
      <w:pPr>
        <w:pStyle w:val="Style20"/>
        <w:keepNext w:val="0"/>
        <w:keepLines w:val="0"/>
        <w:widowControl w:val="0"/>
        <w:shd w:val="clear" w:color="auto" w:fill="auto"/>
        <w:bidi w:val="0"/>
        <w:spacing w:before="0" w:after="140" w:line="316" w:lineRule="exact"/>
        <w:ind w:left="280" w:right="0" w:firstLine="480"/>
        <w:jc w:val="both"/>
      </w:pPr>
      <w:bookmarkStart w:id="139" w:name="bookmark139"/>
      <w:r>
        <w:rPr>
          <w:color w:val="000000"/>
          <w:spacing w:val="0"/>
          <w:w w:val="100"/>
          <w:position w:val="0"/>
          <w:sz w:val="24"/>
          <w:szCs w:val="24"/>
        </w:rPr>
        <w:t>（</w:t>
      </w:r>
      <w:bookmarkEnd w:id="139"/>
      <w:r>
        <w:rPr>
          <w:color w:val="000000"/>
          <w:spacing w:val="0"/>
          <w:w w:val="100"/>
          <w:position w:val="0"/>
          <w:sz w:val="24"/>
          <w:szCs w:val="24"/>
        </w:rPr>
        <w:t>3）</w:t>
      </w:r>
      <w:r>
        <w:rPr>
          <w:color w:val="000000"/>
          <w:spacing w:val="0"/>
          <w:w w:val="100"/>
          <w:position w:val="0"/>
        </w:rPr>
        <w:t>筹资活动产生的现金流量净额较上年同期减少</w:t>
      </w:r>
      <w:r>
        <w:rPr>
          <w:color w:val="000000"/>
          <w:spacing w:val="0"/>
          <w:w w:val="100"/>
          <w:position w:val="0"/>
          <w:sz w:val="24"/>
          <w:szCs w:val="24"/>
        </w:rPr>
        <w:t>7,245</w:t>
      </w:r>
      <w:r>
        <w:rPr>
          <w:color w:val="000000"/>
          <w:spacing w:val="0"/>
          <w:w w:val="100"/>
          <w:position w:val="0"/>
        </w:rPr>
        <w:t>万元，下降</w:t>
      </w:r>
      <w:r>
        <w:rPr>
          <w:color w:val="000000"/>
          <w:spacing w:val="0"/>
          <w:w w:val="100"/>
          <w:position w:val="0"/>
          <w:sz w:val="24"/>
          <w:szCs w:val="24"/>
        </w:rPr>
        <w:t>485.97%，</w:t>
      </w:r>
      <w:r>
        <w:rPr>
          <w:color w:val="000000"/>
          <w:spacing w:val="0"/>
          <w:w w:val="100"/>
          <w:position w:val="0"/>
        </w:rPr>
        <w:t>主 要由于报告期内公司执行</w:t>
      </w:r>
      <w:r>
        <w:rPr>
          <w:color w:val="000000"/>
          <w:spacing w:val="0"/>
          <w:w w:val="100"/>
          <w:position w:val="0"/>
          <w:sz w:val="24"/>
          <w:szCs w:val="24"/>
        </w:rPr>
        <w:t>2012</w:t>
      </w:r>
      <w:r>
        <w:rPr>
          <w:color w:val="000000"/>
          <w:spacing w:val="0"/>
          <w:w w:val="100"/>
          <w:position w:val="0"/>
        </w:rPr>
        <w:t>年度利润分配，支付现金股利</w:t>
      </w:r>
      <w:r>
        <w:rPr>
          <w:color w:val="000000"/>
          <w:spacing w:val="0"/>
          <w:w w:val="100"/>
          <w:position w:val="0"/>
          <w:sz w:val="24"/>
          <w:szCs w:val="24"/>
        </w:rPr>
        <w:t>1.84</w:t>
      </w:r>
      <w:r>
        <w:rPr>
          <w:color w:val="000000"/>
          <w:spacing w:val="0"/>
          <w:w w:val="100"/>
          <w:position w:val="0"/>
        </w:rPr>
        <w:t>亿元；以及本公司新 增银行借款</w:t>
      </w:r>
      <w:r>
        <w:rPr>
          <w:color w:val="000000"/>
          <w:spacing w:val="0"/>
          <w:w w:val="100"/>
          <w:position w:val="0"/>
          <w:sz w:val="24"/>
          <w:szCs w:val="24"/>
        </w:rPr>
        <w:t>2</w:t>
      </w:r>
      <w:r>
        <w:rPr>
          <w:color w:val="000000"/>
          <w:spacing w:val="0"/>
          <w:w w:val="100"/>
          <w:position w:val="0"/>
        </w:rPr>
        <w:t>亿元；同时，子公司吸收少数股东投资收到的现金流入同比减少</w:t>
      </w:r>
      <w:r>
        <w:rPr>
          <w:color w:val="000000"/>
          <w:spacing w:val="0"/>
          <w:w w:val="100"/>
          <w:position w:val="0"/>
          <w:sz w:val="24"/>
          <w:szCs w:val="24"/>
        </w:rPr>
        <w:t>5,629</w:t>
      </w:r>
      <w:r>
        <w:rPr>
          <w:color w:val="000000"/>
          <w:spacing w:val="0"/>
          <w:w w:val="100"/>
          <w:position w:val="0"/>
        </w:rPr>
        <w:t xml:space="preserve">万 </w:t>
      </w:r>
      <w:r>
        <w:rPr>
          <w:i/>
          <w:iCs/>
          <w:color w:val="000000"/>
          <w:spacing w:val="0"/>
          <w:w w:val="100"/>
          <w:position w:val="0"/>
        </w:rPr>
        <w:t>元</w:t>
      </w:r>
      <w:r>
        <w:rPr>
          <w:color w:val="000000"/>
          <w:spacing w:val="0"/>
          <w:w w:val="100"/>
          <w:position w:val="0"/>
        </w:rPr>
        <w:t>元。</w:t>
      </w:r>
    </w:p>
    <w:p>
      <w:pPr>
        <w:pStyle w:val="Style28"/>
        <w:keepNext/>
        <w:keepLines/>
        <w:widowControl w:val="0"/>
        <w:shd w:val="clear" w:color="auto" w:fill="auto"/>
        <w:bidi w:val="0"/>
        <w:spacing w:before="0" w:line="316" w:lineRule="exact"/>
        <w:ind w:left="0" w:right="0" w:firstLine="280"/>
        <w:jc w:val="left"/>
      </w:pPr>
      <w:bookmarkStart w:id="140" w:name="bookmark140"/>
      <w:bookmarkStart w:id="141" w:name="bookmark141"/>
      <w:bookmarkStart w:id="142" w:name="bookmark142"/>
      <w:bookmarkStart w:id="143" w:name="bookmark143"/>
      <w:r>
        <w:rPr>
          <w:color w:val="000000"/>
          <w:spacing w:val="0"/>
          <w:w w:val="100"/>
          <w:position w:val="0"/>
        </w:rPr>
        <w:t>7</w:t>
      </w:r>
      <w:bookmarkEnd w:id="142"/>
      <w:r>
        <w:rPr>
          <w:color w:val="000000"/>
          <w:spacing w:val="0"/>
          <w:w w:val="100"/>
          <w:position w:val="0"/>
        </w:rPr>
        <w:t>、公司利润构成或利润来源发生重大变动的详细说明</w:t>
      </w:r>
      <w:bookmarkEnd w:id="140"/>
      <w:bookmarkEnd w:id="141"/>
      <w:bookmarkEnd w:id="143"/>
    </w:p>
    <w:p>
      <w:pPr>
        <w:pStyle w:val="Style3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单位：元币种：人民币</w:t>
      </w:r>
    </w:p>
    <w:tbl>
      <w:tblPr>
        <w:tblOverlap w:val="never"/>
        <w:jc w:val="center"/>
        <w:tblLayout w:type="fixed"/>
      </w:tblPr>
      <w:tblGrid>
        <w:gridCol w:w="1992"/>
        <w:gridCol w:w="1843"/>
        <w:gridCol w:w="2266"/>
        <w:gridCol w:w="1843"/>
        <w:gridCol w:w="2251"/>
      </w:tblGrid>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占利润总额的比例的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占利润总额的比例（%）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7,452, 753, 233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1,674.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6,960, 195,011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282. </w:t>
            </w:r>
            <w:r>
              <w:rPr>
                <w:color w:val="000000"/>
                <w:spacing w:val="0"/>
                <w:w w:val="100"/>
                <w:position w:val="0"/>
                <w:sz w:val="18"/>
                <w:szCs w:val="18"/>
              </w:rPr>
              <w:t>59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5,308, 680, 595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4,729, 720, 928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871.57</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1,870, 756, 055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1,699, 584, 800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241,367,528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409,497,434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75.46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85,929,224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112,124,066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20.66</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203,762,646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45.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133,171,079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24.54</w:t>
            </w:r>
          </w:p>
        </w:tc>
      </w:tr>
    </w:tbl>
    <w:p>
      <w:pPr>
        <w:spacing w:lineRule="exact" w:line="1"/>
        <w:rPr>
          <w:sz w:val="2"/>
          <w:szCs w:val="2"/>
        </w:rPr>
      </w:pPr>
      <w:r>
        <w:br w:type="page"/>
      </w:r>
    </w:p>
    <w:tbl>
      <w:tblPr>
        <w:tblOverlap w:val="never"/>
        <w:jc w:val="center"/>
        <w:tblLayout w:type="fixed"/>
      </w:tblPr>
      <w:tblGrid>
        <w:gridCol w:w="1992"/>
        <w:gridCol w:w="1843"/>
        <w:gridCol w:w="2266"/>
        <w:gridCol w:w="1843"/>
        <w:gridCol w:w="2251"/>
      </w:tblGrid>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2013年度</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2012年度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占利润总额的比例（%）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占利润总额的比例（%）</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445,130,174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542,668,513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35"/>
        <w:keepNext w:val="0"/>
        <w:keepLines w:val="0"/>
        <w:widowControl w:val="0"/>
        <w:shd w:val="clear" w:color="auto" w:fill="auto"/>
        <w:bidi w:val="0"/>
        <w:spacing w:before="0" w:after="0" w:line="240" w:lineRule="auto"/>
        <w:ind w:left="754" w:right="0" w:firstLine="0"/>
        <w:jc w:val="left"/>
      </w:pPr>
      <w:r>
        <w:rPr>
          <w:color w:val="000000"/>
          <w:spacing w:val="0"/>
          <w:w w:val="100"/>
          <w:position w:val="0"/>
        </w:rPr>
        <w:t>变动说明:</w:t>
      </w:r>
    </w:p>
    <w:p>
      <w:pPr>
        <w:pStyle w:val="Style20"/>
        <w:keepNext w:val="0"/>
        <w:keepLines w:val="0"/>
        <w:widowControl w:val="0"/>
        <w:shd w:val="clear" w:color="auto" w:fill="auto"/>
        <w:bidi w:val="0"/>
        <w:spacing w:before="0" w:after="280" w:line="314" w:lineRule="exact"/>
        <w:ind w:left="220" w:right="0" w:firstLine="540"/>
        <w:jc w:val="both"/>
      </w:pPr>
      <w:r>
        <w:rPr>
          <w:color w:val="000000"/>
          <w:spacing w:val="0"/>
          <w:w w:val="100"/>
          <w:position w:val="0"/>
        </w:rPr>
        <w:t>与</w:t>
      </w:r>
      <w:r>
        <w:rPr>
          <w:color w:val="000000"/>
          <w:spacing w:val="0"/>
          <w:w w:val="100"/>
          <w:position w:val="0"/>
          <w:sz w:val="24"/>
          <w:szCs w:val="24"/>
        </w:rPr>
        <w:t>2012</w:t>
      </w:r>
      <w:r>
        <w:rPr>
          <w:color w:val="000000"/>
          <w:spacing w:val="0"/>
          <w:w w:val="100"/>
          <w:position w:val="0"/>
        </w:rPr>
        <w:t>年度相比，</w:t>
      </w:r>
      <w:r>
        <w:rPr>
          <w:color w:val="000000"/>
          <w:spacing w:val="0"/>
          <w:w w:val="100"/>
          <w:position w:val="0"/>
          <w:sz w:val="24"/>
          <w:szCs w:val="24"/>
        </w:rPr>
        <w:t>2013</w:t>
      </w:r>
      <w:r>
        <w:rPr>
          <w:color w:val="000000"/>
          <w:spacing w:val="0"/>
          <w:w w:val="100"/>
          <w:position w:val="0"/>
        </w:rPr>
        <w:t>年度营业收入、营业成本及期间费用占利润总额的比重均有 增加，而营业利润占利润总额的比重略有下降，主要由于随着公司业务规模的不断扩大, 人工成本、销售费用及研发投入均有所增加；投资收益占利润总额的比重较</w:t>
      </w:r>
      <w:r>
        <w:rPr>
          <w:color w:val="000000"/>
          <w:spacing w:val="0"/>
          <w:w w:val="100"/>
          <w:position w:val="0"/>
          <w:sz w:val="24"/>
          <w:szCs w:val="24"/>
        </w:rPr>
        <w:t>2012</w:t>
      </w:r>
      <w:r>
        <w:rPr>
          <w:color w:val="000000"/>
          <w:spacing w:val="0"/>
          <w:w w:val="100"/>
          <w:position w:val="0"/>
        </w:rPr>
        <w:t>年度有 所下降，主要由于报告期内公司股权转让收益同比减少所致；营业外收支净额占利润总 额的比重较</w:t>
      </w:r>
      <w:r>
        <w:rPr>
          <w:color w:val="000000"/>
          <w:spacing w:val="0"/>
          <w:w w:val="100"/>
          <w:position w:val="0"/>
          <w:sz w:val="24"/>
          <w:szCs w:val="24"/>
        </w:rPr>
        <w:t>2012</w:t>
      </w:r>
      <w:r>
        <w:rPr>
          <w:color w:val="000000"/>
          <w:spacing w:val="0"/>
          <w:w w:val="100"/>
          <w:position w:val="0"/>
        </w:rPr>
        <w:t>年度有所增加，主要由于计入当期损益的政府补助及软件产品增值税退 税同比增加所致。</w:t>
      </w:r>
    </w:p>
    <w:p>
      <w:pPr>
        <w:pStyle w:val="Style28"/>
        <w:keepNext/>
        <w:keepLines/>
        <w:widowControl w:val="0"/>
        <w:shd w:val="clear" w:color="auto" w:fill="auto"/>
        <w:bidi w:val="0"/>
        <w:spacing w:before="0" w:after="0" w:line="310" w:lineRule="exact"/>
        <w:ind w:left="0" w:right="0" w:firstLine="220"/>
        <w:jc w:val="both"/>
      </w:pPr>
      <w:bookmarkStart w:id="144" w:name="bookmark144"/>
      <w:bookmarkStart w:id="145" w:name="bookmark145"/>
      <w:bookmarkStart w:id="146" w:name="bookmark146"/>
      <w:bookmarkStart w:id="147" w:name="bookmark147"/>
      <w:r>
        <w:rPr>
          <w:color w:val="000000"/>
          <w:spacing w:val="0"/>
          <w:w w:val="100"/>
          <w:position w:val="0"/>
        </w:rPr>
        <w:t>8</w:t>
      </w:r>
      <w:bookmarkEnd w:id="146"/>
      <w:r>
        <w:rPr>
          <w:color w:val="000000"/>
          <w:spacing w:val="0"/>
          <w:w w:val="100"/>
          <w:position w:val="0"/>
        </w:rPr>
        <w:t>、发展战略和经营计划进展说明</w:t>
      </w:r>
      <w:bookmarkEnd w:id="144"/>
      <w:bookmarkEnd w:id="145"/>
      <w:bookmarkEnd w:id="147"/>
    </w:p>
    <w:p>
      <w:pPr>
        <w:pStyle w:val="Style20"/>
        <w:keepNext w:val="0"/>
        <w:keepLines w:val="0"/>
        <w:widowControl w:val="0"/>
        <w:shd w:val="clear" w:color="auto" w:fill="auto"/>
        <w:bidi w:val="0"/>
        <w:spacing w:before="0" w:after="360" w:line="310" w:lineRule="exact"/>
        <w:ind w:left="220" w:right="0" w:firstLine="540"/>
        <w:jc w:val="both"/>
      </w:pPr>
      <w:r>
        <w:rPr>
          <w:color w:val="000000"/>
          <w:spacing w:val="0"/>
          <w:w w:val="100"/>
          <w:position w:val="0"/>
        </w:rPr>
        <w:t>公司</w:t>
      </w:r>
      <w:r>
        <w:rPr>
          <w:color w:val="000000"/>
          <w:spacing w:val="0"/>
          <w:w w:val="100"/>
          <w:position w:val="0"/>
          <w:sz w:val="24"/>
          <w:szCs w:val="24"/>
        </w:rPr>
        <w:t>2012</w:t>
      </w:r>
      <w:r>
        <w:rPr>
          <w:color w:val="000000"/>
          <w:spacing w:val="0"/>
          <w:w w:val="100"/>
          <w:position w:val="0"/>
        </w:rPr>
        <w:t>年度报告中披露了公司</w:t>
      </w:r>
      <w:r>
        <w:rPr>
          <w:color w:val="000000"/>
          <w:spacing w:val="0"/>
          <w:w w:val="100"/>
          <w:position w:val="0"/>
          <w:sz w:val="24"/>
          <w:szCs w:val="24"/>
        </w:rPr>
        <w:t>2013</w:t>
      </w:r>
      <w:r>
        <w:rPr>
          <w:color w:val="000000"/>
          <w:spacing w:val="0"/>
          <w:w w:val="100"/>
          <w:position w:val="0"/>
        </w:rPr>
        <w:t>年度发展战略和经营计划。报告期内，公司 执行既定发展战略，实现营业收入</w:t>
      </w:r>
      <w:r>
        <w:rPr>
          <w:color w:val="000000"/>
          <w:spacing w:val="0"/>
          <w:w w:val="100"/>
          <w:position w:val="0"/>
          <w:sz w:val="24"/>
          <w:szCs w:val="24"/>
        </w:rPr>
        <w:t>745, 275</w:t>
      </w:r>
      <w:r>
        <w:rPr>
          <w:color w:val="000000"/>
          <w:spacing w:val="0"/>
          <w:w w:val="100"/>
          <w:position w:val="0"/>
        </w:rPr>
        <w:t>万元，营业成本</w:t>
      </w:r>
      <w:r>
        <w:rPr>
          <w:color w:val="000000"/>
          <w:spacing w:val="0"/>
          <w:w w:val="100"/>
          <w:position w:val="0"/>
          <w:sz w:val="24"/>
          <w:szCs w:val="24"/>
        </w:rPr>
        <w:t>530,868</w:t>
      </w:r>
      <w:r>
        <w:rPr>
          <w:color w:val="000000"/>
          <w:spacing w:val="0"/>
          <w:w w:val="100"/>
          <w:position w:val="0"/>
        </w:rPr>
        <w:t xml:space="preserve">万元，期间费用 </w:t>
      </w:r>
      <w:r>
        <w:rPr>
          <w:color w:val="000000"/>
          <w:spacing w:val="0"/>
          <w:w w:val="100"/>
          <w:position w:val="0"/>
          <w:sz w:val="24"/>
          <w:szCs w:val="24"/>
        </w:rPr>
        <w:t>187,076</w:t>
      </w:r>
      <w:r>
        <w:rPr>
          <w:color w:val="000000"/>
          <w:spacing w:val="0"/>
          <w:w w:val="100"/>
          <w:position w:val="0"/>
        </w:rPr>
        <w:t>万元，分别完成</w:t>
      </w:r>
      <w:r>
        <w:rPr>
          <w:color w:val="000000"/>
          <w:spacing w:val="0"/>
          <w:w w:val="100"/>
          <w:position w:val="0"/>
          <w:sz w:val="24"/>
          <w:szCs w:val="24"/>
        </w:rPr>
        <w:t>2012</w:t>
      </w:r>
      <w:r>
        <w:rPr>
          <w:color w:val="000000"/>
          <w:spacing w:val="0"/>
          <w:w w:val="100"/>
          <w:position w:val="0"/>
        </w:rPr>
        <w:t>年度报告中对</w:t>
      </w:r>
      <w:r>
        <w:rPr>
          <w:color w:val="000000"/>
          <w:spacing w:val="0"/>
          <w:w w:val="100"/>
          <w:position w:val="0"/>
          <w:sz w:val="24"/>
          <w:szCs w:val="24"/>
        </w:rPr>
        <w:t>2013</w:t>
      </w:r>
      <w:r>
        <w:rPr>
          <w:color w:val="000000"/>
          <w:spacing w:val="0"/>
          <w:w w:val="100"/>
          <w:position w:val="0"/>
        </w:rPr>
        <w:t>年度相关项目预计金额的</w:t>
      </w:r>
      <w:r>
        <w:rPr>
          <w:color w:val="000000"/>
          <w:spacing w:val="0"/>
          <w:w w:val="100"/>
          <w:position w:val="0"/>
          <w:sz w:val="24"/>
          <w:szCs w:val="24"/>
        </w:rPr>
        <w:t>86.56%</w:t>
      </w:r>
      <w:r>
        <w:rPr>
          <w:color w:val="000000"/>
          <w:spacing w:val="0"/>
          <w:w w:val="100"/>
          <w:position w:val="0"/>
        </w:rPr>
        <w:t xml:space="preserve">、 </w:t>
      </w:r>
      <w:r>
        <w:rPr>
          <w:color w:val="000000"/>
          <w:spacing w:val="0"/>
          <w:w w:val="100"/>
          <w:position w:val="0"/>
          <w:sz w:val="24"/>
          <w:szCs w:val="24"/>
        </w:rPr>
        <w:t>88.92%</w:t>
      </w:r>
      <w:r>
        <w:rPr>
          <w:color w:val="000000"/>
          <w:spacing w:val="0"/>
          <w:w w:val="100"/>
          <w:position w:val="0"/>
        </w:rPr>
        <w:t>、</w:t>
      </w:r>
      <w:r>
        <w:rPr>
          <w:color w:val="000000"/>
          <w:spacing w:val="0"/>
          <w:w w:val="100"/>
          <w:position w:val="0"/>
          <w:sz w:val="24"/>
          <w:szCs w:val="24"/>
        </w:rPr>
        <w:t>90.37%</w:t>
      </w:r>
      <w:r>
        <w:rPr>
          <w:color w:val="000000"/>
          <w:spacing w:val="0"/>
          <w:w w:val="100"/>
          <w:position w:val="0"/>
        </w:rPr>
        <w:t>，业务持续稳定发展。</w:t>
      </w:r>
    </w:p>
    <w:p>
      <w:pPr>
        <w:pStyle w:val="Style35"/>
        <w:keepNext w:val="0"/>
        <w:keepLines w:val="0"/>
        <w:widowControl w:val="0"/>
        <w:shd w:val="clear" w:color="auto" w:fill="auto"/>
        <w:bidi w:val="0"/>
        <w:spacing w:before="0" w:after="60" w:line="240" w:lineRule="auto"/>
        <w:ind w:left="269" w:right="0" w:firstLine="0"/>
        <w:jc w:val="left"/>
      </w:pPr>
      <w:r>
        <w:rPr>
          <w:b/>
          <w:bCs/>
          <w:color w:val="000000"/>
          <w:spacing w:val="0"/>
          <w:w w:val="100"/>
          <w:position w:val="0"/>
        </w:rPr>
        <w:t>（三）行业、产品或地区经营情况分析</w:t>
      </w:r>
    </w:p>
    <w:p>
      <w:pPr>
        <w:pStyle w:val="Style35"/>
        <w:keepNext w:val="0"/>
        <w:keepLines w:val="0"/>
        <w:widowControl w:val="0"/>
        <w:shd w:val="clear" w:color="auto" w:fill="auto"/>
        <w:bidi w:val="0"/>
        <w:spacing w:before="0" w:after="0" w:line="240" w:lineRule="auto"/>
        <w:ind w:left="269" w:right="0" w:firstLine="0"/>
        <w:jc w:val="left"/>
      </w:pPr>
      <w:r>
        <w:rPr>
          <w:b/>
          <w:bCs/>
          <w:color w:val="000000"/>
          <w:spacing w:val="0"/>
          <w:w w:val="100"/>
          <w:position w:val="0"/>
        </w:rPr>
        <w:t>1、主营业务分行业情况</w:t>
      </w:r>
    </w:p>
    <w:tbl>
      <w:tblPr>
        <w:tblOverlap w:val="never"/>
        <w:jc w:val="center"/>
        <w:tblLayout w:type="fixed"/>
      </w:tblPr>
      <w:tblGrid>
        <w:gridCol w:w="1834"/>
        <w:gridCol w:w="1416"/>
        <w:gridCol w:w="1526"/>
        <w:gridCol w:w="739"/>
        <w:gridCol w:w="974"/>
        <w:gridCol w:w="1056"/>
        <w:gridCol w:w="1066"/>
        <w:gridCol w:w="1003"/>
      </w:tblGrid>
      <w:tr>
        <w:trPr>
          <w:trHeight w:val="288" w:hRule="exact"/>
        </w:trPr>
        <w:tc>
          <w:tcPr>
            <w:gridSpan w:val="6"/>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 入比上 年增减</w:t>
            </w:r>
          </w:p>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 比上年增 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毛利率比 上年增减</w:t>
            </w:r>
          </w:p>
          <w:p>
            <w:pPr>
              <w:pStyle w:val="Style30"/>
              <w:keepNext w:val="0"/>
              <w:keepLines w:val="0"/>
              <w:widowControl w:val="0"/>
              <w:shd w:val="clear" w:color="auto" w:fill="auto"/>
              <w:bidi w:val="0"/>
              <w:spacing w:before="0" w:after="0" w:line="312" w:lineRule="exact"/>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变动情 况说明</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软件及系统集成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6, 480, 628, 986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4,782,344,528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医疗系统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877, 664, 386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496,725,778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bl>
    <w:p>
      <w:pPr>
        <w:pStyle w:val="Style35"/>
        <w:keepNext w:val="0"/>
        <w:keepLines w:val="0"/>
        <w:widowControl w:val="0"/>
        <w:shd w:val="clear" w:color="auto" w:fill="auto"/>
        <w:bidi w:val="0"/>
        <w:spacing w:before="0" w:after="40" w:line="240" w:lineRule="auto"/>
        <w:ind w:left="734" w:right="0" w:firstLine="0"/>
        <w:jc w:val="left"/>
      </w:pPr>
      <w:r>
        <w:rPr>
          <w:color w:val="000000"/>
          <w:spacing w:val="0"/>
          <w:w w:val="100"/>
          <w:position w:val="0"/>
        </w:rPr>
        <w:t>变动说明:</w:t>
      </w:r>
    </w:p>
    <w:p>
      <w:pPr>
        <w:pStyle w:val="Style35"/>
        <w:keepNext w:val="0"/>
        <w:keepLines w:val="0"/>
        <w:widowControl w:val="0"/>
        <w:shd w:val="clear" w:color="auto" w:fill="auto"/>
        <w:bidi w:val="0"/>
        <w:spacing w:before="0" w:after="0" w:line="240" w:lineRule="auto"/>
        <w:ind w:left="734" w:right="0" w:firstLine="0"/>
        <w:jc w:val="left"/>
      </w:pPr>
      <w:r>
        <w:rPr>
          <w:color w:val="000000"/>
          <w:spacing w:val="0"/>
          <w:w w:val="100"/>
          <w:position w:val="0"/>
          <w:sz w:val="24"/>
          <w:szCs w:val="24"/>
        </w:rPr>
        <w:t>（1）</w:t>
      </w:r>
      <w:r>
        <w:rPr>
          <w:color w:val="000000"/>
          <w:spacing w:val="0"/>
          <w:w w:val="100"/>
          <w:position w:val="0"/>
        </w:rPr>
        <w:t>报告期内，软件及系统集成毛利率较上年同期减少</w:t>
      </w:r>
      <w:r>
        <w:rPr>
          <w:color w:val="000000"/>
          <w:spacing w:val="0"/>
          <w:w w:val="100"/>
          <w:position w:val="0"/>
          <w:sz w:val="24"/>
          <w:szCs w:val="24"/>
        </w:rPr>
        <w:t>3.96</w:t>
      </w:r>
      <w:r>
        <w:rPr>
          <w:color w:val="000000"/>
          <w:spacing w:val="0"/>
          <w:w w:val="100"/>
          <w:position w:val="0"/>
        </w:rPr>
        <w:t>个百分点，主要由于</w:t>
      </w:r>
    </w:p>
    <w:p>
      <w:pPr>
        <w:widowControl w:val="0"/>
        <w:spacing w:after="39" w:line="1" w:lineRule="exact"/>
      </w:pP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公司国际业务受日元汇率下降的影响收入同比减少所致；</w:t>
      </w:r>
    </w:p>
    <w:p>
      <w:pPr>
        <w:pStyle w:val="Style20"/>
        <w:keepNext w:val="0"/>
        <w:keepLines w:val="0"/>
        <w:widowControl w:val="0"/>
        <w:shd w:val="clear" w:color="auto" w:fill="auto"/>
        <w:bidi w:val="0"/>
        <w:spacing w:before="0" w:after="280" w:line="331" w:lineRule="exact"/>
        <w:ind w:left="220" w:right="0" w:firstLine="540"/>
        <w:jc w:val="both"/>
      </w:pPr>
      <w:bookmarkStart w:id="148" w:name="bookmark148"/>
      <w:r>
        <w:rPr>
          <w:color w:val="000000"/>
          <w:spacing w:val="0"/>
          <w:w w:val="100"/>
          <w:position w:val="0"/>
          <w:sz w:val="24"/>
          <w:szCs w:val="24"/>
        </w:rPr>
        <w:t>（</w:t>
      </w:r>
      <w:bookmarkEnd w:id="148"/>
      <w:r>
        <w:rPr>
          <w:color w:val="000000"/>
          <w:spacing w:val="0"/>
          <w:w w:val="100"/>
          <w:position w:val="0"/>
          <w:sz w:val="24"/>
          <w:szCs w:val="24"/>
        </w:rPr>
        <w:t>2）</w:t>
      </w:r>
      <w:r>
        <w:rPr>
          <w:color w:val="000000"/>
          <w:spacing w:val="0"/>
          <w:w w:val="100"/>
          <w:position w:val="0"/>
        </w:rPr>
        <w:t>报告期内，医疗系统毛利率较上年同期增加</w:t>
      </w:r>
      <w:r>
        <w:rPr>
          <w:color w:val="000000"/>
          <w:spacing w:val="0"/>
          <w:w w:val="100"/>
          <w:position w:val="0"/>
          <w:sz w:val="24"/>
          <w:szCs w:val="24"/>
        </w:rPr>
        <w:t>2.75</w:t>
      </w:r>
      <w:r>
        <w:rPr>
          <w:color w:val="000000"/>
          <w:spacing w:val="0"/>
          <w:w w:val="100"/>
          <w:position w:val="0"/>
        </w:rPr>
        <w:t>个百分点，主要由于产品结 构变化所致。</w:t>
      </w:r>
    </w:p>
    <w:p>
      <w:pPr>
        <w:pStyle w:val="Style28"/>
        <w:keepNext/>
        <w:keepLines/>
        <w:widowControl w:val="0"/>
        <w:shd w:val="clear" w:color="auto" w:fill="auto"/>
        <w:bidi w:val="0"/>
        <w:spacing w:before="0" w:line="331" w:lineRule="exact"/>
        <w:ind w:left="0" w:right="0" w:firstLine="220"/>
        <w:jc w:val="both"/>
      </w:pPr>
      <w:bookmarkStart w:id="149" w:name="bookmark149"/>
      <w:bookmarkStart w:id="150" w:name="bookmark150"/>
      <w:bookmarkStart w:id="151" w:name="bookmark151"/>
      <w:bookmarkStart w:id="152" w:name="bookmark152"/>
      <w:r>
        <w:rPr>
          <w:color w:val="000000"/>
          <w:spacing w:val="0"/>
          <w:w w:val="100"/>
          <w:position w:val="0"/>
        </w:rPr>
        <w:t>2</w:t>
      </w:r>
      <w:bookmarkEnd w:id="151"/>
      <w:r>
        <w:rPr>
          <w:color w:val="000000"/>
          <w:spacing w:val="0"/>
          <w:w w:val="100"/>
          <w:position w:val="0"/>
        </w:rPr>
        <w:t>、主营业务分地区情况</w:t>
      </w:r>
      <w:bookmarkEnd w:id="149"/>
      <w:bookmarkEnd w:id="150"/>
      <w:bookmarkEnd w:id="152"/>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6"/>
        <w:gridCol w:w="3000"/>
        <w:gridCol w:w="3566"/>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5, 673, 075, 149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 </w:t>
            </w:r>
            <w:r>
              <w:rPr>
                <w:color w:val="000000"/>
                <w:spacing w:val="0"/>
                <w:w w:val="100"/>
                <w:position w:val="0"/>
                <w:sz w:val="18"/>
                <w:szCs w:val="18"/>
              </w:rPr>
              <w:t>89</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1, 779, 678, 084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85</w:t>
            </w:r>
          </w:p>
        </w:tc>
      </w:tr>
    </w:tbl>
    <w:p>
      <w:pPr>
        <w:pStyle w:val="Style35"/>
        <w:keepNext w:val="0"/>
        <w:keepLines w:val="0"/>
        <w:widowControl w:val="0"/>
        <w:shd w:val="clear" w:color="auto" w:fill="auto"/>
        <w:bidi w:val="0"/>
        <w:spacing w:before="0" w:after="0" w:line="240" w:lineRule="auto"/>
        <w:ind w:left="523" w:right="0" w:firstLine="0"/>
        <w:jc w:val="left"/>
      </w:pPr>
      <w:r>
        <w:rPr>
          <w:color w:val="000000"/>
          <w:spacing w:val="0"/>
          <w:w w:val="100"/>
          <w:position w:val="0"/>
        </w:rPr>
        <w:t>变动说明:</w:t>
      </w:r>
    </w:p>
    <w:p>
      <w:pPr>
        <w:pStyle w:val="Style20"/>
        <w:keepNext w:val="0"/>
        <w:keepLines w:val="0"/>
        <w:widowControl w:val="0"/>
        <w:shd w:val="clear" w:color="auto" w:fill="auto"/>
        <w:bidi w:val="0"/>
        <w:spacing w:before="0" w:after="280" w:line="319" w:lineRule="exact"/>
        <w:ind w:left="220" w:right="0" w:firstLine="540"/>
        <w:jc w:val="both"/>
      </w:pPr>
      <w:r>
        <w:rPr>
          <w:color w:val="000000"/>
          <w:spacing w:val="0"/>
          <w:w w:val="100"/>
          <w:position w:val="0"/>
        </w:rPr>
        <w:t>报告期内，公司境内营业收入较上年同期增长</w:t>
      </w:r>
      <w:r>
        <w:rPr>
          <w:color w:val="000000"/>
          <w:spacing w:val="0"/>
          <w:w w:val="100"/>
          <w:position w:val="0"/>
          <w:sz w:val="24"/>
          <w:szCs w:val="24"/>
        </w:rPr>
        <w:t>11.89%,</w:t>
      </w:r>
      <w:r>
        <w:rPr>
          <w:color w:val="000000"/>
          <w:spacing w:val="0"/>
          <w:w w:val="100"/>
          <w:position w:val="0"/>
        </w:rPr>
        <w:t>主要是国内业务拓展带来的 增长，境外营业收入较上年同期下降</w:t>
      </w:r>
      <w:r>
        <w:rPr>
          <w:color w:val="000000"/>
          <w:spacing w:val="0"/>
          <w:w w:val="100"/>
          <w:position w:val="0"/>
          <w:sz w:val="24"/>
          <w:szCs w:val="24"/>
        </w:rPr>
        <w:t>5.85%，</w:t>
      </w:r>
      <w:r>
        <w:rPr>
          <w:color w:val="000000"/>
          <w:spacing w:val="0"/>
          <w:w w:val="100"/>
          <w:position w:val="0"/>
        </w:rPr>
        <w:t>主要由于公司国际业务受日元汇率下降的 影响收入同比减少所致。</w:t>
      </w:r>
      <w:r>
        <w:br w:type="page"/>
      </w:r>
    </w:p>
    <w:p>
      <w:pPr>
        <w:pStyle w:val="Style28"/>
        <w:keepNext/>
        <w:keepLines/>
        <w:widowControl w:val="0"/>
        <w:shd w:val="clear" w:color="auto" w:fill="auto"/>
        <w:bidi w:val="0"/>
        <w:spacing w:before="0" w:line="240" w:lineRule="auto"/>
        <w:ind w:left="0" w:right="0" w:firstLine="280"/>
        <w:jc w:val="both"/>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四）资产、负债情况分析</w:t>
      </w:r>
      <w:bookmarkEnd w:id="153"/>
      <w:bookmarkEnd w:id="154"/>
      <w:bookmarkEnd w:id="156"/>
    </w:p>
    <w:p>
      <w:pPr>
        <w:pStyle w:val="Style28"/>
        <w:keepNext/>
        <w:keepLines/>
        <w:widowControl w:val="0"/>
        <w:shd w:val="clear" w:color="auto" w:fill="auto"/>
        <w:bidi w:val="0"/>
        <w:spacing w:before="0" w:line="240" w:lineRule="auto"/>
        <w:ind w:left="0" w:right="0" w:firstLine="280"/>
        <w:jc w:val="both"/>
      </w:pPr>
      <w:bookmarkStart w:id="153" w:name="bookmark153"/>
      <w:bookmarkStart w:id="154" w:name="bookmark154"/>
      <w:bookmarkStart w:id="157" w:name="bookmark157"/>
      <w:bookmarkStart w:id="158" w:name="bookmark158"/>
      <w:r>
        <w:rPr>
          <w:color w:val="000000"/>
          <w:spacing w:val="0"/>
          <w:w w:val="100"/>
          <w:position w:val="0"/>
        </w:rPr>
        <w:t>1</w:t>
      </w:r>
      <w:bookmarkEnd w:id="157"/>
      <w:r>
        <w:rPr>
          <w:color w:val="000000"/>
          <w:spacing w:val="0"/>
          <w:w w:val="100"/>
          <w:position w:val="0"/>
        </w:rPr>
        <w:t>、资产负债情况分析表</w:t>
      </w:r>
      <w:bookmarkEnd w:id="153"/>
      <w:bookmarkEnd w:id="154"/>
      <w:bookmarkEnd w:id="158"/>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603"/>
        <w:gridCol w:w="1046"/>
        <w:gridCol w:w="1603"/>
        <w:gridCol w:w="864"/>
        <w:gridCol w:w="1306"/>
        <w:gridCol w:w="965"/>
      </w:tblGrid>
      <w:tr>
        <w:trPr>
          <w:trHeight w:val="15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200"/>
              <w:jc w:val="left"/>
            </w:pPr>
            <w:r>
              <w:rPr>
                <w:color w:val="000000"/>
                <w:spacing w:val="0"/>
                <w:w w:val="100"/>
                <w:position w:val="0"/>
              </w:rPr>
              <w:t>本期期</w:t>
            </w:r>
          </w:p>
          <w:p>
            <w:pPr>
              <w:pStyle w:val="Style30"/>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末数占 总资产 的比例</w:t>
            </w:r>
          </w:p>
          <w:p>
            <w:pPr>
              <w:pStyle w:val="Style30"/>
              <w:keepNext w:val="0"/>
              <w:keepLines w:val="0"/>
              <w:widowControl w:val="0"/>
              <w:shd w:val="clear" w:color="auto" w:fill="auto"/>
              <w:bidi w:val="0"/>
              <w:spacing w:before="0" w:after="0" w:line="310"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上期期</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末数占 总资产 的比例</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319" w:lineRule="exact"/>
              <w:ind w:left="0" w:right="0" w:firstLine="0"/>
              <w:jc w:val="center"/>
            </w:pPr>
            <w:r>
              <w:rPr>
                <w:color w:val="000000"/>
                <w:spacing w:val="0"/>
                <w:w w:val="100"/>
                <w:position w:val="0"/>
              </w:rPr>
              <w:t>本期期末金 额较上期期 末变动比例</w:t>
            </w:r>
          </w:p>
          <w:p>
            <w:pPr>
              <w:pStyle w:val="Style30"/>
              <w:keepNext w:val="0"/>
              <w:keepLines w:val="0"/>
              <w:widowControl w:val="0"/>
              <w:shd w:val="clear" w:color="auto" w:fill="auto"/>
              <w:bidi w:val="0"/>
              <w:spacing w:before="0" w:after="0" w:line="319" w:lineRule="exact"/>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32, 249,913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14,917,183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116.19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1,890,363, 626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1,407,087,344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227,915,556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118,441,067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92.43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236,069,531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14,290,515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26,594,230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403,159,918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177,229,331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390,074,357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276,749,271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195,555,957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631,665,525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389,276,138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103,494,600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72,063,173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209,139,575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511,312,055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191,495,518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107,630,675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77.92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一年内到期的非流</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469,158,667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3,664, 444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2,934.91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554,000,000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559.52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403,658,667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7,214, 022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3,738,493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92.97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-73,859,185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-54,261,434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186,301,325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125,641,275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w:t>
            </w:r>
          </w:p>
        </w:tc>
      </w:tr>
    </w:tbl>
    <w:p>
      <w:pPr>
        <w:widowControl w:val="0"/>
        <w:spacing w:after="39" w:line="1" w:lineRule="exact"/>
      </w:pPr>
    </w:p>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变动说明:</w:t>
      </w:r>
    </w:p>
    <w:p>
      <w:pPr>
        <w:pStyle w:val="Style20"/>
        <w:keepNext w:val="0"/>
        <w:keepLines w:val="0"/>
        <w:widowControl w:val="0"/>
        <w:shd w:val="clear" w:color="auto" w:fill="auto"/>
        <w:tabs>
          <w:tab w:pos="1416" w:val="left"/>
        </w:tabs>
        <w:bidi w:val="0"/>
        <w:spacing w:before="0" w:after="0" w:line="318" w:lineRule="exact"/>
        <w:ind w:left="280" w:right="0" w:firstLine="480"/>
        <w:jc w:val="both"/>
      </w:pPr>
      <w:bookmarkStart w:id="159" w:name="bookmark159"/>
      <w:r>
        <w:rPr>
          <w:color w:val="000000"/>
          <w:spacing w:val="0"/>
          <w:w w:val="100"/>
          <w:position w:val="0"/>
          <w:sz w:val="24"/>
          <w:szCs w:val="24"/>
        </w:rPr>
        <w:t>（</w:t>
      </w:r>
      <w:bookmarkEnd w:id="159"/>
      <w:r>
        <w:rPr>
          <w:color w:val="000000"/>
          <w:spacing w:val="0"/>
          <w:w w:val="100"/>
          <w:position w:val="0"/>
          <w:sz w:val="24"/>
          <w:szCs w:val="24"/>
        </w:rPr>
        <w:t>1）</w:t>
        <w:tab/>
      </w:r>
      <w:r>
        <w:rPr>
          <w:color w:val="000000"/>
          <w:spacing w:val="0"/>
          <w:w w:val="100"/>
          <w:position w:val="0"/>
        </w:rPr>
        <w:t>交易性金融资产较期初增加</w:t>
      </w:r>
      <w:r>
        <w:rPr>
          <w:color w:val="000000"/>
          <w:spacing w:val="0"/>
          <w:w w:val="100"/>
          <w:position w:val="0"/>
          <w:sz w:val="24"/>
          <w:szCs w:val="24"/>
        </w:rPr>
        <w:t>1,733</w:t>
      </w:r>
      <w:r>
        <w:rPr>
          <w:color w:val="000000"/>
          <w:spacing w:val="0"/>
          <w:w w:val="100"/>
          <w:position w:val="0"/>
        </w:rPr>
        <w:t>万元，增长</w:t>
      </w:r>
      <w:r>
        <w:rPr>
          <w:color w:val="000000"/>
          <w:spacing w:val="0"/>
          <w:w w:val="100"/>
          <w:position w:val="0"/>
          <w:sz w:val="24"/>
          <w:szCs w:val="24"/>
        </w:rPr>
        <w:t>116.19%，</w:t>
      </w:r>
      <w:r>
        <w:rPr>
          <w:color w:val="000000"/>
          <w:spacing w:val="0"/>
          <w:w w:val="100"/>
          <w:position w:val="0"/>
        </w:rPr>
        <w:t>主要由于本公司签订 的外币远期结汇合同产生，外币远期结汇合同在报告期末根据公开市场汇率报价、分不 同外币币种分别计算，将预计浮动收益增加计入公允价值变动损益并增加交易性金融资 产；</w:t>
      </w:r>
    </w:p>
    <w:p>
      <w:pPr>
        <w:pStyle w:val="Style20"/>
        <w:keepNext w:val="0"/>
        <w:keepLines w:val="0"/>
        <w:widowControl w:val="0"/>
        <w:shd w:val="clear" w:color="auto" w:fill="auto"/>
        <w:tabs>
          <w:tab w:pos="1411" w:val="left"/>
        </w:tabs>
        <w:bidi w:val="0"/>
        <w:spacing w:before="0" w:after="0" w:line="322" w:lineRule="exact"/>
        <w:ind w:left="280" w:right="0" w:firstLine="480"/>
        <w:jc w:val="both"/>
      </w:pPr>
      <w:bookmarkStart w:id="160" w:name="bookmark160"/>
      <w:r>
        <w:rPr>
          <w:color w:val="000000"/>
          <w:spacing w:val="0"/>
          <w:w w:val="100"/>
          <w:position w:val="0"/>
          <w:sz w:val="24"/>
          <w:szCs w:val="24"/>
        </w:rPr>
        <w:t>（</w:t>
      </w:r>
      <w:bookmarkEnd w:id="160"/>
      <w:r>
        <w:rPr>
          <w:color w:val="000000"/>
          <w:spacing w:val="0"/>
          <w:w w:val="100"/>
          <w:position w:val="0"/>
          <w:sz w:val="24"/>
          <w:szCs w:val="24"/>
        </w:rPr>
        <w:t>2）</w:t>
        <w:tab/>
      </w:r>
      <w:r>
        <w:rPr>
          <w:color w:val="000000"/>
          <w:spacing w:val="0"/>
          <w:w w:val="100"/>
          <w:position w:val="0"/>
        </w:rPr>
        <w:t>应收账款较期初增加</w:t>
      </w:r>
      <w:r>
        <w:rPr>
          <w:color w:val="000000"/>
          <w:spacing w:val="0"/>
          <w:w w:val="100"/>
          <w:position w:val="0"/>
          <w:sz w:val="24"/>
          <w:szCs w:val="24"/>
        </w:rPr>
        <w:t>48,328</w:t>
      </w:r>
      <w:r>
        <w:rPr>
          <w:color w:val="000000"/>
          <w:spacing w:val="0"/>
          <w:w w:val="100"/>
          <w:position w:val="0"/>
        </w:rPr>
        <w:t>万元，增长</w:t>
      </w:r>
      <w:r>
        <w:rPr>
          <w:color w:val="000000"/>
          <w:spacing w:val="0"/>
          <w:w w:val="100"/>
          <w:position w:val="0"/>
          <w:sz w:val="24"/>
          <w:szCs w:val="24"/>
        </w:rPr>
        <w:t xml:space="preserve">34. </w:t>
      </w:r>
      <w:r>
        <w:rPr>
          <w:color w:val="000000"/>
          <w:spacing w:val="0"/>
          <w:w w:val="100"/>
          <w:position w:val="0"/>
          <w:sz w:val="24"/>
          <w:szCs w:val="24"/>
        </w:rPr>
        <w:t>35%，</w:t>
      </w:r>
      <w:r>
        <w:rPr>
          <w:color w:val="000000"/>
          <w:spacing w:val="0"/>
          <w:w w:val="100"/>
          <w:position w:val="0"/>
        </w:rPr>
        <w:t>主要由于报告期内软件及系 统集成业务的应收账款增加所致；</w:t>
      </w:r>
    </w:p>
    <w:p>
      <w:pPr>
        <w:pStyle w:val="Style20"/>
        <w:keepNext w:val="0"/>
        <w:keepLines w:val="0"/>
        <w:widowControl w:val="0"/>
        <w:shd w:val="clear" w:color="auto" w:fill="auto"/>
        <w:tabs>
          <w:tab w:pos="1416" w:val="left"/>
        </w:tabs>
        <w:bidi w:val="0"/>
        <w:spacing w:before="0" w:after="0" w:line="336" w:lineRule="exact"/>
        <w:ind w:left="280" w:right="0" w:firstLine="480"/>
        <w:jc w:val="both"/>
      </w:pPr>
      <w:bookmarkStart w:id="161" w:name="bookmark161"/>
      <w:r>
        <w:rPr>
          <w:color w:val="000000"/>
          <w:spacing w:val="0"/>
          <w:w w:val="100"/>
          <w:position w:val="0"/>
          <w:sz w:val="24"/>
          <w:szCs w:val="24"/>
        </w:rPr>
        <w:t>（</w:t>
      </w:r>
      <w:bookmarkEnd w:id="161"/>
      <w:r>
        <w:rPr>
          <w:color w:val="000000"/>
          <w:spacing w:val="0"/>
          <w:w w:val="100"/>
          <w:position w:val="0"/>
          <w:sz w:val="24"/>
          <w:szCs w:val="24"/>
        </w:rPr>
        <w:t>3）</w:t>
        <w:tab/>
      </w:r>
      <w:r>
        <w:rPr>
          <w:color w:val="000000"/>
          <w:spacing w:val="0"/>
          <w:w w:val="100"/>
          <w:position w:val="0"/>
        </w:rPr>
        <w:t>预付款项较期初增加</w:t>
      </w:r>
      <w:r>
        <w:rPr>
          <w:color w:val="000000"/>
          <w:spacing w:val="0"/>
          <w:w w:val="100"/>
          <w:position w:val="0"/>
          <w:sz w:val="24"/>
          <w:szCs w:val="24"/>
        </w:rPr>
        <w:t>10,947</w:t>
      </w:r>
      <w:r>
        <w:rPr>
          <w:color w:val="000000"/>
          <w:spacing w:val="0"/>
          <w:w w:val="100"/>
          <w:position w:val="0"/>
        </w:rPr>
        <w:t>万元，增长</w:t>
      </w:r>
      <w:r>
        <w:rPr>
          <w:color w:val="000000"/>
          <w:spacing w:val="0"/>
          <w:w w:val="100"/>
          <w:position w:val="0"/>
          <w:sz w:val="24"/>
          <w:szCs w:val="24"/>
        </w:rPr>
        <w:t>92.43%，</w:t>
      </w:r>
      <w:r>
        <w:rPr>
          <w:color w:val="000000"/>
          <w:spacing w:val="0"/>
          <w:w w:val="100"/>
          <w:position w:val="0"/>
        </w:rPr>
        <w:t>主要由于报告期内向主要供 货商按合同约定支付的采购预付款项增加所致；</w:t>
      </w:r>
    </w:p>
    <w:p>
      <w:pPr>
        <w:pStyle w:val="Style20"/>
        <w:keepNext w:val="0"/>
        <w:keepLines w:val="0"/>
        <w:widowControl w:val="0"/>
        <w:shd w:val="clear" w:color="auto" w:fill="auto"/>
        <w:tabs>
          <w:tab w:pos="1416" w:val="left"/>
        </w:tabs>
        <w:bidi w:val="0"/>
        <w:spacing w:before="0" w:after="0" w:line="326" w:lineRule="exact"/>
        <w:ind w:left="280" w:right="0" w:firstLine="480"/>
        <w:jc w:val="both"/>
      </w:pPr>
      <w:bookmarkStart w:id="162" w:name="bookmark162"/>
      <w:r>
        <w:rPr>
          <w:color w:val="000000"/>
          <w:spacing w:val="0"/>
          <w:w w:val="100"/>
          <w:position w:val="0"/>
          <w:sz w:val="24"/>
          <w:szCs w:val="24"/>
        </w:rPr>
        <w:t>（</w:t>
      </w:r>
      <w:bookmarkEnd w:id="162"/>
      <w:r>
        <w:rPr>
          <w:color w:val="000000"/>
          <w:spacing w:val="0"/>
          <w:w w:val="100"/>
          <w:position w:val="0"/>
          <w:sz w:val="24"/>
          <w:szCs w:val="24"/>
        </w:rPr>
        <w:t>4）</w:t>
        <w:tab/>
      </w:r>
      <w:r>
        <w:rPr>
          <w:color w:val="000000"/>
          <w:spacing w:val="0"/>
          <w:w w:val="100"/>
          <w:position w:val="0"/>
        </w:rPr>
        <w:t>其他流动资产较期初增加</w:t>
      </w:r>
      <w:r>
        <w:rPr>
          <w:color w:val="000000"/>
          <w:spacing w:val="0"/>
          <w:w w:val="100"/>
          <w:position w:val="0"/>
          <w:sz w:val="24"/>
          <w:szCs w:val="24"/>
        </w:rPr>
        <w:t>22,178</w:t>
      </w:r>
      <w:r>
        <w:rPr>
          <w:color w:val="000000"/>
          <w:spacing w:val="0"/>
          <w:w w:val="100"/>
          <w:position w:val="0"/>
        </w:rPr>
        <w:t>万元，增长</w:t>
      </w:r>
      <w:r>
        <w:rPr>
          <w:color w:val="000000"/>
          <w:spacing w:val="0"/>
          <w:w w:val="100"/>
          <w:position w:val="0"/>
          <w:sz w:val="24"/>
          <w:szCs w:val="24"/>
        </w:rPr>
        <w:t>1,551.93%</w:t>
      </w:r>
      <w:r>
        <w:rPr>
          <w:color w:val="000000"/>
          <w:spacing w:val="0"/>
          <w:w w:val="100"/>
          <w:position w:val="0"/>
        </w:rPr>
        <w:t>，主要由于报告期内 本公司及子公司根据资金情况购买的银行理财产品重分类至其他流动资产所致；</w:t>
      </w:r>
    </w:p>
    <w:p>
      <w:pPr>
        <w:pStyle w:val="Style20"/>
        <w:keepNext w:val="0"/>
        <w:keepLines w:val="0"/>
        <w:widowControl w:val="0"/>
        <w:shd w:val="clear" w:color="auto" w:fill="auto"/>
        <w:tabs>
          <w:tab w:pos="1416" w:val="left"/>
        </w:tabs>
        <w:bidi w:val="0"/>
        <w:spacing w:before="0" w:after="40" w:line="324" w:lineRule="exact"/>
        <w:ind w:left="280" w:right="0" w:firstLine="480"/>
        <w:jc w:val="both"/>
      </w:pPr>
      <w:bookmarkStart w:id="163" w:name="bookmark163"/>
      <w:r>
        <w:rPr>
          <w:color w:val="000000"/>
          <w:spacing w:val="0"/>
          <w:w w:val="100"/>
          <w:position w:val="0"/>
          <w:sz w:val="24"/>
          <w:szCs w:val="24"/>
        </w:rPr>
        <w:t>（</w:t>
      </w:r>
      <w:bookmarkEnd w:id="163"/>
      <w:r>
        <w:rPr>
          <w:color w:val="000000"/>
          <w:spacing w:val="0"/>
          <w:w w:val="100"/>
          <w:position w:val="0"/>
          <w:sz w:val="24"/>
          <w:szCs w:val="24"/>
        </w:rPr>
        <w:t>5）</w:t>
        <w:tab/>
      </w:r>
      <w:r>
        <w:rPr>
          <w:color w:val="000000"/>
          <w:spacing w:val="0"/>
          <w:w w:val="100"/>
          <w:position w:val="0"/>
        </w:rPr>
        <w:t>可供出售金融资产较期初增加</w:t>
      </w:r>
      <w:r>
        <w:rPr>
          <w:color w:val="000000"/>
          <w:spacing w:val="0"/>
          <w:w w:val="100"/>
          <w:position w:val="0"/>
          <w:sz w:val="24"/>
          <w:szCs w:val="24"/>
        </w:rPr>
        <w:t>2,659</w:t>
      </w:r>
      <w:r>
        <w:rPr>
          <w:color w:val="000000"/>
          <w:spacing w:val="0"/>
          <w:w w:val="100"/>
          <w:position w:val="0"/>
        </w:rPr>
        <w:t>万元，主要由于报告期内本公司之控股 子公司辽宁东软创业投资有限公司将购买的其他上市公司股票作为可供出售金融资产 项目核算；</w:t>
      </w:r>
    </w:p>
    <w:p>
      <w:pPr>
        <w:pStyle w:val="Style20"/>
        <w:keepNext w:val="0"/>
        <w:keepLines w:val="0"/>
        <w:widowControl w:val="0"/>
        <w:shd w:val="clear" w:color="auto" w:fill="auto"/>
        <w:tabs>
          <w:tab w:pos="1796" w:val="left"/>
        </w:tabs>
        <w:bidi w:val="0"/>
        <w:spacing w:before="0" w:after="0" w:line="318" w:lineRule="exact"/>
        <w:ind w:left="660" w:right="0" w:firstLine="480"/>
        <w:jc w:val="both"/>
      </w:pPr>
      <w:bookmarkStart w:id="164" w:name="bookmark164"/>
      <w:r>
        <w:rPr>
          <w:color w:val="000000"/>
          <w:spacing w:val="0"/>
          <w:w w:val="100"/>
          <w:position w:val="0"/>
          <w:sz w:val="24"/>
          <w:szCs w:val="24"/>
        </w:rPr>
        <w:t>（</w:t>
      </w:r>
      <w:bookmarkEnd w:id="164"/>
      <w:r>
        <w:rPr>
          <w:color w:val="000000"/>
          <w:spacing w:val="0"/>
          <w:w w:val="100"/>
          <w:position w:val="0"/>
          <w:sz w:val="24"/>
          <w:szCs w:val="24"/>
        </w:rPr>
        <w:t>6）</w:t>
        <w:tab/>
      </w:r>
      <w:r>
        <w:rPr>
          <w:color w:val="000000"/>
          <w:spacing w:val="0"/>
          <w:w w:val="100"/>
          <w:position w:val="0"/>
        </w:rPr>
        <w:t>持有至到期投资较期初减少</w:t>
      </w:r>
      <w:r>
        <w:rPr>
          <w:color w:val="000000"/>
          <w:spacing w:val="0"/>
          <w:w w:val="100"/>
          <w:position w:val="0"/>
          <w:sz w:val="24"/>
          <w:szCs w:val="24"/>
        </w:rPr>
        <w:t>40,316</w:t>
      </w:r>
      <w:r>
        <w:rPr>
          <w:color w:val="000000"/>
          <w:spacing w:val="0"/>
          <w:w w:val="100"/>
          <w:position w:val="0"/>
        </w:rPr>
        <w:t>万元，下降</w:t>
      </w:r>
      <w:r>
        <w:rPr>
          <w:color w:val="000000"/>
          <w:spacing w:val="0"/>
          <w:w w:val="100"/>
          <w:position w:val="0"/>
          <w:sz w:val="24"/>
          <w:szCs w:val="24"/>
        </w:rPr>
        <w:t>100.00%,</w:t>
      </w:r>
      <w:r>
        <w:rPr>
          <w:color w:val="000000"/>
          <w:spacing w:val="0"/>
          <w:w w:val="100"/>
          <w:position w:val="0"/>
        </w:rPr>
        <w:t>主要由于本公司及 子公司年初银行理财产品本金及预提利息在报告期内到期收回所致；</w:t>
      </w:r>
    </w:p>
    <w:p>
      <w:pPr>
        <w:pStyle w:val="Style20"/>
        <w:keepNext w:val="0"/>
        <w:keepLines w:val="0"/>
        <w:widowControl w:val="0"/>
        <w:shd w:val="clear" w:color="auto" w:fill="auto"/>
        <w:tabs>
          <w:tab w:pos="1796" w:val="left"/>
        </w:tabs>
        <w:bidi w:val="0"/>
        <w:spacing w:before="0" w:after="0" w:line="318" w:lineRule="exact"/>
        <w:ind w:left="660" w:right="0" w:firstLine="480"/>
        <w:jc w:val="both"/>
      </w:pPr>
      <w:bookmarkStart w:id="165" w:name="bookmark165"/>
      <w:r>
        <w:rPr>
          <w:color w:val="000000"/>
          <w:spacing w:val="0"/>
          <w:w w:val="100"/>
          <w:position w:val="0"/>
          <w:sz w:val="24"/>
          <w:szCs w:val="24"/>
        </w:rPr>
        <w:t>（</w:t>
      </w:r>
      <w:bookmarkEnd w:id="165"/>
      <w:r>
        <w:rPr>
          <w:color w:val="000000"/>
          <w:spacing w:val="0"/>
          <w:w w:val="100"/>
          <w:position w:val="0"/>
          <w:sz w:val="24"/>
          <w:szCs w:val="24"/>
        </w:rPr>
        <w:t>7）</w:t>
        <w:tab/>
      </w:r>
      <w:r>
        <w:rPr>
          <w:color w:val="000000"/>
          <w:spacing w:val="0"/>
          <w:w w:val="100"/>
          <w:position w:val="0"/>
        </w:rPr>
        <w:t>长期股权投资较期初减少</w:t>
      </w:r>
      <w:r>
        <w:rPr>
          <w:color w:val="000000"/>
          <w:spacing w:val="0"/>
          <w:w w:val="100"/>
          <w:position w:val="0"/>
          <w:sz w:val="24"/>
          <w:szCs w:val="24"/>
        </w:rPr>
        <w:t>21,285</w:t>
      </w:r>
      <w:r>
        <w:rPr>
          <w:color w:val="000000"/>
          <w:spacing w:val="0"/>
          <w:w w:val="100"/>
          <w:position w:val="0"/>
        </w:rPr>
        <w:t>万元，下降</w:t>
      </w:r>
      <w:r>
        <w:rPr>
          <w:color w:val="000000"/>
          <w:spacing w:val="0"/>
          <w:w w:val="100"/>
          <w:position w:val="0"/>
          <w:sz w:val="24"/>
          <w:szCs w:val="24"/>
        </w:rPr>
        <w:t>54.57%，</w:t>
      </w:r>
      <w:r>
        <w:rPr>
          <w:color w:val="000000"/>
          <w:spacing w:val="0"/>
          <w:w w:val="100"/>
          <w:position w:val="0"/>
        </w:rPr>
        <w:t>主要由于报告期内本公 司之子公司沈阳东软医疗系统有限公司（以下简称“东软医疗”）收购东软飞利浦医疗 设备系统有限责任公司（以下简称“东软飞利浦”）</w:t>
      </w:r>
      <w:r>
        <w:rPr>
          <w:color w:val="000000"/>
          <w:spacing w:val="0"/>
          <w:w w:val="100"/>
          <w:position w:val="0"/>
          <w:sz w:val="24"/>
          <w:szCs w:val="24"/>
        </w:rPr>
        <w:t>25%</w:t>
      </w:r>
      <w:r>
        <w:rPr>
          <w:color w:val="000000"/>
          <w:spacing w:val="0"/>
          <w:w w:val="100"/>
          <w:position w:val="0"/>
        </w:rPr>
        <w:t>的股权，持股比例从</w:t>
      </w:r>
      <w:r>
        <w:rPr>
          <w:color w:val="000000"/>
          <w:spacing w:val="0"/>
          <w:w w:val="100"/>
          <w:position w:val="0"/>
          <w:sz w:val="24"/>
          <w:szCs w:val="24"/>
        </w:rPr>
        <w:t>49%</w:t>
      </w:r>
      <w:r>
        <w:rPr>
          <w:color w:val="000000"/>
          <w:spacing w:val="0"/>
          <w:w w:val="100"/>
          <w:position w:val="0"/>
        </w:rPr>
        <w:t xml:space="preserve">增加至 </w:t>
      </w:r>
      <w:r>
        <w:rPr>
          <w:color w:val="000000"/>
          <w:spacing w:val="0"/>
          <w:w w:val="100"/>
          <w:position w:val="0"/>
          <w:sz w:val="24"/>
          <w:szCs w:val="24"/>
        </w:rPr>
        <w:t>74%，</w:t>
      </w:r>
      <w:r>
        <w:rPr>
          <w:color w:val="000000"/>
          <w:spacing w:val="0"/>
          <w:w w:val="100"/>
          <w:position w:val="0"/>
        </w:rPr>
        <w:t>从</w:t>
      </w:r>
      <w:r>
        <w:rPr>
          <w:color w:val="000000"/>
          <w:spacing w:val="0"/>
          <w:w w:val="100"/>
          <w:position w:val="0"/>
          <w:sz w:val="24"/>
          <w:szCs w:val="24"/>
        </w:rPr>
        <w:t>2013</w:t>
      </w:r>
      <w:r>
        <w:rPr>
          <w:color w:val="000000"/>
          <w:spacing w:val="0"/>
          <w:w w:val="100"/>
          <w:position w:val="0"/>
        </w:rPr>
        <w:t>年底将其纳入合并财务报表范围，合并范围变化使原权益法核算的长期股 权投资较期初减少</w:t>
      </w:r>
      <w:r>
        <w:rPr>
          <w:color w:val="000000"/>
          <w:spacing w:val="0"/>
          <w:w w:val="100"/>
          <w:position w:val="0"/>
          <w:sz w:val="24"/>
          <w:szCs w:val="24"/>
        </w:rPr>
        <w:t>18,817</w:t>
      </w:r>
      <w:r>
        <w:rPr>
          <w:color w:val="000000"/>
          <w:spacing w:val="0"/>
          <w:w w:val="100"/>
          <w:position w:val="0"/>
        </w:rPr>
        <w:t>万元；</w:t>
      </w:r>
    </w:p>
    <w:p>
      <w:pPr>
        <w:pStyle w:val="Style20"/>
        <w:keepNext w:val="0"/>
        <w:keepLines w:val="0"/>
        <w:widowControl w:val="0"/>
        <w:shd w:val="clear" w:color="auto" w:fill="auto"/>
        <w:tabs>
          <w:tab w:pos="1796" w:val="left"/>
        </w:tabs>
        <w:bidi w:val="0"/>
        <w:spacing w:before="0" w:after="0" w:line="318" w:lineRule="exact"/>
        <w:ind w:left="660" w:right="0" w:firstLine="480"/>
        <w:jc w:val="both"/>
      </w:pPr>
      <w:bookmarkStart w:id="166" w:name="bookmark166"/>
      <w:r>
        <w:rPr>
          <w:color w:val="000000"/>
          <w:spacing w:val="0"/>
          <w:w w:val="100"/>
          <w:position w:val="0"/>
          <w:sz w:val="24"/>
          <w:szCs w:val="24"/>
        </w:rPr>
        <w:t>（</w:t>
      </w:r>
      <w:bookmarkEnd w:id="166"/>
      <w:r>
        <w:rPr>
          <w:color w:val="000000"/>
          <w:spacing w:val="0"/>
          <w:w w:val="100"/>
          <w:position w:val="0"/>
          <w:sz w:val="24"/>
          <w:szCs w:val="24"/>
        </w:rPr>
        <w:t>8）</w:t>
        <w:tab/>
      </w:r>
      <w:r>
        <w:rPr>
          <w:color w:val="000000"/>
          <w:spacing w:val="0"/>
          <w:w w:val="100"/>
          <w:position w:val="0"/>
        </w:rPr>
        <w:t>在建工程较期初增加</w:t>
      </w:r>
      <w:r>
        <w:rPr>
          <w:color w:val="000000"/>
          <w:spacing w:val="0"/>
          <w:w w:val="100"/>
          <w:position w:val="0"/>
          <w:sz w:val="24"/>
          <w:szCs w:val="24"/>
        </w:rPr>
        <w:t>8,119</w:t>
      </w:r>
      <w:r>
        <w:rPr>
          <w:color w:val="000000"/>
          <w:spacing w:val="0"/>
          <w:w w:val="100"/>
          <w:position w:val="0"/>
        </w:rPr>
        <w:t>万元，增长</w:t>
      </w:r>
      <w:r>
        <w:rPr>
          <w:color w:val="000000"/>
          <w:spacing w:val="0"/>
          <w:w w:val="100"/>
          <w:position w:val="0"/>
          <w:sz w:val="24"/>
          <w:szCs w:val="24"/>
        </w:rPr>
        <w:t>41.52%，</w:t>
      </w:r>
      <w:r>
        <w:rPr>
          <w:color w:val="000000"/>
          <w:spacing w:val="0"/>
          <w:w w:val="100"/>
          <w:position w:val="0"/>
        </w:rPr>
        <w:t>主要由于报告期内公司新增 对云基地医疗厂房、办公楼的投入和继续对北京软件园等项目增加投入所致；</w:t>
      </w:r>
    </w:p>
    <w:p>
      <w:pPr>
        <w:pStyle w:val="Style20"/>
        <w:keepNext w:val="0"/>
        <w:keepLines w:val="0"/>
        <w:widowControl w:val="0"/>
        <w:shd w:val="clear" w:color="auto" w:fill="auto"/>
        <w:tabs>
          <w:tab w:pos="1796" w:val="left"/>
        </w:tabs>
        <w:bidi w:val="0"/>
        <w:spacing w:before="0" w:after="0" w:line="336" w:lineRule="exact"/>
        <w:ind w:left="660" w:right="0" w:firstLine="480"/>
        <w:jc w:val="both"/>
      </w:pPr>
      <w:bookmarkStart w:id="167" w:name="bookmark167"/>
      <w:r>
        <w:rPr>
          <w:color w:val="000000"/>
          <w:spacing w:val="0"/>
          <w:w w:val="100"/>
          <w:position w:val="0"/>
          <w:sz w:val="24"/>
          <w:szCs w:val="24"/>
        </w:rPr>
        <w:t>（</w:t>
      </w:r>
      <w:bookmarkEnd w:id="167"/>
      <w:r>
        <w:rPr>
          <w:color w:val="000000"/>
          <w:spacing w:val="0"/>
          <w:w w:val="100"/>
          <w:position w:val="0"/>
          <w:sz w:val="24"/>
          <w:szCs w:val="24"/>
        </w:rPr>
        <w:t>9）</w:t>
        <w:tab/>
      </w:r>
      <w:r>
        <w:rPr>
          <w:color w:val="000000"/>
          <w:spacing w:val="0"/>
          <w:w w:val="100"/>
          <w:position w:val="0"/>
        </w:rPr>
        <w:t>无形资产较期初增加</w:t>
      </w:r>
      <w:r>
        <w:rPr>
          <w:color w:val="000000"/>
          <w:spacing w:val="0"/>
          <w:w w:val="100"/>
          <w:position w:val="0"/>
          <w:sz w:val="24"/>
          <w:szCs w:val="24"/>
        </w:rPr>
        <w:t>24,239</w:t>
      </w:r>
      <w:r>
        <w:rPr>
          <w:color w:val="000000"/>
          <w:spacing w:val="0"/>
          <w:w w:val="100"/>
          <w:position w:val="0"/>
        </w:rPr>
        <w:t>万元，增长</w:t>
      </w:r>
      <w:r>
        <w:rPr>
          <w:color w:val="000000"/>
          <w:spacing w:val="0"/>
          <w:w w:val="100"/>
          <w:position w:val="0"/>
          <w:sz w:val="24"/>
          <w:szCs w:val="24"/>
        </w:rPr>
        <w:t>62.27%，</w:t>
      </w:r>
      <w:r>
        <w:rPr>
          <w:color w:val="000000"/>
          <w:spacing w:val="0"/>
          <w:w w:val="100"/>
          <w:position w:val="0"/>
        </w:rPr>
        <w:t>主要由于报告期内新增北京 软件园项目土地使用权所致；</w:t>
      </w:r>
    </w:p>
    <w:p>
      <w:pPr>
        <w:pStyle w:val="Style20"/>
        <w:keepNext w:val="0"/>
        <w:keepLines w:val="0"/>
        <w:widowControl w:val="0"/>
        <w:shd w:val="clear" w:color="auto" w:fill="auto"/>
        <w:tabs>
          <w:tab w:pos="1891" w:val="left"/>
        </w:tabs>
        <w:bidi w:val="0"/>
        <w:spacing w:before="0" w:after="0" w:line="326" w:lineRule="exact"/>
        <w:ind w:left="660" w:right="0" w:firstLine="480"/>
        <w:jc w:val="both"/>
      </w:pPr>
      <w:bookmarkStart w:id="168" w:name="bookmark168"/>
      <w:r>
        <w:rPr>
          <w:color w:val="000000"/>
          <w:spacing w:val="0"/>
          <w:w w:val="100"/>
          <w:position w:val="0"/>
          <w:sz w:val="24"/>
          <w:szCs w:val="24"/>
        </w:rPr>
        <w:t>（</w:t>
      </w:r>
      <w:bookmarkEnd w:id="168"/>
      <w:r>
        <w:rPr>
          <w:color w:val="000000"/>
          <w:spacing w:val="0"/>
          <w:w w:val="100"/>
          <w:position w:val="0"/>
          <w:sz w:val="24"/>
          <w:szCs w:val="24"/>
        </w:rPr>
        <w:t>10）</w:t>
        <w:tab/>
      </w:r>
      <w:r>
        <w:rPr>
          <w:color w:val="000000"/>
          <w:spacing w:val="0"/>
          <w:w w:val="100"/>
          <w:position w:val="0"/>
        </w:rPr>
        <w:t>长期待摊费用较期初增加</w:t>
      </w:r>
      <w:r>
        <w:rPr>
          <w:color w:val="000000"/>
          <w:spacing w:val="0"/>
          <w:w w:val="100"/>
          <w:position w:val="0"/>
          <w:sz w:val="24"/>
          <w:szCs w:val="24"/>
        </w:rPr>
        <w:t>3,143</w:t>
      </w:r>
      <w:r>
        <w:rPr>
          <w:color w:val="000000"/>
          <w:spacing w:val="0"/>
          <w:w w:val="100"/>
          <w:position w:val="0"/>
        </w:rPr>
        <w:t>万元，增长</w:t>
      </w:r>
      <w:r>
        <w:rPr>
          <w:color w:val="000000"/>
          <w:spacing w:val="0"/>
          <w:w w:val="100"/>
          <w:position w:val="0"/>
          <w:sz w:val="24"/>
          <w:szCs w:val="24"/>
        </w:rPr>
        <w:t>43.62%，</w:t>
      </w:r>
      <w:r>
        <w:rPr>
          <w:color w:val="000000"/>
          <w:spacing w:val="0"/>
          <w:w w:val="100"/>
          <w:position w:val="0"/>
        </w:rPr>
        <w:t>主要由于报告期内装修 费用增加所致；</w:t>
      </w:r>
    </w:p>
    <w:p>
      <w:pPr>
        <w:pStyle w:val="Style20"/>
        <w:keepNext w:val="0"/>
        <w:keepLines w:val="0"/>
        <w:widowControl w:val="0"/>
        <w:shd w:val="clear" w:color="auto" w:fill="auto"/>
        <w:tabs>
          <w:tab w:pos="1895" w:val="left"/>
        </w:tabs>
        <w:bidi w:val="0"/>
        <w:spacing w:before="0" w:after="0" w:line="322" w:lineRule="exact"/>
        <w:ind w:left="660" w:right="0" w:firstLine="480"/>
        <w:jc w:val="both"/>
      </w:pPr>
      <w:bookmarkStart w:id="169" w:name="bookmark169"/>
      <w:r>
        <w:rPr>
          <w:color w:val="000000"/>
          <w:spacing w:val="0"/>
          <w:w w:val="100"/>
          <w:position w:val="0"/>
          <w:sz w:val="24"/>
          <w:szCs w:val="24"/>
        </w:rPr>
        <w:t>（</w:t>
      </w:r>
      <w:bookmarkEnd w:id="169"/>
      <w:r>
        <w:rPr>
          <w:color w:val="000000"/>
          <w:spacing w:val="0"/>
          <w:w w:val="100"/>
          <w:position w:val="0"/>
          <w:sz w:val="24"/>
          <w:szCs w:val="24"/>
        </w:rPr>
        <w:t>11）</w:t>
        <w:tab/>
      </w:r>
      <w:r>
        <w:rPr>
          <w:color w:val="000000"/>
          <w:spacing w:val="0"/>
          <w:w w:val="100"/>
          <w:position w:val="0"/>
        </w:rPr>
        <w:t>短期借款较期初减少</w:t>
      </w:r>
      <w:r>
        <w:rPr>
          <w:color w:val="000000"/>
          <w:spacing w:val="0"/>
          <w:w w:val="100"/>
          <w:position w:val="0"/>
          <w:sz w:val="24"/>
          <w:szCs w:val="24"/>
        </w:rPr>
        <w:t>30,217</w:t>
      </w:r>
      <w:r>
        <w:rPr>
          <w:color w:val="000000"/>
          <w:spacing w:val="0"/>
          <w:w w:val="100"/>
          <w:position w:val="0"/>
        </w:rPr>
        <w:t>万元，下降</w:t>
      </w:r>
      <w:r>
        <w:rPr>
          <w:color w:val="000000"/>
          <w:spacing w:val="0"/>
          <w:w w:val="100"/>
          <w:position w:val="0"/>
          <w:sz w:val="24"/>
          <w:szCs w:val="24"/>
        </w:rPr>
        <w:t>59.10%</w:t>
      </w:r>
      <w:r>
        <w:rPr>
          <w:color w:val="000000"/>
          <w:spacing w:val="0"/>
          <w:w w:val="100"/>
          <w:position w:val="0"/>
        </w:rPr>
        <w:t>，主要由于报告期内本公司 到期偿还短期借款所致；</w:t>
      </w:r>
    </w:p>
    <w:p>
      <w:pPr>
        <w:pStyle w:val="Style20"/>
        <w:keepNext w:val="0"/>
        <w:keepLines w:val="0"/>
        <w:widowControl w:val="0"/>
        <w:shd w:val="clear" w:color="auto" w:fill="auto"/>
        <w:tabs>
          <w:tab w:pos="1905" w:val="left"/>
        </w:tabs>
        <w:bidi w:val="0"/>
        <w:spacing w:before="0" w:after="0" w:line="336" w:lineRule="exact"/>
        <w:ind w:left="660" w:right="0" w:firstLine="480"/>
        <w:jc w:val="both"/>
      </w:pPr>
      <w:bookmarkStart w:id="170" w:name="bookmark170"/>
      <w:r>
        <w:rPr>
          <w:color w:val="000000"/>
          <w:spacing w:val="0"/>
          <w:w w:val="100"/>
          <w:position w:val="0"/>
          <w:sz w:val="24"/>
          <w:szCs w:val="24"/>
        </w:rPr>
        <w:t>（</w:t>
      </w:r>
      <w:bookmarkEnd w:id="170"/>
      <w:r>
        <w:rPr>
          <w:color w:val="000000"/>
          <w:spacing w:val="0"/>
          <w:w w:val="100"/>
          <w:position w:val="0"/>
          <w:sz w:val="24"/>
          <w:szCs w:val="24"/>
        </w:rPr>
        <w:t>12）</w:t>
        <w:tab/>
      </w:r>
      <w:r>
        <w:rPr>
          <w:color w:val="000000"/>
          <w:spacing w:val="0"/>
          <w:w w:val="100"/>
          <w:position w:val="0"/>
        </w:rPr>
        <w:t>应付票据较期初增加</w:t>
      </w:r>
      <w:r>
        <w:rPr>
          <w:color w:val="000000"/>
          <w:spacing w:val="0"/>
          <w:w w:val="100"/>
          <w:position w:val="0"/>
          <w:sz w:val="24"/>
          <w:szCs w:val="24"/>
        </w:rPr>
        <w:t>8,386</w:t>
      </w:r>
      <w:r>
        <w:rPr>
          <w:color w:val="000000"/>
          <w:spacing w:val="0"/>
          <w:w w:val="100"/>
          <w:position w:val="0"/>
        </w:rPr>
        <w:t>万元，增长</w:t>
      </w:r>
      <w:r>
        <w:rPr>
          <w:color w:val="000000"/>
          <w:spacing w:val="0"/>
          <w:w w:val="100"/>
          <w:position w:val="0"/>
          <w:sz w:val="24"/>
          <w:szCs w:val="24"/>
        </w:rPr>
        <w:t>77.92%，</w:t>
      </w:r>
      <w:r>
        <w:rPr>
          <w:color w:val="000000"/>
          <w:spacing w:val="0"/>
          <w:w w:val="100"/>
          <w:position w:val="0"/>
        </w:rPr>
        <w:t>主要由于报告期内与采购供 应商根据合同约定条款以应付票据进行结算所致；</w:t>
      </w:r>
    </w:p>
    <w:p>
      <w:pPr>
        <w:pStyle w:val="Style20"/>
        <w:keepNext w:val="0"/>
        <w:keepLines w:val="0"/>
        <w:widowControl w:val="0"/>
        <w:shd w:val="clear" w:color="auto" w:fill="auto"/>
        <w:tabs>
          <w:tab w:pos="1905" w:val="left"/>
        </w:tabs>
        <w:bidi w:val="0"/>
        <w:spacing w:before="0" w:after="0" w:line="317" w:lineRule="exact"/>
        <w:ind w:left="660" w:right="0" w:firstLine="48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13）</w:t>
        <w:tab/>
      </w:r>
      <w:r>
        <w:rPr>
          <w:color w:val="000000"/>
          <w:spacing w:val="0"/>
          <w:w w:val="100"/>
          <w:position w:val="0"/>
        </w:rPr>
        <w:t>一年内到期的非流动负债较期初增加</w:t>
      </w:r>
      <w:r>
        <w:rPr>
          <w:color w:val="000000"/>
          <w:spacing w:val="0"/>
          <w:w w:val="100"/>
          <w:position w:val="0"/>
          <w:sz w:val="24"/>
          <w:szCs w:val="24"/>
        </w:rPr>
        <w:t>46,916</w:t>
      </w:r>
      <w:r>
        <w:rPr>
          <w:color w:val="000000"/>
          <w:spacing w:val="0"/>
          <w:w w:val="100"/>
          <w:position w:val="0"/>
        </w:rPr>
        <w:t>万元，主要由于本公司计入应 付债券的</w:t>
      </w:r>
      <w:r>
        <w:rPr>
          <w:color w:val="000000"/>
          <w:spacing w:val="0"/>
          <w:w w:val="100"/>
          <w:position w:val="0"/>
          <w:sz w:val="24"/>
          <w:szCs w:val="24"/>
        </w:rPr>
        <w:t>4</w:t>
      </w:r>
      <w:r>
        <w:rPr>
          <w:color w:val="000000"/>
          <w:spacing w:val="0"/>
          <w:w w:val="100"/>
          <w:position w:val="0"/>
        </w:rPr>
        <w:t>亿元中期票据将于一年内到期，报告期末将其重分类为一年内到期的非流动 负债；</w:t>
      </w:r>
    </w:p>
    <w:p>
      <w:pPr>
        <w:pStyle w:val="Style20"/>
        <w:keepNext w:val="0"/>
        <w:keepLines w:val="0"/>
        <w:widowControl w:val="0"/>
        <w:shd w:val="clear" w:color="auto" w:fill="auto"/>
        <w:tabs>
          <w:tab w:pos="1900" w:val="left"/>
        </w:tabs>
        <w:bidi w:val="0"/>
        <w:spacing w:before="0" w:after="0" w:line="317" w:lineRule="exact"/>
        <w:ind w:left="660" w:right="0" w:firstLine="480"/>
        <w:jc w:val="both"/>
      </w:pPr>
      <w:bookmarkStart w:id="172" w:name="bookmark172"/>
      <w:r>
        <w:rPr>
          <w:color w:val="000000"/>
          <w:spacing w:val="0"/>
          <w:w w:val="100"/>
          <w:position w:val="0"/>
          <w:sz w:val="24"/>
          <w:szCs w:val="24"/>
        </w:rPr>
        <w:t>（</w:t>
      </w:r>
      <w:bookmarkEnd w:id="172"/>
      <w:r>
        <w:rPr>
          <w:color w:val="000000"/>
          <w:spacing w:val="0"/>
          <w:w w:val="100"/>
          <w:position w:val="0"/>
          <w:sz w:val="24"/>
          <w:szCs w:val="24"/>
        </w:rPr>
        <w:t>14）</w:t>
        <w:tab/>
      </w:r>
      <w:r>
        <w:rPr>
          <w:color w:val="000000"/>
          <w:spacing w:val="0"/>
          <w:w w:val="100"/>
          <w:position w:val="0"/>
        </w:rPr>
        <w:t>其他流动负债较期初增加</w:t>
      </w:r>
      <w:r>
        <w:rPr>
          <w:color w:val="000000"/>
          <w:spacing w:val="0"/>
          <w:w w:val="100"/>
          <w:position w:val="0"/>
          <w:sz w:val="24"/>
          <w:szCs w:val="24"/>
        </w:rPr>
        <w:t>354</w:t>
      </w:r>
      <w:r>
        <w:rPr>
          <w:color w:val="000000"/>
          <w:spacing w:val="0"/>
          <w:w w:val="100"/>
          <w:position w:val="0"/>
        </w:rPr>
        <w:t>万元，增长</w:t>
      </w:r>
      <w:r>
        <w:rPr>
          <w:color w:val="000000"/>
          <w:spacing w:val="0"/>
          <w:w w:val="100"/>
          <w:position w:val="0"/>
          <w:sz w:val="24"/>
          <w:szCs w:val="24"/>
        </w:rPr>
        <w:t>2,934.91%</w:t>
      </w:r>
      <w:r>
        <w:rPr>
          <w:color w:val="000000"/>
          <w:spacing w:val="0"/>
          <w:w w:val="100"/>
          <w:position w:val="0"/>
        </w:rPr>
        <w:t xml:space="preserve">，主要由于东软医疗从 </w:t>
      </w:r>
      <w:r>
        <w:rPr>
          <w:color w:val="000000"/>
          <w:spacing w:val="0"/>
          <w:w w:val="100"/>
          <w:position w:val="0"/>
          <w:sz w:val="24"/>
          <w:szCs w:val="24"/>
        </w:rPr>
        <w:t>2013</w:t>
      </w:r>
      <w:r>
        <w:rPr>
          <w:color w:val="000000"/>
          <w:spacing w:val="0"/>
          <w:w w:val="100"/>
          <w:position w:val="0"/>
        </w:rPr>
        <w:t>年底将东软飞利浦纳入合并财务报表范围，合并范围变化所致；</w:t>
      </w:r>
    </w:p>
    <w:p>
      <w:pPr>
        <w:pStyle w:val="Style20"/>
        <w:keepNext w:val="0"/>
        <w:keepLines w:val="0"/>
        <w:widowControl w:val="0"/>
        <w:shd w:val="clear" w:color="auto" w:fill="auto"/>
        <w:tabs>
          <w:tab w:pos="1900" w:val="left"/>
        </w:tabs>
        <w:bidi w:val="0"/>
        <w:spacing w:before="0" w:after="0" w:line="317" w:lineRule="exact"/>
        <w:ind w:left="660" w:right="0" w:firstLine="480"/>
        <w:jc w:val="both"/>
      </w:pPr>
      <w:bookmarkStart w:id="173" w:name="bookmark173"/>
      <w:r>
        <w:rPr>
          <w:color w:val="000000"/>
          <w:spacing w:val="0"/>
          <w:w w:val="100"/>
          <w:position w:val="0"/>
          <w:sz w:val="24"/>
          <w:szCs w:val="24"/>
        </w:rPr>
        <w:t>（</w:t>
      </w:r>
      <w:bookmarkEnd w:id="173"/>
      <w:r>
        <w:rPr>
          <w:color w:val="000000"/>
          <w:spacing w:val="0"/>
          <w:w w:val="100"/>
          <w:position w:val="0"/>
          <w:sz w:val="24"/>
          <w:szCs w:val="24"/>
        </w:rPr>
        <w:t>15）</w:t>
        <w:tab/>
      </w:r>
      <w:r>
        <w:rPr>
          <w:color w:val="000000"/>
          <w:spacing w:val="0"/>
          <w:w w:val="100"/>
          <w:position w:val="0"/>
        </w:rPr>
        <w:t>长期借款较期初增加</w:t>
      </w:r>
      <w:r>
        <w:rPr>
          <w:color w:val="000000"/>
          <w:spacing w:val="0"/>
          <w:w w:val="100"/>
          <w:position w:val="0"/>
          <w:sz w:val="24"/>
          <w:szCs w:val="24"/>
        </w:rPr>
        <w:t>47,000</w:t>
      </w:r>
      <w:r>
        <w:rPr>
          <w:color w:val="000000"/>
          <w:spacing w:val="0"/>
          <w:w w:val="100"/>
          <w:position w:val="0"/>
        </w:rPr>
        <w:t>万元，增长</w:t>
      </w:r>
      <w:r>
        <w:rPr>
          <w:color w:val="000000"/>
          <w:spacing w:val="0"/>
          <w:w w:val="100"/>
          <w:position w:val="0"/>
          <w:sz w:val="24"/>
          <w:szCs w:val="24"/>
        </w:rPr>
        <w:t>559.52%，</w:t>
      </w:r>
      <w:r>
        <w:rPr>
          <w:color w:val="000000"/>
          <w:spacing w:val="0"/>
          <w:w w:val="100"/>
          <w:position w:val="0"/>
        </w:rPr>
        <w:t>主要由于报告期内新增长 期借款</w:t>
      </w:r>
      <w:r>
        <w:rPr>
          <w:color w:val="000000"/>
          <w:spacing w:val="0"/>
          <w:w w:val="100"/>
          <w:position w:val="0"/>
          <w:sz w:val="24"/>
          <w:szCs w:val="24"/>
        </w:rPr>
        <w:t>50,000</w:t>
      </w:r>
      <w:r>
        <w:rPr>
          <w:color w:val="000000"/>
          <w:spacing w:val="0"/>
          <w:w w:val="100"/>
          <w:position w:val="0"/>
        </w:rPr>
        <w:t>万元所致；</w:t>
      </w:r>
    </w:p>
    <w:p>
      <w:pPr>
        <w:pStyle w:val="Style20"/>
        <w:keepNext w:val="0"/>
        <w:keepLines w:val="0"/>
        <w:widowControl w:val="0"/>
        <w:shd w:val="clear" w:color="auto" w:fill="auto"/>
        <w:tabs>
          <w:tab w:pos="1905" w:val="left"/>
        </w:tabs>
        <w:bidi w:val="0"/>
        <w:spacing w:before="0" w:after="0" w:line="317" w:lineRule="exact"/>
        <w:ind w:left="660" w:right="0" w:firstLine="480"/>
        <w:jc w:val="both"/>
      </w:pPr>
      <w:bookmarkStart w:id="174" w:name="bookmark174"/>
      <w:r>
        <w:rPr>
          <w:color w:val="000000"/>
          <w:spacing w:val="0"/>
          <w:w w:val="100"/>
          <w:position w:val="0"/>
          <w:sz w:val="24"/>
          <w:szCs w:val="24"/>
        </w:rPr>
        <w:t>（</w:t>
      </w:r>
      <w:bookmarkEnd w:id="174"/>
      <w:r>
        <w:rPr>
          <w:color w:val="000000"/>
          <w:spacing w:val="0"/>
          <w:w w:val="100"/>
          <w:position w:val="0"/>
          <w:sz w:val="24"/>
          <w:szCs w:val="24"/>
        </w:rPr>
        <w:t>16）</w:t>
        <w:tab/>
      </w:r>
      <w:r>
        <w:rPr>
          <w:color w:val="000000"/>
          <w:spacing w:val="0"/>
          <w:w w:val="100"/>
          <w:position w:val="0"/>
        </w:rPr>
        <w:t>应付债券较期初减少</w:t>
      </w:r>
      <w:r>
        <w:rPr>
          <w:color w:val="000000"/>
          <w:spacing w:val="0"/>
          <w:w w:val="100"/>
          <w:position w:val="0"/>
          <w:sz w:val="24"/>
          <w:szCs w:val="24"/>
        </w:rPr>
        <w:t>40,366</w:t>
      </w:r>
      <w:r>
        <w:rPr>
          <w:color w:val="000000"/>
          <w:spacing w:val="0"/>
          <w:w w:val="100"/>
          <w:position w:val="0"/>
        </w:rPr>
        <w:t>万元，下降</w:t>
      </w:r>
      <w:r>
        <w:rPr>
          <w:color w:val="000000"/>
          <w:spacing w:val="0"/>
          <w:w w:val="100"/>
          <w:position w:val="0"/>
          <w:sz w:val="24"/>
          <w:szCs w:val="24"/>
        </w:rPr>
        <w:t>100.00%，</w:t>
      </w:r>
      <w:r>
        <w:rPr>
          <w:color w:val="000000"/>
          <w:spacing w:val="0"/>
          <w:w w:val="100"/>
          <w:position w:val="0"/>
        </w:rPr>
        <w:t>主要由于本公司计入应付 债券的</w:t>
      </w:r>
      <w:r>
        <w:rPr>
          <w:color w:val="000000"/>
          <w:spacing w:val="0"/>
          <w:w w:val="100"/>
          <w:position w:val="0"/>
          <w:sz w:val="24"/>
          <w:szCs w:val="24"/>
        </w:rPr>
        <w:t>4</w:t>
      </w:r>
      <w:r>
        <w:rPr>
          <w:color w:val="000000"/>
          <w:spacing w:val="0"/>
          <w:w w:val="100"/>
          <w:position w:val="0"/>
        </w:rPr>
        <w:t>亿元中期票据将于一年内到期，报告期末将其重分类为一年内到期的非流动负 债；</w:t>
      </w:r>
    </w:p>
    <w:p>
      <w:pPr>
        <w:pStyle w:val="Style20"/>
        <w:keepNext w:val="0"/>
        <w:keepLines w:val="0"/>
        <w:widowControl w:val="0"/>
        <w:shd w:val="clear" w:color="auto" w:fill="auto"/>
        <w:tabs>
          <w:tab w:pos="1905" w:val="left"/>
        </w:tabs>
        <w:bidi w:val="0"/>
        <w:spacing w:before="0" w:after="0" w:line="331" w:lineRule="exact"/>
        <w:ind w:left="660" w:right="0" w:firstLine="480"/>
        <w:jc w:val="both"/>
      </w:pPr>
      <w:bookmarkStart w:id="175" w:name="bookmark175"/>
      <w:r>
        <w:rPr>
          <w:color w:val="000000"/>
          <w:spacing w:val="0"/>
          <w:w w:val="100"/>
          <w:position w:val="0"/>
          <w:sz w:val="24"/>
          <w:szCs w:val="24"/>
        </w:rPr>
        <w:t>（</w:t>
      </w:r>
      <w:bookmarkEnd w:id="175"/>
      <w:r>
        <w:rPr>
          <w:color w:val="000000"/>
          <w:spacing w:val="0"/>
          <w:w w:val="100"/>
          <w:position w:val="0"/>
          <w:sz w:val="24"/>
          <w:szCs w:val="24"/>
        </w:rPr>
        <w:t>17）</w:t>
        <w:tab/>
      </w:r>
      <w:r>
        <w:rPr>
          <w:color w:val="000000"/>
          <w:spacing w:val="0"/>
          <w:w w:val="100"/>
          <w:position w:val="0"/>
        </w:rPr>
        <w:t>递延所得税负债较期初增加</w:t>
      </w:r>
      <w:r>
        <w:rPr>
          <w:color w:val="000000"/>
          <w:spacing w:val="0"/>
          <w:w w:val="100"/>
          <w:position w:val="0"/>
          <w:sz w:val="24"/>
          <w:szCs w:val="24"/>
        </w:rPr>
        <w:t>348</w:t>
      </w:r>
      <w:r>
        <w:rPr>
          <w:color w:val="000000"/>
          <w:spacing w:val="0"/>
          <w:w w:val="100"/>
          <w:position w:val="0"/>
        </w:rPr>
        <w:t>万元，增长</w:t>
      </w:r>
      <w:r>
        <w:rPr>
          <w:color w:val="000000"/>
          <w:spacing w:val="0"/>
          <w:w w:val="100"/>
          <w:position w:val="0"/>
          <w:sz w:val="24"/>
          <w:szCs w:val="24"/>
        </w:rPr>
        <w:t>92.97%，</w:t>
      </w:r>
      <w:r>
        <w:rPr>
          <w:color w:val="000000"/>
          <w:spacing w:val="0"/>
          <w:w w:val="100"/>
          <w:position w:val="0"/>
        </w:rPr>
        <w:t>主要由于报告期末公允 价值变动使应纳税暂时性差异增加所致；</w:t>
      </w:r>
    </w:p>
    <w:p>
      <w:pPr>
        <w:pStyle w:val="Style20"/>
        <w:keepNext w:val="0"/>
        <w:keepLines w:val="0"/>
        <w:widowControl w:val="0"/>
        <w:shd w:val="clear" w:color="auto" w:fill="auto"/>
        <w:bidi w:val="0"/>
        <w:spacing w:before="0" w:after="0" w:line="317" w:lineRule="exact"/>
        <w:ind w:left="660" w:right="0" w:firstLine="480"/>
        <w:jc w:val="both"/>
      </w:pPr>
      <w:r>
        <w:rPr>
          <w:color w:val="000000"/>
          <w:spacing w:val="0"/>
          <w:w w:val="100"/>
          <w:position w:val="0"/>
          <w:sz w:val="24"/>
          <w:szCs w:val="24"/>
        </w:rPr>
        <w:t xml:space="preserve">（18 </w:t>
      </w:r>
      <w:r>
        <w:rPr>
          <w:color w:val="000000"/>
          <w:spacing w:val="0"/>
          <w:w w:val="100"/>
          <w:position w:val="0"/>
        </w:rPr>
        <w:t>）外币报表折算差额较期初减少</w:t>
      </w:r>
      <w:r>
        <w:rPr>
          <w:color w:val="000000"/>
          <w:spacing w:val="0"/>
          <w:w w:val="100"/>
          <w:position w:val="0"/>
          <w:sz w:val="24"/>
          <w:szCs w:val="24"/>
        </w:rPr>
        <w:t>1,960</w:t>
      </w:r>
      <w:r>
        <w:rPr>
          <w:color w:val="000000"/>
          <w:spacing w:val="0"/>
          <w:w w:val="100"/>
          <w:position w:val="0"/>
        </w:rPr>
        <w:t>万元，下降</w:t>
      </w:r>
      <w:r>
        <w:rPr>
          <w:color w:val="000000"/>
          <w:spacing w:val="0"/>
          <w:w w:val="100"/>
          <w:position w:val="0"/>
          <w:sz w:val="24"/>
          <w:szCs w:val="24"/>
        </w:rPr>
        <w:t>36.12%，</w:t>
      </w:r>
      <w:r>
        <w:rPr>
          <w:color w:val="000000"/>
          <w:spacing w:val="0"/>
          <w:w w:val="100"/>
          <w:position w:val="0"/>
        </w:rPr>
        <w:t>主要由于用于外币 报表折算的汇率变动影响所致；</w:t>
      </w:r>
    </w:p>
    <w:p>
      <w:pPr>
        <w:pStyle w:val="Style20"/>
        <w:keepNext w:val="0"/>
        <w:keepLines w:val="0"/>
        <w:widowControl w:val="0"/>
        <w:shd w:val="clear" w:color="auto" w:fill="auto"/>
        <w:bidi w:val="0"/>
        <w:spacing w:before="0" w:after="300" w:line="317" w:lineRule="exact"/>
        <w:ind w:left="660" w:right="0" w:firstLine="480"/>
        <w:jc w:val="both"/>
      </w:pPr>
      <w:r>
        <w:rPr>
          <w:color w:val="000000"/>
          <w:spacing w:val="0"/>
          <w:w w:val="100"/>
          <w:position w:val="0"/>
          <w:sz w:val="24"/>
          <w:szCs w:val="24"/>
        </w:rPr>
        <w:t>（19）</w:t>
      </w:r>
      <w:r>
        <w:rPr>
          <w:color w:val="000000"/>
          <w:spacing w:val="0"/>
          <w:w w:val="100"/>
          <w:position w:val="0"/>
        </w:rPr>
        <w:t>少数股东权益较期初增加</w:t>
      </w:r>
      <w:r>
        <w:rPr>
          <w:color w:val="000000"/>
          <w:spacing w:val="0"/>
          <w:w w:val="100"/>
          <w:position w:val="0"/>
          <w:sz w:val="24"/>
          <w:szCs w:val="24"/>
        </w:rPr>
        <w:t>6,066</w:t>
      </w:r>
      <w:r>
        <w:rPr>
          <w:color w:val="000000"/>
          <w:spacing w:val="0"/>
          <w:w w:val="100"/>
          <w:position w:val="0"/>
        </w:rPr>
        <w:t>万元，增长</w:t>
      </w:r>
      <w:r>
        <w:rPr>
          <w:color w:val="000000"/>
          <w:spacing w:val="0"/>
          <w:w w:val="100"/>
          <w:position w:val="0"/>
          <w:sz w:val="24"/>
          <w:szCs w:val="24"/>
        </w:rPr>
        <w:t>48.28%，</w:t>
      </w:r>
      <w:r>
        <w:rPr>
          <w:color w:val="000000"/>
          <w:spacing w:val="0"/>
          <w:w w:val="100"/>
          <w:position w:val="0"/>
        </w:rPr>
        <w:t xml:space="preserve">主要由于东软医疗从 </w:t>
      </w:r>
      <w:r>
        <w:rPr>
          <w:color w:val="000000"/>
          <w:spacing w:val="0"/>
          <w:w w:val="100"/>
          <w:position w:val="0"/>
          <w:sz w:val="24"/>
          <w:szCs w:val="24"/>
        </w:rPr>
        <w:t>2013</w:t>
      </w:r>
      <w:r>
        <w:rPr>
          <w:color w:val="000000"/>
          <w:spacing w:val="0"/>
          <w:w w:val="100"/>
          <w:position w:val="0"/>
        </w:rPr>
        <w:t>年底将东软飞利浦纳入合并财务报表范围，合并范围变化所致。</w:t>
      </w:r>
    </w:p>
    <w:p>
      <w:pPr>
        <w:pStyle w:val="Style28"/>
        <w:keepNext/>
        <w:keepLines/>
        <w:widowControl w:val="0"/>
        <w:shd w:val="clear" w:color="auto" w:fill="auto"/>
        <w:tabs>
          <w:tab w:pos="1046" w:val="left"/>
        </w:tabs>
        <w:bidi w:val="0"/>
        <w:spacing w:before="0" w:after="0" w:line="317" w:lineRule="exact"/>
        <w:ind w:left="0" w:right="0" w:firstLine="660"/>
        <w:jc w:val="both"/>
      </w:pPr>
      <w:bookmarkStart w:id="176" w:name="bookmark176"/>
      <w:bookmarkStart w:id="177" w:name="bookmark177"/>
      <w:bookmarkStart w:id="178" w:name="bookmark178"/>
      <w:bookmarkStart w:id="179" w:name="bookmark179"/>
      <w:r>
        <w:rPr>
          <w:color w:val="000000"/>
          <w:spacing w:val="0"/>
          <w:w w:val="100"/>
          <w:position w:val="0"/>
        </w:rPr>
        <w:t>2</w:t>
      </w:r>
      <w:bookmarkEnd w:id="178"/>
      <w:r>
        <w:rPr>
          <w:color w:val="000000"/>
          <w:spacing w:val="0"/>
          <w:w w:val="100"/>
          <w:position w:val="0"/>
        </w:rPr>
        <w:t>、</w:t>
        <w:tab/>
        <w:t>公允价值计量资产、主要资产计量属性变化相关情况说明</w:t>
      </w:r>
      <w:bookmarkEnd w:id="176"/>
      <w:bookmarkEnd w:id="177"/>
      <w:bookmarkEnd w:id="179"/>
    </w:p>
    <w:p>
      <w:pPr>
        <w:pStyle w:val="Style20"/>
        <w:keepNext w:val="0"/>
        <w:keepLines w:val="0"/>
        <w:widowControl w:val="0"/>
        <w:shd w:val="clear" w:color="auto" w:fill="auto"/>
        <w:bidi w:val="0"/>
        <w:spacing w:before="0" w:after="300" w:line="317" w:lineRule="exact"/>
        <w:ind w:left="1140" w:right="0" w:firstLine="0"/>
        <w:jc w:val="both"/>
      </w:pPr>
      <w:r>
        <w:rPr>
          <w:color w:val="000000"/>
          <w:spacing w:val="0"/>
          <w:w w:val="100"/>
          <w:position w:val="0"/>
        </w:rPr>
        <w:t>报告期内，公司公允价值计量资产、主要资产计量属性没有变化。</w:t>
      </w:r>
    </w:p>
    <w:p>
      <w:pPr>
        <w:pStyle w:val="Style28"/>
        <w:keepNext/>
        <w:keepLines/>
        <w:widowControl w:val="0"/>
        <w:shd w:val="clear" w:color="auto" w:fill="auto"/>
        <w:tabs>
          <w:tab w:pos="1046" w:val="left"/>
        </w:tabs>
        <w:bidi w:val="0"/>
        <w:spacing w:before="0" w:after="0" w:line="313" w:lineRule="exact"/>
        <w:ind w:left="0" w:right="0" w:firstLine="660"/>
        <w:jc w:val="both"/>
      </w:pPr>
      <w:bookmarkStart w:id="180" w:name="bookmark180"/>
      <w:bookmarkStart w:id="181" w:name="bookmark181"/>
      <w:bookmarkStart w:id="182" w:name="bookmark182"/>
      <w:bookmarkStart w:id="183" w:name="bookmark183"/>
      <w:r>
        <w:rPr>
          <w:color w:val="000000"/>
          <w:spacing w:val="0"/>
          <w:w w:val="100"/>
          <w:position w:val="0"/>
        </w:rPr>
        <w:t>3</w:t>
      </w:r>
      <w:bookmarkEnd w:id="182"/>
      <w:r>
        <w:rPr>
          <w:color w:val="000000"/>
          <w:spacing w:val="0"/>
          <w:w w:val="100"/>
          <w:position w:val="0"/>
        </w:rPr>
        <w:t>、</w:t>
        <w:tab/>
        <w:t>同公允价值计量相关的内部控制制度情况</w:t>
      </w:r>
      <w:bookmarkEnd w:id="180"/>
      <w:bookmarkEnd w:id="181"/>
      <w:bookmarkEnd w:id="183"/>
    </w:p>
    <w:p>
      <w:pPr>
        <w:pStyle w:val="Style20"/>
        <w:keepNext w:val="0"/>
        <w:keepLines w:val="0"/>
        <w:widowControl w:val="0"/>
        <w:shd w:val="clear" w:color="auto" w:fill="auto"/>
        <w:bidi w:val="0"/>
        <w:spacing w:before="0" w:after="300" w:line="313" w:lineRule="exact"/>
        <w:ind w:left="660" w:right="0" w:firstLine="480"/>
        <w:jc w:val="both"/>
      </w:pPr>
      <w:r>
        <w:rPr>
          <w:color w:val="000000"/>
          <w:spacing w:val="0"/>
          <w:w w:val="100"/>
          <w:position w:val="0"/>
        </w:rPr>
        <w:t>公司根据《企业会计准则》及《企业内部控制基本规范》的规定，制定了公允价值 相关的内部控制制度，对公允价值的使用、取得、计量、披露都作了明确的规定。财务 核算方面，公司严格按照企业会计准则的相关规定进行核算与披露；在内部审核方面， 公司指派专业人员对公允价值的使用范围及取得途径进行复核，并对制度的遵循性进行 内部审计监督检查。</w:t>
      </w:r>
    </w:p>
    <w:p>
      <w:pPr>
        <w:pStyle w:val="Style20"/>
        <w:keepNext w:val="0"/>
        <w:keepLines w:val="0"/>
        <w:widowControl w:val="0"/>
        <w:shd w:val="clear" w:color="auto" w:fill="auto"/>
        <w:bidi w:val="0"/>
        <w:spacing w:before="0" w:after="80" w:line="240" w:lineRule="auto"/>
        <w:ind w:left="1220" w:right="0" w:firstLine="0"/>
        <w:jc w:val="both"/>
      </w:pPr>
      <w:r>
        <w:rPr>
          <w:color w:val="000000"/>
          <w:spacing w:val="0"/>
          <w:w w:val="100"/>
          <w:position w:val="0"/>
        </w:rPr>
        <w:t>与公允价值计量相关的项目：</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024"/>
        <w:gridCol w:w="1224"/>
        <w:gridCol w:w="1469"/>
        <w:gridCol w:w="1416"/>
        <w:gridCol w:w="1560"/>
        <w:gridCol w:w="1133"/>
        <w:gridCol w:w="754"/>
      </w:tblGrid>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本期公允价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值变动损益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的减值</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.以公允价值计量且其 变动计入当期损益的金融资产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3,225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2,659</w:t>
            </w:r>
          </w:p>
        </w:tc>
      </w:tr>
      <w:tr>
        <w:trPr>
          <w:trHeight w:val="3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1,923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5,884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keepLines/>
        <w:widowControl w:val="0"/>
        <w:shd w:val="clear" w:color="auto" w:fill="auto"/>
        <w:bidi w:val="0"/>
        <w:spacing w:before="0" w:after="0" w:line="314" w:lineRule="exact"/>
        <w:ind w:left="0" w:right="0" w:firstLine="74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五）核心竞争力分析</w:t>
      </w:r>
      <w:bookmarkEnd w:id="184"/>
      <w:bookmarkEnd w:id="185"/>
      <w:bookmarkEnd w:id="187"/>
    </w:p>
    <w:p>
      <w:pPr>
        <w:pStyle w:val="Style20"/>
        <w:keepNext w:val="0"/>
        <w:keepLines w:val="0"/>
        <w:widowControl w:val="0"/>
        <w:shd w:val="clear" w:color="auto" w:fill="auto"/>
        <w:bidi w:val="0"/>
        <w:spacing w:before="0" w:after="0" w:line="314" w:lineRule="exact"/>
        <w:ind w:left="740" w:right="0" w:firstLine="480"/>
        <w:jc w:val="both"/>
      </w:pPr>
      <w:r>
        <w:rPr>
          <w:color w:val="000000"/>
          <w:spacing w:val="0"/>
          <w:w w:val="100"/>
          <w:position w:val="0"/>
        </w:rPr>
        <w:t>公司于</w:t>
      </w:r>
      <w:r>
        <w:rPr>
          <w:color w:val="000000"/>
          <w:spacing w:val="0"/>
          <w:w w:val="100"/>
          <w:position w:val="0"/>
          <w:sz w:val="24"/>
          <w:szCs w:val="24"/>
        </w:rPr>
        <w:t>1996</w:t>
      </w:r>
      <w:r>
        <w:rPr>
          <w:color w:val="000000"/>
          <w:spacing w:val="0"/>
          <w:w w:val="100"/>
          <w:position w:val="0"/>
        </w:rPr>
        <w:t>年上市，是中国第一家上市的软件企业，是中国最大的</w:t>
      </w:r>
      <w:r>
        <w:rPr>
          <w:color w:val="000000"/>
          <w:spacing w:val="0"/>
          <w:w w:val="100"/>
          <w:position w:val="0"/>
          <w:sz w:val="24"/>
          <w:szCs w:val="24"/>
        </w:rPr>
        <w:t>IT</w:t>
      </w:r>
      <w:r>
        <w:rPr>
          <w:color w:val="000000"/>
          <w:spacing w:val="0"/>
          <w:w w:val="100"/>
          <w:position w:val="0"/>
        </w:rPr>
        <w:t>解决方案与 服务供应商。公司以软件技术为核心，通过软件与服务的结合，软件与制造的结合，技 术与行业管理能力的结合，提供行业解决方案、产品工程解决方案及相关软件产品、平 台及服务等。经过二十多年的发展，目前公司在规模、品牌、技术研发等多个方面具有 优势，形成公司核心竞争力。</w:t>
      </w:r>
    </w:p>
    <w:p>
      <w:pPr>
        <w:pStyle w:val="Style20"/>
        <w:keepNext w:val="0"/>
        <w:keepLines w:val="0"/>
        <w:widowControl w:val="0"/>
        <w:shd w:val="clear" w:color="auto" w:fill="auto"/>
        <w:tabs>
          <w:tab w:pos="1580" w:val="left"/>
        </w:tabs>
        <w:bidi w:val="0"/>
        <w:spacing w:before="0" w:after="0" w:line="314" w:lineRule="exact"/>
        <w:ind w:left="1220" w:right="0" w:firstLine="0"/>
        <w:jc w:val="both"/>
      </w:pPr>
      <w:bookmarkStart w:id="188" w:name="bookmark188"/>
      <w:r>
        <w:rPr>
          <w:color w:val="000000"/>
          <w:spacing w:val="0"/>
          <w:w w:val="100"/>
          <w:position w:val="0"/>
          <w:sz w:val="24"/>
          <w:szCs w:val="24"/>
        </w:rPr>
        <w:t>1</w:t>
      </w:r>
      <w:bookmarkEnd w:id="188"/>
      <w:r>
        <w:rPr>
          <w:color w:val="000000"/>
          <w:spacing w:val="0"/>
          <w:w w:val="100"/>
          <w:position w:val="0"/>
        </w:rPr>
        <w:t>、</w:t>
        <w:tab/>
        <w:t>规模优势</w:t>
      </w:r>
    </w:p>
    <w:p>
      <w:pPr>
        <w:pStyle w:val="Style20"/>
        <w:keepNext w:val="0"/>
        <w:keepLines w:val="0"/>
        <w:widowControl w:val="0"/>
        <w:shd w:val="clear" w:color="auto" w:fill="auto"/>
        <w:bidi w:val="0"/>
        <w:spacing w:before="0" w:after="0" w:line="314" w:lineRule="exact"/>
        <w:ind w:left="740" w:right="0" w:firstLine="480"/>
        <w:jc w:val="both"/>
      </w:pPr>
      <w:r>
        <w:rPr>
          <w:color w:val="000000"/>
          <w:spacing w:val="0"/>
          <w:w w:val="100"/>
          <w:position w:val="0"/>
        </w:rPr>
        <w:t>公司是中国最大的</w:t>
      </w:r>
      <w:r>
        <w:rPr>
          <w:color w:val="000000"/>
          <w:spacing w:val="0"/>
          <w:w w:val="100"/>
          <w:position w:val="0"/>
          <w:sz w:val="24"/>
          <w:szCs w:val="24"/>
        </w:rPr>
        <w:t>IT</w:t>
      </w:r>
      <w:r>
        <w:rPr>
          <w:color w:val="000000"/>
          <w:spacing w:val="0"/>
          <w:w w:val="100"/>
          <w:position w:val="0"/>
        </w:rPr>
        <w:t>解决方案与服务供应商，拥有</w:t>
      </w:r>
      <w:r>
        <w:rPr>
          <w:color w:val="000000"/>
          <w:spacing w:val="0"/>
          <w:w w:val="100"/>
          <w:position w:val="0"/>
          <w:sz w:val="24"/>
          <w:szCs w:val="24"/>
        </w:rPr>
        <w:t>186</w:t>
      </w:r>
      <w:r>
        <w:rPr>
          <w:color w:val="000000"/>
          <w:spacing w:val="0"/>
          <w:w w:val="100"/>
          <w:position w:val="0"/>
        </w:rPr>
        <w:t>个业务方向，</w:t>
      </w:r>
      <w:r>
        <w:rPr>
          <w:color w:val="000000"/>
          <w:spacing w:val="0"/>
          <w:w w:val="100"/>
          <w:position w:val="0"/>
          <w:sz w:val="24"/>
          <w:szCs w:val="24"/>
        </w:rPr>
        <w:t>755</w:t>
      </w:r>
      <w:r>
        <w:rPr>
          <w:color w:val="000000"/>
          <w:spacing w:val="0"/>
          <w:w w:val="100"/>
          <w:position w:val="0"/>
        </w:rPr>
        <w:t>种解决方 案及产品，拥有</w:t>
      </w:r>
      <w:r>
        <w:rPr>
          <w:color w:val="000000"/>
          <w:spacing w:val="0"/>
          <w:w w:val="100"/>
          <w:position w:val="0"/>
          <w:sz w:val="24"/>
          <w:szCs w:val="24"/>
        </w:rPr>
        <w:t>CT</w:t>
      </w:r>
      <w:r>
        <w:rPr>
          <w:color w:val="000000"/>
          <w:spacing w:val="0"/>
          <w:w w:val="100"/>
          <w:position w:val="0"/>
        </w:rPr>
        <w:t>、</w:t>
      </w:r>
      <w:r>
        <w:rPr>
          <w:color w:val="000000"/>
          <w:spacing w:val="0"/>
          <w:w w:val="100"/>
          <w:position w:val="0"/>
          <w:sz w:val="24"/>
          <w:szCs w:val="24"/>
        </w:rPr>
        <w:t xml:space="preserve">MRI </w:t>
      </w:r>
      <w:r>
        <w:rPr>
          <w:color w:val="000000"/>
          <w:spacing w:val="0"/>
          <w:w w:val="100"/>
          <w:position w:val="0"/>
        </w:rPr>
        <w:t>（磁共振）、</w:t>
      </w:r>
      <w:r>
        <w:rPr>
          <w:color w:val="000000"/>
          <w:spacing w:val="0"/>
          <w:w w:val="100"/>
          <w:position w:val="0"/>
          <w:sz w:val="24"/>
          <w:szCs w:val="24"/>
        </w:rPr>
        <w:t>X</w:t>
      </w:r>
      <w:r>
        <w:rPr>
          <w:color w:val="000000"/>
          <w:spacing w:val="0"/>
          <w:w w:val="100"/>
          <w:position w:val="0"/>
        </w:rPr>
        <w:t xml:space="preserve">线机、超声、放射治疗设备以及核医学成像设备 </w:t>
      </w:r>
      <w:r>
        <w:rPr>
          <w:color w:val="000000"/>
          <w:spacing w:val="0"/>
          <w:w w:val="100"/>
          <w:position w:val="0"/>
          <w:sz w:val="24"/>
          <w:szCs w:val="24"/>
        </w:rPr>
        <w:t>PET</w:t>
      </w:r>
      <w:r>
        <w:rPr>
          <w:color w:val="000000"/>
          <w:spacing w:val="0"/>
          <w:w w:val="100"/>
          <w:position w:val="0"/>
        </w:rPr>
        <w:t>等自有品牌医疗产品，市场延伸至日本、美国、欧洲、中东等多个国家和地区，拥 有上万家客户。近年来，随着创新与全球化发展策略的实施，公司主营业务收入逐年增 长，业务具备规模化优势。</w:t>
      </w:r>
    </w:p>
    <w:p>
      <w:pPr>
        <w:pStyle w:val="Style20"/>
        <w:keepNext w:val="0"/>
        <w:keepLines w:val="0"/>
        <w:widowControl w:val="0"/>
        <w:shd w:val="clear" w:color="auto" w:fill="auto"/>
        <w:tabs>
          <w:tab w:pos="1580" w:val="left"/>
        </w:tabs>
        <w:bidi w:val="0"/>
        <w:spacing w:before="0" w:after="0" w:line="314" w:lineRule="exact"/>
        <w:ind w:left="1220" w:right="0" w:firstLine="0"/>
        <w:jc w:val="both"/>
      </w:pPr>
      <w:bookmarkStart w:id="189" w:name="bookmark189"/>
      <w:r>
        <w:rPr>
          <w:color w:val="000000"/>
          <w:spacing w:val="0"/>
          <w:w w:val="100"/>
          <w:position w:val="0"/>
          <w:sz w:val="24"/>
          <w:szCs w:val="24"/>
        </w:rPr>
        <w:t>2</w:t>
      </w:r>
      <w:bookmarkEnd w:id="189"/>
      <w:r>
        <w:rPr>
          <w:color w:val="000000"/>
          <w:spacing w:val="0"/>
          <w:w w:val="100"/>
          <w:position w:val="0"/>
        </w:rPr>
        <w:t>、</w:t>
        <w:tab/>
        <w:t>品牌优势</w:t>
      </w:r>
    </w:p>
    <w:p>
      <w:pPr>
        <w:pStyle w:val="Style20"/>
        <w:keepNext w:val="0"/>
        <w:keepLines w:val="0"/>
        <w:widowControl w:val="0"/>
        <w:shd w:val="clear" w:color="auto" w:fill="auto"/>
        <w:bidi w:val="0"/>
        <w:spacing w:before="0" w:after="0" w:line="314" w:lineRule="exact"/>
        <w:ind w:left="740" w:right="0" w:firstLine="480"/>
        <w:jc w:val="both"/>
      </w:pPr>
      <w:r>
        <w:rPr>
          <w:color w:val="000000"/>
          <w:spacing w:val="0"/>
          <w:w w:val="100"/>
          <w:position w:val="0"/>
        </w:rPr>
        <w:t>公司加强面向全球市场的品牌传播与管理，高质量、可信赖的东软品牌获得了广泛 的赞誉和市场认可。</w:t>
      </w:r>
      <w:r>
        <w:rPr>
          <w:color w:val="000000"/>
          <w:spacing w:val="0"/>
          <w:w w:val="100"/>
          <w:position w:val="0"/>
          <w:sz w:val="24"/>
          <w:szCs w:val="24"/>
        </w:rPr>
        <w:t>2008</w:t>
      </w:r>
      <w:r>
        <w:rPr>
          <w:color w:val="000000"/>
          <w:spacing w:val="0"/>
          <w:w w:val="100"/>
          <w:position w:val="0"/>
        </w:rPr>
        <w:t>年，公司被工业和信息化部评选为“中国自主品牌软件产品前 十家企业第</w:t>
      </w:r>
      <w:r>
        <w:rPr>
          <w:color w:val="000000"/>
          <w:spacing w:val="0"/>
          <w:w w:val="100"/>
          <w:position w:val="0"/>
          <w:sz w:val="24"/>
          <w:szCs w:val="24"/>
        </w:rPr>
        <w:t>1</w:t>
      </w:r>
      <w:r>
        <w:rPr>
          <w:color w:val="000000"/>
          <w:spacing w:val="0"/>
          <w:w w:val="100"/>
          <w:position w:val="0"/>
        </w:rPr>
        <w:t>名”。</w:t>
      </w:r>
      <w:r>
        <w:rPr>
          <w:color w:val="000000"/>
          <w:spacing w:val="0"/>
          <w:w w:val="100"/>
          <w:position w:val="0"/>
          <w:sz w:val="24"/>
          <w:szCs w:val="24"/>
        </w:rPr>
        <w:t>2009</w:t>
      </w:r>
      <w:r>
        <w:rPr>
          <w:color w:val="000000"/>
          <w:spacing w:val="0"/>
          <w:w w:val="100"/>
          <w:position w:val="0"/>
        </w:rPr>
        <w:t>年，公司成为入选</w:t>
      </w:r>
      <w:r>
        <w:rPr>
          <w:color w:val="000000"/>
          <w:spacing w:val="0"/>
          <w:w w:val="100"/>
          <w:position w:val="0"/>
          <w:sz w:val="24"/>
          <w:szCs w:val="24"/>
        </w:rPr>
        <w:t xml:space="preserve">CCTV </w:t>
      </w:r>
      <w:r>
        <w:rPr>
          <w:color w:val="000000"/>
          <w:spacing w:val="0"/>
          <w:w w:val="100"/>
          <w:position w:val="0"/>
          <w:sz w:val="24"/>
          <w:szCs w:val="24"/>
        </w:rPr>
        <w:t>“60</w:t>
      </w:r>
      <w:r>
        <w:rPr>
          <w:color w:val="000000"/>
          <w:spacing w:val="0"/>
          <w:w w:val="100"/>
          <w:position w:val="0"/>
        </w:rPr>
        <w:t>年</w:t>
      </w:r>
      <w:r>
        <w:rPr>
          <w:color w:val="000000"/>
          <w:spacing w:val="0"/>
          <w:w w:val="100"/>
          <w:position w:val="0"/>
          <w:sz w:val="24"/>
          <w:szCs w:val="24"/>
        </w:rPr>
        <w:t>60</w:t>
      </w:r>
      <w:r>
        <w:rPr>
          <w:color w:val="000000"/>
          <w:spacing w:val="0"/>
          <w:w w:val="100"/>
          <w:position w:val="0"/>
        </w:rPr>
        <w:t>品牌”的唯一软件与服务业 企业。</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“Neusoft</w:t>
      </w:r>
      <w:r>
        <w:rPr>
          <w:color w:val="000000"/>
          <w:spacing w:val="0"/>
          <w:w w:val="100"/>
          <w:position w:val="0"/>
        </w:rPr>
        <w:t>东软”被国家工商总局认定为“中国驰名商标”。公司持续加 强品牌与市场体系建设，整合品牌传播平台与资源，对公司重点业务板块建立专门的传 播策略，不断增强公司品牌优势。</w:t>
      </w:r>
    </w:p>
    <w:p>
      <w:pPr>
        <w:pStyle w:val="Style20"/>
        <w:keepNext w:val="0"/>
        <w:keepLines w:val="0"/>
        <w:widowControl w:val="0"/>
        <w:shd w:val="clear" w:color="auto" w:fill="auto"/>
        <w:tabs>
          <w:tab w:pos="1580" w:val="left"/>
        </w:tabs>
        <w:bidi w:val="0"/>
        <w:spacing w:before="0" w:after="0" w:line="314" w:lineRule="exact"/>
        <w:ind w:left="1220" w:right="0" w:firstLine="0"/>
        <w:jc w:val="both"/>
      </w:pPr>
      <w:bookmarkStart w:id="190" w:name="bookmark190"/>
      <w:r>
        <w:rPr>
          <w:color w:val="000000"/>
          <w:spacing w:val="0"/>
          <w:w w:val="100"/>
          <w:position w:val="0"/>
          <w:sz w:val="24"/>
          <w:szCs w:val="24"/>
        </w:rPr>
        <w:t>3</w:t>
      </w:r>
      <w:bookmarkEnd w:id="190"/>
      <w:r>
        <w:rPr>
          <w:color w:val="000000"/>
          <w:spacing w:val="0"/>
          <w:w w:val="100"/>
          <w:position w:val="0"/>
        </w:rPr>
        <w:t>、</w:t>
        <w:tab/>
        <w:t>技术研发优势</w:t>
      </w:r>
    </w:p>
    <w:p>
      <w:pPr>
        <w:pStyle w:val="Style20"/>
        <w:keepNext w:val="0"/>
        <w:keepLines w:val="0"/>
        <w:widowControl w:val="0"/>
        <w:shd w:val="clear" w:color="auto" w:fill="auto"/>
        <w:bidi w:val="0"/>
        <w:spacing w:before="0" w:after="80" w:line="314" w:lineRule="exact"/>
        <w:ind w:left="740" w:right="0" w:firstLine="480"/>
        <w:jc w:val="both"/>
      </w:pPr>
      <w:r>
        <w:rPr>
          <w:color w:val="000000"/>
          <w:spacing w:val="0"/>
          <w:w w:val="100"/>
          <w:position w:val="0"/>
        </w:rPr>
        <w:t>作为知识密集型高科技企业，公司注重基础研究力量的培养，建立了公司级技术发 展支持平台和事业部级研发平台的两级研发体系，是计算机软件国家工程研究中心，并 建立了 “软件构架国家重点实验室”，在软件构架前沿技术和关键共性技术的应用基础 研究方向上保持国内领先地位。近年来，公司加强业务规划与研发策划，在核心业务领 域不断加大研发投入，以知识资产驱动业务持续成长。</w:t>
      </w:r>
    </w:p>
    <w:p>
      <w:pPr>
        <w:pStyle w:val="Style20"/>
        <w:keepNext w:val="0"/>
        <w:keepLines w:val="0"/>
        <w:widowControl w:val="0"/>
        <w:shd w:val="clear" w:color="auto" w:fill="auto"/>
        <w:tabs>
          <w:tab w:pos="1608" w:val="left"/>
        </w:tabs>
        <w:bidi w:val="0"/>
        <w:spacing w:before="0" w:after="0" w:line="313" w:lineRule="exact"/>
        <w:ind w:left="1240" w:right="0" w:firstLine="0"/>
        <w:jc w:val="both"/>
      </w:pPr>
      <w:bookmarkStart w:id="191" w:name="bookmark191"/>
      <w:r>
        <w:rPr>
          <w:color w:val="000000"/>
          <w:spacing w:val="0"/>
          <w:w w:val="100"/>
          <w:position w:val="0"/>
          <w:sz w:val="24"/>
          <w:szCs w:val="24"/>
        </w:rPr>
        <w:t>4</w:t>
      </w:r>
      <w:bookmarkEnd w:id="191"/>
      <w:r>
        <w:rPr>
          <w:color w:val="000000"/>
          <w:spacing w:val="0"/>
          <w:w w:val="100"/>
          <w:position w:val="0"/>
        </w:rPr>
        <w:t>、</w:t>
        <w:tab/>
        <w:t>营销和服务优势</w:t>
      </w:r>
    </w:p>
    <w:p>
      <w:pPr>
        <w:pStyle w:val="Style20"/>
        <w:keepNext w:val="0"/>
        <w:keepLines w:val="0"/>
        <w:widowControl w:val="0"/>
        <w:shd w:val="clear" w:color="auto" w:fill="auto"/>
        <w:bidi w:val="0"/>
        <w:spacing w:before="0" w:after="0" w:line="313" w:lineRule="exact"/>
        <w:ind w:left="740" w:right="0" w:firstLine="500"/>
        <w:jc w:val="both"/>
      </w:pPr>
      <w:r>
        <w:rPr>
          <w:color w:val="000000"/>
          <w:spacing w:val="0"/>
          <w:w w:val="100"/>
          <w:position w:val="0"/>
        </w:rPr>
        <w:t xml:space="preserve">公司提出“卓越服务流程，创造客户价值”的经营策略理念，努力打造服务型软件 企业，在国内设立了 </w:t>
      </w:r>
      <w:r>
        <w:rPr>
          <w:color w:val="000000"/>
          <w:spacing w:val="0"/>
          <w:w w:val="100"/>
          <w:position w:val="0"/>
          <w:sz w:val="24"/>
          <w:szCs w:val="24"/>
        </w:rPr>
        <w:t>8</w:t>
      </w:r>
      <w:r>
        <w:rPr>
          <w:color w:val="000000"/>
          <w:spacing w:val="0"/>
          <w:w w:val="100"/>
          <w:position w:val="0"/>
        </w:rPr>
        <w:t>个区域总部，在</w:t>
      </w:r>
      <w:r>
        <w:rPr>
          <w:color w:val="000000"/>
          <w:spacing w:val="0"/>
          <w:w w:val="100"/>
          <w:position w:val="0"/>
          <w:sz w:val="24"/>
          <w:szCs w:val="24"/>
        </w:rPr>
        <w:t>60</w:t>
      </w:r>
      <w:r>
        <w:rPr>
          <w:color w:val="000000"/>
          <w:spacing w:val="0"/>
          <w:w w:val="100"/>
          <w:position w:val="0"/>
        </w:rPr>
        <w:t>多个城市建立营销与服务网络，并建有面向 大客户的营销和服务体系，形成了辐射全国的市场销售、技术支撑、咨询服务网络和客 户服务回访跟踪系统。同时，公司在日本、欧洲、美国、中东等地设立子公司，作为公 司技术支持平台和市场营销机构的海外延伸，为开拓海外市场提供有利条件。</w:t>
      </w:r>
    </w:p>
    <w:p>
      <w:pPr>
        <w:pStyle w:val="Style20"/>
        <w:keepNext w:val="0"/>
        <w:keepLines w:val="0"/>
        <w:widowControl w:val="0"/>
        <w:shd w:val="clear" w:color="auto" w:fill="auto"/>
        <w:tabs>
          <w:tab w:pos="1608" w:val="left"/>
        </w:tabs>
        <w:bidi w:val="0"/>
        <w:spacing w:before="0" w:after="0" w:line="313" w:lineRule="exact"/>
        <w:ind w:left="1240" w:right="0" w:firstLine="0"/>
        <w:jc w:val="both"/>
      </w:pPr>
      <w:bookmarkStart w:id="192" w:name="bookmark192"/>
      <w:r>
        <w:rPr>
          <w:color w:val="000000"/>
          <w:spacing w:val="0"/>
          <w:w w:val="100"/>
          <w:position w:val="0"/>
          <w:sz w:val="24"/>
          <w:szCs w:val="24"/>
        </w:rPr>
        <w:t>5</w:t>
      </w:r>
      <w:bookmarkEnd w:id="192"/>
      <w:r>
        <w:rPr>
          <w:color w:val="000000"/>
          <w:spacing w:val="0"/>
          <w:w w:val="100"/>
          <w:position w:val="0"/>
        </w:rPr>
        <w:t>、</w:t>
        <w:tab/>
        <w:t>人才优势</w:t>
      </w:r>
    </w:p>
    <w:p>
      <w:pPr>
        <w:pStyle w:val="Style20"/>
        <w:keepNext w:val="0"/>
        <w:keepLines w:val="0"/>
        <w:widowControl w:val="0"/>
        <w:shd w:val="clear" w:color="auto" w:fill="auto"/>
        <w:bidi w:val="0"/>
        <w:spacing w:before="0" w:after="0" w:line="313" w:lineRule="exact"/>
        <w:ind w:left="740" w:right="0" w:firstLine="500"/>
        <w:jc w:val="both"/>
      </w:pPr>
      <w:r>
        <w:rPr>
          <w:color w:val="000000"/>
          <w:spacing w:val="0"/>
          <w:w w:val="100"/>
          <w:position w:val="0"/>
        </w:rPr>
        <w:t>公司建立了国际化、专业化的董事会，形成了稳定的高管团队，为公司实施全球化 发展策略提供经验和支持，使得公司在复杂多变的经济环境下保持稳健发展。公司是第 一家通过</w:t>
      </w:r>
      <w:r>
        <w:rPr>
          <w:color w:val="000000"/>
          <w:spacing w:val="0"/>
          <w:w w:val="100"/>
          <w:position w:val="0"/>
          <w:sz w:val="24"/>
          <w:szCs w:val="24"/>
        </w:rPr>
        <w:t>PCMM Level5</w:t>
      </w:r>
      <w:r>
        <w:rPr>
          <w:color w:val="000000"/>
          <w:spacing w:val="0"/>
          <w:w w:val="100"/>
          <w:position w:val="0"/>
        </w:rPr>
        <w:t>评估的中国企业，过程改善、人力资本管理达到业界较为领先水 平。公司现有员工</w:t>
      </w:r>
      <w:r>
        <w:rPr>
          <w:color w:val="000000"/>
          <w:spacing w:val="0"/>
          <w:w w:val="100"/>
          <w:position w:val="0"/>
          <w:sz w:val="24"/>
          <w:szCs w:val="24"/>
        </w:rPr>
        <w:t>20,397</w:t>
      </w:r>
      <w:r>
        <w:rPr>
          <w:color w:val="000000"/>
          <w:spacing w:val="0"/>
          <w:w w:val="100"/>
          <w:position w:val="0"/>
        </w:rPr>
        <w:t>人，通过各类专项培养计划、双通道的职业发展等方式，不 断提升员工专业能力，构建了配置合理、高绩效、高素质的员工团队，以支撑公司业务 发展。</w:t>
      </w:r>
    </w:p>
    <w:p>
      <w:pPr>
        <w:pStyle w:val="Style20"/>
        <w:keepNext w:val="0"/>
        <w:keepLines w:val="0"/>
        <w:widowControl w:val="0"/>
        <w:shd w:val="clear" w:color="auto" w:fill="auto"/>
        <w:tabs>
          <w:tab w:pos="1608" w:val="left"/>
        </w:tabs>
        <w:bidi w:val="0"/>
        <w:spacing w:before="0" w:after="0" w:line="313" w:lineRule="exact"/>
        <w:ind w:left="1240" w:right="0" w:firstLine="0"/>
        <w:jc w:val="both"/>
      </w:pPr>
      <w:bookmarkStart w:id="193" w:name="bookmark193"/>
      <w:r>
        <w:rPr>
          <w:color w:val="000000"/>
          <w:spacing w:val="0"/>
          <w:w w:val="100"/>
          <w:position w:val="0"/>
          <w:sz w:val="24"/>
          <w:szCs w:val="24"/>
        </w:rPr>
        <w:t>6</w:t>
      </w:r>
      <w:bookmarkEnd w:id="193"/>
      <w:r>
        <w:rPr>
          <w:color w:val="000000"/>
          <w:spacing w:val="0"/>
          <w:w w:val="100"/>
          <w:position w:val="0"/>
        </w:rPr>
        <w:t>、</w:t>
        <w:tab/>
        <w:t>质量管理优势</w:t>
      </w:r>
    </w:p>
    <w:p>
      <w:pPr>
        <w:pStyle w:val="Style20"/>
        <w:keepNext w:val="0"/>
        <w:keepLines w:val="0"/>
        <w:widowControl w:val="0"/>
        <w:shd w:val="clear" w:color="auto" w:fill="auto"/>
        <w:bidi w:val="0"/>
        <w:spacing w:before="0" w:after="300" w:line="313" w:lineRule="exact"/>
        <w:ind w:left="740" w:right="0" w:firstLine="500"/>
        <w:jc w:val="both"/>
      </w:pPr>
      <w:r>
        <w:rPr>
          <w:color w:val="000000"/>
          <w:spacing w:val="0"/>
          <w:w w:val="100"/>
          <w:position w:val="0"/>
        </w:rPr>
        <w:t xml:space="preserve">公司高度重视质量管理，围绕公司国际化战略和业务发展需求，对公司的质量体系 进行持续的升级和完善，先后通过了 </w:t>
      </w:r>
      <w:r>
        <w:rPr>
          <w:color w:val="000000"/>
          <w:spacing w:val="0"/>
          <w:w w:val="100"/>
          <w:position w:val="0"/>
          <w:sz w:val="24"/>
          <w:szCs w:val="24"/>
        </w:rPr>
        <w:t>DNV</w:t>
      </w:r>
      <w:r>
        <w:rPr>
          <w:color w:val="000000"/>
          <w:spacing w:val="0"/>
          <w:w w:val="100"/>
          <w:position w:val="0"/>
        </w:rPr>
        <w:t>、</w:t>
      </w:r>
      <w:r>
        <w:rPr>
          <w:color w:val="000000"/>
          <w:spacing w:val="0"/>
          <w:w w:val="100"/>
          <w:position w:val="0"/>
          <w:sz w:val="24"/>
          <w:szCs w:val="24"/>
        </w:rPr>
        <w:t>BSI</w:t>
      </w:r>
      <w:r>
        <w:rPr>
          <w:color w:val="000000"/>
          <w:spacing w:val="0"/>
          <w:w w:val="100"/>
          <w:position w:val="0"/>
        </w:rPr>
        <w:t>、</w:t>
      </w:r>
      <w:r>
        <w:rPr>
          <w:color w:val="000000"/>
          <w:spacing w:val="0"/>
          <w:w w:val="100"/>
          <w:position w:val="0"/>
          <w:sz w:val="24"/>
          <w:szCs w:val="24"/>
        </w:rPr>
        <w:t>QAI</w:t>
      </w:r>
      <w:r>
        <w:rPr>
          <w:color w:val="000000"/>
          <w:spacing w:val="0"/>
          <w:w w:val="100"/>
          <w:position w:val="0"/>
        </w:rPr>
        <w:t>、</w:t>
      </w:r>
      <w:r>
        <w:rPr>
          <w:color w:val="000000"/>
          <w:spacing w:val="0"/>
          <w:w w:val="100"/>
          <w:position w:val="0"/>
          <w:sz w:val="24"/>
          <w:szCs w:val="24"/>
        </w:rPr>
        <w:t>CQC</w:t>
      </w:r>
      <w:r>
        <w:rPr>
          <w:color w:val="000000"/>
          <w:spacing w:val="0"/>
          <w:w w:val="100"/>
          <w:position w:val="0"/>
        </w:rPr>
        <w:t xml:space="preserve">等第三方认证机构的质量体 系认证。公司通过了 </w:t>
      </w:r>
      <w:r>
        <w:rPr>
          <w:color w:val="000000"/>
          <w:spacing w:val="0"/>
          <w:w w:val="100"/>
          <w:position w:val="0"/>
          <w:sz w:val="24"/>
          <w:szCs w:val="24"/>
        </w:rPr>
        <w:t>ISO9001:1994</w:t>
      </w:r>
      <w:r>
        <w:rPr>
          <w:color w:val="000000"/>
          <w:spacing w:val="0"/>
          <w:w w:val="100"/>
          <w:position w:val="0"/>
        </w:rPr>
        <w:t>质量管理体系认证，成为中国首家通过</w:t>
      </w:r>
      <w:r>
        <w:rPr>
          <w:color w:val="000000"/>
          <w:spacing w:val="0"/>
          <w:w w:val="100"/>
          <w:position w:val="0"/>
          <w:sz w:val="24"/>
          <w:szCs w:val="24"/>
        </w:rPr>
        <w:t>ISO</w:t>
      </w:r>
      <w:r>
        <w:rPr>
          <w:color w:val="000000"/>
          <w:spacing w:val="0"/>
          <w:w w:val="100"/>
          <w:position w:val="0"/>
        </w:rPr>
        <w:t>质量管 理体系认证的软件企业。公司是中国第一家通过</w:t>
      </w:r>
      <w:r>
        <w:rPr>
          <w:color w:val="000000"/>
          <w:spacing w:val="0"/>
          <w:w w:val="100"/>
          <w:position w:val="0"/>
          <w:sz w:val="24"/>
          <w:szCs w:val="24"/>
        </w:rPr>
        <w:t>CMM5</w:t>
      </w:r>
      <w:r>
        <w:rPr>
          <w:color w:val="000000"/>
          <w:spacing w:val="0"/>
          <w:w w:val="100"/>
          <w:position w:val="0"/>
        </w:rPr>
        <w:t>和</w:t>
      </w:r>
      <w:r>
        <w:rPr>
          <w:color w:val="000000"/>
          <w:spacing w:val="0"/>
          <w:w w:val="100"/>
          <w:position w:val="0"/>
          <w:sz w:val="24"/>
          <w:szCs w:val="24"/>
        </w:rPr>
        <w:t>CMMI5</w:t>
      </w:r>
      <w:r>
        <w:rPr>
          <w:color w:val="000000"/>
          <w:spacing w:val="0"/>
          <w:w w:val="100"/>
          <w:position w:val="0"/>
        </w:rPr>
        <w:t>级认证的软件企业，在 质量管理和过程方面获得认可，标志着公司的业务能力成熟度和项目管理水平达到行业 领先水平。</w:t>
      </w:r>
    </w:p>
    <w:p>
      <w:pPr>
        <w:pStyle w:val="Style28"/>
        <w:keepNext/>
        <w:keepLines/>
        <w:widowControl w:val="0"/>
        <w:shd w:val="clear" w:color="auto" w:fill="auto"/>
        <w:bidi w:val="0"/>
        <w:spacing w:before="0" w:after="0" w:line="313" w:lineRule="exact"/>
        <w:ind w:left="0" w:right="0" w:firstLine="74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六）投资状况分析</w:t>
      </w:r>
      <w:bookmarkEnd w:id="194"/>
      <w:bookmarkEnd w:id="195"/>
      <w:bookmarkEnd w:id="197"/>
    </w:p>
    <w:p>
      <w:pPr>
        <w:pStyle w:val="Style28"/>
        <w:keepNext/>
        <w:keepLines/>
        <w:widowControl w:val="0"/>
        <w:shd w:val="clear" w:color="auto" w:fill="auto"/>
        <w:bidi w:val="0"/>
        <w:spacing w:before="0" w:line="313" w:lineRule="exact"/>
        <w:ind w:left="0" w:right="0" w:firstLine="740"/>
        <w:jc w:val="both"/>
      </w:pPr>
      <w:bookmarkStart w:id="194" w:name="bookmark194"/>
      <w:bookmarkStart w:id="195" w:name="bookmark195"/>
      <w:bookmarkStart w:id="198" w:name="bookmark198"/>
      <w:bookmarkStart w:id="199" w:name="bookmark199"/>
      <w:r>
        <w:rPr>
          <w:color w:val="000000"/>
          <w:spacing w:val="0"/>
          <w:w w:val="100"/>
          <w:position w:val="0"/>
        </w:rPr>
        <w:t>1</w:t>
      </w:r>
      <w:bookmarkEnd w:id="198"/>
      <w:r>
        <w:rPr>
          <w:color w:val="000000"/>
          <w:spacing w:val="0"/>
          <w:w w:val="100"/>
          <w:position w:val="0"/>
        </w:rPr>
        <w:t>、对外股权投资总体分析</w:t>
      </w:r>
      <w:bookmarkEnd w:id="194"/>
      <w:bookmarkEnd w:id="195"/>
      <w:bookmarkEnd w:id="199"/>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10"/>
        <w:gridCol w:w="5174"/>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20" w:right="0" w:firstLine="0"/>
              <w:jc w:val="left"/>
              <w:rPr>
                <w:sz w:val="16"/>
                <w:szCs w:val="16"/>
              </w:rPr>
            </w:pPr>
            <w:r>
              <w:rPr>
                <w:color w:val="000000"/>
                <w:spacing w:val="0"/>
                <w:w w:val="100"/>
                <w:position w:val="0"/>
                <w:sz w:val="16"/>
                <w:szCs w:val="16"/>
              </w:rPr>
              <w:t>418,236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20" w:right="0" w:firstLine="0"/>
              <w:jc w:val="left"/>
              <w:rPr>
                <w:sz w:val="16"/>
                <w:szCs w:val="16"/>
              </w:rPr>
            </w:pPr>
            <w:r>
              <w:rPr>
                <w:color w:val="000000"/>
                <w:spacing w:val="0"/>
                <w:w w:val="100"/>
                <w:position w:val="0"/>
                <w:sz w:val="16"/>
                <w:szCs w:val="16"/>
              </w:rPr>
              <w:t>180, 950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420" w:right="0" w:firstLine="0"/>
              <w:jc w:val="left"/>
              <w:rPr>
                <w:sz w:val="16"/>
                <w:szCs w:val="16"/>
              </w:rPr>
            </w:pPr>
            <w:r>
              <w:rPr>
                <w:color w:val="000000"/>
                <w:spacing w:val="0"/>
                <w:w w:val="100"/>
                <w:position w:val="0"/>
                <w:sz w:val="16"/>
                <w:szCs w:val="16"/>
              </w:rPr>
              <w:t>237,286</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 </w:t>
            </w:r>
            <w:r>
              <w:rPr>
                <w:color w:val="000000"/>
                <w:spacing w:val="0"/>
                <w:w w:val="100"/>
                <w:position w:val="0"/>
                <w:sz w:val="16"/>
                <w:szCs w:val="16"/>
              </w:rPr>
              <w:t>26</w:t>
            </w:r>
          </w:p>
        </w:tc>
      </w:tr>
    </w:tbl>
    <w:p>
      <w:pPr>
        <w:widowControl w:val="0"/>
        <w:spacing w:after="299" w:line="1" w:lineRule="exact"/>
      </w:pPr>
    </w:p>
    <w:p>
      <w:pPr>
        <w:pStyle w:val="Style20"/>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24"/>
          <w:szCs w:val="24"/>
        </w:rPr>
        <w:t>（1）</w:t>
      </w:r>
      <w:r>
        <w:rPr>
          <w:color w:val="000000"/>
          <w:spacing w:val="0"/>
          <w:w w:val="100"/>
          <w:position w:val="0"/>
        </w:rPr>
        <w:t>持有其他上市公司股权情况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1061"/>
        <w:gridCol w:w="1123"/>
        <w:gridCol w:w="1258"/>
        <w:gridCol w:w="1114"/>
        <w:gridCol w:w="874"/>
        <w:gridCol w:w="1085"/>
        <w:gridCol w:w="974"/>
        <w:gridCol w:w="782"/>
      </w:tblGrid>
      <w:tr>
        <w:trPr>
          <w:trHeight w:val="8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证券代 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最初投资 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占该公司 股权比例</w:t>
            </w:r>
          </w:p>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 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报告期所 有者权益 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来源</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HK01297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中国擎天 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19,235,058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26,594,230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7,359, 172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可供出售 金融资产</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公开发 行股票 申购</w:t>
            </w:r>
          </w:p>
        </w:tc>
      </w:tr>
    </w:tbl>
    <w:p>
      <w:pPr>
        <w:pStyle w:val="Style35"/>
        <w:keepNext w:val="0"/>
        <w:keepLines w:val="0"/>
        <w:widowControl w:val="0"/>
        <w:shd w:val="clear" w:color="auto" w:fill="auto"/>
        <w:bidi w:val="0"/>
        <w:spacing w:before="0" w:after="0" w:line="306" w:lineRule="exact"/>
        <w:ind w:left="0" w:right="0" w:firstLine="0"/>
        <w:jc w:val="left"/>
      </w:pPr>
      <w:r>
        <w:rPr>
          <w:color w:val="000000"/>
          <w:spacing w:val="0"/>
          <w:w w:val="100"/>
          <w:position w:val="0"/>
        </w:rPr>
        <w:t>报告期内，本公司之控股子公司辽宁东软创业投资有限公司（以下简称“东软创投”） 通过中国国际金融有限公司为管理人的境外证券投资定向资产管理产品</w:t>
      </w:r>
      <w:r>
        <w:rPr>
          <w:color w:val="000000"/>
          <w:spacing w:val="0"/>
          <w:w w:val="100"/>
          <w:position w:val="0"/>
          <w:sz w:val="24"/>
          <w:szCs w:val="24"/>
        </w:rPr>
        <w:t>（QDII）</w:t>
      </w:r>
      <w:r>
        <w:rPr>
          <w:color w:val="000000"/>
          <w:spacing w:val="0"/>
          <w:w w:val="100"/>
          <w:position w:val="0"/>
        </w:rPr>
        <w:t>申购取 得中国擎天软件公开发行股票</w:t>
      </w:r>
      <w:r>
        <w:rPr>
          <w:color w:val="000000"/>
          <w:spacing w:val="0"/>
          <w:w w:val="100"/>
          <w:position w:val="0"/>
          <w:sz w:val="24"/>
          <w:szCs w:val="24"/>
        </w:rPr>
        <w:t>1,650</w:t>
      </w:r>
      <w:r>
        <w:rPr>
          <w:color w:val="000000"/>
          <w:spacing w:val="0"/>
          <w:w w:val="100"/>
          <w:position w:val="0"/>
        </w:rPr>
        <w:t xml:space="preserve">万股，作为可供出售金融资产核算。报告期内，持 有可供出售金融资产的公允价值变动（扣除对递延所得税影响后的净额）形成资本公积 </w:t>
      </w:r>
      <w:r>
        <w:rPr>
          <w:color w:val="000000"/>
          <w:spacing w:val="0"/>
          <w:w w:val="100"/>
          <w:position w:val="0"/>
          <w:sz w:val="24"/>
          <w:szCs w:val="24"/>
        </w:rPr>
        <w:t>552</w:t>
      </w:r>
      <w:r>
        <w:rPr>
          <w:color w:val="000000"/>
          <w:spacing w:val="0"/>
          <w:w w:val="100"/>
          <w:position w:val="0"/>
        </w:rPr>
        <w:t>万元，本公司编制合并财务报表时按对东软创投的持股比例增加资本公积</w:t>
      </w:r>
      <w:r>
        <w:rPr>
          <w:color w:val="000000"/>
          <w:spacing w:val="0"/>
          <w:w w:val="100"/>
          <w:position w:val="0"/>
          <w:sz w:val="24"/>
          <w:szCs w:val="24"/>
        </w:rPr>
        <w:t>331</w:t>
      </w:r>
      <w:r>
        <w:rPr>
          <w:color w:val="000000"/>
          <w:spacing w:val="0"/>
          <w:w w:val="100"/>
          <w:position w:val="0"/>
        </w:rPr>
        <w:t>万元。</w:t>
      </w:r>
      <w:r>
        <w:br w:type="page"/>
      </w:r>
    </w:p>
    <w:p>
      <w:pPr>
        <w:pStyle w:val="Style20"/>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24"/>
          <w:szCs w:val="24"/>
        </w:rPr>
        <w:t>（2）</w:t>
      </w:r>
      <w:r>
        <w:rPr>
          <w:color w:val="000000"/>
          <w:spacing w:val="0"/>
          <w:w w:val="100"/>
          <w:position w:val="0"/>
        </w:rPr>
        <w:t>买卖其他上市公司股份的情况</w:t>
      </w:r>
    </w:p>
    <w:tbl>
      <w:tblPr>
        <w:tblOverlap w:val="never"/>
        <w:jc w:val="center"/>
        <w:tblLayout w:type="fixed"/>
      </w:tblPr>
      <w:tblGrid>
        <w:gridCol w:w="1666"/>
        <w:gridCol w:w="1224"/>
        <w:gridCol w:w="1406"/>
        <w:gridCol w:w="1267"/>
        <w:gridCol w:w="1330"/>
        <w:gridCol w:w="1320"/>
        <w:gridCol w:w="1027"/>
      </w:tblGrid>
      <w:tr>
        <w:trPr>
          <w:trHeight w:val="8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期初股份 数量（股）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报告期买入 股份数量</w:t>
            </w:r>
          </w:p>
          <w:p>
            <w:pPr>
              <w:pStyle w:val="Style3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pPr>
            <w:r>
              <w:rPr>
                <w:color w:val="000000"/>
                <w:spacing w:val="0"/>
                <w:w w:val="100"/>
                <w:position w:val="0"/>
              </w:rPr>
              <w:t>使用的资金 数量（元）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报告期卖出 股份数量</w:t>
            </w:r>
          </w:p>
          <w:p>
            <w:pPr>
              <w:pStyle w:val="Style30"/>
              <w:keepNext w:val="0"/>
              <w:keepLines w:val="0"/>
              <w:widowControl w:val="0"/>
              <w:shd w:val="clear" w:color="auto" w:fill="auto"/>
              <w:bidi w:val="0"/>
              <w:spacing w:before="0" w:after="0" w:line="264" w:lineRule="exact"/>
              <w:ind w:left="0" w:right="0" w:firstLine="340"/>
              <w:jc w:val="left"/>
            </w:pP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期末股份数 量（股）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产生的 投资收 益（元）</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中国擎天软件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16,500,000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19,235,058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220" w:line="310" w:lineRule="exact"/>
        <w:ind w:left="740" w:right="0" w:firstLine="500"/>
        <w:jc w:val="both"/>
      </w:pPr>
      <w:r>
        <w:rPr>
          <w:color w:val="000000"/>
          <w:spacing w:val="0"/>
          <w:w w:val="100"/>
          <w:position w:val="0"/>
        </w:rPr>
        <w:t>以上买卖及持有其他上市公司股份情况，依据公司于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w:t>
      </w:r>
      <w:r>
        <w:rPr>
          <w:color w:val="000000"/>
          <w:spacing w:val="0"/>
          <w:w w:val="100"/>
          <w:position w:val="0"/>
        </w:rPr>
        <w:t>日召开的六届 十八次董事会审议通过《关于控股子公司一辽宁东软创业投资有限公司开展证券投资等 资金运作业务的议案》，董事会同意东软创投利用自有闲置资金开展证券投资等资金运 作业务，额度为</w:t>
      </w:r>
      <w:r>
        <w:rPr>
          <w:color w:val="000000"/>
          <w:spacing w:val="0"/>
          <w:w w:val="100"/>
          <w:position w:val="0"/>
          <w:sz w:val="24"/>
          <w:szCs w:val="24"/>
        </w:rPr>
        <w:t>5,000</w:t>
      </w:r>
      <w:r>
        <w:rPr>
          <w:color w:val="000000"/>
          <w:spacing w:val="0"/>
          <w:w w:val="100"/>
          <w:position w:val="0"/>
        </w:rPr>
        <w:t>万元人民币以内（即任一时点资金运作业务累计的资金总额不超 过</w:t>
      </w:r>
      <w:r>
        <w:rPr>
          <w:color w:val="000000"/>
          <w:spacing w:val="0"/>
          <w:w w:val="100"/>
          <w:position w:val="0"/>
          <w:sz w:val="24"/>
          <w:szCs w:val="24"/>
        </w:rPr>
        <w:t>5,000</w:t>
      </w:r>
      <w:r>
        <w:rPr>
          <w:color w:val="000000"/>
          <w:spacing w:val="0"/>
          <w:w w:val="100"/>
          <w:position w:val="0"/>
        </w:rPr>
        <w:t>万元人民币</w:t>
      </w:r>
      <w:r>
        <w:rPr>
          <w:color w:val="000000"/>
          <w:spacing w:val="0"/>
          <w:w w:val="100"/>
          <w:position w:val="0"/>
          <w:sz w:val="24"/>
          <w:szCs w:val="24"/>
        </w:rPr>
        <w:t>）</w:t>
      </w:r>
      <w:r>
        <w:rPr>
          <w:color w:val="000000"/>
          <w:spacing w:val="0"/>
          <w:w w:val="100"/>
          <w:position w:val="0"/>
        </w:rPr>
        <w:t>，上述资金额度可滚动使用，期限为三年。具体内容详见本公司 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25</w:t>
      </w:r>
      <w:r>
        <w:rPr>
          <w:color w:val="000000"/>
          <w:spacing w:val="0"/>
          <w:w w:val="100"/>
          <w:position w:val="0"/>
        </w:rPr>
        <w:t>日刊登在《中国证券报》、《上海证券报》的相关公告。</w:t>
      </w:r>
    </w:p>
    <w:p>
      <w:pPr>
        <w:pStyle w:val="Style28"/>
        <w:keepNext/>
        <w:keepLines/>
        <w:widowControl w:val="0"/>
        <w:shd w:val="clear" w:color="auto" w:fill="auto"/>
        <w:bidi w:val="0"/>
        <w:spacing w:before="0" w:line="240" w:lineRule="auto"/>
        <w:ind w:left="0" w:right="0" w:firstLine="740"/>
        <w:jc w:val="both"/>
      </w:pPr>
      <w:bookmarkStart w:id="200" w:name="bookmark200"/>
      <w:bookmarkStart w:id="201" w:name="bookmark201"/>
      <w:bookmarkStart w:id="202" w:name="bookmark202"/>
      <w:bookmarkStart w:id="203" w:name="bookmark203"/>
      <w:r>
        <w:rPr>
          <w:color w:val="000000"/>
          <w:spacing w:val="0"/>
          <w:w w:val="100"/>
          <w:position w:val="0"/>
        </w:rPr>
        <w:t>2</w:t>
      </w:r>
      <w:bookmarkEnd w:id="202"/>
      <w:r>
        <w:rPr>
          <w:color w:val="000000"/>
          <w:spacing w:val="0"/>
          <w:w w:val="100"/>
          <w:position w:val="0"/>
        </w:rPr>
        <w:t>、被投资的公司情况</w:t>
      </w:r>
      <w:bookmarkEnd w:id="200"/>
      <w:bookmarkEnd w:id="201"/>
      <w:bookmarkEnd w:id="203"/>
    </w:p>
    <w:tbl>
      <w:tblPr>
        <w:tblOverlap w:val="never"/>
        <w:jc w:val="center"/>
        <w:tblLayout w:type="fixed"/>
      </w:tblPr>
      <w:tblGrid>
        <w:gridCol w:w="643"/>
        <w:gridCol w:w="1805"/>
        <w:gridCol w:w="3403"/>
        <w:gridCol w:w="994"/>
        <w:gridCol w:w="1416"/>
        <w:gridCol w:w="1166"/>
      </w:tblGrid>
      <w:tr>
        <w:trPr>
          <w:trHeight w:val="288"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中：人民币</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被投资的公司名称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主要经营活动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17"/>
                <w:szCs w:val="17"/>
              </w:rPr>
            </w:pPr>
            <w:r>
              <w:rPr>
                <w:b/>
                <w:bCs/>
                <w:color w:val="000000"/>
                <w:spacing w:val="0"/>
                <w:w w:val="100"/>
                <w:position w:val="0"/>
                <w:sz w:val="17"/>
                <w:szCs w:val="17"/>
              </w:rPr>
              <w:t>占被投资公司 权益的比例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备注</w:t>
            </w:r>
          </w:p>
        </w:tc>
      </w:tr>
      <w:tr>
        <w:trPr>
          <w:trHeight w:val="11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北京东软熙康医院 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0" w:lineRule="exact"/>
              <w:ind w:left="0" w:right="0" w:firstLine="0"/>
              <w:jc w:val="left"/>
              <w:rPr>
                <w:sz w:val="17"/>
                <w:szCs w:val="17"/>
              </w:rPr>
            </w:pPr>
            <w:r>
              <w:rPr>
                <w:color w:val="000000"/>
                <w:spacing w:val="0"/>
                <w:w w:val="100"/>
                <w:position w:val="0"/>
                <w:sz w:val="17"/>
                <w:szCs w:val="17"/>
              </w:rPr>
              <w:t>医院管理；销售电子产品、计算机、软件、 机械设备、通讯设备；租赁计算机、通讯 设备；租赁医疗设备；技术开发、技术转 让、技术咨询、技术服务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大连东软商业流程 咨询服务有限公司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r>
      <w:tr>
        <w:trPr>
          <w:trHeight w:val="11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上海世茂熙康健康 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0" w:lineRule="exact"/>
              <w:ind w:left="0" w:right="0" w:firstLine="0"/>
              <w:jc w:val="left"/>
              <w:rPr>
                <w:sz w:val="17"/>
                <w:szCs w:val="17"/>
              </w:rPr>
            </w:pPr>
            <w:r>
              <w:rPr>
                <w:color w:val="000000"/>
                <w:spacing w:val="0"/>
                <w:w w:val="100"/>
                <w:position w:val="0"/>
                <w:sz w:val="17"/>
                <w:szCs w:val="17"/>
              </w:rPr>
              <w:t>健康管理咨询，企业管理服务；数据处理； 电子产品、计算机软硬件、机械设备、通 讯设备的销售；自有设备租赁；投资管理 咨询；商务咨询；会务服务；物业管理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新设合营公 司</w:t>
            </w:r>
          </w:p>
        </w:tc>
      </w:tr>
      <w:tr>
        <w:trPr>
          <w:trHeight w:val="8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重庆东软熙康健康 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rPr>
                <w:sz w:val="17"/>
                <w:szCs w:val="17"/>
              </w:rPr>
            </w:pPr>
            <w:r>
              <w:rPr>
                <w:color w:val="000000"/>
                <w:spacing w:val="0"/>
                <w:w w:val="100"/>
                <w:position w:val="0"/>
                <w:sz w:val="17"/>
                <w:szCs w:val="17"/>
              </w:rPr>
              <w:t>健康管理服务；健康信息咨询服务；健康 档案管理；医疗设备租赁；计算机软、硬 件技术开发、技术咨询、技术服务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沈阳东软交通信息 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计算机服务业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购买少数股 东股权</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东软集团重庆有限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计算机软、硬件、一体化产品的开发、销 售；医疗设备的开发；计算机系统集成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8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东软集团（宁波）有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计算机软、硬件产品的开发、销售、安装 和技术咨询、技术服务；交通工程、电子 工程安装；物业管理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8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东软集团（徐州）有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计算机软硬件开发、销售、安装、租赁、 技术咨询服务；数据处理；软件与服务外 包技术培训、管理培训；劳务派遣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湖南熙康健康管理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健康管理、健康咨询、医疗机构管理咨询， 健康档案管理及设备的销售、租赁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日电东软信息技术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计算机软件开发及销售等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对联营公司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继续出资</w:t>
            </w:r>
          </w:p>
        </w:tc>
      </w:tr>
      <w:tr>
        <w:trPr>
          <w:trHeight w:val="114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东软集团（克拉玛 依）有限公司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2" w:lineRule="exact"/>
              <w:ind w:left="0" w:right="0" w:firstLine="0"/>
              <w:jc w:val="left"/>
              <w:rPr>
                <w:sz w:val="17"/>
                <w:szCs w:val="17"/>
              </w:rPr>
            </w:pPr>
            <w:r>
              <w:rPr>
                <w:color w:val="000000"/>
                <w:spacing w:val="0"/>
                <w:w w:val="100"/>
                <w:position w:val="0"/>
                <w:sz w:val="17"/>
                <w:szCs w:val="17"/>
              </w:rPr>
              <w:t>计算机软、硬件、机电一体化产品设计、 生产、销售；信息技术、数据处理、技术 咨询服务；计算机软件及辅助设备销售及 租赁；劳务派遣</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r>
    </w:tbl>
    <w:p>
      <w:pPr>
        <w:spacing w:lineRule="exact" w:line="1"/>
        <w:rPr>
          <w:sz w:val="2"/>
          <w:szCs w:val="2"/>
        </w:rPr>
      </w:pPr>
      <w:r>
        <w:br w:type="page"/>
      </w:r>
    </w:p>
    <w:tbl>
      <w:tblPr>
        <w:tblOverlap w:val="never"/>
        <w:jc w:val="center"/>
        <w:tblLayout w:type="fixed"/>
      </w:tblPr>
      <w:tblGrid>
        <w:gridCol w:w="643"/>
        <w:gridCol w:w="1805"/>
        <w:gridCol w:w="3403"/>
        <w:gridCol w:w="994"/>
        <w:gridCol w:w="1416"/>
        <w:gridCol w:w="1166"/>
      </w:tblGrid>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被投资的公司名称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主要经营活动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17"/>
                <w:szCs w:val="17"/>
              </w:rPr>
            </w:pPr>
            <w:r>
              <w:rPr>
                <w:b/>
                <w:bCs/>
                <w:color w:val="000000"/>
                <w:spacing w:val="0"/>
                <w:w w:val="100"/>
                <w:position w:val="0"/>
                <w:sz w:val="17"/>
                <w:szCs w:val="17"/>
              </w:rPr>
              <w:t>占被投资公司 权益的比例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备注</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东软医疗(中东)自 由区有限责任公司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继续出资</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东软医疗(秘鲁)有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5</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继续出资</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东软医疗(美国)有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产品的研发、制造、技术咨询和服务等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6"/>
                <w:szCs w:val="16"/>
              </w:rPr>
              <w:t>130</w:t>
            </w:r>
            <w:r>
              <w:rPr>
                <w:color w:val="000000"/>
                <w:spacing w:val="0"/>
                <w:w w:val="100"/>
                <w:position w:val="0"/>
                <w:sz w:val="17"/>
                <w:szCs w:val="17"/>
              </w:rPr>
              <w:t>万美</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东软集团(长春)有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计算机软、硬件、电子产品开发、销售、 安装、技术咨询等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6"/>
                <w:szCs w:val="16"/>
              </w:rPr>
              <w:t>500</w:t>
            </w:r>
            <w:r>
              <w:rPr>
                <w:color w:val="000000"/>
                <w:spacing w:val="0"/>
                <w:w w:val="100"/>
                <w:position w:val="0"/>
                <w:sz w:val="17"/>
                <w:szCs w:val="17"/>
              </w:rPr>
              <w:t>万美</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r>
      <w:tr>
        <w:trPr>
          <w:trHeight w:val="11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大连亿达熙康健康 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2" w:lineRule="exact"/>
              <w:ind w:left="0" w:right="0" w:firstLine="0"/>
              <w:jc w:val="both"/>
              <w:rPr>
                <w:sz w:val="17"/>
                <w:szCs w:val="17"/>
              </w:rPr>
            </w:pPr>
            <w:r>
              <w:rPr>
                <w:color w:val="000000"/>
                <w:spacing w:val="0"/>
                <w:w w:val="100"/>
                <w:position w:val="0"/>
                <w:sz w:val="17"/>
                <w:szCs w:val="17"/>
              </w:rPr>
              <w:t>营养健康咨询服务；电子产品、计算机及 通讯设备、建筑工程机械与设备租赁；计 算机软件技术开发、技术咨询、技术服务； 国内一般贸易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新设控股子</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东软资本国际有限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项目投资、资产管理、投资咨询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r>
      <w:tr>
        <w:trPr>
          <w:trHeight w:val="113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天津熙康医院管理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0" w:lineRule="exact"/>
              <w:ind w:left="0" w:right="0" w:firstLine="0"/>
              <w:jc w:val="left"/>
              <w:rPr>
                <w:sz w:val="17"/>
                <w:szCs w:val="17"/>
              </w:rPr>
            </w:pPr>
            <w:r>
              <w:rPr>
                <w:color w:val="000000"/>
                <w:spacing w:val="0"/>
                <w:w w:val="100"/>
                <w:position w:val="0"/>
                <w:sz w:val="17"/>
                <w:szCs w:val="17"/>
              </w:rPr>
              <w:t>医院管理；销售电子产品、计算机、软件、 机械设备、通讯设备；租赁计算机、通讯 设备；租赁医疗设备；技术开发、技术转 让、技术咨询、技术服务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新设全资子</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r>
      <w:tr>
        <w:trPr>
          <w:trHeight w:val="8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rPr>
                <w:sz w:val="17"/>
                <w:szCs w:val="17"/>
              </w:rPr>
            </w:pPr>
            <w:r>
              <w:rPr>
                <w:color w:val="000000"/>
                <w:spacing w:val="0"/>
                <w:w w:val="100"/>
                <w:position w:val="0"/>
                <w:sz w:val="17"/>
                <w:szCs w:val="17"/>
              </w:rPr>
              <w:t>东软飞利浦医疗设 备系统有限责任公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研究、生产、开发、销售</w:t>
            </w:r>
            <w:r>
              <w:rPr>
                <w:color w:val="000000"/>
                <w:spacing w:val="0"/>
                <w:w w:val="100"/>
                <w:position w:val="0"/>
                <w:sz w:val="16"/>
                <w:szCs w:val="16"/>
              </w:rPr>
              <w:t>CT</w:t>
            </w:r>
            <w:r>
              <w:rPr>
                <w:color w:val="000000"/>
                <w:spacing w:val="0"/>
                <w:w w:val="100"/>
                <w:position w:val="0"/>
                <w:sz w:val="17"/>
                <w:szCs w:val="17"/>
              </w:rPr>
              <w:t>机</w:t>
            </w:r>
            <w:r>
              <w:rPr>
                <w:color w:val="000000"/>
                <w:spacing w:val="0"/>
                <w:w w:val="100"/>
                <w:position w:val="0"/>
                <w:sz w:val="16"/>
                <w:szCs w:val="16"/>
              </w:rPr>
              <w:t>,MRI</w:t>
            </w:r>
            <w:r>
              <w:rPr>
                <w:color w:val="000000"/>
                <w:spacing w:val="0"/>
                <w:w w:val="100"/>
                <w:position w:val="0"/>
                <w:sz w:val="17"/>
                <w:szCs w:val="17"/>
              </w:rPr>
              <w:t>、</w:t>
            </w:r>
            <w:r>
              <w:rPr>
                <w:color w:val="000000"/>
                <w:spacing w:val="0"/>
                <w:w w:val="100"/>
                <w:position w:val="0"/>
                <w:sz w:val="16"/>
                <w:szCs w:val="16"/>
              </w:rPr>
              <w:t>X-ray</w:t>
            </w:r>
            <w:r>
              <w:rPr>
                <w:color w:val="000000"/>
                <w:spacing w:val="0"/>
                <w:w w:val="100"/>
                <w:position w:val="0"/>
                <w:sz w:val="17"/>
                <w:szCs w:val="17"/>
              </w:rPr>
              <w:t xml:space="preserve">、 </w:t>
            </w:r>
            <w:r>
              <w:rPr>
                <w:color w:val="000000"/>
                <w:spacing w:val="0"/>
                <w:w w:val="100"/>
                <w:position w:val="0"/>
                <w:sz w:val="16"/>
                <w:szCs w:val="16"/>
              </w:rPr>
              <w:t>US</w:t>
            </w:r>
            <w:r>
              <w:rPr>
                <w:color w:val="000000"/>
                <w:spacing w:val="0"/>
                <w:w w:val="100"/>
                <w:position w:val="0"/>
                <w:sz w:val="17"/>
                <w:szCs w:val="17"/>
              </w:rPr>
              <w:t>及与上述产品相关的零部件和相关的 技术咨询和支持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收购、控股</w:t>
            </w:r>
          </w:p>
        </w:tc>
      </w:tr>
      <w:tr>
        <w:trPr>
          <w:trHeight w:val="58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Appconomy, Inc.</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移动互联网应用软件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 xml:space="preserve">443. </w:t>
            </w:r>
            <w:r>
              <w:rPr>
                <w:color w:val="000000"/>
                <w:spacing w:val="0"/>
                <w:w w:val="100"/>
                <w:position w:val="0"/>
                <w:sz w:val="16"/>
                <w:szCs w:val="16"/>
              </w:rPr>
              <w:t>693</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15.20%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rPr>
              <w:t>认股权证行 权</w:t>
            </w:r>
          </w:p>
        </w:tc>
      </w:tr>
    </w:tbl>
    <w:p>
      <w:pPr>
        <w:pStyle w:val="Style20"/>
        <w:keepNext w:val="0"/>
        <w:keepLines w:val="0"/>
        <w:widowControl w:val="0"/>
        <w:shd w:val="clear" w:color="auto" w:fill="auto"/>
        <w:bidi w:val="0"/>
        <w:spacing w:before="0" w:after="0" w:line="317" w:lineRule="exact"/>
        <w:ind w:left="760" w:right="0" w:firstLine="480"/>
        <w:jc w:val="both"/>
      </w:pPr>
      <w:r>
        <w:rPr>
          <w:color w:val="000000"/>
          <w:spacing w:val="0"/>
          <w:w w:val="100"/>
          <w:position w:val="0"/>
          <w:sz w:val="24"/>
          <w:szCs w:val="24"/>
        </w:rPr>
        <w:t>(1)2013</w:t>
      </w:r>
      <w:r>
        <w:rPr>
          <w:color w:val="000000"/>
          <w:spacing w:val="0"/>
          <w:w w:val="100"/>
          <w:position w:val="0"/>
        </w:rPr>
        <w:t>年</w:t>
      </w:r>
      <w:r>
        <w:rPr>
          <w:color w:val="000000"/>
          <w:spacing w:val="0"/>
          <w:w w:val="100"/>
          <w:position w:val="0"/>
          <w:sz w:val="24"/>
          <w:szCs w:val="24"/>
        </w:rPr>
        <w:t>1</w:t>
      </w:r>
      <w:r>
        <w:rPr>
          <w:color w:val="000000"/>
          <w:spacing w:val="0"/>
          <w:w w:val="100"/>
          <w:position w:val="0"/>
        </w:rPr>
        <w:t>月，本公司之间接控股子公司东软熙康健康科技有限公司对其子公司 北京东软熙康医院管理有限公司增资</w:t>
      </w:r>
      <w:r>
        <w:rPr>
          <w:color w:val="000000"/>
          <w:spacing w:val="0"/>
          <w:w w:val="100"/>
          <w:position w:val="0"/>
          <w:sz w:val="24"/>
          <w:szCs w:val="24"/>
        </w:rPr>
        <w:t>500</w:t>
      </w:r>
      <w:r>
        <w:rPr>
          <w:color w:val="000000"/>
          <w:spacing w:val="0"/>
          <w:w w:val="100"/>
          <w:position w:val="0"/>
        </w:rPr>
        <w:t>万元，增资后注册资本为</w:t>
      </w:r>
      <w:r>
        <w:rPr>
          <w:color w:val="000000"/>
          <w:spacing w:val="0"/>
          <w:w w:val="100"/>
          <w:position w:val="0"/>
          <w:sz w:val="24"/>
          <w:szCs w:val="24"/>
        </w:rPr>
        <w:t>550</w:t>
      </w:r>
      <w:r>
        <w:rPr>
          <w:color w:val="000000"/>
          <w:spacing w:val="0"/>
          <w:w w:val="100"/>
          <w:position w:val="0"/>
        </w:rPr>
        <w:t>万元。</w:t>
      </w:r>
    </w:p>
    <w:p>
      <w:pPr>
        <w:pStyle w:val="Style20"/>
        <w:keepNext w:val="0"/>
        <w:keepLines w:val="0"/>
        <w:widowControl w:val="0"/>
        <w:numPr>
          <w:ilvl w:val="0"/>
          <w:numId w:val="11"/>
        </w:numPr>
        <w:shd w:val="clear" w:color="auto" w:fill="auto"/>
        <w:tabs>
          <w:tab w:pos="1720" w:val="left"/>
        </w:tabs>
        <w:bidi w:val="0"/>
        <w:spacing w:before="0" w:after="0" w:line="318" w:lineRule="exact"/>
        <w:ind w:left="760" w:right="0" w:firstLine="480"/>
        <w:jc w:val="both"/>
      </w:pPr>
      <w:bookmarkStart w:id="204" w:name="bookmark204"/>
      <w:bookmarkEnd w:id="204"/>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月，本公司之全资子公司沈阳东软信息技术服务有限公司对其子公司 大连东软商业流程咨询服务有限公司增资</w:t>
      </w:r>
      <w:r>
        <w:rPr>
          <w:color w:val="000000"/>
          <w:spacing w:val="0"/>
          <w:w w:val="100"/>
          <w:position w:val="0"/>
          <w:sz w:val="24"/>
          <w:szCs w:val="24"/>
        </w:rPr>
        <w:t>2,000</w:t>
      </w:r>
      <w:r>
        <w:rPr>
          <w:color w:val="000000"/>
          <w:spacing w:val="0"/>
          <w:w w:val="100"/>
          <w:position w:val="0"/>
        </w:rPr>
        <w:t>万元，增资后注册资本为</w:t>
      </w:r>
      <w:r>
        <w:rPr>
          <w:color w:val="000000"/>
          <w:spacing w:val="0"/>
          <w:w w:val="100"/>
          <w:position w:val="0"/>
          <w:sz w:val="24"/>
          <w:szCs w:val="24"/>
        </w:rPr>
        <w:t>2,500</w:t>
      </w:r>
      <w:r>
        <w:rPr>
          <w:color w:val="000000"/>
          <w:spacing w:val="0"/>
          <w:w w:val="100"/>
          <w:position w:val="0"/>
        </w:rPr>
        <w:t>万元。</w:t>
      </w:r>
    </w:p>
    <w:p>
      <w:pPr>
        <w:pStyle w:val="Style20"/>
        <w:keepNext w:val="0"/>
        <w:keepLines w:val="0"/>
        <w:widowControl w:val="0"/>
        <w:numPr>
          <w:ilvl w:val="0"/>
          <w:numId w:val="11"/>
        </w:numPr>
        <w:shd w:val="clear" w:color="auto" w:fill="auto"/>
        <w:tabs>
          <w:tab w:pos="1720" w:val="left"/>
        </w:tabs>
        <w:bidi w:val="0"/>
        <w:spacing w:before="0" w:after="0" w:line="318" w:lineRule="exact"/>
        <w:ind w:left="760" w:right="0" w:firstLine="480"/>
        <w:jc w:val="both"/>
      </w:pPr>
      <w:bookmarkStart w:id="205" w:name="bookmark205"/>
      <w:bookmarkEnd w:id="205"/>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月，本公司之间接控股子公司东软熙康健康科技有限公司出资</w:t>
      </w:r>
      <w:r>
        <w:rPr>
          <w:color w:val="000000"/>
          <w:spacing w:val="0"/>
          <w:w w:val="100"/>
          <w:position w:val="0"/>
          <w:sz w:val="24"/>
          <w:szCs w:val="24"/>
        </w:rPr>
        <w:t>500</w:t>
      </w:r>
      <w:r>
        <w:rPr>
          <w:color w:val="000000"/>
          <w:spacing w:val="0"/>
          <w:w w:val="100"/>
          <w:position w:val="0"/>
        </w:rPr>
        <w:t>万 元设立上海世茂熙康健康管理有限公司，持股比例</w:t>
      </w:r>
      <w:r>
        <w:rPr>
          <w:color w:val="000000"/>
          <w:spacing w:val="0"/>
          <w:w w:val="100"/>
          <w:position w:val="0"/>
          <w:sz w:val="24"/>
          <w:szCs w:val="24"/>
        </w:rPr>
        <w:t>50%，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月起将其作为合营 公司权益法核算。</w:t>
      </w:r>
    </w:p>
    <w:p>
      <w:pPr>
        <w:pStyle w:val="Style20"/>
        <w:keepNext w:val="0"/>
        <w:keepLines w:val="0"/>
        <w:widowControl w:val="0"/>
        <w:numPr>
          <w:ilvl w:val="0"/>
          <w:numId w:val="11"/>
        </w:numPr>
        <w:shd w:val="clear" w:color="auto" w:fill="auto"/>
        <w:tabs>
          <w:tab w:pos="1725" w:val="left"/>
        </w:tabs>
        <w:bidi w:val="0"/>
        <w:spacing w:before="0" w:after="0" w:line="322" w:lineRule="exact"/>
        <w:ind w:left="760" w:right="0" w:firstLine="480"/>
        <w:jc w:val="both"/>
      </w:pPr>
      <w:bookmarkStart w:id="206" w:name="bookmark206"/>
      <w:bookmarkEnd w:id="206"/>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月，本公司之间接控股子公司东软熙康健康科技有限公司出资</w:t>
      </w:r>
      <w:r>
        <w:rPr>
          <w:color w:val="000000"/>
          <w:spacing w:val="0"/>
          <w:w w:val="100"/>
          <w:position w:val="0"/>
          <w:sz w:val="24"/>
          <w:szCs w:val="24"/>
        </w:rPr>
        <w:t>50</w:t>
      </w:r>
      <w:r>
        <w:rPr>
          <w:color w:val="000000"/>
          <w:spacing w:val="0"/>
          <w:w w:val="100"/>
          <w:position w:val="0"/>
        </w:rPr>
        <w:t>万元 设立重庆东软熙康健康管理有限公司，持股比例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月起将其纳入合并 财务报表范围。</w:t>
      </w:r>
    </w:p>
    <w:p>
      <w:pPr>
        <w:pStyle w:val="Style20"/>
        <w:keepNext w:val="0"/>
        <w:keepLines w:val="0"/>
        <w:widowControl w:val="0"/>
        <w:numPr>
          <w:ilvl w:val="0"/>
          <w:numId w:val="11"/>
        </w:numPr>
        <w:shd w:val="clear" w:color="auto" w:fill="auto"/>
        <w:tabs>
          <w:tab w:pos="1725" w:val="left"/>
        </w:tabs>
        <w:bidi w:val="0"/>
        <w:spacing w:before="0" w:after="0" w:line="322" w:lineRule="exact"/>
        <w:ind w:left="760" w:right="0" w:firstLine="480"/>
        <w:jc w:val="both"/>
      </w:pPr>
      <w:bookmarkStart w:id="207" w:name="bookmark207"/>
      <w:bookmarkEnd w:id="207"/>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月和</w:t>
      </w:r>
      <w:r>
        <w:rPr>
          <w:color w:val="000000"/>
          <w:spacing w:val="0"/>
          <w:w w:val="100"/>
          <w:position w:val="0"/>
          <w:sz w:val="24"/>
          <w:szCs w:val="24"/>
        </w:rPr>
        <w:t>5</w:t>
      </w:r>
      <w:r>
        <w:rPr>
          <w:color w:val="000000"/>
          <w:spacing w:val="0"/>
          <w:w w:val="100"/>
          <w:position w:val="0"/>
        </w:rPr>
        <w:t>月，本公司分别出资</w:t>
      </w:r>
      <w:r>
        <w:rPr>
          <w:color w:val="000000"/>
          <w:spacing w:val="0"/>
          <w:w w:val="100"/>
          <w:position w:val="0"/>
          <w:sz w:val="24"/>
          <w:szCs w:val="24"/>
        </w:rPr>
        <w:t>21</w:t>
      </w:r>
      <w:r>
        <w:rPr>
          <w:color w:val="000000"/>
          <w:spacing w:val="0"/>
          <w:w w:val="100"/>
          <w:position w:val="0"/>
        </w:rPr>
        <w:t>万元和</w:t>
      </w:r>
      <w:r>
        <w:rPr>
          <w:color w:val="000000"/>
          <w:spacing w:val="0"/>
          <w:w w:val="100"/>
          <w:position w:val="0"/>
          <w:sz w:val="24"/>
          <w:szCs w:val="24"/>
        </w:rPr>
        <w:t>210</w:t>
      </w:r>
      <w:r>
        <w:rPr>
          <w:color w:val="000000"/>
          <w:spacing w:val="0"/>
          <w:w w:val="100"/>
          <w:position w:val="0"/>
        </w:rPr>
        <w:t>万元，合计</w:t>
      </w:r>
      <w:r>
        <w:rPr>
          <w:color w:val="000000"/>
          <w:spacing w:val="0"/>
          <w:w w:val="100"/>
          <w:position w:val="0"/>
          <w:sz w:val="24"/>
          <w:szCs w:val="24"/>
        </w:rPr>
        <w:t>231</w:t>
      </w:r>
      <w:r>
        <w:rPr>
          <w:color w:val="000000"/>
          <w:spacing w:val="0"/>
          <w:w w:val="100"/>
          <w:position w:val="0"/>
        </w:rPr>
        <w:t>万元，购买 本公司之控股子公司沈阳东软交通信息技术有限公司少数股东持有</w:t>
      </w:r>
      <w:r>
        <w:rPr>
          <w:color w:val="000000"/>
          <w:spacing w:val="0"/>
          <w:w w:val="100"/>
          <w:position w:val="0"/>
          <w:sz w:val="24"/>
          <w:szCs w:val="24"/>
        </w:rPr>
        <w:t>49.5%</w:t>
      </w:r>
      <w:r>
        <w:rPr>
          <w:color w:val="000000"/>
          <w:spacing w:val="0"/>
          <w:w w:val="100"/>
          <w:position w:val="0"/>
        </w:rPr>
        <w:t>的股权，收购 后持股比例为</w:t>
      </w:r>
      <w:r>
        <w:rPr>
          <w:color w:val="000000"/>
          <w:spacing w:val="0"/>
          <w:w w:val="100"/>
          <w:position w:val="0"/>
          <w:sz w:val="24"/>
          <w:szCs w:val="24"/>
        </w:rPr>
        <w:t>100%</w:t>
      </w:r>
      <w:r>
        <w:rPr>
          <w:color w:val="000000"/>
          <w:spacing w:val="0"/>
          <w:w w:val="100"/>
          <w:position w:val="0"/>
        </w:rPr>
        <w:t>。</w:t>
      </w:r>
    </w:p>
    <w:p>
      <w:pPr>
        <w:pStyle w:val="Style20"/>
        <w:keepNext w:val="0"/>
        <w:keepLines w:val="0"/>
        <w:widowControl w:val="0"/>
        <w:numPr>
          <w:ilvl w:val="0"/>
          <w:numId w:val="11"/>
        </w:numPr>
        <w:shd w:val="clear" w:color="auto" w:fill="auto"/>
        <w:tabs>
          <w:tab w:pos="1677" w:val="left"/>
        </w:tabs>
        <w:bidi w:val="0"/>
        <w:spacing w:before="0" w:after="0" w:line="314" w:lineRule="exact"/>
        <w:ind w:left="760" w:right="0" w:firstLine="480"/>
        <w:jc w:val="both"/>
      </w:pPr>
      <w:bookmarkStart w:id="208" w:name="bookmark208"/>
      <w:bookmarkEnd w:id="208"/>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月，本公司出资</w:t>
      </w:r>
      <w:r>
        <w:rPr>
          <w:color w:val="000000"/>
          <w:spacing w:val="0"/>
          <w:w w:val="100"/>
          <w:position w:val="0"/>
          <w:sz w:val="24"/>
          <w:szCs w:val="24"/>
        </w:rPr>
        <w:t>2,000</w:t>
      </w:r>
      <w:r>
        <w:rPr>
          <w:color w:val="000000"/>
          <w:spacing w:val="0"/>
          <w:w w:val="100"/>
          <w:position w:val="0"/>
        </w:rPr>
        <w:t>万元设立东软集团重庆有限公司，持股比例</w:t>
      </w:r>
      <w:r>
        <w:rPr>
          <w:color w:val="000000"/>
          <w:spacing w:val="0"/>
          <w:w w:val="100"/>
          <w:position w:val="0"/>
          <w:sz w:val="24"/>
          <w:szCs w:val="24"/>
        </w:rPr>
        <w:t xml:space="preserve">100%， </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月起将其纳入合并财务报表范围。</w:t>
      </w:r>
    </w:p>
    <w:p>
      <w:pPr>
        <w:pStyle w:val="Style20"/>
        <w:keepNext w:val="0"/>
        <w:keepLines w:val="0"/>
        <w:widowControl w:val="0"/>
        <w:numPr>
          <w:ilvl w:val="0"/>
          <w:numId w:val="11"/>
        </w:numPr>
        <w:shd w:val="clear" w:color="auto" w:fill="auto"/>
        <w:tabs>
          <w:tab w:pos="1725" w:val="left"/>
        </w:tabs>
        <w:bidi w:val="0"/>
        <w:spacing w:before="0" w:after="0" w:line="314" w:lineRule="exact"/>
        <w:ind w:left="760" w:right="0" w:firstLine="480"/>
        <w:jc w:val="both"/>
      </w:pPr>
      <w:bookmarkStart w:id="209" w:name="bookmark209"/>
      <w:bookmarkEnd w:id="209"/>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月，本公司出资</w:t>
      </w:r>
      <w:r>
        <w:rPr>
          <w:color w:val="000000"/>
          <w:spacing w:val="0"/>
          <w:w w:val="100"/>
          <w:position w:val="0"/>
          <w:sz w:val="24"/>
          <w:szCs w:val="24"/>
        </w:rPr>
        <w:t>2,000</w:t>
      </w:r>
      <w:r>
        <w:rPr>
          <w:color w:val="000000"/>
          <w:spacing w:val="0"/>
          <w:w w:val="100"/>
          <w:position w:val="0"/>
        </w:rPr>
        <w:t>万元设立东软集团(宁波)有限公司，持股比 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月起将其纳入合并财务报表范围。</w:t>
      </w:r>
    </w:p>
    <w:p>
      <w:pPr>
        <w:pStyle w:val="Style20"/>
        <w:keepNext w:val="0"/>
        <w:keepLines w:val="0"/>
        <w:widowControl w:val="0"/>
        <w:numPr>
          <w:ilvl w:val="0"/>
          <w:numId w:val="11"/>
        </w:numPr>
        <w:shd w:val="clear" w:color="auto" w:fill="auto"/>
        <w:tabs>
          <w:tab w:pos="1682" w:val="left"/>
        </w:tabs>
        <w:bidi w:val="0"/>
        <w:spacing w:before="0" w:after="0" w:line="314" w:lineRule="exact"/>
        <w:ind w:left="1240" w:right="0" w:firstLine="0"/>
        <w:jc w:val="both"/>
      </w:pPr>
      <w:bookmarkStart w:id="210" w:name="bookmark210"/>
      <w:bookmarkEnd w:id="210"/>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月，本公司出资</w:t>
      </w:r>
      <w:r>
        <w:rPr>
          <w:color w:val="000000"/>
          <w:spacing w:val="0"/>
          <w:w w:val="100"/>
          <w:position w:val="0"/>
          <w:sz w:val="24"/>
          <w:szCs w:val="24"/>
        </w:rPr>
        <w:t>1,000</w:t>
      </w:r>
      <w:r>
        <w:rPr>
          <w:color w:val="000000"/>
          <w:spacing w:val="0"/>
          <w:w w:val="100"/>
          <w:position w:val="0"/>
        </w:rPr>
        <w:t>万元设立东软集团(徐州)有限公司，持股比</w:t>
      </w:r>
    </w:p>
    <w:p>
      <w:pPr>
        <w:pStyle w:val="Style20"/>
        <w:keepNext w:val="0"/>
        <w:keepLines w:val="0"/>
        <w:widowControl w:val="0"/>
        <w:shd w:val="clear" w:color="auto" w:fill="auto"/>
        <w:bidi w:val="0"/>
        <w:spacing w:before="0" w:after="0" w:line="315" w:lineRule="exact"/>
        <w:ind w:left="0" w:right="0" w:firstLine="760"/>
        <w:jc w:val="both"/>
      </w:pPr>
      <w:r>
        <w:rPr>
          <w:color w:val="000000"/>
          <w:spacing w:val="0"/>
          <w:w w:val="100"/>
          <w:position w:val="0"/>
        </w:rPr>
        <w:t>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月起将其纳入合并财务报表范围。</w:t>
      </w:r>
    </w:p>
    <w:p>
      <w:pPr>
        <w:pStyle w:val="Style20"/>
        <w:keepNext w:val="0"/>
        <w:keepLines w:val="0"/>
        <w:widowControl w:val="0"/>
        <w:numPr>
          <w:ilvl w:val="0"/>
          <w:numId w:val="11"/>
        </w:numPr>
        <w:shd w:val="clear" w:color="auto" w:fill="auto"/>
        <w:tabs>
          <w:tab w:pos="1718" w:val="left"/>
        </w:tabs>
        <w:bidi w:val="0"/>
        <w:spacing w:before="0" w:after="0" w:line="315" w:lineRule="exact"/>
        <w:ind w:left="760" w:right="0" w:firstLine="480"/>
        <w:jc w:val="both"/>
      </w:pPr>
      <w:bookmarkStart w:id="211" w:name="bookmark211"/>
      <w:bookmarkEnd w:id="211"/>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月，本公司之间接控股子公司东软熙康健康科技有限公司对其子公司 湖南熙康健康管理有限公司增资</w:t>
      </w:r>
      <w:r>
        <w:rPr>
          <w:color w:val="000000"/>
          <w:spacing w:val="0"/>
          <w:w w:val="100"/>
          <w:position w:val="0"/>
          <w:sz w:val="24"/>
          <w:szCs w:val="24"/>
        </w:rPr>
        <w:t>810</w:t>
      </w:r>
      <w:r>
        <w:rPr>
          <w:color w:val="000000"/>
          <w:spacing w:val="0"/>
          <w:w w:val="100"/>
          <w:position w:val="0"/>
        </w:rPr>
        <w:t>万元，增资后注册资本为</w:t>
      </w:r>
      <w:r>
        <w:rPr>
          <w:color w:val="000000"/>
          <w:spacing w:val="0"/>
          <w:w w:val="100"/>
          <w:position w:val="0"/>
          <w:sz w:val="24"/>
          <w:szCs w:val="24"/>
        </w:rPr>
        <w:t>1,010</w:t>
      </w:r>
      <w:r>
        <w:rPr>
          <w:color w:val="000000"/>
          <w:spacing w:val="0"/>
          <w:w w:val="100"/>
          <w:position w:val="0"/>
        </w:rPr>
        <w:t>万元。</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2" w:name="bookmark212"/>
      <w:bookmarkEnd w:id="212"/>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月，本公司之全资子公司沈阳东软信息技术服务有限公司对其联营公 司日电东软信息技术有限公司继续出资</w:t>
      </w:r>
      <w:r>
        <w:rPr>
          <w:color w:val="000000"/>
          <w:spacing w:val="0"/>
          <w:w w:val="100"/>
          <w:position w:val="0"/>
          <w:sz w:val="24"/>
          <w:szCs w:val="24"/>
        </w:rPr>
        <w:t>750</w:t>
      </w:r>
      <w:r>
        <w:rPr>
          <w:color w:val="000000"/>
          <w:spacing w:val="0"/>
          <w:w w:val="100"/>
          <w:position w:val="0"/>
        </w:rPr>
        <w:t>万元，累计出资</w:t>
      </w:r>
      <w:r>
        <w:rPr>
          <w:color w:val="000000"/>
          <w:spacing w:val="0"/>
          <w:w w:val="100"/>
          <w:position w:val="0"/>
          <w:sz w:val="24"/>
          <w:szCs w:val="24"/>
        </w:rPr>
        <w:t>1,500</w:t>
      </w:r>
      <w:r>
        <w:rPr>
          <w:color w:val="000000"/>
          <w:spacing w:val="0"/>
          <w:w w:val="100"/>
          <w:position w:val="0"/>
        </w:rPr>
        <w:t>万元，已全部出资到 位，日电东软信息技术有限公司注册资本为</w:t>
      </w:r>
      <w:r>
        <w:rPr>
          <w:color w:val="000000"/>
          <w:spacing w:val="0"/>
          <w:w w:val="100"/>
          <w:position w:val="0"/>
          <w:sz w:val="24"/>
          <w:szCs w:val="24"/>
        </w:rPr>
        <w:t>5,000</w:t>
      </w:r>
      <w:r>
        <w:rPr>
          <w:color w:val="000000"/>
          <w:spacing w:val="0"/>
          <w:w w:val="100"/>
          <w:position w:val="0"/>
        </w:rPr>
        <w:t>万元。</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3" w:name="bookmark213"/>
      <w:bookmarkEnd w:id="213"/>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月，本公司出资</w:t>
      </w:r>
      <w:r>
        <w:rPr>
          <w:color w:val="000000"/>
          <w:spacing w:val="0"/>
          <w:w w:val="100"/>
          <w:position w:val="0"/>
          <w:sz w:val="24"/>
          <w:szCs w:val="24"/>
        </w:rPr>
        <w:t>2,000</w:t>
      </w:r>
      <w:r>
        <w:rPr>
          <w:color w:val="000000"/>
          <w:spacing w:val="0"/>
          <w:w w:val="100"/>
          <w:position w:val="0"/>
        </w:rPr>
        <w:t>万元设立东软集团(克拉玛依)有限公司，持 股比例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月起将其纳入合并财务报表范围。</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4" w:name="bookmark214"/>
      <w:bookmarkEnd w:id="214"/>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月，本公司之全资子公司沈阳东软医疗系统有限公司对其子公司东软 医疗(中东)自由区有限责任公司继续出资</w:t>
      </w:r>
      <w:r>
        <w:rPr>
          <w:color w:val="000000"/>
          <w:spacing w:val="0"/>
          <w:w w:val="100"/>
          <w:position w:val="0"/>
          <w:sz w:val="24"/>
          <w:szCs w:val="24"/>
        </w:rPr>
        <w:t>30</w:t>
      </w:r>
      <w:r>
        <w:rPr>
          <w:color w:val="000000"/>
          <w:spacing w:val="0"/>
          <w:w w:val="100"/>
          <w:position w:val="0"/>
        </w:rPr>
        <w:t>万美元，累计出资</w:t>
      </w:r>
      <w:r>
        <w:rPr>
          <w:color w:val="000000"/>
          <w:spacing w:val="0"/>
          <w:w w:val="100"/>
          <w:position w:val="0"/>
          <w:sz w:val="24"/>
          <w:szCs w:val="24"/>
        </w:rPr>
        <w:t>260</w:t>
      </w:r>
      <w:r>
        <w:rPr>
          <w:color w:val="000000"/>
          <w:spacing w:val="0"/>
          <w:w w:val="100"/>
          <w:position w:val="0"/>
        </w:rPr>
        <w:t>万美元，东软医 疗(中东)自由区有限责任公司注册资本为</w:t>
      </w:r>
      <w:r>
        <w:rPr>
          <w:color w:val="000000"/>
          <w:spacing w:val="0"/>
          <w:w w:val="100"/>
          <w:position w:val="0"/>
          <w:sz w:val="24"/>
          <w:szCs w:val="24"/>
        </w:rPr>
        <w:t>350</w:t>
      </w:r>
      <w:r>
        <w:rPr>
          <w:color w:val="000000"/>
          <w:spacing w:val="0"/>
          <w:w w:val="100"/>
          <w:position w:val="0"/>
        </w:rPr>
        <w:t>万美元。</w:t>
      </w:r>
    </w:p>
    <w:p>
      <w:pPr>
        <w:pStyle w:val="Style20"/>
        <w:keepNext w:val="0"/>
        <w:keepLines w:val="0"/>
        <w:widowControl w:val="0"/>
        <w:numPr>
          <w:ilvl w:val="0"/>
          <w:numId w:val="11"/>
        </w:numPr>
        <w:shd w:val="clear" w:color="auto" w:fill="auto"/>
        <w:tabs>
          <w:tab w:pos="1828" w:val="left"/>
        </w:tabs>
        <w:bidi w:val="0"/>
        <w:spacing w:before="0" w:after="0" w:line="315" w:lineRule="exact"/>
        <w:ind w:left="760" w:right="0" w:firstLine="480"/>
        <w:jc w:val="both"/>
      </w:pPr>
      <w:bookmarkStart w:id="215" w:name="bookmark215"/>
      <w:bookmarkEnd w:id="215"/>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月，本公司之全资子公司沈阳东软医疗系统有限公司对其子公司东软 医疗(秘鲁)有限公司继续出资</w:t>
      </w:r>
      <w:r>
        <w:rPr>
          <w:color w:val="000000"/>
          <w:spacing w:val="0"/>
          <w:w w:val="100"/>
          <w:position w:val="0"/>
          <w:sz w:val="24"/>
          <w:szCs w:val="24"/>
        </w:rPr>
        <w:t>5</w:t>
      </w:r>
      <w:r>
        <w:rPr>
          <w:color w:val="000000"/>
          <w:spacing w:val="0"/>
          <w:w w:val="100"/>
          <w:position w:val="0"/>
        </w:rPr>
        <w:t>万美元，累计出资</w:t>
      </w:r>
      <w:r>
        <w:rPr>
          <w:color w:val="000000"/>
          <w:spacing w:val="0"/>
          <w:w w:val="100"/>
          <w:position w:val="0"/>
          <w:sz w:val="24"/>
          <w:szCs w:val="24"/>
        </w:rPr>
        <w:t>10</w:t>
      </w:r>
      <w:r>
        <w:rPr>
          <w:color w:val="000000"/>
          <w:spacing w:val="0"/>
          <w:w w:val="100"/>
          <w:position w:val="0"/>
        </w:rPr>
        <w:t>万美元，东软医疗(秘鲁)有限公 司注册资本为</w:t>
      </w:r>
      <w:r>
        <w:rPr>
          <w:color w:val="000000"/>
          <w:spacing w:val="0"/>
          <w:w w:val="100"/>
          <w:position w:val="0"/>
          <w:sz w:val="24"/>
          <w:szCs w:val="24"/>
        </w:rPr>
        <w:t>180</w:t>
      </w:r>
      <w:r>
        <w:rPr>
          <w:color w:val="000000"/>
          <w:spacing w:val="0"/>
          <w:w w:val="100"/>
          <w:position w:val="0"/>
        </w:rPr>
        <w:t>万美元。</w:t>
      </w:r>
    </w:p>
    <w:p>
      <w:pPr>
        <w:pStyle w:val="Style20"/>
        <w:keepNext w:val="0"/>
        <w:keepLines w:val="0"/>
        <w:widowControl w:val="0"/>
        <w:numPr>
          <w:ilvl w:val="0"/>
          <w:numId w:val="11"/>
        </w:numPr>
        <w:shd w:val="clear" w:color="auto" w:fill="auto"/>
        <w:tabs>
          <w:tab w:pos="1833" w:val="left"/>
        </w:tabs>
        <w:bidi w:val="0"/>
        <w:spacing w:before="0" w:after="0" w:line="315" w:lineRule="exact"/>
        <w:ind w:left="760" w:right="0" w:firstLine="480"/>
        <w:jc w:val="both"/>
      </w:pPr>
      <w:bookmarkStart w:id="216" w:name="bookmark216"/>
      <w:bookmarkEnd w:id="216"/>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月，本公司之全资子公司沈阳东软医疗系统有限公司对其子公司东软 医疗(美国)有限公司增加注册资本</w:t>
      </w:r>
      <w:r>
        <w:rPr>
          <w:color w:val="000000"/>
          <w:spacing w:val="0"/>
          <w:w w:val="100"/>
          <w:position w:val="0"/>
          <w:sz w:val="24"/>
          <w:szCs w:val="24"/>
        </w:rPr>
        <w:t>600</w:t>
      </w:r>
      <w:r>
        <w:rPr>
          <w:color w:val="000000"/>
          <w:spacing w:val="0"/>
          <w:w w:val="100"/>
          <w:position w:val="0"/>
        </w:rPr>
        <w:t>万美元，增资后注册资本达到</w:t>
      </w:r>
      <w:r>
        <w:rPr>
          <w:color w:val="000000"/>
          <w:spacing w:val="0"/>
          <w:w w:val="100"/>
          <w:position w:val="0"/>
          <w:sz w:val="24"/>
          <w:szCs w:val="24"/>
        </w:rPr>
        <w:t>1,200</w:t>
      </w:r>
      <w:r>
        <w:rPr>
          <w:color w:val="000000"/>
          <w:spacing w:val="0"/>
          <w:w w:val="100"/>
          <w:position w:val="0"/>
        </w:rPr>
        <w:t>万美元，报 告期内出资</w:t>
      </w:r>
      <w:r>
        <w:rPr>
          <w:color w:val="000000"/>
          <w:spacing w:val="0"/>
          <w:w w:val="100"/>
          <w:position w:val="0"/>
          <w:sz w:val="24"/>
          <w:szCs w:val="24"/>
        </w:rPr>
        <w:t>130</w:t>
      </w:r>
      <w:r>
        <w:rPr>
          <w:color w:val="000000"/>
          <w:spacing w:val="0"/>
          <w:w w:val="100"/>
          <w:position w:val="0"/>
        </w:rPr>
        <w:t>万美元，累计出资</w:t>
      </w:r>
      <w:r>
        <w:rPr>
          <w:color w:val="000000"/>
          <w:spacing w:val="0"/>
          <w:w w:val="100"/>
          <w:position w:val="0"/>
          <w:sz w:val="24"/>
          <w:szCs w:val="24"/>
        </w:rPr>
        <w:t>600</w:t>
      </w:r>
      <w:r>
        <w:rPr>
          <w:color w:val="000000"/>
          <w:spacing w:val="0"/>
          <w:w w:val="100"/>
          <w:position w:val="0"/>
        </w:rPr>
        <w:t>万美元。</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7" w:name="bookmark217"/>
      <w:bookmarkEnd w:id="217"/>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月，本公司出资</w:t>
      </w:r>
      <w:r>
        <w:rPr>
          <w:color w:val="000000"/>
          <w:spacing w:val="0"/>
          <w:w w:val="100"/>
          <w:position w:val="0"/>
          <w:sz w:val="24"/>
          <w:szCs w:val="24"/>
        </w:rPr>
        <w:t>3,000</w:t>
      </w:r>
      <w:r>
        <w:rPr>
          <w:color w:val="000000"/>
          <w:spacing w:val="0"/>
          <w:w w:val="100"/>
          <w:position w:val="0"/>
        </w:rPr>
        <w:t>万元设立东软集团(长春)有限公司，持股比 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月其将其纳入合并财务报表范围。</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8" w:name="bookmark218"/>
      <w:bookmarkEnd w:id="218"/>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月，本公司对全资子公司东软科技有限公司增资</w:t>
      </w:r>
      <w:r>
        <w:rPr>
          <w:color w:val="000000"/>
          <w:spacing w:val="0"/>
          <w:w w:val="100"/>
          <w:position w:val="0"/>
          <w:sz w:val="24"/>
          <w:szCs w:val="24"/>
        </w:rPr>
        <w:t>500</w:t>
      </w:r>
      <w:r>
        <w:rPr>
          <w:color w:val="000000"/>
          <w:spacing w:val="0"/>
          <w:w w:val="100"/>
          <w:position w:val="0"/>
        </w:rPr>
        <w:t>万美元，投资总 额达</w:t>
      </w:r>
      <w:r>
        <w:rPr>
          <w:color w:val="000000"/>
          <w:spacing w:val="0"/>
          <w:w w:val="100"/>
          <w:position w:val="0"/>
          <w:sz w:val="24"/>
          <w:szCs w:val="24"/>
        </w:rPr>
        <w:t>1,420</w:t>
      </w:r>
      <w:r>
        <w:rPr>
          <w:color w:val="000000"/>
          <w:spacing w:val="0"/>
          <w:w w:val="100"/>
          <w:position w:val="0"/>
        </w:rPr>
        <w:t>万美元。</w:t>
      </w:r>
    </w:p>
    <w:p>
      <w:pPr>
        <w:pStyle w:val="Style20"/>
        <w:keepNext w:val="0"/>
        <w:keepLines w:val="0"/>
        <w:widowControl w:val="0"/>
        <w:numPr>
          <w:ilvl w:val="0"/>
          <w:numId w:val="11"/>
        </w:numPr>
        <w:shd w:val="clear" w:color="auto" w:fill="auto"/>
        <w:tabs>
          <w:tab w:pos="1838" w:val="left"/>
        </w:tabs>
        <w:bidi w:val="0"/>
        <w:spacing w:before="0" w:after="0" w:line="315" w:lineRule="exact"/>
        <w:ind w:left="760" w:right="0" w:firstLine="480"/>
        <w:jc w:val="both"/>
      </w:pPr>
      <w:bookmarkStart w:id="219" w:name="bookmark219"/>
      <w:bookmarkEnd w:id="219"/>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月，本公司之间接控股子公司东软熙康健康科技有限公司出资</w:t>
      </w:r>
      <w:r>
        <w:rPr>
          <w:color w:val="000000"/>
          <w:spacing w:val="0"/>
          <w:w w:val="100"/>
          <w:position w:val="0"/>
          <w:sz w:val="24"/>
          <w:szCs w:val="24"/>
        </w:rPr>
        <w:t xml:space="preserve">600 </w:t>
      </w:r>
      <w:r>
        <w:rPr>
          <w:color w:val="000000"/>
          <w:spacing w:val="0"/>
          <w:w w:val="100"/>
          <w:position w:val="0"/>
        </w:rPr>
        <w:t>万元设立大连亿达熙康健康管理有限公司，持股比例</w:t>
      </w:r>
      <w:r>
        <w:rPr>
          <w:color w:val="000000"/>
          <w:spacing w:val="0"/>
          <w:w w:val="100"/>
          <w:position w:val="0"/>
          <w:sz w:val="24"/>
          <w:szCs w:val="24"/>
        </w:rPr>
        <w:t>60%，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月起将其纳入 合并财务报表范围。</w:t>
      </w:r>
    </w:p>
    <w:p>
      <w:pPr>
        <w:pStyle w:val="Style20"/>
        <w:keepNext w:val="0"/>
        <w:keepLines w:val="0"/>
        <w:widowControl w:val="0"/>
        <w:numPr>
          <w:ilvl w:val="0"/>
          <w:numId w:val="11"/>
        </w:numPr>
        <w:shd w:val="clear" w:color="auto" w:fill="auto"/>
        <w:tabs>
          <w:tab w:pos="1828" w:val="left"/>
        </w:tabs>
        <w:bidi w:val="0"/>
        <w:spacing w:before="0" w:after="0" w:line="318" w:lineRule="exact"/>
        <w:ind w:left="760" w:right="0" w:firstLine="480"/>
        <w:jc w:val="both"/>
      </w:pPr>
      <w:bookmarkStart w:id="220" w:name="bookmark220"/>
      <w:bookmarkEnd w:id="220"/>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月，本公司之控股子公司辽宁东软创业投资有限公司出资设立东软 资本国际有限公司，注册资本为</w:t>
      </w:r>
      <w:r>
        <w:rPr>
          <w:color w:val="000000"/>
          <w:spacing w:val="0"/>
          <w:w w:val="100"/>
          <w:position w:val="0"/>
          <w:sz w:val="24"/>
          <w:szCs w:val="24"/>
        </w:rPr>
        <w:t>100</w:t>
      </w:r>
      <w:r>
        <w:rPr>
          <w:color w:val="000000"/>
          <w:spacing w:val="0"/>
          <w:w w:val="100"/>
          <w:position w:val="0"/>
        </w:rPr>
        <w:t>万美元，持股比例</w:t>
      </w:r>
      <w:r>
        <w:rPr>
          <w:color w:val="000000"/>
          <w:spacing w:val="0"/>
          <w:w w:val="100"/>
          <w:position w:val="0"/>
          <w:sz w:val="24"/>
          <w:szCs w:val="24"/>
        </w:rPr>
        <w:t>100%，</w:t>
      </w:r>
      <w:r>
        <w:rPr>
          <w:color w:val="000000"/>
          <w:spacing w:val="0"/>
          <w:w w:val="100"/>
          <w:position w:val="0"/>
        </w:rPr>
        <w:t>截止至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日，已出资</w:t>
      </w:r>
      <w:r>
        <w:rPr>
          <w:color w:val="000000"/>
          <w:spacing w:val="0"/>
          <w:w w:val="100"/>
          <w:position w:val="0"/>
          <w:sz w:val="24"/>
          <w:szCs w:val="24"/>
        </w:rPr>
        <w:t>10</w:t>
      </w:r>
      <w:r>
        <w:rPr>
          <w:color w:val="000000"/>
          <w:spacing w:val="0"/>
          <w:w w:val="100"/>
          <w:position w:val="0"/>
        </w:rPr>
        <w:t>万美元，自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月起将其纳入合并财务报表范围。</w:t>
      </w:r>
    </w:p>
    <w:p>
      <w:pPr>
        <w:pStyle w:val="Style20"/>
        <w:keepNext w:val="0"/>
        <w:keepLines w:val="0"/>
        <w:widowControl w:val="0"/>
        <w:numPr>
          <w:ilvl w:val="0"/>
          <w:numId w:val="11"/>
        </w:numPr>
        <w:shd w:val="clear" w:color="auto" w:fill="auto"/>
        <w:tabs>
          <w:tab w:pos="1838" w:val="left"/>
        </w:tabs>
        <w:bidi w:val="0"/>
        <w:spacing w:before="0" w:after="0" w:line="318" w:lineRule="exact"/>
        <w:ind w:left="760" w:right="0" w:firstLine="480"/>
        <w:jc w:val="both"/>
      </w:pPr>
      <w:bookmarkStart w:id="221" w:name="bookmark221"/>
      <w:bookmarkEnd w:id="221"/>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月，本公司之间接控股子公司东软熙康健康科技有限公司出资</w:t>
      </w:r>
      <w:r>
        <w:rPr>
          <w:color w:val="000000"/>
          <w:spacing w:val="0"/>
          <w:w w:val="100"/>
          <w:position w:val="0"/>
          <w:sz w:val="24"/>
          <w:szCs w:val="24"/>
        </w:rPr>
        <w:t xml:space="preserve">50 </w:t>
      </w:r>
      <w:r>
        <w:rPr>
          <w:color w:val="000000"/>
          <w:spacing w:val="0"/>
          <w:w w:val="100"/>
          <w:position w:val="0"/>
        </w:rPr>
        <w:t>万元设立天津熙康医院管理有限公司，持股比例</w:t>
      </w:r>
      <w:r>
        <w:rPr>
          <w:color w:val="000000"/>
          <w:spacing w:val="0"/>
          <w:w w:val="100"/>
          <w:position w:val="0"/>
          <w:sz w:val="24"/>
          <w:szCs w:val="24"/>
        </w:rPr>
        <w:t>100%</w:t>
      </w:r>
      <w:r>
        <w:rPr>
          <w:color w:val="000000"/>
          <w:spacing w:val="0"/>
          <w:w w:val="100"/>
          <w:position w:val="0"/>
        </w:rPr>
        <w:t>，自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月起将其纳入合并 财务报表范围。</w:t>
      </w:r>
    </w:p>
    <w:p>
      <w:pPr>
        <w:pStyle w:val="Style20"/>
        <w:keepNext w:val="0"/>
        <w:keepLines w:val="0"/>
        <w:widowControl w:val="0"/>
        <w:numPr>
          <w:ilvl w:val="0"/>
          <w:numId w:val="11"/>
        </w:numPr>
        <w:shd w:val="clear" w:color="auto" w:fill="auto"/>
        <w:tabs>
          <w:tab w:pos="1795" w:val="left"/>
        </w:tabs>
        <w:bidi w:val="0"/>
        <w:spacing w:before="0" w:after="0" w:line="331" w:lineRule="exact"/>
        <w:ind w:left="1240" w:right="0" w:firstLine="0"/>
        <w:jc w:val="both"/>
      </w:pPr>
      <w:bookmarkStart w:id="222" w:name="bookmark222"/>
      <w:bookmarkEnd w:id="222"/>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月，本公司之全资子公司沈阳东软医疗系统有限公司收购东软飞利</w:t>
      </w:r>
    </w:p>
    <w:p>
      <w:pPr>
        <w:pStyle w:val="Style20"/>
        <w:keepNext w:val="0"/>
        <w:keepLines w:val="0"/>
        <w:widowControl w:val="0"/>
        <w:shd w:val="clear" w:color="auto" w:fill="auto"/>
        <w:tabs>
          <w:tab w:pos="8901" w:val="left"/>
        </w:tabs>
        <w:bidi w:val="0"/>
        <w:spacing w:before="0" w:after="0" w:line="331" w:lineRule="exact"/>
        <w:ind w:left="760" w:right="0" w:firstLine="0"/>
        <w:jc w:val="both"/>
      </w:pPr>
      <w:r>
        <w:rPr>
          <w:color w:val="000000"/>
          <w:spacing w:val="0"/>
          <w:w w:val="100"/>
          <w:position w:val="0"/>
        </w:rPr>
        <w:t>浦医疗设备系统有限责任公司</w:t>
      </w:r>
      <w:r>
        <w:rPr>
          <w:color w:val="000000"/>
          <w:spacing w:val="0"/>
          <w:w w:val="100"/>
          <w:position w:val="0"/>
          <w:sz w:val="24"/>
          <w:szCs w:val="24"/>
        </w:rPr>
        <w:t>25%</w:t>
      </w:r>
      <w:r>
        <w:rPr>
          <w:color w:val="000000"/>
          <w:spacing w:val="0"/>
          <w:w w:val="100"/>
          <w:position w:val="0"/>
        </w:rPr>
        <w:t>的股权，收购后持股比例</w:t>
      </w:r>
      <w:r>
        <w:rPr>
          <w:color w:val="000000"/>
          <w:spacing w:val="0"/>
          <w:w w:val="100"/>
          <w:position w:val="0"/>
          <w:sz w:val="24"/>
          <w:szCs w:val="24"/>
        </w:rPr>
        <w:t>74%，</w:t>
      </w:r>
      <w:r>
        <w:rPr>
          <w:color w:val="000000"/>
          <w:spacing w:val="0"/>
          <w:w w:val="100"/>
          <w:position w:val="0"/>
        </w:rPr>
        <w:t>自</w:t>
      </w:r>
      <w:r>
        <w:rPr>
          <w:color w:val="000000"/>
          <w:spacing w:val="0"/>
          <w:w w:val="100"/>
          <w:position w:val="0"/>
          <w:sz w:val="24"/>
          <w:szCs w:val="24"/>
        </w:rPr>
        <w:t>2013</w:t>
      </w:r>
      <w:r>
        <w:rPr>
          <w:color w:val="000000"/>
          <w:spacing w:val="0"/>
          <w:w w:val="100"/>
          <w:position w:val="0"/>
        </w:rPr>
        <w:t>年底将其纳入 合并财务报表范围。</w:t>
        <w:tab/>
        <w:t>_ _</w:t>
      </w:r>
    </w:p>
    <w:p>
      <w:pPr>
        <w:pStyle w:val="Style43"/>
        <w:keepNext w:val="0"/>
        <w:keepLines w:val="0"/>
        <w:widowControl w:val="0"/>
        <w:numPr>
          <w:ilvl w:val="0"/>
          <w:numId w:val="11"/>
        </w:numPr>
        <w:shd w:val="clear" w:color="auto" w:fill="auto"/>
        <w:tabs>
          <w:tab w:pos="1838" w:val="left"/>
        </w:tabs>
        <w:bidi w:val="0"/>
        <w:spacing w:before="0" w:after="0"/>
        <w:ind w:right="0"/>
        <w:jc w:val="both"/>
        <w:rPr>
          <w:sz w:val="20"/>
          <w:szCs w:val="20"/>
        </w:rPr>
      </w:pPr>
      <w:bookmarkStart w:id="223" w:name="bookmark223"/>
      <w:bookmarkEnd w:id="223"/>
      <w:r>
        <w:rPr>
          <w:color w:val="000000"/>
          <w:spacing w:val="0"/>
          <w:w w:val="100"/>
          <w:position w:val="0"/>
          <w:sz w:val="24"/>
          <w:szCs w:val="24"/>
        </w:rPr>
        <w:t>2013</w:t>
      </w:r>
      <w:r>
        <w:rPr>
          <w:color w:val="000000"/>
          <w:spacing w:val="0"/>
          <w:w w:val="100"/>
          <w:position w:val="0"/>
          <w:sz w:val="20"/>
          <w:szCs w:val="20"/>
        </w:rPr>
        <w:t>年</w:t>
      </w:r>
      <w:r>
        <w:rPr>
          <w:color w:val="000000"/>
          <w:spacing w:val="0"/>
          <w:w w:val="100"/>
          <w:position w:val="0"/>
          <w:sz w:val="24"/>
          <w:szCs w:val="24"/>
        </w:rPr>
        <w:t>12</w:t>
      </w:r>
      <w:r>
        <w:rPr>
          <w:color w:val="000000"/>
          <w:spacing w:val="0"/>
          <w:w w:val="100"/>
          <w:position w:val="0"/>
          <w:sz w:val="20"/>
          <w:szCs w:val="20"/>
        </w:rPr>
        <w:t>月，本公司将持有的</w:t>
      </w:r>
      <w:r>
        <w:rPr>
          <w:color w:val="000000"/>
          <w:spacing w:val="0"/>
          <w:w w:val="100"/>
          <w:position w:val="0"/>
          <w:sz w:val="24"/>
          <w:szCs w:val="24"/>
        </w:rPr>
        <w:t>Appconomy,Inc.443,693</w:t>
      </w:r>
      <w:r>
        <w:rPr>
          <w:color w:val="000000"/>
          <w:spacing w:val="0"/>
          <w:w w:val="100"/>
          <w:position w:val="0"/>
          <w:sz w:val="20"/>
          <w:szCs w:val="20"/>
        </w:rPr>
        <w:t>份认股权证行权，行 权价格为每股</w:t>
      </w:r>
      <w:r>
        <w:rPr>
          <w:color w:val="000000"/>
          <w:spacing w:val="0"/>
          <w:w w:val="100"/>
          <w:position w:val="0"/>
          <w:sz w:val="24"/>
          <w:szCs w:val="24"/>
        </w:rPr>
        <w:t>0.001</w:t>
      </w:r>
      <w:r>
        <w:rPr>
          <w:color w:val="000000"/>
          <w:spacing w:val="0"/>
          <w:w w:val="100"/>
          <w:position w:val="0"/>
          <w:sz w:val="20"/>
          <w:szCs w:val="20"/>
        </w:rPr>
        <w:t>美元。行权后，本公司占</w:t>
      </w:r>
      <w:r>
        <w:rPr>
          <w:color w:val="000000"/>
          <w:spacing w:val="0"/>
          <w:w w:val="100"/>
          <w:position w:val="0"/>
          <w:sz w:val="24"/>
          <w:szCs w:val="24"/>
        </w:rPr>
        <w:t>Appconomy,Inc.</w:t>
      </w:r>
      <w:r>
        <w:rPr>
          <w:color w:val="000000"/>
          <w:spacing w:val="0"/>
          <w:w w:val="100"/>
          <w:position w:val="0"/>
          <w:sz w:val="20"/>
          <w:szCs w:val="20"/>
        </w:rPr>
        <w:t>已发行股份的</w:t>
      </w:r>
      <w:r>
        <w:rPr>
          <w:color w:val="000000"/>
          <w:spacing w:val="0"/>
          <w:w w:val="100"/>
          <w:position w:val="0"/>
          <w:sz w:val="24"/>
          <w:szCs w:val="24"/>
        </w:rPr>
        <w:t>15.20%</w:t>
      </w:r>
      <w:r>
        <w:rPr>
          <w:color w:val="000000"/>
          <w:spacing w:val="0"/>
          <w:w w:val="100"/>
          <w:position w:val="0"/>
          <w:sz w:val="20"/>
          <w:szCs w:val="20"/>
        </w:rPr>
        <w:t>。</w:t>
      </w:r>
      <w:r>
        <w:br w:type="page"/>
      </w:r>
    </w:p>
    <w:p>
      <w:pPr>
        <w:pStyle w:val="Style28"/>
        <w:keepNext/>
        <w:keepLines/>
        <w:widowControl w:val="0"/>
        <w:shd w:val="clear" w:color="auto" w:fill="auto"/>
        <w:bidi w:val="0"/>
        <w:spacing w:before="0" w:line="240" w:lineRule="auto"/>
        <w:ind w:left="0" w:right="0" w:firstLine="720"/>
        <w:jc w:val="left"/>
      </w:pPr>
      <w:bookmarkStart w:id="224" w:name="bookmark224"/>
      <w:bookmarkStart w:id="225" w:name="bookmark225"/>
      <w:bookmarkStart w:id="226" w:name="bookmark226"/>
      <w:bookmarkStart w:id="227" w:name="bookmark227"/>
      <w:r>
        <w:rPr>
          <w:color w:val="000000"/>
          <w:spacing w:val="0"/>
          <w:w w:val="100"/>
          <w:position w:val="0"/>
        </w:rPr>
        <w:t>3</w:t>
      </w:r>
      <w:bookmarkEnd w:id="226"/>
      <w:r>
        <w:rPr>
          <w:color w:val="000000"/>
          <w:spacing w:val="0"/>
          <w:w w:val="100"/>
          <w:position w:val="0"/>
        </w:rPr>
        <w:t>、非金融类公司委托理财及衍生品投资的情况</w:t>
      </w:r>
      <w:bookmarkEnd w:id="224"/>
      <w:bookmarkEnd w:id="225"/>
      <w:bookmarkEnd w:id="227"/>
    </w:p>
    <w:p>
      <w:pPr>
        <w:pStyle w:val="Style20"/>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24"/>
          <w:szCs w:val="24"/>
        </w:rPr>
        <w:t>(1)</w:t>
      </w:r>
      <w:r>
        <w:rPr>
          <w:color w:val="000000"/>
          <w:spacing w:val="0"/>
          <w:w w:val="100"/>
          <w:position w:val="0"/>
        </w:rPr>
        <w:t>委托理财情况</w:t>
      </w:r>
    </w:p>
    <w:p>
      <w:pPr>
        <w:pStyle w:val="Style20"/>
        <w:keepNext w:val="0"/>
        <w:keepLines w:val="0"/>
        <w:widowControl w:val="0"/>
        <w:shd w:val="clear" w:color="auto" w:fill="auto"/>
        <w:bidi w:val="0"/>
        <w:spacing w:before="0" w:after="40" w:line="240" w:lineRule="auto"/>
        <w:ind w:left="1200" w:right="0" w:firstLine="0"/>
        <w:jc w:val="left"/>
      </w:pPr>
      <w:r>
        <w:rPr>
          <w:color w:val="000000"/>
          <w:spacing w:val="0"/>
          <w:w w:val="100"/>
          <w:position w:val="0"/>
        </w:rPr>
        <w:t>报告期内，公司委托理财情况如下：</w:t>
      </w:r>
    </w:p>
    <w:p>
      <w:pPr>
        <w:pStyle w:val="Style39"/>
        <w:keepNext/>
        <w:keepLines/>
        <w:widowControl w:val="0"/>
        <w:shd w:val="clear" w:color="auto" w:fill="auto"/>
        <w:bidi w:val="0"/>
        <w:spacing w:before="0" w:after="40" w:line="240" w:lineRule="auto"/>
        <w:ind w:left="0" w:right="720" w:firstLine="0"/>
        <w:jc w:val="right"/>
      </w:pPr>
      <w:bookmarkStart w:id="228" w:name="bookmark228"/>
      <w:bookmarkStart w:id="229" w:name="bookmark229"/>
      <w:bookmarkStart w:id="230" w:name="bookmark230"/>
      <w:r>
        <w:rPr>
          <w:color w:val="000000"/>
          <w:spacing w:val="0"/>
          <w:w w:val="100"/>
          <w:position w:val="0"/>
        </w:rPr>
        <w:t>单位：万元币种：人民币</w:t>
      </w:r>
      <w:bookmarkEnd w:id="228"/>
      <w:bookmarkEnd w:id="229"/>
      <w:bookmarkEnd w:id="230"/>
    </w:p>
    <w:tbl>
      <w:tblPr>
        <w:tblOverlap w:val="never"/>
        <w:jc w:val="center"/>
        <w:tblLayout w:type="fixed"/>
      </w:tblPr>
      <w:tblGrid>
        <w:gridCol w:w="667"/>
        <w:gridCol w:w="864"/>
        <w:gridCol w:w="1104"/>
        <w:gridCol w:w="1166"/>
        <w:gridCol w:w="854"/>
        <w:gridCol w:w="734"/>
        <w:gridCol w:w="816"/>
        <w:gridCol w:w="816"/>
        <w:gridCol w:w="701"/>
        <w:gridCol w:w="701"/>
        <w:gridCol w:w="566"/>
        <w:gridCol w:w="437"/>
        <w:gridCol w:w="701"/>
        <w:gridCol w:w="418"/>
      </w:tblGrid>
      <w:tr>
        <w:trPr>
          <w:trHeight w:val="17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合作 方名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委托理 财金额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140" w:right="0" w:firstLine="20"/>
              <w:jc w:val="left"/>
              <w:rPr>
                <w:sz w:val="17"/>
                <w:szCs w:val="17"/>
              </w:rPr>
            </w:pPr>
            <w:r>
              <w:rPr>
                <w:b/>
                <w:bCs/>
                <w:color w:val="000000"/>
                <w:spacing w:val="0"/>
                <w:w w:val="100"/>
                <w:position w:val="0"/>
                <w:sz w:val="17"/>
                <w:szCs w:val="17"/>
              </w:rPr>
              <w:t>委托理财 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160" w:right="0" w:firstLine="20"/>
              <w:jc w:val="left"/>
              <w:rPr>
                <w:sz w:val="17"/>
                <w:szCs w:val="17"/>
              </w:rPr>
            </w:pPr>
            <w:r>
              <w:rPr>
                <w:b/>
                <w:bCs/>
                <w:color w:val="000000"/>
                <w:spacing w:val="0"/>
                <w:w w:val="100"/>
                <w:position w:val="0"/>
                <w:sz w:val="17"/>
                <w:szCs w:val="17"/>
              </w:rPr>
              <w:t>委托理财 终止日期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b/>
                <w:bCs/>
                <w:color w:val="000000"/>
                <w:spacing w:val="0"/>
                <w:w w:val="100"/>
                <w:position w:val="0"/>
                <w:sz w:val="17"/>
                <w:szCs w:val="17"/>
              </w:rPr>
              <w:t>报酬确 定方式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80" w:right="0" w:firstLine="0"/>
              <w:jc w:val="left"/>
              <w:rPr>
                <w:sz w:val="17"/>
                <w:szCs w:val="17"/>
              </w:rPr>
            </w:pPr>
            <w:r>
              <w:rPr>
                <w:b/>
                <w:bCs/>
                <w:color w:val="000000"/>
                <w:spacing w:val="0"/>
                <w:w w:val="100"/>
                <w:position w:val="0"/>
                <w:sz w:val="17"/>
                <w:szCs w:val="17"/>
              </w:rPr>
              <w:t>预计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实际收回 本金金额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实际获得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 经过 法定 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计提 减值 准备 金额</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9" w:lineRule="exact"/>
              <w:ind w:left="160" w:right="0" w:firstLine="0"/>
              <w:jc w:val="left"/>
              <w:rPr>
                <w:sz w:val="17"/>
                <w:szCs w:val="17"/>
              </w:rPr>
            </w:pPr>
            <w:r>
              <w:rPr>
                <w:b/>
                <w:bCs/>
                <w:color w:val="000000"/>
                <w:spacing w:val="0"/>
                <w:w w:val="100"/>
                <w:position w:val="0"/>
                <w:sz w:val="17"/>
                <w:szCs w:val="17"/>
              </w:rPr>
              <w:t>资金 来源 并说 明是 否为 募集 资金</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关联关系</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交通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交通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2014-1-20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建设</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2014-1-29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建设</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2014-1-29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浦发</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2014-2-12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工商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2014-2-10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2012-11-1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2013-2-18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2012-12-13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2013-2-18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2012-12-13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2012-12-20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2013-4-10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汇丰</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兴业</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2013-5-16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4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汇丰</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2013-5-30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667"/>
        <w:gridCol w:w="864"/>
        <w:gridCol w:w="1104"/>
        <w:gridCol w:w="1166"/>
        <w:gridCol w:w="854"/>
        <w:gridCol w:w="734"/>
        <w:gridCol w:w="816"/>
        <w:gridCol w:w="816"/>
        <w:gridCol w:w="701"/>
        <w:gridCol w:w="701"/>
        <w:gridCol w:w="566"/>
        <w:gridCol w:w="437"/>
        <w:gridCol w:w="701"/>
        <w:gridCol w:w="418"/>
      </w:tblGrid>
      <w:tr>
        <w:trPr>
          <w:trHeight w:val="17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合作 方名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委托理 财金额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180" w:right="0" w:firstLine="0"/>
              <w:jc w:val="left"/>
              <w:rPr>
                <w:sz w:val="17"/>
                <w:szCs w:val="17"/>
              </w:rPr>
            </w:pPr>
            <w:r>
              <w:rPr>
                <w:b/>
                <w:bCs/>
                <w:color w:val="000000"/>
                <w:spacing w:val="0"/>
                <w:w w:val="100"/>
                <w:position w:val="0"/>
                <w:sz w:val="17"/>
                <w:szCs w:val="17"/>
              </w:rPr>
              <w:t>委托理财 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160" w:right="0" w:firstLine="20"/>
              <w:jc w:val="left"/>
              <w:rPr>
                <w:sz w:val="17"/>
                <w:szCs w:val="17"/>
              </w:rPr>
            </w:pPr>
            <w:r>
              <w:rPr>
                <w:b/>
                <w:bCs/>
                <w:color w:val="000000"/>
                <w:spacing w:val="0"/>
                <w:w w:val="100"/>
                <w:position w:val="0"/>
                <w:sz w:val="17"/>
                <w:szCs w:val="17"/>
              </w:rPr>
              <w:t>委托理财 终止日期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b/>
                <w:bCs/>
                <w:color w:val="000000"/>
                <w:spacing w:val="0"/>
                <w:w w:val="100"/>
                <w:position w:val="0"/>
                <w:sz w:val="17"/>
                <w:szCs w:val="17"/>
              </w:rPr>
              <w:t>报酬确 定方式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80" w:right="0" w:firstLine="0"/>
              <w:jc w:val="left"/>
              <w:rPr>
                <w:sz w:val="17"/>
                <w:szCs w:val="17"/>
              </w:rPr>
            </w:pPr>
            <w:r>
              <w:rPr>
                <w:b/>
                <w:bCs/>
                <w:color w:val="000000"/>
                <w:spacing w:val="0"/>
                <w:w w:val="100"/>
                <w:position w:val="0"/>
                <w:sz w:val="17"/>
                <w:szCs w:val="17"/>
              </w:rPr>
              <w:t>预计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实际收回 本金金额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实际获得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 经过 法定 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计提 减值 准备 金额</w:t>
            </w:r>
          </w:p>
        </w:tc>
        <w:tc>
          <w:tcPr>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160" w:right="0" w:firstLine="0"/>
              <w:jc w:val="left"/>
              <w:rPr>
                <w:sz w:val="17"/>
                <w:szCs w:val="17"/>
              </w:rPr>
            </w:pPr>
            <w:r>
              <w:rPr>
                <w:b/>
                <w:bCs/>
                <w:color w:val="000000"/>
                <w:spacing w:val="0"/>
                <w:w w:val="100"/>
                <w:position w:val="0"/>
                <w:sz w:val="17"/>
                <w:szCs w:val="17"/>
              </w:rPr>
              <w:t>资金 来源 并说 明是 否为 募集 资金</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关联关系</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2013-6-26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交通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2013-7-24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2013-7-24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2013-8-14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2013-8-23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4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浦发 银行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23,000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2013-9-12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2013-10-17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667"/>
        <w:gridCol w:w="864"/>
        <w:gridCol w:w="1104"/>
        <w:gridCol w:w="1166"/>
        <w:gridCol w:w="854"/>
        <w:gridCol w:w="734"/>
        <w:gridCol w:w="816"/>
        <w:gridCol w:w="816"/>
        <w:gridCol w:w="701"/>
        <w:gridCol w:w="701"/>
        <w:gridCol w:w="566"/>
        <w:gridCol w:w="437"/>
        <w:gridCol w:w="701"/>
        <w:gridCol w:w="418"/>
      </w:tblGrid>
      <w:tr>
        <w:trPr>
          <w:trHeight w:val="17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合作 方名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委托理 财金额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140" w:right="0" w:firstLine="20"/>
              <w:jc w:val="left"/>
              <w:rPr>
                <w:sz w:val="17"/>
                <w:szCs w:val="17"/>
              </w:rPr>
            </w:pPr>
            <w:r>
              <w:rPr>
                <w:b/>
                <w:bCs/>
                <w:color w:val="000000"/>
                <w:spacing w:val="0"/>
                <w:w w:val="100"/>
                <w:position w:val="0"/>
                <w:sz w:val="17"/>
                <w:szCs w:val="17"/>
              </w:rPr>
              <w:t>委托理财 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200" w:right="0" w:firstLine="20"/>
              <w:jc w:val="left"/>
              <w:rPr>
                <w:sz w:val="17"/>
                <w:szCs w:val="17"/>
              </w:rPr>
            </w:pPr>
            <w:r>
              <w:rPr>
                <w:b/>
                <w:bCs/>
                <w:color w:val="000000"/>
                <w:spacing w:val="0"/>
                <w:w w:val="100"/>
                <w:position w:val="0"/>
                <w:sz w:val="17"/>
                <w:szCs w:val="17"/>
              </w:rPr>
              <w:t>委托理财 终止日期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b/>
                <w:bCs/>
                <w:color w:val="000000"/>
                <w:spacing w:val="0"/>
                <w:w w:val="100"/>
                <w:position w:val="0"/>
                <w:sz w:val="17"/>
                <w:szCs w:val="17"/>
              </w:rPr>
              <w:t>报酬确 定方式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80" w:right="0" w:firstLine="0"/>
              <w:jc w:val="left"/>
              <w:rPr>
                <w:sz w:val="17"/>
                <w:szCs w:val="17"/>
              </w:rPr>
            </w:pPr>
            <w:r>
              <w:rPr>
                <w:b/>
                <w:bCs/>
                <w:color w:val="000000"/>
                <w:spacing w:val="0"/>
                <w:w w:val="100"/>
                <w:position w:val="0"/>
                <w:sz w:val="17"/>
                <w:szCs w:val="17"/>
              </w:rPr>
              <w:t>预计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实际收回 本金金额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实际获得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 经过 法定 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计提 减值 准备 金额</w:t>
            </w:r>
          </w:p>
        </w:tc>
        <w:tc>
          <w:tcPr>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160" w:right="0" w:firstLine="0"/>
              <w:jc w:val="left"/>
              <w:rPr>
                <w:sz w:val="17"/>
                <w:szCs w:val="17"/>
              </w:rPr>
            </w:pPr>
            <w:r>
              <w:rPr>
                <w:b/>
                <w:bCs/>
                <w:color w:val="000000"/>
                <w:spacing w:val="0"/>
                <w:w w:val="100"/>
                <w:position w:val="0"/>
                <w:sz w:val="17"/>
                <w:szCs w:val="17"/>
              </w:rPr>
              <w:t>资金 来源 并说 明是 否为 募集 资金</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关联关系</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交通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2013-11-12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2013-11-29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光大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光大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汇丰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6, 700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招商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2013-6-24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兴业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招商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招商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兴业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2013-9-12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招商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4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招商 银行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2013-9-24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tbl>
      <w:tblPr>
        <w:tblOverlap w:val="never"/>
        <w:jc w:val="center"/>
        <w:tblLayout w:type="fixed"/>
      </w:tblPr>
      <w:tblGrid>
        <w:gridCol w:w="667"/>
        <w:gridCol w:w="864"/>
        <w:gridCol w:w="1104"/>
        <w:gridCol w:w="1166"/>
        <w:gridCol w:w="854"/>
        <w:gridCol w:w="734"/>
        <w:gridCol w:w="816"/>
        <w:gridCol w:w="816"/>
        <w:gridCol w:w="701"/>
        <w:gridCol w:w="701"/>
        <w:gridCol w:w="566"/>
        <w:gridCol w:w="437"/>
        <w:gridCol w:w="701"/>
        <w:gridCol w:w="418"/>
      </w:tblGrid>
      <w:tr>
        <w:trPr>
          <w:trHeight w:val="17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合作 方名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委托理 财金额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20"/>
              <w:jc w:val="left"/>
              <w:rPr>
                <w:sz w:val="17"/>
                <w:szCs w:val="17"/>
              </w:rPr>
            </w:pPr>
            <w:r>
              <w:rPr>
                <w:b/>
                <w:bCs/>
                <w:color w:val="000000"/>
                <w:spacing w:val="0"/>
                <w:w w:val="100"/>
                <w:position w:val="0"/>
                <w:sz w:val="17"/>
                <w:szCs w:val="17"/>
              </w:rPr>
              <w:t>委托理财 起始日期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160" w:firstLine="0"/>
              <w:jc w:val="right"/>
              <w:rPr>
                <w:sz w:val="17"/>
                <w:szCs w:val="17"/>
              </w:rPr>
            </w:pPr>
            <w:r>
              <w:rPr>
                <w:b/>
                <w:bCs/>
                <w:color w:val="000000"/>
                <w:spacing w:val="0"/>
                <w:w w:val="100"/>
                <w:position w:val="0"/>
                <w:sz w:val="17"/>
                <w:szCs w:val="17"/>
              </w:rPr>
              <w:t>委托理财 终止日期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b/>
                <w:bCs/>
                <w:color w:val="000000"/>
                <w:spacing w:val="0"/>
                <w:w w:val="100"/>
                <w:position w:val="0"/>
                <w:sz w:val="17"/>
                <w:szCs w:val="17"/>
              </w:rPr>
              <w:t>报酬确 定方式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20"/>
              <w:jc w:val="left"/>
              <w:rPr>
                <w:sz w:val="17"/>
                <w:szCs w:val="17"/>
              </w:rPr>
            </w:pPr>
            <w:r>
              <w:rPr>
                <w:b/>
                <w:bCs/>
                <w:color w:val="000000"/>
                <w:spacing w:val="0"/>
                <w:w w:val="100"/>
                <w:position w:val="0"/>
                <w:sz w:val="17"/>
                <w:szCs w:val="17"/>
              </w:rPr>
              <w:t>预计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right"/>
              <w:rPr>
                <w:sz w:val="17"/>
                <w:szCs w:val="17"/>
              </w:rPr>
            </w:pPr>
            <w:r>
              <w:rPr>
                <w:b/>
                <w:bCs/>
                <w:color w:val="000000"/>
                <w:spacing w:val="0"/>
                <w:w w:val="100"/>
                <w:position w:val="0"/>
                <w:sz w:val="17"/>
                <w:szCs w:val="17"/>
              </w:rPr>
              <w:t>实际收回 本金金额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实际获得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 经过 法定 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计提 减值 准备 金额</w:t>
            </w:r>
          </w:p>
        </w:tc>
        <w:tc>
          <w:tcPr>
            <w:tcBorders>
              <w:top w:val="single" w:sz="4"/>
              <w:left w:val="single" w:sz="4"/>
            </w:tcBorders>
            <w:shd w:val="clear" w:color="auto" w:fill="FFFFFF"/>
            <w:textDirection w:val="tbRlV"/>
            <w:vAlign w:val="center"/>
          </w:tcPr>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是否关联交易</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160" w:right="0" w:firstLine="0"/>
              <w:jc w:val="left"/>
              <w:rPr>
                <w:sz w:val="17"/>
                <w:szCs w:val="17"/>
              </w:rPr>
            </w:pPr>
            <w:r>
              <w:rPr>
                <w:b/>
                <w:bCs/>
                <w:color w:val="000000"/>
                <w:spacing w:val="0"/>
                <w:w w:val="100"/>
                <w:position w:val="0"/>
                <w:sz w:val="17"/>
                <w:szCs w:val="17"/>
              </w:rPr>
              <w:t>资金 来源 并说 明是 否为 募集 资金</w:t>
            </w:r>
          </w:p>
        </w:tc>
        <w:tc>
          <w:tcPr>
            <w:tcBorders>
              <w:top w:val="single" w:sz="4"/>
              <w:left w:val="single" w:sz="4"/>
              <w:right w:val="single" w:sz="4"/>
            </w:tcBorders>
            <w:shd w:val="clear" w:color="auto" w:fill="FFFFFF"/>
            <w:textDirection w:val="tbRlV"/>
            <w:vAlign w:val="top"/>
          </w:tcPr>
          <w:p>
            <w:pPr>
              <w:pStyle w:val="Style52"/>
              <w:keepNext w:val="0"/>
              <w:keepLines w:val="0"/>
              <w:widowControl w:val="0"/>
              <w:shd w:val="clear" w:color="auto" w:fill="auto"/>
              <w:bidi w:val="0"/>
              <w:spacing w:after="0" w:line="240" w:lineRule="auto"/>
              <w:ind w:left="0" w:right="0" w:firstLine="0"/>
              <w:jc w:val="center"/>
            </w:pPr>
            <w:r>
              <w:rPr>
                <w:color w:val="000000"/>
                <w:spacing w:val="0"/>
                <w:w w:val="100"/>
                <w:position w:val="0"/>
              </w:rPr>
              <w:t>关联关系</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兴业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2013-11-14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兴业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兴业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2013-11-21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2013-12-26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到期后 还本付 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5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390, 500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368, 050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9"/>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逾期未收回的本金和收益累计金额(元)</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bl>
    <w:p>
      <w:pPr>
        <w:widowControl w:val="0"/>
        <w:spacing w:after="259" w:line="1" w:lineRule="exact"/>
      </w:pPr>
    </w:p>
    <w:p>
      <w:pPr>
        <w:pStyle w:val="Style20"/>
        <w:keepNext w:val="0"/>
        <w:keepLines w:val="0"/>
        <w:widowControl w:val="0"/>
        <w:shd w:val="clear" w:color="auto" w:fill="auto"/>
        <w:bidi w:val="0"/>
        <w:spacing w:before="0" w:after="0" w:line="310" w:lineRule="exact"/>
        <w:ind w:left="720" w:right="0" w:firstLine="480"/>
        <w:jc w:val="both"/>
      </w:pPr>
      <w:r>
        <w:rPr>
          <w:color w:val="000000"/>
          <w:spacing w:val="0"/>
          <w:w w:val="100"/>
          <w:position w:val="0"/>
        </w:rPr>
        <w:t>注：以上购买银行理财产品情况，依据于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日召开的五届二十六次董事 会审议通过的《关于购买银行理财产品的议案》，董事会同意公司管理层在债券发行后 视资金的实际情况决定购买银行理财产品，额度为</w:t>
      </w:r>
      <w:r>
        <w:rPr>
          <w:color w:val="000000"/>
          <w:spacing w:val="0"/>
          <w:w w:val="100"/>
          <w:position w:val="0"/>
          <w:sz w:val="24"/>
          <w:szCs w:val="24"/>
        </w:rPr>
        <w:t>4</w:t>
      </w:r>
      <w:r>
        <w:rPr>
          <w:color w:val="000000"/>
          <w:spacing w:val="0"/>
          <w:w w:val="100"/>
          <w:position w:val="0"/>
        </w:rPr>
        <w:t>亿元人民币以内，期限为二年。鉴 于上述委托理财额度期限将于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日到期，于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27</w:t>
      </w:r>
      <w:r>
        <w:rPr>
          <w:color w:val="000000"/>
          <w:spacing w:val="0"/>
          <w:w w:val="100"/>
          <w:position w:val="0"/>
        </w:rPr>
        <w:t>日召开的公司六届十 六次董事会审议通过了《关于提高购买银行理财产品额度的议案》，根据公司业务发展 需要，为提高债券资金以及自有资金的整体使用效率，降低资金成本，董事会同意公司 在债券资金以及自有资金闲置期间购买银行理财产品，额度提高至</w:t>
      </w:r>
      <w:r>
        <w:rPr>
          <w:color w:val="000000"/>
          <w:spacing w:val="0"/>
          <w:w w:val="100"/>
          <w:position w:val="0"/>
          <w:sz w:val="24"/>
          <w:szCs w:val="24"/>
        </w:rPr>
        <w:t>6</w:t>
      </w:r>
      <w:r>
        <w:rPr>
          <w:color w:val="000000"/>
          <w:spacing w:val="0"/>
          <w:w w:val="100"/>
          <w:position w:val="0"/>
        </w:rPr>
        <w:t>亿元人民币以内(公 司任一时点购买所有银行理财产品的资金支出总额不超过</w:t>
      </w:r>
      <w:r>
        <w:rPr>
          <w:color w:val="000000"/>
          <w:spacing w:val="0"/>
          <w:w w:val="100"/>
          <w:position w:val="0"/>
          <w:sz w:val="24"/>
          <w:szCs w:val="24"/>
        </w:rPr>
        <w:t>6</w:t>
      </w:r>
      <w:r>
        <w:rPr>
          <w:color w:val="000000"/>
          <w:spacing w:val="0"/>
          <w:w w:val="100"/>
          <w:position w:val="0"/>
        </w:rPr>
        <w:t>亿元人民币)，上述资金额度 可滚动使用，期限为二年，即自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w:t>
      </w:r>
    </w:p>
    <w:p>
      <w:pPr>
        <w:pStyle w:val="Style20"/>
        <w:keepNext w:val="0"/>
        <w:keepLines w:val="0"/>
        <w:widowControl w:val="0"/>
        <w:shd w:val="clear" w:color="auto" w:fill="auto"/>
        <w:bidi w:val="0"/>
        <w:spacing w:before="0" w:after="0" w:line="310" w:lineRule="exact"/>
        <w:ind w:left="720" w:right="0" w:firstLine="480"/>
        <w:jc w:val="both"/>
        <w:rPr>
          <w:sz w:val="24"/>
          <w:szCs w:val="24"/>
        </w:rPr>
      </w:pPr>
      <w:r>
        <w:rPr>
          <w:color w:val="000000"/>
          <w:spacing w:val="0"/>
          <w:w w:val="100"/>
          <w:position w:val="0"/>
          <w:sz w:val="20"/>
          <w:szCs w:val="20"/>
        </w:rPr>
        <w:t>截至本报告期末，上述第一笔到第六笔理财产品尚未到期，因此未收回本金及相应 收益</w:t>
      </w:r>
      <w:r>
        <w:rPr>
          <w:color w:val="000000"/>
          <w:spacing w:val="0"/>
          <w:w w:val="100"/>
          <w:position w:val="0"/>
          <w:sz w:val="24"/>
          <w:szCs w:val="24"/>
        </w:rPr>
        <w:t>2.25</w:t>
      </w:r>
      <w:r>
        <w:rPr>
          <w:color w:val="000000"/>
          <w:spacing w:val="0"/>
          <w:w w:val="100"/>
          <w:position w:val="0"/>
          <w:sz w:val="20"/>
          <w:szCs w:val="20"/>
        </w:rPr>
        <w:t>亿元，公司在资产负债表日按照预计收益率确认至报告期末的投资收益</w:t>
      </w:r>
      <w:r>
        <w:rPr>
          <w:color w:val="000000"/>
          <w:spacing w:val="0"/>
          <w:w w:val="100"/>
          <w:position w:val="0"/>
          <w:sz w:val="24"/>
          <w:szCs w:val="24"/>
        </w:rPr>
        <w:t>45</w:t>
      </w:r>
      <w:r>
        <w:rPr>
          <w:color w:val="000000"/>
          <w:spacing w:val="0"/>
          <w:w w:val="100"/>
          <w:position w:val="0"/>
          <w:sz w:val="20"/>
          <w:szCs w:val="20"/>
        </w:rPr>
        <w:t xml:space="preserve">万 </w:t>
      </w:r>
      <w:r>
        <w:rPr>
          <w:color w:val="000000"/>
          <w:spacing w:val="0"/>
          <w:w w:val="100"/>
          <w:position w:val="0"/>
          <w:sz w:val="24"/>
          <w:szCs w:val="24"/>
        </w:rPr>
        <w:t>yUo</w:t>
      </w:r>
    </w:p>
    <w:p>
      <w:pPr>
        <w:pStyle w:val="Style20"/>
        <w:keepNext w:val="0"/>
        <w:keepLines w:val="0"/>
        <w:widowControl w:val="0"/>
        <w:numPr>
          <w:ilvl w:val="0"/>
          <w:numId w:val="13"/>
        </w:numPr>
        <w:shd w:val="clear" w:color="auto" w:fill="auto"/>
        <w:tabs>
          <w:tab w:pos="1168" w:val="left"/>
        </w:tabs>
        <w:bidi w:val="0"/>
        <w:spacing w:before="0" w:after="0" w:line="310" w:lineRule="exact"/>
        <w:ind w:left="0" w:right="0" w:firstLine="720"/>
        <w:jc w:val="both"/>
      </w:pPr>
      <w:bookmarkStart w:id="231" w:name="bookmark231"/>
      <w:bookmarkEnd w:id="231"/>
      <w:r>
        <w:rPr>
          <w:color w:val="000000"/>
          <w:spacing w:val="0"/>
          <w:w w:val="100"/>
          <w:position w:val="0"/>
        </w:rPr>
        <w:t>委托贷款情况</w:t>
      </w:r>
    </w:p>
    <w:p>
      <w:pPr>
        <w:pStyle w:val="Style20"/>
        <w:keepNext w:val="0"/>
        <w:keepLines w:val="0"/>
        <w:widowControl w:val="0"/>
        <w:shd w:val="clear" w:color="auto" w:fill="auto"/>
        <w:bidi w:val="0"/>
        <w:spacing w:before="0" w:after="0" w:line="310" w:lineRule="exact"/>
        <w:ind w:left="1200" w:right="0" w:firstLine="0"/>
        <w:jc w:val="both"/>
      </w:pPr>
      <w:r>
        <w:rPr>
          <w:color w:val="000000"/>
          <w:spacing w:val="0"/>
          <w:w w:val="100"/>
          <w:position w:val="0"/>
        </w:rPr>
        <w:t>报告期内，本公司及子公司未发生对外委托贷款事项。</w:t>
      </w:r>
    </w:p>
    <w:p>
      <w:pPr>
        <w:pStyle w:val="Style20"/>
        <w:keepNext w:val="0"/>
        <w:keepLines w:val="0"/>
        <w:widowControl w:val="0"/>
        <w:numPr>
          <w:ilvl w:val="0"/>
          <w:numId w:val="13"/>
        </w:numPr>
        <w:shd w:val="clear" w:color="auto" w:fill="auto"/>
        <w:tabs>
          <w:tab w:pos="1168" w:val="left"/>
        </w:tabs>
        <w:bidi w:val="0"/>
        <w:spacing w:before="0" w:after="0" w:line="310" w:lineRule="exact"/>
        <w:ind w:left="0" w:right="0" w:firstLine="720"/>
        <w:jc w:val="both"/>
      </w:pPr>
      <w:bookmarkStart w:id="232" w:name="bookmark232"/>
      <w:bookmarkEnd w:id="232"/>
      <w:r>
        <w:rPr>
          <w:color w:val="000000"/>
          <w:spacing w:val="0"/>
          <w:w w:val="100"/>
          <w:position w:val="0"/>
        </w:rPr>
        <w:t>其他投资理财及衍生品投资情况</w:t>
      </w:r>
    </w:p>
    <w:p>
      <w:pPr>
        <w:pStyle w:val="Style20"/>
        <w:keepNext w:val="0"/>
        <w:keepLines w:val="0"/>
        <w:widowControl w:val="0"/>
        <w:shd w:val="clear" w:color="auto" w:fill="auto"/>
        <w:bidi w:val="0"/>
        <w:spacing w:before="0" w:after="360" w:line="310" w:lineRule="exact"/>
        <w:ind w:left="1200" w:right="0" w:firstLine="0"/>
        <w:jc w:val="both"/>
      </w:pPr>
      <w:r>
        <w:rPr>
          <w:color w:val="000000"/>
          <w:spacing w:val="0"/>
          <w:w w:val="100"/>
          <w:position w:val="0"/>
        </w:rPr>
        <w:t>报告期内，本公司及子公司未发生其他投资理财及衍生品的投资。</w:t>
      </w:r>
    </w:p>
    <w:p>
      <w:pPr>
        <w:pStyle w:val="Style28"/>
        <w:keepNext/>
        <w:keepLines/>
        <w:widowControl w:val="0"/>
        <w:shd w:val="clear" w:color="auto" w:fill="auto"/>
        <w:bidi w:val="0"/>
        <w:spacing w:before="0" w:after="60" w:line="240" w:lineRule="auto"/>
        <w:ind w:left="0" w:right="0" w:firstLine="720"/>
        <w:jc w:val="both"/>
      </w:pPr>
      <w:bookmarkStart w:id="233" w:name="bookmark233"/>
      <w:bookmarkStart w:id="234" w:name="bookmark234"/>
      <w:bookmarkStart w:id="235" w:name="bookmark235"/>
      <w:bookmarkStart w:id="236" w:name="bookmark236"/>
      <w:r>
        <w:rPr>
          <w:color w:val="000000"/>
          <w:spacing w:val="0"/>
          <w:w w:val="100"/>
          <w:position w:val="0"/>
        </w:rPr>
        <w:t>4</w:t>
      </w:r>
      <w:bookmarkEnd w:id="235"/>
      <w:r>
        <w:rPr>
          <w:color w:val="000000"/>
          <w:spacing w:val="0"/>
          <w:w w:val="100"/>
          <w:position w:val="0"/>
        </w:rPr>
        <w:t>、募集资金使用情况</w:t>
      </w:r>
      <w:bookmarkEnd w:id="233"/>
      <w:bookmarkEnd w:id="234"/>
      <w:bookmarkEnd w:id="236"/>
    </w:p>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报告期内，公司无募集资金或前期募集资金使用到本期的情况。</w:t>
      </w:r>
      <w:r>
        <w:br w:type="page"/>
      </w:r>
    </w:p>
    <w:p>
      <w:pPr>
        <w:pStyle w:val="Style28"/>
        <w:keepNext/>
        <w:keepLines/>
        <w:widowControl w:val="0"/>
        <w:shd w:val="clear" w:color="auto" w:fill="auto"/>
        <w:bidi w:val="0"/>
        <w:spacing w:before="0" w:after="80" w:line="240" w:lineRule="auto"/>
        <w:ind w:left="0" w:right="0" w:firstLine="580"/>
        <w:jc w:val="left"/>
      </w:pPr>
      <w:bookmarkStart w:id="237" w:name="bookmark237"/>
      <w:bookmarkStart w:id="238" w:name="bookmark238"/>
      <w:bookmarkStart w:id="239" w:name="bookmark239"/>
      <w:bookmarkStart w:id="240" w:name="bookmark240"/>
      <w:r>
        <w:rPr>
          <w:color w:val="000000"/>
          <w:spacing w:val="0"/>
          <w:w w:val="100"/>
          <w:position w:val="0"/>
        </w:rPr>
        <w:t>5</w:t>
      </w:r>
      <w:bookmarkEnd w:id="239"/>
      <w:r>
        <w:rPr>
          <w:color w:val="000000"/>
          <w:spacing w:val="0"/>
          <w:w w:val="100"/>
          <w:position w:val="0"/>
        </w:rPr>
        <w:t>、主要子公司、参股公司分析</w:t>
      </w:r>
      <w:bookmarkEnd w:id="237"/>
      <w:bookmarkEnd w:id="238"/>
      <w:bookmarkEnd w:id="240"/>
    </w:p>
    <w:p>
      <w:pPr>
        <w:pStyle w:val="Style39"/>
        <w:keepNext/>
        <w:keepLines/>
        <w:widowControl w:val="0"/>
        <w:shd w:val="clear" w:color="auto" w:fill="auto"/>
        <w:bidi w:val="0"/>
        <w:spacing w:before="0" w:after="40" w:line="240" w:lineRule="auto"/>
        <w:ind w:left="0" w:right="160" w:firstLine="0"/>
        <w:jc w:val="right"/>
      </w:pPr>
      <w:bookmarkStart w:id="241" w:name="bookmark241"/>
      <w:bookmarkStart w:id="242" w:name="bookmark242"/>
      <w:bookmarkStart w:id="243" w:name="bookmark243"/>
      <w:r>
        <w:rPr>
          <w:color w:val="000000"/>
          <w:spacing w:val="0"/>
          <w:w w:val="100"/>
          <w:position w:val="0"/>
        </w:rPr>
        <w:t>单位：元币种：人民币</w:t>
      </w:r>
      <w:bookmarkEnd w:id="241"/>
      <w:bookmarkEnd w:id="242"/>
      <w:bookmarkEnd w:id="243"/>
    </w:p>
    <w:tbl>
      <w:tblPr>
        <w:tblOverlap w:val="never"/>
        <w:jc w:val="center"/>
        <w:tblLayout w:type="fixed"/>
      </w:tblPr>
      <w:tblGrid>
        <w:gridCol w:w="1157"/>
        <w:gridCol w:w="946"/>
        <w:gridCol w:w="1042"/>
        <w:gridCol w:w="1123"/>
        <w:gridCol w:w="797"/>
        <w:gridCol w:w="1382"/>
        <w:gridCol w:w="1387"/>
        <w:gridCol w:w="1205"/>
        <w:gridCol w:w="1219"/>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被投资单位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所处行业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注册 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b/>
                <w:bCs/>
                <w:color w:val="000000"/>
                <w:spacing w:val="0"/>
                <w:w w:val="100"/>
                <w:position w:val="0"/>
                <w:sz w:val="17"/>
                <w:szCs w:val="17"/>
              </w:rPr>
              <w:t>本公司 直接持 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期末总资产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当期净利润</w:t>
            </w:r>
          </w:p>
        </w:tc>
      </w:tr>
      <w:tr>
        <w:trPr>
          <w:trHeight w:val="7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沈阳东软医 疗系统有限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医疗系统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经营医疗 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378, 000, 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1,834,904,111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1,286,196,092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902,150,988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112, 178, 256</w:t>
            </w:r>
          </w:p>
        </w:tc>
      </w:tr>
      <w:tr>
        <w:trPr>
          <w:trHeight w:val="7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东软集团 （大连）有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经营计算 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600, 000, 000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927, 621,364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821,153,968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992,176,941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126,667,475</w:t>
            </w:r>
          </w:p>
        </w:tc>
      </w:tr>
      <w:tr>
        <w:trPr>
          <w:trHeight w:val="7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沈阳东软信 息技术服务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经营计算 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94,732,485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89,025,599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158,872,315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3,351,698</w:t>
            </w:r>
          </w:p>
        </w:tc>
      </w:tr>
      <w:tr>
        <w:trPr>
          <w:trHeight w:val="69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东软（日本）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经营计算 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187,750, 000</w:t>
            </w:r>
          </w:p>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213,528,976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88,632,326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767,406,991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23,472,867</w:t>
            </w:r>
          </w:p>
        </w:tc>
      </w:tr>
      <w:tr>
        <w:trPr>
          <w:trHeight w:val="9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东软（欧洲）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经营计算 机软硬件、 技术咨询、 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220"/>
              <w:jc w:val="left"/>
              <w:rPr>
                <w:sz w:val="16"/>
                <w:szCs w:val="16"/>
              </w:rPr>
            </w:pPr>
            <w:r>
              <w:rPr>
                <w:color w:val="000000"/>
                <w:spacing w:val="0"/>
                <w:w w:val="100"/>
                <w:position w:val="0"/>
                <w:sz w:val="16"/>
                <w:szCs w:val="16"/>
              </w:rPr>
              <w:t>37,900, 000</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240,721,673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212,725,318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246,309,212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3,943,551</w:t>
            </w:r>
          </w:p>
        </w:tc>
      </w:tr>
      <w:tr>
        <w:trPr>
          <w:trHeight w:val="9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东软科技有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经营计算 机软硬件、 技术咨询、 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1,000</w:t>
            </w:r>
          </w:p>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18,314,395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16,571,926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16,058,221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-16,353,954</w:t>
            </w:r>
          </w:p>
        </w:tc>
      </w:tr>
      <w:tr>
        <w:trPr>
          <w:trHeight w:val="74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东软（香港）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软件与系 统集成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计算机软 件开发、销 售、咨询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850,000</w:t>
            </w:r>
          </w:p>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319,164,482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-8,780, </w:t>
            </w:r>
            <w:r>
              <w:rPr>
                <w:color w:val="000000"/>
                <w:spacing w:val="0"/>
                <w:w w:val="100"/>
                <w:position w:val="0"/>
                <w:sz w:val="16"/>
                <w:szCs w:val="16"/>
              </w:rPr>
              <w:t>141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143,236,448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-67,235,806</w:t>
            </w:r>
          </w:p>
        </w:tc>
      </w:tr>
    </w:tbl>
    <w:p>
      <w:pPr>
        <w:widowControl w:val="0"/>
        <w:spacing w:after="259" w:line="1" w:lineRule="exact"/>
      </w:pPr>
    </w:p>
    <w:p>
      <w:pPr>
        <w:pStyle w:val="Style28"/>
        <w:keepNext/>
        <w:keepLines/>
        <w:widowControl w:val="0"/>
        <w:shd w:val="clear" w:color="auto" w:fill="auto"/>
        <w:bidi w:val="0"/>
        <w:spacing w:before="0" w:line="312" w:lineRule="exact"/>
        <w:ind w:left="0" w:right="0" w:firstLine="580"/>
        <w:jc w:val="left"/>
      </w:pPr>
      <w:bookmarkStart w:id="244" w:name="bookmark244"/>
      <w:bookmarkStart w:id="245" w:name="bookmark245"/>
      <w:bookmarkStart w:id="246" w:name="bookmark246"/>
      <w:bookmarkStart w:id="247" w:name="bookmark247"/>
      <w:r>
        <w:rPr>
          <w:color w:val="000000"/>
          <w:spacing w:val="0"/>
          <w:w w:val="100"/>
          <w:position w:val="0"/>
        </w:rPr>
        <w:t>6</w:t>
      </w:r>
      <w:bookmarkEnd w:id="246"/>
      <w:r>
        <w:rPr>
          <w:color w:val="000000"/>
          <w:spacing w:val="0"/>
          <w:w w:val="100"/>
          <w:position w:val="0"/>
        </w:rPr>
        <w:t>、非募集资金项目情况</w:t>
      </w:r>
      <w:bookmarkEnd w:id="244"/>
      <w:bookmarkEnd w:id="245"/>
      <w:bookmarkEnd w:id="247"/>
    </w:p>
    <w:p>
      <w:pPr>
        <w:pStyle w:val="Style20"/>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报告期内，本公司及子公司共投资</w:t>
      </w:r>
      <w:r>
        <w:rPr>
          <w:color w:val="000000"/>
          <w:spacing w:val="0"/>
          <w:w w:val="100"/>
          <w:position w:val="0"/>
          <w:sz w:val="24"/>
          <w:szCs w:val="24"/>
        </w:rPr>
        <w:t>36,874</w:t>
      </w:r>
      <w:r>
        <w:rPr>
          <w:color w:val="000000"/>
          <w:spacing w:val="0"/>
          <w:w w:val="100"/>
          <w:position w:val="0"/>
        </w:rPr>
        <w:t>万元用于北京软件园、海南软件园</w:t>
      </w:r>
      <w:r>
        <w:rPr>
          <w:color w:val="000000"/>
          <w:spacing w:val="0"/>
          <w:w w:val="100"/>
          <w:position w:val="0"/>
          <w:sz w:val="24"/>
          <w:szCs w:val="24"/>
        </w:rPr>
        <w:t>（</w:t>
        <w:br/>
      </w:r>
      <w:r>
        <w:rPr>
          <w:color w:val="000000"/>
          <w:spacing w:val="0"/>
          <w:w w:val="100"/>
          <w:position w:val="0"/>
        </w:rPr>
        <w:t>期）、云基地医疗厂房、办公楼等工程项目，资金来源为自有资金。具体情况如下：</w:t>
      </w:r>
    </w:p>
    <w:p>
      <w:pPr>
        <w:pStyle w:val="Style39"/>
        <w:keepNext/>
        <w:keepLines/>
        <w:widowControl w:val="0"/>
        <w:shd w:val="clear" w:color="auto" w:fill="auto"/>
        <w:bidi w:val="0"/>
        <w:spacing w:before="0" w:after="40" w:line="240" w:lineRule="auto"/>
        <w:ind w:left="7440" w:right="0" w:firstLine="0"/>
        <w:jc w:val="left"/>
      </w:pPr>
      <w:bookmarkStart w:id="248" w:name="bookmark248"/>
      <w:bookmarkStart w:id="249" w:name="bookmark249"/>
      <w:bookmarkStart w:id="250" w:name="bookmark250"/>
      <w:r>
        <w:rPr>
          <w:color w:val="000000"/>
          <w:spacing w:val="0"/>
          <w:w w:val="100"/>
          <w:position w:val="0"/>
        </w:rPr>
        <w:t>单位：元 币种：人民币</w:t>
      </w:r>
      <w:bookmarkEnd w:id="248"/>
      <w:bookmarkEnd w:id="249"/>
      <w:bookmarkEnd w:id="250"/>
    </w:p>
    <w:tbl>
      <w:tblPr>
        <w:tblOverlap w:val="never"/>
        <w:jc w:val="center"/>
        <w:tblLayout w:type="fixed"/>
      </w:tblPr>
      <w:tblGrid>
        <w:gridCol w:w="3173"/>
        <w:gridCol w:w="1555"/>
        <w:gridCol w:w="1051"/>
        <w:gridCol w:w="1661"/>
        <w:gridCol w:w="1867"/>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本年度投入金额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累计实际投入金额</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北京软件园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576, 000, 000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96,527,681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226, 844, 483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沈阳园区食堂改造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9, 873,715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42, 394, 836</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海南软件园（一期）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210, 840, 000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91, 848, 447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122, 181,914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大连河口园区（二期）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72, 370, 000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11,263,041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12,533,222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医疗信息平台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2, 720, 000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2,001,807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2,560,714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云基地医疗厂房、办公楼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475, 520, 000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76, 633, 268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76, 633,268</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熙康装修工程（二期）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57, 230, 000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42,202,901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42,606,352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云基地一期健康管理中心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136, 070, 000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32, 178, 891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32,330,919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深圳办公室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2, 330, 000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2,512,477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2,512, 477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w:t>
            </w:r>
            <w:r>
              <w:rPr>
                <w:color w:val="000000"/>
                <w:spacing w:val="0"/>
                <w:w w:val="100"/>
                <w:position w:val="0"/>
                <w:sz w:val="18"/>
                <w:szCs w:val="18"/>
              </w:rPr>
              <w:t>3</w:t>
            </w:r>
            <w:r>
              <w:rPr>
                <w:color w:val="000000"/>
                <w:spacing w:val="0"/>
                <w:w w:val="100"/>
                <w:position w:val="0"/>
                <w:sz w:val="19"/>
                <w:szCs w:val="19"/>
              </w:rPr>
              <w:t>号街配套工程改造项目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6, 700, 000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3, 697,774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3, 697, 774</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1,582,780, 000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368, 740, 002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564, 295, 959</w:t>
            </w:r>
          </w:p>
        </w:tc>
      </w:tr>
    </w:tbl>
    <w:p>
      <w:pPr>
        <w:widowControl w:val="0"/>
        <w:spacing w:after="339" w:line="1" w:lineRule="exact"/>
      </w:pPr>
    </w:p>
    <w:p>
      <w:pPr>
        <w:pStyle w:val="Style28"/>
        <w:keepNext/>
        <w:keepLines/>
        <w:widowControl w:val="0"/>
        <w:shd w:val="clear" w:color="auto" w:fill="auto"/>
        <w:bidi w:val="0"/>
        <w:spacing w:before="0" w:after="180" w:line="240" w:lineRule="auto"/>
        <w:ind w:left="0" w:right="0" w:firstLine="58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七）公司控制的特殊目的主体情况</w:t>
      </w:r>
      <w:bookmarkEnd w:id="251"/>
      <w:bookmarkEnd w:id="252"/>
      <w:bookmarkEnd w:id="254"/>
      <w:r>
        <w:rPr>
          <w:color w:val="000000"/>
          <w:spacing w:val="0"/>
          <w:w w:val="100"/>
          <w:position w:val="0"/>
        </w:rPr>
        <w:t xml:space="preserve"> </w:t>
      </w:r>
      <w:r>
        <w:rPr>
          <w:rStyle w:val="CharStyle21"/>
          <w:b w:val="0"/>
          <w:bCs w:val="0"/>
        </w:rPr>
        <w:t>截至本报告期末，本公司不存在控制下的特殊目的主体。</w:t>
      </w:r>
    </w:p>
    <w:p>
      <w:pPr>
        <w:pStyle w:val="Style20"/>
        <w:keepNext w:val="0"/>
        <w:keepLines w:val="0"/>
        <w:widowControl w:val="0"/>
        <w:shd w:val="clear" w:color="auto" w:fill="auto"/>
        <w:bidi w:val="0"/>
        <w:spacing w:before="0" w:after="120" w:line="311" w:lineRule="exact"/>
        <w:ind w:left="0" w:right="0" w:firstLine="580"/>
        <w:jc w:val="both"/>
      </w:pPr>
      <w:bookmarkStart w:id="255" w:name="bookmark255"/>
      <w:r>
        <w:rPr>
          <w:b/>
          <w:bCs/>
          <w:color w:val="000000"/>
          <w:spacing w:val="0"/>
          <w:w w:val="100"/>
          <w:position w:val="0"/>
        </w:rPr>
        <w:t>二</w:t>
      </w:r>
      <w:bookmarkEnd w:id="255"/>
      <w:r>
        <w:rPr>
          <w:b/>
          <w:bCs/>
          <w:color w:val="000000"/>
          <w:spacing w:val="0"/>
          <w:w w:val="100"/>
          <w:position w:val="0"/>
        </w:rPr>
        <w:t>、董事会关于公司未来发展的讨论与分析</w:t>
      </w:r>
    </w:p>
    <w:p>
      <w:pPr>
        <w:pStyle w:val="Style20"/>
        <w:keepNext w:val="0"/>
        <w:keepLines w:val="0"/>
        <w:widowControl w:val="0"/>
        <w:shd w:val="clear" w:color="auto" w:fill="auto"/>
        <w:tabs>
          <w:tab w:pos="1154" w:val="left"/>
        </w:tabs>
        <w:bidi w:val="0"/>
        <w:spacing w:before="0" w:after="0" w:line="311" w:lineRule="exact"/>
        <w:ind w:left="0" w:right="0" w:firstLine="580"/>
        <w:jc w:val="both"/>
      </w:pPr>
      <w:bookmarkStart w:id="256" w:name="bookmark256"/>
      <w:r>
        <w:rPr>
          <w:b/>
          <w:bCs/>
          <w:color w:val="000000"/>
          <w:spacing w:val="0"/>
          <w:w w:val="100"/>
          <w:position w:val="0"/>
        </w:rPr>
        <w:t>（</w:t>
      </w:r>
      <w:bookmarkEnd w:id="256"/>
      <w:r>
        <w:rPr>
          <w:b/>
          <w:bCs/>
          <w:color w:val="000000"/>
          <w:spacing w:val="0"/>
          <w:w w:val="100"/>
          <w:position w:val="0"/>
        </w:rPr>
        <w:t>一）</w:t>
        <w:tab/>
        <w:t>行业竞争格局和发展趋势</w:t>
      </w:r>
    </w:p>
    <w:p>
      <w:pPr>
        <w:pStyle w:val="Style20"/>
        <w:keepNext w:val="0"/>
        <w:keepLines w:val="0"/>
        <w:widowControl w:val="0"/>
        <w:shd w:val="clear" w:color="auto" w:fill="auto"/>
        <w:tabs>
          <w:tab w:pos="989" w:val="left"/>
        </w:tabs>
        <w:bidi w:val="0"/>
        <w:spacing w:before="0" w:after="0" w:line="311" w:lineRule="exact"/>
        <w:ind w:left="0" w:right="0" w:firstLine="580"/>
        <w:jc w:val="both"/>
      </w:pPr>
      <w:bookmarkStart w:id="257" w:name="bookmark257"/>
      <w:r>
        <w:rPr>
          <w:b/>
          <w:bCs/>
          <w:color w:val="000000"/>
          <w:spacing w:val="0"/>
          <w:w w:val="100"/>
          <w:position w:val="0"/>
        </w:rPr>
        <w:t>1</w:t>
      </w:r>
      <w:bookmarkEnd w:id="257"/>
      <w:r>
        <w:rPr>
          <w:b/>
          <w:bCs/>
          <w:color w:val="000000"/>
          <w:spacing w:val="0"/>
          <w:w w:val="100"/>
          <w:position w:val="0"/>
        </w:rPr>
        <w:t>、</w:t>
        <w:tab/>
        <w:t>软件与系统集成行业</w:t>
      </w:r>
    </w:p>
    <w:p>
      <w:pPr>
        <w:pStyle w:val="Style20"/>
        <w:keepNext w:val="0"/>
        <w:keepLines w:val="0"/>
        <w:widowControl w:val="0"/>
        <w:shd w:val="clear" w:color="auto" w:fill="auto"/>
        <w:bidi w:val="0"/>
        <w:spacing w:before="0" w:after="0" w:line="311" w:lineRule="exact"/>
        <w:ind w:left="580" w:right="0" w:firstLine="480"/>
        <w:jc w:val="both"/>
      </w:pPr>
      <w:r>
        <w:rPr>
          <w:color w:val="000000"/>
          <w:spacing w:val="0"/>
          <w:w w:val="100"/>
          <w:position w:val="0"/>
        </w:rPr>
        <w:t>随着国家“十二五”规划以及重大民生工程的持续推进，国内软件和信息技术服务 业作为“战略性新兴产业”，受益于产业政策的实施，市场规模持续扩大。未来，信息 技术创新不断加快，信息领域新产品、新服务、新业态大量涌现，将不断激发新的市场 需求，推动社会各领域信息化水平持续提升，促进智慧城市、云计算、物联网、移动互 联网、大数据等新兴领域快速发展，为中国</w:t>
      </w:r>
      <w:r>
        <w:rPr>
          <w:color w:val="000000"/>
          <w:spacing w:val="0"/>
          <w:w w:val="100"/>
          <w:position w:val="0"/>
          <w:sz w:val="24"/>
          <w:szCs w:val="24"/>
        </w:rPr>
        <w:t>IT</w:t>
      </w:r>
      <w:r>
        <w:rPr>
          <w:color w:val="000000"/>
          <w:spacing w:val="0"/>
          <w:w w:val="100"/>
          <w:position w:val="0"/>
        </w:rPr>
        <w:t>企业带来新的市场机遇和发展活力。</w:t>
      </w:r>
    </w:p>
    <w:p>
      <w:pPr>
        <w:pStyle w:val="Style20"/>
        <w:keepNext w:val="0"/>
        <w:keepLines w:val="0"/>
        <w:widowControl w:val="0"/>
        <w:shd w:val="clear" w:color="auto" w:fill="auto"/>
        <w:bidi w:val="0"/>
        <w:spacing w:before="0" w:after="0" w:line="311" w:lineRule="exact"/>
        <w:ind w:left="580" w:right="0" w:firstLine="480"/>
        <w:jc w:val="both"/>
      </w:pPr>
      <w:r>
        <w:rPr>
          <w:color w:val="000000"/>
          <w:spacing w:val="0"/>
          <w:w w:val="100"/>
          <w:position w:val="0"/>
        </w:rPr>
        <w:t>目前，作为中国最大的</w:t>
      </w:r>
      <w:r>
        <w:rPr>
          <w:color w:val="000000"/>
          <w:spacing w:val="0"/>
          <w:w w:val="100"/>
          <w:position w:val="0"/>
          <w:sz w:val="24"/>
          <w:szCs w:val="24"/>
        </w:rPr>
        <w:t>IT</w:t>
      </w:r>
      <w:r>
        <w:rPr>
          <w:color w:val="000000"/>
          <w:spacing w:val="0"/>
          <w:w w:val="100"/>
          <w:position w:val="0"/>
        </w:rPr>
        <w:t>解决方案与服务供应商，公司持续巩固和加强在政府和 企业信息化、电信、能源、金融、医疗、汽车电子等行业和领域的优势地位。未来，公 司将积极推动商业模式创新，深化技术与业务资源整合，追求细分领域在全球市场或中 国市场的领先地位，实现业务规模化、高质量、可持续发展。</w:t>
      </w:r>
    </w:p>
    <w:p>
      <w:pPr>
        <w:pStyle w:val="Style28"/>
        <w:keepNext/>
        <w:keepLines/>
        <w:widowControl w:val="0"/>
        <w:shd w:val="clear" w:color="auto" w:fill="auto"/>
        <w:tabs>
          <w:tab w:pos="989" w:val="left"/>
        </w:tabs>
        <w:bidi w:val="0"/>
        <w:spacing w:before="0" w:after="0" w:line="311" w:lineRule="exact"/>
        <w:ind w:left="0" w:right="0" w:firstLine="580"/>
        <w:jc w:val="both"/>
      </w:pPr>
      <w:bookmarkStart w:id="258" w:name="bookmark258"/>
      <w:bookmarkStart w:id="259" w:name="bookmark259"/>
      <w:bookmarkStart w:id="260" w:name="bookmark260"/>
      <w:bookmarkStart w:id="261" w:name="bookmark261"/>
      <w:r>
        <w:rPr>
          <w:color w:val="000000"/>
          <w:spacing w:val="0"/>
          <w:w w:val="100"/>
          <w:position w:val="0"/>
        </w:rPr>
        <w:t>2</w:t>
      </w:r>
      <w:bookmarkEnd w:id="260"/>
      <w:r>
        <w:rPr>
          <w:color w:val="000000"/>
          <w:spacing w:val="0"/>
          <w:w w:val="100"/>
          <w:position w:val="0"/>
        </w:rPr>
        <w:t>、</w:t>
        <w:tab/>
        <w:t>医疗系统行业</w:t>
      </w:r>
      <w:bookmarkEnd w:id="258"/>
      <w:bookmarkEnd w:id="259"/>
      <w:bookmarkEnd w:id="261"/>
    </w:p>
    <w:p>
      <w:pPr>
        <w:pStyle w:val="Style20"/>
        <w:keepNext w:val="0"/>
        <w:keepLines w:val="0"/>
        <w:widowControl w:val="0"/>
        <w:shd w:val="clear" w:color="auto" w:fill="auto"/>
        <w:bidi w:val="0"/>
        <w:spacing w:before="0" w:after="0" w:line="288" w:lineRule="exact"/>
        <w:ind w:left="580" w:right="500" w:firstLine="480"/>
        <w:jc w:val="both"/>
      </w:pPr>
      <w:r>
        <w:rPr>
          <w:color w:val="000000"/>
          <w:spacing w:val="0"/>
          <w:w w:val="100"/>
          <w:position w:val="0"/>
        </w:rPr>
        <w:t>医疗系统行业是多学科交叉、知识密集、资金密集型的高技术产业。国家已将医疗 器械产业纳入国家“战略性新兴产业”。</w:t>
      </w:r>
      <w:r>
        <w:rPr>
          <w:color w:val="000000"/>
          <w:spacing w:val="0"/>
          <w:w w:val="100"/>
          <w:position w:val="0"/>
          <w:sz w:val="24"/>
          <w:szCs w:val="24"/>
        </w:rPr>
        <w:t>2013</w:t>
      </w:r>
      <w:r>
        <w:rPr>
          <w:color w:val="000000"/>
          <w:spacing w:val="0"/>
          <w:w w:val="100"/>
          <w:position w:val="0"/>
        </w:rPr>
        <w:t>年，随着医药卫生体制改革的深化，国家 进一步加大基层医疗机构投入，加强对高端医疗设备的“进口代替”，基础医疗设施的 填补缺口和更新换代将带来持续和强劲的市场动力。这些因素都将促使医疗器械市场蕴 含的巨大潜力得到释放，中国的医疗器械产业将迎来重要战略发展机遇和广阔的市场前 旦</w:t>
      </w:r>
    </w:p>
    <w:p>
      <w:pPr>
        <w:pStyle w:val="Style43"/>
        <w:keepNext w:val="0"/>
        <w:keepLines w:val="0"/>
        <w:widowControl w:val="0"/>
        <w:shd w:val="clear" w:color="auto" w:fill="auto"/>
        <w:bidi w:val="0"/>
        <w:spacing w:before="0" w:after="0" w:line="316" w:lineRule="exact"/>
        <w:ind w:left="0" w:right="0" w:firstLine="580"/>
        <w:jc w:val="both"/>
      </w:pPr>
      <w:r>
        <w:rPr>
          <w:color w:val="000000"/>
          <w:spacing w:val="0"/>
          <w:w w:val="100"/>
          <w:position w:val="0"/>
          <w:sz w:val="24"/>
          <w:szCs w:val="24"/>
        </w:rPr>
        <w:t>J</w:t>
      </w:r>
      <w:r>
        <w:rPr>
          <w:color w:val="000000"/>
          <w:spacing w:val="0"/>
          <w:w w:val="100"/>
          <w:position w:val="0"/>
          <w:sz w:val="20"/>
          <w:szCs w:val="20"/>
        </w:rPr>
        <w:t xml:space="preserve">景 </w:t>
      </w:r>
      <w:r>
        <w:rPr>
          <w:color w:val="000000"/>
          <w:spacing w:val="0"/>
          <w:w w:val="100"/>
          <w:position w:val="0"/>
          <w:sz w:val="24"/>
          <w:szCs w:val="24"/>
        </w:rPr>
        <w:t>O</w:t>
      </w:r>
    </w:p>
    <w:p>
      <w:pPr>
        <w:pStyle w:val="Style20"/>
        <w:keepNext w:val="0"/>
        <w:keepLines w:val="0"/>
        <w:widowControl w:val="0"/>
        <w:shd w:val="clear" w:color="auto" w:fill="auto"/>
        <w:bidi w:val="0"/>
        <w:spacing w:before="0" w:after="300" w:line="316" w:lineRule="exact"/>
        <w:ind w:left="580" w:right="0" w:firstLine="480"/>
        <w:jc w:val="both"/>
      </w:pPr>
      <w:r>
        <w:rPr>
          <w:color w:val="000000"/>
          <w:spacing w:val="0"/>
          <w:w w:val="100"/>
          <w:position w:val="0"/>
        </w:rPr>
        <w:t>公司是中国目前唯一能同时提供自主品牌的</w:t>
      </w:r>
      <w:r>
        <w:rPr>
          <w:color w:val="000000"/>
          <w:spacing w:val="0"/>
          <w:w w:val="100"/>
          <w:position w:val="0"/>
          <w:sz w:val="24"/>
          <w:szCs w:val="24"/>
        </w:rPr>
        <w:t>CT</w:t>
      </w:r>
      <w:r>
        <w:rPr>
          <w:color w:val="000000"/>
          <w:spacing w:val="0"/>
          <w:w w:val="100"/>
          <w:position w:val="0"/>
        </w:rPr>
        <w:t>、</w:t>
      </w:r>
      <w:r>
        <w:rPr>
          <w:color w:val="000000"/>
          <w:spacing w:val="0"/>
          <w:w w:val="100"/>
          <w:position w:val="0"/>
          <w:sz w:val="24"/>
          <w:szCs w:val="24"/>
        </w:rPr>
        <w:t>MRI</w:t>
      </w:r>
      <w:r>
        <w:rPr>
          <w:color w:val="000000"/>
          <w:spacing w:val="0"/>
          <w:w w:val="100"/>
          <w:position w:val="0"/>
        </w:rPr>
        <w:t>（磁共振）、</w:t>
      </w:r>
      <w:r>
        <w:rPr>
          <w:color w:val="000000"/>
          <w:spacing w:val="0"/>
          <w:w w:val="100"/>
          <w:position w:val="0"/>
          <w:sz w:val="24"/>
          <w:szCs w:val="24"/>
        </w:rPr>
        <w:t>X</w:t>
      </w:r>
      <w:r>
        <w:rPr>
          <w:color w:val="000000"/>
          <w:spacing w:val="0"/>
          <w:w w:val="100"/>
          <w:position w:val="0"/>
        </w:rPr>
        <w:t>线机、超声等四 大高技术影像设备的企业。近年来，公司持续加大研发投入，不断推出</w:t>
      </w:r>
      <w:r>
        <w:rPr>
          <w:color w:val="000000"/>
          <w:spacing w:val="0"/>
          <w:w w:val="100"/>
          <w:position w:val="0"/>
          <w:sz w:val="24"/>
          <w:szCs w:val="24"/>
        </w:rPr>
        <w:t>CT</w:t>
      </w:r>
      <w:r>
        <w:rPr>
          <w:color w:val="000000"/>
          <w:spacing w:val="0"/>
          <w:w w:val="100"/>
          <w:position w:val="0"/>
        </w:rPr>
        <w:t>、</w:t>
      </w:r>
      <w:r>
        <w:rPr>
          <w:color w:val="000000"/>
          <w:spacing w:val="0"/>
          <w:w w:val="100"/>
          <w:position w:val="0"/>
        </w:rPr>
        <w:t>数字</w:t>
      </w:r>
      <w:r>
        <w:rPr>
          <w:color w:val="000000"/>
          <w:spacing w:val="0"/>
          <w:w w:val="100"/>
          <w:position w:val="0"/>
          <w:sz w:val="24"/>
          <w:szCs w:val="24"/>
        </w:rPr>
        <w:t>X</w:t>
      </w:r>
      <w:r>
        <w:rPr>
          <w:color w:val="000000"/>
          <w:spacing w:val="0"/>
          <w:w w:val="100"/>
          <w:position w:val="0"/>
        </w:rPr>
        <w:t>线机、 超声、临床检验等多个领域的新产品，并取得积极的市场反馈，将有利于公司进一步提 升市场份额和影响力。未来，公司将持续提升核心技术能力，提升产品竞争力，深化市 场驱动，推进医疗系统业务持续健康快速发展。</w:t>
      </w:r>
    </w:p>
    <w:p>
      <w:pPr>
        <w:pStyle w:val="Style28"/>
        <w:keepNext/>
        <w:keepLines/>
        <w:widowControl w:val="0"/>
        <w:shd w:val="clear" w:color="auto" w:fill="auto"/>
        <w:tabs>
          <w:tab w:pos="1154" w:val="left"/>
        </w:tabs>
        <w:bidi w:val="0"/>
        <w:spacing w:before="0" w:after="0" w:line="316" w:lineRule="exact"/>
        <w:ind w:left="0" w:right="0" w:firstLine="580"/>
        <w:jc w:val="both"/>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二）</w:t>
        <w:tab/>
        <w:t>公司发展战略</w:t>
      </w:r>
      <w:bookmarkEnd w:id="262"/>
      <w:bookmarkEnd w:id="263"/>
      <w:bookmarkEnd w:id="265"/>
    </w:p>
    <w:p>
      <w:pPr>
        <w:pStyle w:val="Style20"/>
        <w:keepNext w:val="0"/>
        <w:keepLines w:val="0"/>
        <w:widowControl w:val="0"/>
        <w:shd w:val="clear" w:color="auto" w:fill="auto"/>
        <w:bidi w:val="0"/>
        <w:spacing w:before="0" w:after="0" w:line="316" w:lineRule="exact"/>
        <w:ind w:left="1060" w:right="0" w:firstLine="0"/>
        <w:jc w:val="both"/>
      </w:pPr>
      <w:r>
        <w:rPr>
          <w:color w:val="000000"/>
          <w:spacing w:val="0"/>
          <w:w w:val="100"/>
          <w:position w:val="0"/>
          <w:sz w:val="24"/>
          <w:szCs w:val="24"/>
        </w:rPr>
        <w:t>2014</w:t>
      </w:r>
      <w:r>
        <w:rPr>
          <w:color w:val="000000"/>
          <w:spacing w:val="0"/>
          <w:w w:val="100"/>
          <w:position w:val="0"/>
        </w:rPr>
        <w:t>年是公司业务发展及转型的关键一年，公司制定如下发展战略和实施计划：</w:t>
      </w:r>
    </w:p>
    <w:p>
      <w:pPr>
        <w:pStyle w:val="Style20"/>
        <w:keepNext w:val="0"/>
        <w:keepLines w:val="0"/>
        <w:widowControl w:val="0"/>
        <w:shd w:val="clear" w:color="auto" w:fill="auto"/>
        <w:tabs>
          <w:tab w:pos="1447" w:val="left"/>
        </w:tabs>
        <w:bidi w:val="0"/>
        <w:spacing w:before="0" w:after="0" w:line="316" w:lineRule="exact"/>
        <w:ind w:left="580" w:right="0" w:firstLine="480"/>
        <w:jc w:val="both"/>
      </w:pPr>
      <w:bookmarkStart w:id="266" w:name="bookmark266"/>
      <w:r>
        <w:rPr>
          <w:color w:val="000000"/>
          <w:spacing w:val="0"/>
          <w:w w:val="100"/>
          <w:position w:val="0"/>
          <w:sz w:val="24"/>
          <w:szCs w:val="24"/>
        </w:rPr>
        <w:t>1</w:t>
      </w:r>
      <w:bookmarkEnd w:id="266"/>
      <w:r>
        <w:rPr>
          <w:color w:val="000000"/>
          <w:spacing w:val="0"/>
          <w:w w:val="100"/>
          <w:position w:val="0"/>
        </w:rPr>
        <w:t>、</w:t>
        <w:tab/>
        <w:t>继续执行创新与全球化发展策略，聚焦核心业务发展，全面加强核心业务的专 业化、系统化竞争能力，深化业务结构优化与组织能力建设，推动公司业务的可持续、 规模化、高质量发展。</w:t>
      </w:r>
    </w:p>
    <w:p>
      <w:pPr>
        <w:pStyle w:val="Style20"/>
        <w:keepNext w:val="0"/>
        <w:keepLines w:val="0"/>
        <w:widowControl w:val="0"/>
        <w:shd w:val="clear" w:color="auto" w:fill="auto"/>
        <w:tabs>
          <w:tab w:pos="1447" w:val="left"/>
        </w:tabs>
        <w:bidi w:val="0"/>
        <w:spacing w:before="0" w:after="0" w:line="316" w:lineRule="exact"/>
        <w:ind w:left="580" w:right="0" w:firstLine="480"/>
        <w:jc w:val="both"/>
      </w:pPr>
      <w:bookmarkStart w:id="267" w:name="bookmark267"/>
      <w:r>
        <w:rPr>
          <w:color w:val="000000"/>
          <w:spacing w:val="0"/>
          <w:w w:val="100"/>
          <w:position w:val="0"/>
          <w:sz w:val="24"/>
          <w:szCs w:val="24"/>
        </w:rPr>
        <w:t>2</w:t>
      </w:r>
      <w:bookmarkEnd w:id="267"/>
      <w:r>
        <w:rPr>
          <w:color w:val="000000"/>
          <w:spacing w:val="0"/>
          <w:w w:val="100"/>
          <w:position w:val="0"/>
        </w:rPr>
        <w:t>、</w:t>
        <w:tab/>
        <w:t>聚焦关键价值客户，系统地构造客户发展团队，积极与关键客户共同构建基于 云的</w:t>
      </w:r>
      <w:r>
        <w:rPr>
          <w:color w:val="000000"/>
          <w:spacing w:val="0"/>
          <w:w w:val="100"/>
          <w:position w:val="0"/>
          <w:sz w:val="24"/>
          <w:szCs w:val="24"/>
        </w:rPr>
        <w:t>BBC</w:t>
      </w:r>
      <w:r>
        <w:rPr>
          <w:color w:val="000000"/>
          <w:spacing w:val="0"/>
          <w:w w:val="100"/>
          <w:position w:val="0"/>
        </w:rPr>
        <w:t>多边商业模式，建立新型客户关系，集中优势销售资源，大力发展有机会成为 领导者的业务，推进垂直应用领域云服务的业务开拓。</w:t>
      </w:r>
    </w:p>
    <w:p>
      <w:pPr>
        <w:pStyle w:val="Style20"/>
        <w:keepNext w:val="0"/>
        <w:keepLines w:val="0"/>
        <w:widowControl w:val="0"/>
        <w:shd w:val="clear" w:color="auto" w:fill="auto"/>
        <w:tabs>
          <w:tab w:pos="1447" w:val="left"/>
        </w:tabs>
        <w:bidi w:val="0"/>
        <w:spacing w:before="0" w:after="0" w:line="316" w:lineRule="exact"/>
        <w:ind w:left="580" w:right="0" w:firstLine="480"/>
        <w:jc w:val="both"/>
      </w:pPr>
      <w:bookmarkStart w:id="268" w:name="bookmark268"/>
      <w:r>
        <w:rPr>
          <w:color w:val="000000"/>
          <w:spacing w:val="0"/>
          <w:w w:val="100"/>
          <w:position w:val="0"/>
          <w:sz w:val="24"/>
          <w:szCs w:val="24"/>
        </w:rPr>
        <w:t>3</w:t>
      </w:r>
      <w:bookmarkEnd w:id="268"/>
      <w:r>
        <w:rPr>
          <w:color w:val="000000"/>
          <w:spacing w:val="0"/>
          <w:w w:val="100"/>
          <w:position w:val="0"/>
        </w:rPr>
        <w:t>、</w:t>
        <w:tab/>
        <w:t>积极发展基于云服务、物联网、</w:t>
      </w:r>
      <w:r>
        <w:rPr>
          <w:color w:val="000000"/>
          <w:spacing w:val="0"/>
          <w:w w:val="100"/>
          <w:position w:val="0"/>
          <w:sz w:val="24"/>
          <w:szCs w:val="24"/>
        </w:rPr>
        <w:t>IP</w:t>
      </w:r>
      <w:r>
        <w:rPr>
          <w:color w:val="000000"/>
          <w:spacing w:val="0"/>
          <w:w w:val="100"/>
          <w:position w:val="0"/>
        </w:rPr>
        <w:t>及产品线的业务模式，加快基于互联网的商 业模式创新，积极推动移动互联网时代的业务资源整合，加大可驱动业务持续增长的知 识资产的研发投入，全面推动公司可复用资产价值化。</w:t>
      </w:r>
    </w:p>
    <w:p>
      <w:pPr>
        <w:pStyle w:val="Style20"/>
        <w:keepNext w:val="0"/>
        <w:keepLines w:val="0"/>
        <w:widowControl w:val="0"/>
        <w:shd w:val="clear" w:color="auto" w:fill="auto"/>
        <w:tabs>
          <w:tab w:pos="1447" w:val="left"/>
        </w:tabs>
        <w:bidi w:val="0"/>
        <w:spacing w:before="0" w:after="300" w:line="274" w:lineRule="exact"/>
        <w:ind w:left="580" w:right="0" w:firstLine="480"/>
        <w:jc w:val="both"/>
      </w:pPr>
      <w:bookmarkStart w:id="269" w:name="bookmark269"/>
      <w:r>
        <w:rPr>
          <w:color w:val="000000"/>
          <w:spacing w:val="0"/>
          <w:w w:val="100"/>
          <w:position w:val="0"/>
          <w:sz w:val="24"/>
          <w:szCs w:val="24"/>
        </w:rPr>
        <w:t>4</w:t>
      </w:r>
      <w:bookmarkEnd w:id="269"/>
      <w:r>
        <w:rPr>
          <w:color w:val="000000"/>
          <w:spacing w:val="0"/>
          <w:w w:val="100"/>
          <w:position w:val="0"/>
        </w:rPr>
        <w:t>、</w:t>
        <w:tab/>
        <w:t>持续推进卓越运营改善计划，加强全面质量管理，推进业务单元的虚拟化公司 运营管理模式，完善费用预算管理，有效提升公司整体运营效率。</w:t>
      </w:r>
    </w:p>
    <w:p>
      <w:pPr>
        <w:pStyle w:val="Style28"/>
        <w:keepNext/>
        <w:keepLines/>
        <w:widowControl w:val="0"/>
        <w:shd w:val="clear" w:color="auto" w:fill="auto"/>
        <w:tabs>
          <w:tab w:pos="1154" w:val="left"/>
        </w:tabs>
        <w:bidi w:val="0"/>
        <w:spacing w:before="0" w:after="0" w:line="311" w:lineRule="exact"/>
        <w:ind w:left="0" w:right="0" w:firstLine="580"/>
        <w:jc w:val="both"/>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三）</w:t>
        <w:tab/>
        <w:t>经营计划</w:t>
      </w:r>
      <w:bookmarkEnd w:id="270"/>
      <w:bookmarkEnd w:id="271"/>
      <w:bookmarkEnd w:id="273"/>
    </w:p>
    <w:p>
      <w:pPr>
        <w:pStyle w:val="Style20"/>
        <w:keepNext w:val="0"/>
        <w:keepLines w:val="0"/>
        <w:widowControl w:val="0"/>
        <w:shd w:val="clear" w:color="auto" w:fill="auto"/>
        <w:bidi w:val="0"/>
        <w:spacing w:before="0" w:after="60" w:line="311" w:lineRule="exact"/>
        <w:ind w:left="1060" w:right="0" w:firstLine="0"/>
        <w:jc w:val="both"/>
      </w:pPr>
      <w:r>
        <w:rPr>
          <w:color w:val="000000"/>
          <w:spacing w:val="0"/>
          <w:w w:val="100"/>
          <w:position w:val="0"/>
        </w:rPr>
        <w:t>根据预测，</w:t>
      </w:r>
      <w:r>
        <w:rPr>
          <w:color w:val="000000"/>
          <w:spacing w:val="0"/>
          <w:w w:val="100"/>
          <w:position w:val="0"/>
          <w:sz w:val="24"/>
          <w:szCs w:val="24"/>
        </w:rPr>
        <w:t>2014</w:t>
      </w:r>
      <w:r>
        <w:rPr>
          <w:color w:val="000000"/>
          <w:spacing w:val="0"/>
          <w:w w:val="100"/>
          <w:position w:val="0"/>
        </w:rPr>
        <w:t>年公司计划实现营业收入</w:t>
      </w:r>
      <w:r>
        <w:rPr>
          <w:color w:val="000000"/>
          <w:spacing w:val="0"/>
          <w:w w:val="100"/>
          <w:position w:val="0"/>
          <w:sz w:val="24"/>
          <w:szCs w:val="24"/>
        </w:rPr>
        <w:t>88.8</w:t>
      </w:r>
      <w:r>
        <w:rPr>
          <w:color w:val="000000"/>
          <w:spacing w:val="0"/>
          <w:w w:val="100"/>
          <w:position w:val="0"/>
        </w:rPr>
        <w:t>亿元，营业成本</w:t>
      </w:r>
      <w:r>
        <w:rPr>
          <w:color w:val="000000"/>
          <w:spacing w:val="0"/>
          <w:w w:val="100"/>
          <w:position w:val="0"/>
          <w:sz w:val="24"/>
          <w:szCs w:val="24"/>
        </w:rPr>
        <w:t>63.2</w:t>
      </w:r>
      <w:r>
        <w:rPr>
          <w:color w:val="000000"/>
          <w:spacing w:val="0"/>
          <w:w w:val="100"/>
          <w:position w:val="0"/>
        </w:rPr>
        <w:t>亿元，期间费</w:t>
      </w:r>
    </w:p>
    <w:p>
      <w:pPr>
        <w:pStyle w:val="Style20"/>
        <w:keepNext w:val="0"/>
        <w:keepLines w:val="0"/>
        <w:widowControl w:val="0"/>
        <w:shd w:val="clear" w:color="auto" w:fill="auto"/>
        <w:bidi w:val="0"/>
        <w:spacing w:before="0" w:after="320" w:line="312" w:lineRule="exact"/>
        <w:ind w:left="0" w:right="0" w:firstLine="580"/>
        <w:jc w:val="both"/>
      </w:pPr>
      <w:r>
        <w:rPr>
          <w:color w:val="000000"/>
          <w:spacing w:val="0"/>
          <w:w w:val="100"/>
          <w:position w:val="0"/>
        </w:rPr>
        <w:t>用</w:t>
      </w:r>
      <w:r>
        <w:rPr>
          <w:color w:val="000000"/>
          <w:spacing w:val="0"/>
          <w:w w:val="100"/>
          <w:position w:val="0"/>
          <w:sz w:val="24"/>
          <w:szCs w:val="24"/>
        </w:rPr>
        <w:t>23.1</w:t>
      </w:r>
      <w:r>
        <w:rPr>
          <w:color w:val="000000"/>
          <w:spacing w:val="0"/>
          <w:w w:val="100"/>
          <w:position w:val="0"/>
        </w:rPr>
        <w:t>亿元。</w:t>
      </w:r>
    </w:p>
    <w:p>
      <w:pPr>
        <w:pStyle w:val="Style28"/>
        <w:keepNext/>
        <w:keepLines/>
        <w:widowControl w:val="0"/>
        <w:shd w:val="clear" w:color="auto" w:fill="auto"/>
        <w:tabs>
          <w:tab w:pos="1138" w:val="left"/>
        </w:tabs>
        <w:bidi w:val="0"/>
        <w:spacing w:before="0" w:after="0" w:line="312" w:lineRule="exact"/>
        <w:ind w:left="0" w:right="0" w:firstLine="580"/>
        <w:jc w:val="both"/>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四）</w:t>
        <w:tab/>
        <w:t>因维持当前业务并完成在建投资项目公司所需的资金需求</w:t>
      </w:r>
      <w:bookmarkEnd w:id="274"/>
      <w:bookmarkEnd w:id="275"/>
      <w:bookmarkEnd w:id="277"/>
    </w:p>
    <w:p>
      <w:pPr>
        <w:pStyle w:val="Style20"/>
        <w:keepNext w:val="0"/>
        <w:keepLines w:val="0"/>
        <w:widowControl w:val="0"/>
        <w:shd w:val="clear" w:color="auto" w:fill="auto"/>
        <w:bidi w:val="0"/>
        <w:spacing w:before="0" w:after="320" w:line="312" w:lineRule="exact"/>
        <w:ind w:left="580" w:right="0" w:firstLine="480"/>
        <w:jc w:val="both"/>
      </w:pPr>
      <w:r>
        <w:rPr>
          <w:color w:val="000000"/>
          <w:spacing w:val="0"/>
          <w:w w:val="100"/>
          <w:position w:val="0"/>
        </w:rPr>
        <w:t>为完成上述</w:t>
      </w:r>
      <w:r>
        <w:rPr>
          <w:color w:val="000000"/>
          <w:spacing w:val="0"/>
          <w:w w:val="100"/>
          <w:position w:val="0"/>
          <w:sz w:val="24"/>
          <w:szCs w:val="24"/>
        </w:rPr>
        <w:t>2014</w:t>
      </w:r>
      <w:r>
        <w:rPr>
          <w:color w:val="000000"/>
          <w:spacing w:val="0"/>
          <w:w w:val="100"/>
          <w:position w:val="0"/>
        </w:rPr>
        <w:t>年度经营计划，公司预计</w:t>
      </w:r>
      <w:r>
        <w:rPr>
          <w:color w:val="000000"/>
          <w:spacing w:val="0"/>
          <w:w w:val="100"/>
          <w:position w:val="0"/>
          <w:sz w:val="24"/>
          <w:szCs w:val="24"/>
        </w:rPr>
        <w:t>2014</w:t>
      </w:r>
      <w:r>
        <w:rPr>
          <w:color w:val="000000"/>
          <w:spacing w:val="0"/>
          <w:w w:val="100"/>
          <w:position w:val="0"/>
        </w:rPr>
        <w:t>年的日常经营、基本建设及股权投 资的资金需求为人民币</w:t>
      </w:r>
      <w:r>
        <w:rPr>
          <w:color w:val="000000"/>
          <w:spacing w:val="0"/>
          <w:w w:val="100"/>
          <w:position w:val="0"/>
          <w:sz w:val="24"/>
          <w:szCs w:val="24"/>
        </w:rPr>
        <w:t>28</w:t>
      </w:r>
      <w:r>
        <w:rPr>
          <w:color w:val="000000"/>
          <w:spacing w:val="0"/>
          <w:w w:val="100"/>
          <w:position w:val="0"/>
        </w:rPr>
        <w:t>亿元，资金来源预计主要为自有资金、银行贷款和债券融资。</w:t>
      </w:r>
    </w:p>
    <w:p>
      <w:pPr>
        <w:pStyle w:val="Style28"/>
        <w:keepNext/>
        <w:keepLines/>
        <w:widowControl w:val="0"/>
        <w:shd w:val="clear" w:color="auto" w:fill="auto"/>
        <w:tabs>
          <w:tab w:pos="1138" w:val="left"/>
        </w:tabs>
        <w:bidi w:val="0"/>
        <w:spacing w:before="0" w:after="0" w:line="312" w:lineRule="exact"/>
        <w:ind w:left="0" w:right="0" w:firstLine="580"/>
        <w:jc w:val="both"/>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五）</w:t>
        <w:tab/>
        <w:t>可能面对的风险</w:t>
      </w:r>
      <w:bookmarkEnd w:id="278"/>
      <w:bookmarkEnd w:id="279"/>
      <w:bookmarkEnd w:id="281"/>
    </w:p>
    <w:p>
      <w:pPr>
        <w:pStyle w:val="Style20"/>
        <w:keepNext w:val="0"/>
        <w:keepLines w:val="0"/>
        <w:widowControl w:val="0"/>
        <w:shd w:val="clear" w:color="auto" w:fill="auto"/>
        <w:tabs>
          <w:tab w:pos="1415" w:val="left"/>
        </w:tabs>
        <w:bidi w:val="0"/>
        <w:spacing w:before="0" w:after="0" w:line="312" w:lineRule="exact"/>
        <w:ind w:left="1060" w:right="0" w:firstLine="0"/>
        <w:jc w:val="both"/>
      </w:pPr>
      <w:bookmarkStart w:id="282" w:name="bookmark282"/>
      <w:r>
        <w:rPr>
          <w:color w:val="000000"/>
          <w:spacing w:val="0"/>
          <w:w w:val="100"/>
          <w:position w:val="0"/>
          <w:sz w:val="24"/>
          <w:szCs w:val="24"/>
        </w:rPr>
        <w:t>1</w:t>
      </w:r>
      <w:bookmarkEnd w:id="282"/>
      <w:r>
        <w:rPr>
          <w:color w:val="000000"/>
          <w:spacing w:val="0"/>
          <w:w w:val="100"/>
          <w:position w:val="0"/>
        </w:rPr>
        <w:t>、</w:t>
        <w:tab/>
        <w:t>宏观经济风险</w:t>
      </w:r>
    </w:p>
    <w:p>
      <w:pPr>
        <w:pStyle w:val="Style20"/>
        <w:keepNext w:val="0"/>
        <w:keepLines w:val="0"/>
        <w:widowControl w:val="0"/>
        <w:shd w:val="clear" w:color="auto" w:fill="auto"/>
        <w:bidi w:val="0"/>
        <w:spacing w:before="0" w:after="0" w:line="312" w:lineRule="exact"/>
        <w:ind w:left="580" w:right="0" w:firstLine="480"/>
        <w:jc w:val="both"/>
      </w:pPr>
      <w:r>
        <w:rPr>
          <w:color w:val="000000"/>
          <w:spacing w:val="0"/>
          <w:w w:val="100"/>
          <w:position w:val="0"/>
        </w:rPr>
        <w:t>宏观经济形势依然错综复杂，世界经济复苏存在不稳定、不确定因素，一些国家宏 观政策调整带来变数，新兴经济体又面临新的困难和挑战。全球经济格局深度调整，国 际竞争更趋激烈。国内经济下行压力依然较大，同时人力成本持续上涨压力仍然存在。 这些都将影响社会和企业的</w:t>
      </w:r>
      <w:r>
        <w:rPr>
          <w:color w:val="000000"/>
          <w:spacing w:val="0"/>
          <w:w w:val="100"/>
          <w:position w:val="0"/>
          <w:sz w:val="24"/>
          <w:szCs w:val="24"/>
        </w:rPr>
        <w:t>IT</w:t>
      </w:r>
      <w:r>
        <w:rPr>
          <w:color w:val="000000"/>
          <w:spacing w:val="0"/>
          <w:w w:val="100"/>
          <w:position w:val="0"/>
        </w:rPr>
        <w:t>需求和信息消费投入，从而进一步加剧市场竞争。为此, 公司积极实施基于云计算与移动互联网的业务前瞻性布局与发展战略规划，巩固和加强 核心业务的竞争能力和市场地位。同时，公司加强内部资源整合，深化业务结构优化与 组织能力建设，提升公司整体运营效率，以抵御复杂的外部环境带来的挑战。</w:t>
      </w:r>
    </w:p>
    <w:p>
      <w:pPr>
        <w:pStyle w:val="Style20"/>
        <w:keepNext w:val="0"/>
        <w:keepLines w:val="0"/>
        <w:widowControl w:val="0"/>
        <w:shd w:val="clear" w:color="auto" w:fill="auto"/>
        <w:tabs>
          <w:tab w:pos="1426" w:val="left"/>
        </w:tabs>
        <w:bidi w:val="0"/>
        <w:spacing w:before="0" w:after="0" w:line="312" w:lineRule="exact"/>
        <w:ind w:left="1060" w:right="0" w:firstLine="0"/>
        <w:jc w:val="both"/>
      </w:pPr>
      <w:bookmarkStart w:id="283" w:name="bookmark283"/>
      <w:r>
        <w:rPr>
          <w:color w:val="000000"/>
          <w:spacing w:val="0"/>
          <w:w w:val="100"/>
          <w:position w:val="0"/>
          <w:sz w:val="24"/>
          <w:szCs w:val="24"/>
        </w:rPr>
        <w:t>2</w:t>
      </w:r>
      <w:bookmarkEnd w:id="283"/>
      <w:r>
        <w:rPr>
          <w:color w:val="000000"/>
          <w:spacing w:val="0"/>
          <w:w w:val="100"/>
          <w:position w:val="0"/>
        </w:rPr>
        <w:t>、</w:t>
        <w:tab/>
        <w:t>汇率波动风险</w:t>
      </w:r>
    </w:p>
    <w:p>
      <w:pPr>
        <w:pStyle w:val="Style20"/>
        <w:keepNext w:val="0"/>
        <w:keepLines w:val="0"/>
        <w:widowControl w:val="0"/>
        <w:shd w:val="clear" w:color="auto" w:fill="auto"/>
        <w:bidi w:val="0"/>
        <w:spacing w:before="0" w:after="0" w:line="312" w:lineRule="exact"/>
        <w:ind w:left="580" w:right="0" w:firstLine="480"/>
        <w:jc w:val="both"/>
      </w:pPr>
      <w:r>
        <w:rPr>
          <w:color w:val="000000"/>
          <w:spacing w:val="0"/>
          <w:w w:val="100"/>
          <w:position w:val="0"/>
        </w:rPr>
        <w:t>目前，国际软件业务是公司主营业务的重要组成部分，汇率波动将在一定程度上影 响公司的收入盈利水平。为此，公司将持续加强对汇率变动的分析与研究，继续采取适 当外汇避险方法，选择合适币种报价，通过与客户共担风险等措施，降低汇率波动可能 带来的不利影响。</w:t>
      </w:r>
    </w:p>
    <w:p>
      <w:pPr>
        <w:pStyle w:val="Style20"/>
        <w:keepNext w:val="0"/>
        <w:keepLines w:val="0"/>
        <w:widowControl w:val="0"/>
        <w:shd w:val="clear" w:color="auto" w:fill="auto"/>
        <w:tabs>
          <w:tab w:pos="1426" w:val="left"/>
        </w:tabs>
        <w:bidi w:val="0"/>
        <w:spacing w:before="0" w:after="0" w:line="312" w:lineRule="exact"/>
        <w:ind w:left="1060" w:right="0" w:firstLine="0"/>
        <w:jc w:val="both"/>
      </w:pPr>
      <w:bookmarkStart w:id="284" w:name="bookmark284"/>
      <w:r>
        <w:rPr>
          <w:color w:val="000000"/>
          <w:spacing w:val="0"/>
          <w:w w:val="100"/>
          <w:position w:val="0"/>
          <w:sz w:val="24"/>
          <w:szCs w:val="24"/>
        </w:rPr>
        <w:t>3</w:t>
      </w:r>
      <w:bookmarkEnd w:id="284"/>
      <w:r>
        <w:rPr>
          <w:color w:val="000000"/>
          <w:spacing w:val="0"/>
          <w:w w:val="100"/>
          <w:position w:val="0"/>
        </w:rPr>
        <w:t>、</w:t>
        <w:tab/>
        <w:t>市场风险</w:t>
      </w:r>
    </w:p>
    <w:p>
      <w:pPr>
        <w:pStyle w:val="Style20"/>
        <w:keepNext w:val="0"/>
        <w:keepLines w:val="0"/>
        <w:widowControl w:val="0"/>
        <w:shd w:val="clear" w:color="auto" w:fill="auto"/>
        <w:bidi w:val="0"/>
        <w:spacing w:before="0" w:after="0" w:line="312" w:lineRule="exact"/>
        <w:ind w:left="580" w:right="0" w:firstLine="480"/>
        <w:jc w:val="both"/>
      </w:pPr>
      <w:r>
        <w:rPr>
          <w:color w:val="000000"/>
          <w:spacing w:val="0"/>
          <w:w w:val="100"/>
          <w:position w:val="0"/>
        </w:rPr>
        <w:t>以云计算、物联网、移动互联网、大数据为代表的新业态正在深刻地改变</w:t>
      </w:r>
      <w:r>
        <w:rPr>
          <w:color w:val="000000"/>
          <w:spacing w:val="0"/>
          <w:w w:val="100"/>
          <w:position w:val="0"/>
          <w:sz w:val="24"/>
          <w:szCs w:val="24"/>
        </w:rPr>
        <w:t>IT</w:t>
      </w:r>
      <w:r>
        <w:rPr>
          <w:color w:val="000000"/>
          <w:spacing w:val="0"/>
          <w:w w:val="100"/>
          <w:position w:val="0"/>
        </w:rPr>
        <w:t>产业 格局和业务模式，激烈的市场竞争格局对公司的业务能力、发展模式提出更高的要求。 为此，公司将聚焦核心业务发展，有效、系统地融合公司积累的业务、客户、</w:t>
      </w:r>
      <w:r>
        <w:rPr>
          <w:color w:val="000000"/>
          <w:spacing w:val="0"/>
          <w:w w:val="100"/>
          <w:position w:val="0"/>
          <w:sz w:val="24"/>
          <w:szCs w:val="24"/>
        </w:rPr>
        <w:t>IP</w:t>
      </w:r>
      <w:r>
        <w:rPr>
          <w:color w:val="000000"/>
          <w:spacing w:val="0"/>
          <w:w w:val="100"/>
          <w:position w:val="0"/>
        </w:rPr>
        <w:t>和产品 线资源，全面加强核心业务的专业化、系统化竞争能力，积极实施面向移动互联网时代 的业务前瞻性布局与发展战略规划，建设基于知识资产运营和云服务的新业态，推动业 务规模化、高质量发展。</w:t>
      </w:r>
    </w:p>
    <w:p>
      <w:pPr>
        <w:pStyle w:val="Style20"/>
        <w:keepNext w:val="0"/>
        <w:keepLines w:val="0"/>
        <w:widowControl w:val="0"/>
        <w:shd w:val="clear" w:color="auto" w:fill="auto"/>
        <w:tabs>
          <w:tab w:pos="1431" w:val="left"/>
        </w:tabs>
        <w:bidi w:val="0"/>
        <w:spacing w:before="0" w:after="0" w:line="312" w:lineRule="exact"/>
        <w:ind w:left="1060" w:right="0" w:firstLine="0"/>
        <w:jc w:val="both"/>
      </w:pPr>
      <w:bookmarkStart w:id="285" w:name="bookmark285"/>
      <w:r>
        <w:rPr>
          <w:color w:val="000000"/>
          <w:spacing w:val="0"/>
          <w:w w:val="100"/>
          <w:position w:val="0"/>
          <w:sz w:val="24"/>
          <w:szCs w:val="24"/>
        </w:rPr>
        <w:t>4</w:t>
      </w:r>
      <w:bookmarkEnd w:id="285"/>
      <w:r>
        <w:rPr>
          <w:color w:val="000000"/>
          <w:spacing w:val="0"/>
          <w:w w:val="100"/>
          <w:position w:val="0"/>
        </w:rPr>
        <w:t>、</w:t>
        <w:tab/>
        <w:t>人力资源风险</w:t>
      </w:r>
    </w:p>
    <w:p>
      <w:pPr>
        <w:pStyle w:val="Style20"/>
        <w:keepNext w:val="0"/>
        <w:keepLines w:val="0"/>
        <w:widowControl w:val="0"/>
        <w:shd w:val="clear" w:color="auto" w:fill="auto"/>
        <w:bidi w:val="0"/>
        <w:spacing w:before="0" w:after="180" w:line="312" w:lineRule="exact"/>
        <w:ind w:left="580" w:right="0" w:firstLine="480"/>
        <w:jc w:val="both"/>
      </w:pPr>
      <w:r>
        <w:rPr>
          <w:color w:val="000000"/>
          <w:spacing w:val="0"/>
          <w:w w:val="100"/>
          <w:position w:val="0"/>
        </w:rPr>
        <w:t>人力资源是以软件为核心的高科技企业生存和发展的重要因素，核心技术与销售人 员、优质领导团队是维持和提高公司核心竞争力的基石，因此公司始终重视人力资源对 公司发展的战略影响。但随着业务规模的不断扩大以及行业竞争的日趋激烈，公司可能 在高端人才的吸引和保留方面面临压力。为此，公司持续夯实高绩效组织与文化建设， 提升员工薪酬竞争力与人才获取能力，持续加大员工与培养投入，加强团队领导力与组 织级能力建设，通过定位关键人群、专项培养，提升人力资本准备度，为公司持续发展 提供人才储备和保障。</w:t>
      </w:r>
    </w:p>
    <w:p>
      <w:pPr>
        <w:pStyle w:val="Style28"/>
        <w:keepNext/>
        <w:keepLines/>
        <w:widowControl w:val="0"/>
        <w:shd w:val="clear" w:color="auto" w:fill="auto"/>
        <w:bidi w:val="0"/>
        <w:spacing w:before="0" w:after="120" w:line="312" w:lineRule="exact"/>
        <w:ind w:left="0" w:right="0" w:firstLine="580"/>
        <w:jc w:val="both"/>
      </w:pPr>
      <w:bookmarkStart w:id="286" w:name="bookmark286"/>
      <w:bookmarkStart w:id="287" w:name="bookmark287"/>
      <w:bookmarkStart w:id="288" w:name="bookmark288"/>
      <w:bookmarkStart w:id="289" w:name="bookmark289"/>
      <w:r>
        <w:rPr>
          <w:color w:val="000000"/>
          <w:spacing w:val="0"/>
          <w:w w:val="100"/>
          <w:position w:val="0"/>
        </w:rPr>
        <w:t>三</w:t>
      </w:r>
      <w:bookmarkEnd w:id="288"/>
      <w:r>
        <w:rPr>
          <w:color w:val="000000"/>
          <w:spacing w:val="0"/>
          <w:w w:val="100"/>
          <w:position w:val="0"/>
        </w:rPr>
        <w:t>、利润分配或资本公积金转增预案</w:t>
      </w:r>
      <w:bookmarkEnd w:id="286"/>
      <w:bookmarkEnd w:id="287"/>
      <w:bookmarkEnd w:id="289"/>
    </w:p>
    <w:p>
      <w:pPr>
        <w:pStyle w:val="Style28"/>
        <w:keepNext/>
        <w:keepLines/>
        <w:widowControl w:val="0"/>
        <w:shd w:val="clear" w:color="auto" w:fill="auto"/>
        <w:bidi w:val="0"/>
        <w:spacing w:before="0" w:after="0" w:line="312" w:lineRule="exact"/>
        <w:ind w:left="0" w:right="0" w:firstLine="580"/>
        <w:jc w:val="both"/>
      </w:pPr>
      <w:bookmarkStart w:id="286" w:name="bookmark286"/>
      <w:bookmarkStart w:id="287" w:name="bookmark287"/>
      <w:bookmarkStart w:id="290" w:name="bookmark290"/>
      <w:bookmarkStart w:id="291" w:name="bookmark291"/>
      <w:r>
        <w:rPr>
          <w:color w:val="000000"/>
          <w:spacing w:val="0"/>
          <w:w w:val="100"/>
          <w:position w:val="0"/>
        </w:rPr>
        <w:t>（</w:t>
      </w:r>
      <w:bookmarkEnd w:id="290"/>
      <w:r>
        <w:rPr>
          <w:color w:val="000000"/>
          <w:spacing w:val="0"/>
          <w:w w:val="100"/>
          <w:position w:val="0"/>
        </w:rPr>
        <w:t>一）现金分红政策的制定、执行或调整情况</w:t>
      </w:r>
      <w:bookmarkEnd w:id="286"/>
      <w:bookmarkEnd w:id="287"/>
      <w:bookmarkEnd w:id="291"/>
    </w:p>
    <w:p>
      <w:pPr>
        <w:pStyle w:val="Style20"/>
        <w:keepNext w:val="0"/>
        <w:keepLines w:val="0"/>
        <w:widowControl w:val="0"/>
        <w:shd w:val="clear" w:color="auto" w:fill="auto"/>
        <w:bidi w:val="0"/>
        <w:spacing w:before="0" w:after="0" w:line="318" w:lineRule="exact"/>
        <w:ind w:left="580" w:right="0" w:firstLine="480"/>
        <w:jc w:val="both"/>
      </w:pPr>
      <w:r>
        <w:rPr>
          <w:color w:val="000000"/>
          <w:spacing w:val="0"/>
          <w:w w:val="100"/>
          <w:position w:val="0"/>
        </w:rPr>
        <w:t>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26</w:t>
      </w:r>
      <w:r>
        <w:rPr>
          <w:color w:val="000000"/>
          <w:spacing w:val="0"/>
          <w:w w:val="100"/>
          <w:position w:val="0"/>
        </w:rPr>
        <w:t>日召开的公司六届二十五次董事会审议通过《关于修改公司章程 的议案》，在本公司章程中明确现金分红相对于股票股利在利润分配方式中的优先顺序。</w:t>
      </w:r>
    </w:p>
    <w:p>
      <w:pPr>
        <w:pStyle w:val="Style20"/>
        <w:keepNext w:val="0"/>
        <w:keepLines w:val="0"/>
        <w:widowControl w:val="0"/>
        <w:shd w:val="clear" w:color="auto" w:fill="auto"/>
        <w:bidi w:val="0"/>
        <w:spacing w:before="0" w:after="0" w:line="318" w:lineRule="exact"/>
        <w:ind w:left="580" w:right="0" w:firstLine="480"/>
        <w:jc w:val="both"/>
      </w:pPr>
      <w:r>
        <w:rPr>
          <w:color w:val="000000"/>
          <w:spacing w:val="0"/>
          <w:w w:val="100"/>
          <w:position w:val="0"/>
        </w:rPr>
        <w:t xml:space="preserve">公司章程规定：公司应重视对投资者的合理投资回报，利润分配政策应保持连续性 和稳定性。公司可以采取派发现金或者股票方式分配股利。在利润分配方式中，现金分 红优先于股票股利。具备现金分红条件的，应当采用现金分红进行利润分配。采用股票 </w:t>
      </w:r>
      <w:r>
        <w:rPr>
          <w:color w:val="000000"/>
          <w:spacing w:val="0"/>
          <w:w w:val="100"/>
          <w:position w:val="0"/>
        </w:rPr>
        <w:t>股利进行利润分配的，应当具有公司成长性、每股净资产的摊薄等真实合理因素。公司 利润分配方案由董事会拟定，由股东大会审议决定。董事会在拟定利润分配方案时，应 充分考虑公司经营状况、资金需求和股东回报规划等方面的因素，公司盈利但未提出现 金利润分配预案的，应详细说明未分红的原因、未用于分红的资金留存公司的用途，独 立董事应当对利润分配方案的合理性发表独立意见。公司应通过电话咨询、现场调研和 电子邮件等多种渠道充分听取中小股东对利润分配方案的意见。公司应主动邀请中小股 东参加对利润分配方案进行表决的股东大会，董事会、独立董事和符合相关规定条件的 股东可以征集股东投票权，以保障中小股东对利润分配方案行使表决权的权利。在公司 盈利且未分配利润为正的情况下，公司每连续三年至少有一次现金分红分配，公司最近 三年以现金方式累计分配的利润应不少于最近三年实现的年均可分配利润的百分之三 十，如因特殊情况不能达到上述比例的，董事会应当向股东大会作特别说明。公司因经 营状况、资金规划和长期发展等原因需要对公司现金分红政策进行调整或者变更的，应 由董事会提出调整议案，独立董事需对此发表独立意见，并提交股东大会审议。股东大 会需要以特别决议通过。</w:t>
      </w:r>
    </w:p>
    <w:p>
      <w:pPr>
        <w:pStyle w:val="Style20"/>
        <w:keepNext w:val="0"/>
        <w:keepLines w:val="0"/>
        <w:widowControl w:val="0"/>
        <w:shd w:val="clear" w:color="auto" w:fill="auto"/>
        <w:bidi w:val="0"/>
        <w:spacing w:before="0" w:after="300" w:line="314" w:lineRule="exact"/>
        <w:ind w:left="580" w:right="0" w:firstLine="480"/>
        <w:jc w:val="both"/>
      </w:pPr>
      <w:r>
        <w:rPr>
          <w:color w:val="000000"/>
          <w:spacing w:val="0"/>
          <w:w w:val="100"/>
          <w:position w:val="0"/>
        </w:rPr>
        <w:t>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日召开的公司</w:t>
      </w:r>
      <w:r>
        <w:rPr>
          <w:color w:val="000000"/>
          <w:spacing w:val="0"/>
          <w:w w:val="100"/>
          <w:position w:val="0"/>
          <w:sz w:val="24"/>
          <w:szCs w:val="24"/>
        </w:rPr>
        <w:t>2012</w:t>
      </w:r>
      <w:r>
        <w:rPr>
          <w:color w:val="000000"/>
          <w:spacing w:val="0"/>
          <w:w w:val="100"/>
          <w:position w:val="0"/>
        </w:rPr>
        <w:t>年度股东大会审议通过了《关于</w:t>
      </w:r>
      <w:r>
        <w:rPr>
          <w:color w:val="000000"/>
          <w:spacing w:val="0"/>
          <w:w w:val="100"/>
          <w:position w:val="0"/>
          <w:sz w:val="24"/>
          <w:szCs w:val="24"/>
        </w:rPr>
        <w:t>2012</w:t>
      </w:r>
      <w:r>
        <w:rPr>
          <w:color w:val="000000"/>
          <w:spacing w:val="0"/>
          <w:w w:val="100"/>
          <w:position w:val="0"/>
        </w:rPr>
        <w:t>年度利 润分配的议案》。公司以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1,227,594,245</w:t>
      </w:r>
      <w:r>
        <w:rPr>
          <w:color w:val="000000"/>
          <w:spacing w:val="0"/>
          <w:w w:val="100"/>
          <w:position w:val="0"/>
        </w:rPr>
        <w:t>股为基数，向全体股 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1.5</w:t>
      </w:r>
      <w:r>
        <w:rPr>
          <w:color w:val="000000"/>
          <w:spacing w:val="0"/>
          <w:w w:val="100"/>
          <w:position w:val="0"/>
        </w:rPr>
        <w:t>元人民币现金红利（含税），共派发现金红利</w:t>
      </w:r>
      <w:r>
        <w:rPr>
          <w:color w:val="000000"/>
          <w:spacing w:val="0"/>
          <w:w w:val="100"/>
          <w:position w:val="0"/>
          <w:sz w:val="24"/>
          <w:szCs w:val="24"/>
        </w:rPr>
        <w:t>184,139,137</w:t>
      </w:r>
      <w:r>
        <w:rPr>
          <w:color w:val="000000"/>
          <w:spacing w:val="0"/>
          <w:w w:val="100"/>
          <w:position w:val="0"/>
        </w:rPr>
        <w:t>元（含税）, 剩余未分配利润结转以后年度。相关决议公告已于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日刊登在《中国证券 报》、《上海证券报》上。本公司已于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7</w:t>
      </w:r>
      <w:r>
        <w:rPr>
          <w:color w:val="000000"/>
          <w:spacing w:val="0"/>
          <w:w w:val="100"/>
          <w:position w:val="0"/>
        </w:rPr>
        <w:t>日实施完成上述利润分配。</w:t>
      </w:r>
    </w:p>
    <w:p>
      <w:pPr>
        <w:pStyle w:val="Style28"/>
        <w:keepNext/>
        <w:keepLines/>
        <w:widowControl w:val="0"/>
        <w:shd w:val="clear" w:color="auto" w:fill="auto"/>
        <w:tabs>
          <w:tab w:pos="1104" w:val="left"/>
        </w:tabs>
        <w:bidi w:val="0"/>
        <w:spacing w:before="0" w:after="0" w:line="310" w:lineRule="exact"/>
        <w:ind w:left="0" w:right="0" w:firstLine="580"/>
        <w:jc w:val="both"/>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二）</w:t>
        <w:tab/>
        <w:t>2013年度利润分配或资本公积金转增预案</w:t>
      </w:r>
      <w:bookmarkEnd w:id="292"/>
      <w:bookmarkEnd w:id="293"/>
      <w:bookmarkEnd w:id="295"/>
    </w:p>
    <w:p>
      <w:pPr>
        <w:pStyle w:val="Style20"/>
        <w:keepNext w:val="0"/>
        <w:keepLines w:val="0"/>
        <w:widowControl w:val="0"/>
        <w:shd w:val="clear" w:color="auto" w:fill="auto"/>
        <w:bidi w:val="0"/>
        <w:spacing w:before="0" w:after="0" w:line="310" w:lineRule="exact"/>
        <w:ind w:left="580" w:right="0" w:firstLine="480"/>
        <w:jc w:val="both"/>
      </w:pPr>
      <w:r>
        <w:rPr>
          <w:color w:val="000000"/>
          <w:spacing w:val="0"/>
          <w:w w:val="100"/>
          <w:position w:val="0"/>
        </w:rPr>
        <w:t>根据立信会计师事务所（特殊普通合伙）对公司</w:t>
      </w:r>
      <w:r>
        <w:rPr>
          <w:color w:val="000000"/>
          <w:spacing w:val="0"/>
          <w:w w:val="100"/>
          <w:position w:val="0"/>
          <w:sz w:val="24"/>
          <w:szCs w:val="24"/>
        </w:rPr>
        <w:t>2013</w:t>
      </w:r>
      <w:r>
        <w:rPr>
          <w:color w:val="000000"/>
          <w:spacing w:val="0"/>
          <w:w w:val="100"/>
          <w:position w:val="0"/>
        </w:rPr>
        <w:t>年度财务审计的结果，</w:t>
      </w:r>
      <w:r>
        <w:rPr>
          <w:color w:val="000000"/>
          <w:spacing w:val="0"/>
          <w:w w:val="100"/>
          <w:position w:val="0"/>
          <w:sz w:val="24"/>
          <w:szCs w:val="24"/>
        </w:rPr>
        <w:t xml:space="preserve">2013 </w:t>
      </w:r>
      <w:r>
        <w:rPr>
          <w:color w:val="000000"/>
          <w:spacing w:val="0"/>
          <w:w w:val="100"/>
          <w:position w:val="0"/>
        </w:rPr>
        <w:t>年度，公司母公司实现净利润</w:t>
      </w:r>
      <w:r>
        <w:rPr>
          <w:color w:val="000000"/>
          <w:spacing w:val="0"/>
          <w:w w:val="100"/>
          <w:position w:val="0"/>
          <w:sz w:val="24"/>
          <w:szCs w:val="24"/>
        </w:rPr>
        <w:t>348,50^524</w:t>
      </w:r>
      <w:r>
        <w:rPr>
          <w:color w:val="000000"/>
          <w:spacing w:val="0"/>
          <w:w w:val="100"/>
          <w:position w:val="0"/>
        </w:rPr>
        <w:t>元。根据公司法和公司章程的规定，公司提 取</w:t>
      </w:r>
      <w:r>
        <w:rPr>
          <w:color w:val="000000"/>
          <w:spacing w:val="0"/>
          <w:w w:val="100"/>
          <w:position w:val="0"/>
          <w:sz w:val="24"/>
          <w:szCs w:val="24"/>
        </w:rPr>
        <w:t>10%</w:t>
      </w:r>
      <w:r>
        <w:rPr>
          <w:color w:val="000000"/>
          <w:spacing w:val="0"/>
          <w:w w:val="100"/>
          <w:position w:val="0"/>
        </w:rPr>
        <w:t>的法定盈余公积金</w:t>
      </w:r>
      <w:r>
        <w:rPr>
          <w:color w:val="000000"/>
          <w:spacing w:val="0"/>
          <w:w w:val="100"/>
          <w:position w:val="0"/>
          <w:sz w:val="24"/>
          <w:szCs w:val="24"/>
        </w:rPr>
        <w:t>34, 850, 153</w:t>
      </w:r>
      <w:r>
        <w:rPr>
          <w:color w:val="000000"/>
          <w:spacing w:val="0"/>
          <w:w w:val="100"/>
          <w:position w:val="0"/>
        </w:rPr>
        <w:t>元，提取</w:t>
      </w:r>
      <w:r>
        <w:rPr>
          <w:color w:val="000000"/>
          <w:spacing w:val="0"/>
          <w:w w:val="100"/>
          <w:position w:val="0"/>
          <w:sz w:val="24"/>
          <w:szCs w:val="24"/>
        </w:rPr>
        <w:t>5%</w:t>
      </w:r>
      <w:r>
        <w:rPr>
          <w:color w:val="000000"/>
          <w:spacing w:val="0"/>
          <w:w w:val="100"/>
          <w:position w:val="0"/>
        </w:rPr>
        <w:t>的任意盈余公积金</w:t>
      </w:r>
      <w:r>
        <w:rPr>
          <w:color w:val="000000"/>
          <w:spacing w:val="0"/>
          <w:w w:val="100"/>
          <w:position w:val="0"/>
          <w:sz w:val="24"/>
          <w:szCs w:val="24"/>
        </w:rPr>
        <w:t>17, 425, 076</w:t>
      </w:r>
      <w:r>
        <w:rPr>
          <w:color w:val="000000"/>
          <w:spacing w:val="0"/>
          <w:w w:val="100"/>
          <w:position w:val="0"/>
        </w:rPr>
        <w:t>元，本 年度可供股东分配的利润为</w:t>
      </w:r>
      <w:r>
        <w:rPr>
          <w:color w:val="000000"/>
          <w:spacing w:val="0"/>
          <w:w w:val="100"/>
          <w:position w:val="0"/>
          <w:sz w:val="24"/>
          <w:szCs w:val="24"/>
        </w:rPr>
        <w:t>296, 226, 295</w:t>
      </w:r>
      <w:r>
        <w:rPr>
          <w:color w:val="000000"/>
          <w:spacing w:val="0"/>
          <w:w w:val="100"/>
          <w:position w:val="0"/>
        </w:rPr>
        <w:t xml:space="preserve">元，本年已向普通股股东分配利润 </w:t>
      </w:r>
      <w:r>
        <w:rPr>
          <w:color w:val="000000"/>
          <w:spacing w:val="0"/>
          <w:w w:val="100"/>
          <w:position w:val="0"/>
          <w:sz w:val="24"/>
          <w:szCs w:val="24"/>
        </w:rPr>
        <w:t>184, 139, 137</w:t>
      </w:r>
      <w:r>
        <w:rPr>
          <w:color w:val="000000"/>
          <w:spacing w:val="0"/>
          <w:w w:val="100"/>
          <w:position w:val="0"/>
        </w:rPr>
        <w:t>元，加上以前年度尚未分配利润</w:t>
      </w:r>
      <w:r>
        <w:rPr>
          <w:color w:val="000000"/>
          <w:spacing w:val="0"/>
          <w:w w:val="100"/>
          <w:position w:val="0"/>
          <w:sz w:val="24"/>
          <w:szCs w:val="24"/>
        </w:rPr>
        <w:t>2,002,512, 752</w:t>
      </w:r>
      <w:r>
        <w:rPr>
          <w:color w:val="000000"/>
          <w:spacing w:val="0"/>
          <w:w w:val="100"/>
          <w:position w:val="0"/>
        </w:rPr>
        <w:t xml:space="preserve">元，期末未分配利润为 </w:t>
      </w:r>
      <w:r>
        <w:rPr>
          <w:color w:val="000000"/>
          <w:spacing w:val="0"/>
          <w:w w:val="100"/>
          <w:position w:val="0"/>
          <w:sz w:val="24"/>
          <w:szCs w:val="24"/>
        </w:rPr>
        <w:t xml:space="preserve">2, 114, 599, 910 </w:t>
      </w:r>
      <w:r>
        <w:rPr>
          <w:color w:val="000000"/>
          <w:spacing w:val="0"/>
          <w:w w:val="100"/>
          <w:position w:val="0"/>
        </w:rPr>
        <w:t>元。</w:t>
      </w:r>
    </w:p>
    <w:p>
      <w:pPr>
        <w:pStyle w:val="Style20"/>
        <w:keepNext w:val="0"/>
        <w:keepLines w:val="0"/>
        <w:widowControl w:val="0"/>
        <w:shd w:val="clear" w:color="auto" w:fill="auto"/>
        <w:bidi w:val="0"/>
        <w:spacing w:before="0" w:after="0" w:line="310" w:lineRule="exact"/>
        <w:ind w:left="580" w:right="0" w:firstLine="480"/>
        <w:jc w:val="both"/>
      </w:pPr>
      <w:r>
        <w:rPr>
          <w:color w:val="000000"/>
          <w:spacing w:val="0"/>
          <w:w w:val="100"/>
          <w:position w:val="0"/>
        </w:rPr>
        <w:t>根据公司未来发展规划，为给股东以一定的回报，董事会拟以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 总股本</w:t>
      </w:r>
      <w:r>
        <w:rPr>
          <w:color w:val="000000"/>
          <w:spacing w:val="0"/>
          <w:w w:val="100"/>
          <w:position w:val="0"/>
          <w:sz w:val="24"/>
          <w:szCs w:val="24"/>
        </w:rPr>
        <w:t>1,227,594,245</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w:t>
      </w:r>
      <w:r>
        <w:rPr>
          <w:color w:val="000000"/>
          <w:spacing w:val="0"/>
          <w:w w:val="100"/>
          <w:position w:val="0"/>
          <w:sz w:val="24"/>
          <w:szCs w:val="24"/>
        </w:rPr>
        <w:t>1.1</w:t>
      </w:r>
      <w:r>
        <w:rPr>
          <w:color w:val="000000"/>
          <w:spacing w:val="0"/>
          <w:w w:val="100"/>
          <w:position w:val="0"/>
        </w:rPr>
        <w:t>元人民币现金红利（含 税</w:t>
      </w:r>
      <w:r>
        <w:rPr>
          <w:color w:val="000000"/>
          <w:spacing w:val="0"/>
          <w:w w:val="100"/>
          <w:position w:val="0"/>
          <w:sz w:val="24"/>
          <w:szCs w:val="24"/>
        </w:rPr>
        <w:t>），</w:t>
      </w:r>
      <w:r>
        <w:rPr>
          <w:color w:val="000000"/>
          <w:spacing w:val="0"/>
          <w:w w:val="100"/>
          <w:position w:val="0"/>
        </w:rPr>
        <w:t>共派发现金红利</w:t>
      </w:r>
      <w:r>
        <w:rPr>
          <w:color w:val="000000"/>
          <w:spacing w:val="0"/>
          <w:w w:val="100"/>
          <w:position w:val="0"/>
          <w:sz w:val="24"/>
          <w:szCs w:val="24"/>
        </w:rPr>
        <w:t>135,035,367</w:t>
      </w:r>
      <w:r>
        <w:rPr>
          <w:color w:val="000000"/>
          <w:spacing w:val="0"/>
          <w:w w:val="100"/>
          <w:position w:val="0"/>
        </w:rPr>
        <w:t>元（含税），剩余未分配利润结转以后年度。</w:t>
      </w:r>
    </w:p>
    <w:p>
      <w:pPr>
        <w:pStyle w:val="Style20"/>
        <w:keepNext w:val="0"/>
        <w:keepLines w:val="0"/>
        <w:widowControl w:val="0"/>
        <w:shd w:val="clear" w:color="auto" w:fill="auto"/>
        <w:bidi w:val="0"/>
        <w:spacing w:before="0" w:after="300" w:line="310" w:lineRule="exact"/>
        <w:ind w:left="1060" w:right="0" w:firstLine="0"/>
        <w:jc w:val="both"/>
      </w:pPr>
      <w:r>
        <w:rPr>
          <w:color w:val="000000"/>
          <w:spacing w:val="0"/>
          <w:w w:val="100"/>
          <w:position w:val="0"/>
        </w:rPr>
        <w:t>以上议案，需公司股东大会批准。</w:t>
      </w:r>
    </w:p>
    <w:p>
      <w:pPr>
        <w:pStyle w:val="Style28"/>
        <w:keepNext/>
        <w:keepLines/>
        <w:widowControl w:val="0"/>
        <w:shd w:val="clear" w:color="auto" w:fill="auto"/>
        <w:tabs>
          <w:tab w:pos="1104" w:val="left"/>
        </w:tabs>
        <w:bidi w:val="0"/>
        <w:spacing w:before="0" w:after="60" w:line="312" w:lineRule="exact"/>
        <w:ind w:left="0" w:right="0" w:firstLine="580"/>
        <w:jc w:val="both"/>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三）</w:t>
        <w:tab/>
        <w:t>公司近三年（含报告期）的利润分配方案或预案、资本公积金转增股本方案或预案</w:t>
      </w:r>
      <w:bookmarkEnd w:id="296"/>
      <w:bookmarkEnd w:id="297"/>
      <w:bookmarkEnd w:id="299"/>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931"/>
        <w:gridCol w:w="1123"/>
        <w:gridCol w:w="979"/>
        <w:gridCol w:w="1205"/>
        <w:gridCol w:w="1829"/>
        <w:gridCol w:w="1949"/>
      </w:tblGrid>
      <w:tr>
        <w:trPr>
          <w:trHeight w:val="96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送红股 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股派 息数（元）</w:t>
            </w:r>
          </w:p>
          <w:p>
            <w:pPr>
              <w:pStyle w:val="Style30"/>
              <w:keepNext w:val="0"/>
              <w:keepLines w:val="0"/>
              <w:widowControl w:val="0"/>
              <w:shd w:val="clear" w:color="auto" w:fill="auto"/>
              <w:bidi w:val="0"/>
              <w:spacing w:before="0" w:after="0" w:line="331" w:lineRule="exact"/>
              <w:ind w:left="0" w:right="0" w:firstLine="140"/>
              <w:jc w:val="left"/>
              <w:rPr>
                <w:sz w:val="17"/>
                <w:szCs w:val="17"/>
              </w:rPr>
            </w:pPr>
            <w:r>
              <w:rPr>
                <w:color w:val="000000"/>
                <w:spacing w:val="0"/>
                <w:w w:val="100"/>
                <w:position w:val="0"/>
                <w:sz w:val="17"/>
                <w:szCs w:val="17"/>
              </w:rPr>
              <w:t>（含税）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326" w:lineRule="exact"/>
              <w:ind w:left="0" w:right="0" w:firstLine="0"/>
              <w:jc w:val="center"/>
              <w:rPr>
                <w:sz w:val="17"/>
                <w:szCs w:val="17"/>
              </w:rPr>
            </w:pPr>
            <w:r>
              <w:rPr>
                <w:color w:val="000000"/>
                <w:spacing w:val="0"/>
                <w:w w:val="100"/>
                <w:position w:val="0"/>
                <w:sz w:val="17"/>
                <w:szCs w:val="17"/>
              </w:rPr>
              <w:t>每</w:t>
            </w:r>
            <w:r>
              <w:rPr>
                <w:color w:val="000000"/>
                <w:spacing w:val="0"/>
                <w:w w:val="100"/>
                <w:position w:val="0"/>
                <w:sz w:val="16"/>
                <w:szCs w:val="16"/>
              </w:rPr>
              <w:t>10</w:t>
            </w:r>
            <w:r>
              <w:rPr>
                <w:color w:val="000000"/>
                <w:spacing w:val="0"/>
                <w:w w:val="100"/>
                <w:position w:val="0"/>
                <w:sz w:val="17"/>
                <w:szCs w:val="17"/>
              </w:rPr>
              <w:t>股 转增数</w:t>
            </w:r>
          </w:p>
          <w:p>
            <w:pPr>
              <w:pStyle w:val="Style30"/>
              <w:keepNext w:val="0"/>
              <w:keepLines w:val="0"/>
              <w:widowControl w:val="0"/>
              <w:shd w:val="clear" w:color="auto" w:fill="auto"/>
              <w:bidi w:val="0"/>
              <w:spacing w:before="0" w:after="0" w:line="326" w:lineRule="exact"/>
              <w:ind w:left="0" w:right="0" w:firstLine="16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现金分红的 数额（含税）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分红年度合并报表 中归属于上市公司 股东的净利润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占合并报表中归属于 上市公司股东的净利 润的比率（%）</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135,035,367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410, 938, 749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86</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184,139,137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456,313,926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35</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417,068, 980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28"/>
        <w:keepNext/>
        <w:keepLines/>
        <w:widowControl w:val="0"/>
        <w:shd w:val="clear" w:color="auto" w:fill="auto"/>
        <w:bidi w:val="0"/>
        <w:spacing w:before="0" w:after="120" w:line="314" w:lineRule="exact"/>
        <w:ind w:left="0" w:right="0" w:firstLine="580"/>
        <w:jc w:val="left"/>
      </w:pPr>
      <w:bookmarkStart w:id="300" w:name="bookmark300"/>
      <w:bookmarkStart w:id="301" w:name="bookmark301"/>
      <w:bookmarkStart w:id="302" w:name="bookmark302"/>
      <w:bookmarkStart w:id="303" w:name="bookmark303"/>
      <w:r>
        <w:rPr>
          <w:color w:val="000000"/>
          <w:spacing w:val="0"/>
          <w:w w:val="100"/>
          <w:position w:val="0"/>
        </w:rPr>
        <w:t>四</w:t>
      </w:r>
      <w:bookmarkEnd w:id="302"/>
      <w:r>
        <w:rPr>
          <w:color w:val="000000"/>
          <w:spacing w:val="0"/>
          <w:w w:val="100"/>
          <w:position w:val="0"/>
        </w:rPr>
        <w:t>、积极履行社会责任的工作情况</w:t>
      </w:r>
      <w:bookmarkEnd w:id="300"/>
      <w:bookmarkEnd w:id="301"/>
      <w:bookmarkEnd w:id="303"/>
    </w:p>
    <w:p>
      <w:pPr>
        <w:pStyle w:val="Style28"/>
        <w:keepNext/>
        <w:keepLines/>
        <w:widowControl w:val="0"/>
        <w:shd w:val="clear" w:color="auto" w:fill="auto"/>
        <w:tabs>
          <w:tab w:pos="1164" w:val="left"/>
        </w:tabs>
        <w:bidi w:val="0"/>
        <w:spacing w:before="0" w:after="0" w:line="307" w:lineRule="exact"/>
        <w:ind w:left="0" w:right="0" w:firstLine="580"/>
        <w:jc w:val="left"/>
      </w:pPr>
      <w:bookmarkStart w:id="300" w:name="bookmark300"/>
      <w:bookmarkStart w:id="301" w:name="bookmark301"/>
      <w:bookmarkStart w:id="304" w:name="bookmark304"/>
      <w:bookmarkStart w:id="305" w:name="bookmark305"/>
      <w:r>
        <w:rPr>
          <w:color w:val="000000"/>
          <w:spacing w:val="0"/>
          <w:w w:val="100"/>
          <w:position w:val="0"/>
        </w:rPr>
        <w:t>（</w:t>
      </w:r>
      <w:bookmarkEnd w:id="304"/>
      <w:r>
        <w:rPr>
          <w:color w:val="000000"/>
          <w:spacing w:val="0"/>
          <w:w w:val="100"/>
          <w:position w:val="0"/>
        </w:rPr>
        <w:t>一）</w:t>
        <w:tab/>
        <w:t>社会责任工作情况</w:t>
      </w:r>
      <w:bookmarkEnd w:id="300"/>
      <w:bookmarkEnd w:id="301"/>
      <w:bookmarkEnd w:id="305"/>
    </w:p>
    <w:p>
      <w:pPr>
        <w:pStyle w:val="Style20"/>
        <w:keepNext w:val="0"/>
        <w:keepLines w:val="0"/>
        <w:widowControl w:val="0"/>
        <w:shd w:val="clear" w:color="auto" w:fill="auto"/>
        <w:bidi w:val="0"/>
        <w:spacing w:before="0" w:after="280" w:line="307" w:lineRule="exact"/>
        <w:ind w:left="580" w:right="0" w:firstLine="480"/>
        <w:jc w:val="left"/>
        <w:rPr>
          <w:sz w:val="24"/>
          <w:szCs w:val="24"/>
        </w:rPr>
      </w:pPr>
      <w:r>
        <w:rPr>
          <w:color w:val="000000"/>
          <w:spacing w:val="0"/>
          <w:w w:val="100"/>
          <w:position w:val="0"/>
          <w:sz w:val="20"/>
          <w:szCs w:val="20"/>
        </w:rPr>
        <w:t>与本年度报告公告的同时，公司披露《</w:t>
      </w:r>
      <w:r>
        <w:rPr>
          <w:color w:val="000000"/>
          <w:spacing w:val="0"/>
          <w:w w:val="100"/>
          <w:position w:val="0"/>
          <w:sz w:val="24"/>
          <w:szCs w:val="24"/>
        </w:rPr>
        <w:t>2013</w:t>
      </w:r>
      <w:r>
        <w:rPr>
          <w:color w:val="000000"/>
          <w:spacing w:val="0"/>
          <w:w w:val="100"/>
          <w:position w:val="0"/>
          <w:sz w:val="20"/>
          <w:szCs w:val="20"/>
        </w:rPr>
        <w:t>年度社会责任报告》，具体内容详见上 海证券交易所网站</w:t>
      </w:r>
      <w:r>
        <w:fldChar w:fldCharType="begin"/>
      </w:r>
      <w:r>
        <w:rPr/>
        <w:instrText> HYPERLINK "http://www.sse.com.cno" </w:instrText>
      </w:r>
      <w:r>
        <w:fldChar w:fldCharType="separate"/>
      </w:r>
      <w:r>
        <w:rPr>
          <w:color w:val="000000"/>
          <w:spacing w:val="0"/>
          <w:w w:val="100"/>
          <w:position w:val="0"/>
          <w:sz w:val="24"/>
          <w:szCs w:val="24"/>
        </w:rPr>
        <w:t>http://www.sse.com.cno</w:t>
      </w:r>
      <w:r>
        <w:fldChar w:fldCharType="end"/>
      </w:r>
    </w:p>
    <w:p>
      <w:pPr>
        <w:pStyle w:val="Style20"/>
        <w:keepNext w:val="0"/>
        <w:keepLines w:val="0"/>
        <w:widowControl w:val="0"/>
        <w:shd w:val="clear" w:color="auto" w:fill="auto"/>
        <w:tabs>
          <w:tab w:pos="1164" w:val="left"/>
        </w:tabs>
        <w:bidi w:val="0"/>
        <w:spacing w:before="0" w:after="200" w:line="322" w:lineRule="exact"/>
        <w:ind w:left="1060" w:right="0" w:hanging="480"/>
        <w:jc w:val="left"/>
      </w:pPr>
      <w:bookmarkStart w:id="306" w:name="bookmark306"/>
      <w:bookmarkStart w:id="307" w:name="bookmark307"/>
      <w:r>
        <w:rPr>
          <w:b/>
          <w:bCs/>
          <w:color w:val="000000"/>
          <w:spacing w:val="0"/>
          <w:w w:val="100"/>
          <w:position w:val="0"/>
        </w:rPr>
        <w:t>（</w:t>
      </w:r>
      <w:bookmarkEnd w:id="307"/>
      <w:r>
        <w:rPr>
          <w:b/>
          <w:bCs/>
          <w:color w:val="000000"/>
          <w:spacing w:val="0"/>
          <w:w w:val="100"/>
          <w:position w:val="0"/>
        </w:rPr>
        <w:t>二）</w:t>
        <w:tab/>
        <w:t xml:space="preserve">属于国家环境保护部门规定的重污染行业的上市公司及其子公司的环保情况说明 </w:t>
      </w:r>
      <w:r>
        <w:rPr>
          <w:color w:val="000000"/>
          <w:spacing w:val="0"/>
          <w:w w:val="100"/>
          <w:position w:val="0"/>
        </w:rPr>
        <w:t>本公司及子公司均不属于国家环境保护部门规定的重污染行业企业。</w:t>
      </w:r>
      <w:bookmarkEnd w:id="306"/>
    </w:p>
    <w:p>
      <w:pPr>
        <w:pStyle w:val="Style11"/>
        <w:keepNext/>
        <w:keepLines/>
        <w:widowControl w:val="0"/>
        <w:shd w:val="clear" w:color="auto" w:fill="auto"/>
        <w:bidi w:val="0"/>
        <w:spacing w:before="0" w:after="300" w:line="240" w:lineRule="auto"/>
        <w:ind w:left="0" w:right="0" w:firstLine="0"/>
        <w:jc w:val="left"/>
      </w:pPr>
      <w:bookmarkStart w:id="308" w:name="bookmark308"/>
      <w:bookmarkStart w:id="309" w:name="bookmark309"/>
      <w:bookmarkStart w:id="310" w:name="bookmark310"/>
      <w:r>
        <w:rPr>
          <w:color w:val="000000"/>
          <w:spacing w:val="0"/>
          <w:w w:val="100"/>
          <w:position w:val="0"/>
        </w:rPr>
        <w:t>第五节重要事项</w:t>
      </w:r>
      <w:bookmarkEnd w:id="308"/>
      <w:bookmarkEnd w:id="309"/>
      <w:bookmarkEnd w:id="310"/>
    </w:p>
    <w:p>
      <w:pPr>
        <w:pStyle w:val="Style28"/>
        <w:keepNext/>
        <w:keepLines/>
        <w:widowControl w:val="0"/>
        <w:shd w:val="clear" w:color="auto" w:fill="auto"/>
        <w:tabs>
          <w:tab w:pos="517" w:val="left"/>
        </w:tabs>
        <w:bidi w:val="0"/>
        <w:spacing w:before="0" w:after="100" w:line="315"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一</w:t>
      </w:r>
      <w:bookmarkEnd w:id="313"/>
      <w:r>
        <w:rPr>
          <w:color w:val="000000"/>
          <w:spacing w:val="0"/>
          <w:w w:val="100"/>
          <w:position w:val="0"/>
        </w:rPr>
        <w:t>、</w:t>
        <w:tab/>
        <w:t>重大诉讼、仲裁和媒体普遍质疑的事项</w:t>
      </w:r>
      <w:bookmarkEnd w:id="311"/>
      <w:bookmarkEnd w:id="312"/>
      <w:bookmarkEnd w:id="314"/>
    </w:p>
    <w:p>
      <w:pPr>
        <w:pStyle w:val="Style20"/>
        <w:keepNext w:val="0"/>
        <w:keepLines w:val="0"/>
        <w:widowControl w:val="0"/>
        <w:shd w:val="clear" w:color="auto" w:fill="auto"/>
        <w:bidi w:val="0"/>
        <w:spacing w:before="0" w:after="180" w:line="315" w:lineRule="exact"/>
        <w:ind w:left="0" w:right="0" w:firstLine="480"/>
        <w:jc w:val="both"/>
      </w:pPr>
      <w:r>
        <w:rPr>
          <w:color w:val="000000"/>
          <w:spacing w:val="0"/>
          <w:w w:val="100"/>
          <w:position w:val="0"/>
        </w:rPr>
        <w:t>报告期内，公司无重大诉讼、仲裁和媒体普遍质疑的事项。</w:t>
      </w:r>
    </w:p>
    <w:p>
      <w:pPr>
        <w:pStyle w:val="Style28"/>
        <w:keepNext/>
        <w:keepLines/>
        <w:widowControl w:val="0"/>
        <w:shd w:val="clear" w:color="auto" w:fill="auto"/>
        <w:tabs>
          <w:tab w:pos="517" w:val="left"/>
        </w:tabs>
        <w:bidi w:val="0"/>
        <w:spacing w:before="0" w:after="100" w:line="315"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二</w:t>
      </w:r>
      <w:bookmarkEnd w:id="317"/>
      <w:r>
        <w:rPr>
          <w:color w:val="000000"/>
          <w:spacing w:val="0"/>
          <w:w w:val="100"/>
          <w:position w:val="0"/>
        </w:rPr>
        <w:t>、</w:t>
        <w:tab/>
        <w:t>报告期内资金被占用情况及清欠进展情况</w:t>
      </w:r>
      <w:bookmarkEnd w:id="315"/>
      <w:bookmarkEnd w:id="316"/>
      <w:bookmarkEnd w:id="318"/>
    </w:p>
    <w:p>
      <w:pPr>
        <w:pStyle w:val="Style20"/>
        <w:keepNext w:val="0"/>
        <w:keepLines w:val="0"/>
        <w:widowControl w:val="0"/>
        <w:shd w:val="clear" w:color="auto" w:fill="auto"/>
        <w:bidi w:val="0"/>
        <w:spacing w:before="0" w:after="180" w:line="315" w:lineRule="exact"/>
        <w:ind w:left="0" w:right="0" w:firstLine="480"/>
        <w:jc w:val="both"/>
      </w:pPr>
      <w:r>
        <w:rPr>
          <w:color w:val="000000"/>
          <w:spacing w:val="0"/>
          <w:w w:val="100"/>
          <w:position w:val="0"/>
        </w:rPr>
        <w:t>报告期内，公司未发生资金被占用的情况。</w:t>
      </w:r>
    </w:p>
    <w:p>
      <w:pPr>
        <w:pStyle w:val="Style28"/>
        <w:keepNext/>
        <w:keepLines/>
        <w:widowControl w:val="0"/>
        <w:shd w:val="clear" w:color="auto" w:fill="auto"/>
        <w:tabs>
          <w:tab w:pos="522" w:val="left"/>
        </w:tabs>
        <w:bidi w:val="0"/>
        <w:spacing w:before="0" w:after="100" w:line="315" w:lineRule="exact"/>
        <w:ind w:left="0" w:right="0" w:firstLine="0"/>
        <w:jc w:val="both"/>
      </w:pPr>
      <w:bookmarkStart w:id="319" w:name="bookmark319"/>
      <w:bookmarkStart w:id="320" w:name="bookmark320"/>
      <w:bookmarkStart w:id="321" w:name="bookmark321"/>
      <w:bookmarkStart w:id="322" w:name="bookmark322"/>
      <w:r>
        <w:rPr>
          <w:color w:val="000000"/>
          <w:spacing w:val="0"/>
          <w:w w:val="100"/>
          <w:position w:val="0"/>
        </w:rPr>
        <w:t>三</w:t>
      </w:r>
      <w:bookmarkEnd w:id="321"/>
      <w:r>
        <w:rPr>
          <w:color w:val="000000"/>
          <w:spacing w:val="0"/>
          <w:w w:val="100"/>
          <w:position w:val="0"/>
        </w:rPr>
        <w:t>、</w:t>
        <w:tab/>
        <w:t>破产重整相关事项</w:t>
      </w:r>
      <w:bookmarkEnd w:id="319"/>
      <w:bookmarkEnd w:id="320"/>
      <w:bookmarkEnd w:id="322"/>
    </w:p>
    <w:p>
      <w:pPr>
        <w:pStyle w:val="Style20"/>
        <w:keepNext w:val="0"/>
        <w:keepLines w:val="0"/>
        <w:widowControl w:val="0"/>
        <w:shd w:val="clear" w:color="auto" w:fill="auto"/>
        <w:bidi w:val="0"/>
        <w:spacing w:before="0" w:after="180" w:line="315" w:lineRule="exact"/>
        <w:ind w:left="0" w:right="0" w:firstLine="480"/>
        <w:jc w:val="both"/>
      </w:pPr>
      <w:r>
        <w:rPr>
          <w:color w:val="000000"/>
          <w:spacing w:val="0"/>
          <w:w w:val="100"/>
          <w:position w:val="0"/>
        </w:rPr>
        <w:t>报告期内，公司无破产重整相关事项。</w:t>
      </w:r>
    </w:p>
    <w:p>
      <w:pPr>
        <w:pStyle w:val="Style28"/>
        <w:keepNext/>
        <w:keepLines/>
        <w:widowControl w:val="0"/>
        <w:shd w:val="clear" w:color="auto" w:fill="auto"/>
        <w:tabs>
          <w:tab w:pos="522" w:val="left"/>
        </w:tabs>
        <w:bidi w:val="0"/>
        <w:spacing w:before="0" w:after="100" w:line="315" w:lineRule="exact"/>
        <w:ind w:left="0" w:right="0" w:firstLine="0"/>
        <w:jc w:val="both"/>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w:t>
        <w:tab/>
        <w:t>资产交易、企业合并事项</w:t>
      </w:r>
      <w:bookmarkEnd w:id="323"/>
      <w:bookmarkEnd w:id="324"/>
      <w:bookmarkEnd w:id="326"/>
    </w:p>
    <w:p>
      <w:pPr>
        <w:pStyle w:val="Style28"/>
        <w:keepNext/>
        <w:keepLines/>
        <w:widowControl w:val="0"/>
        <w:shd w:val="clear" w:color="auto" w:fill="auto"/>
        <w:bidi w:val="0"/>
        <w:spacing w:before="0" w:after="0" w:line="315" w:lineRule="exact"/>
        <w:ind w:left="0" w:right="0" w:firstLine="0"/>
        <w:jc w:val="both"/>
      </w:pPr>
      <w:bookmarkStart w:id="323" w:name="bookmark323"/>
      <w:bookmarkStart w:id="324" w:name="bookmark324"/>
      <w:bookmarkStart w:id="327" w:name="bookmark327"/>
      <w:bookmarkStart w:id="328" w:name="bookmark328"/>
      <w:r>
        <w:rPr>
          <w:color w:val="000000"/>
          <w:spacing w:val="0"/>
          <w:w w:val="100"/>
          <w:position w:val="0"/>
        </w:rPr>
        <w:t>（</w:t>
      </w:r>
      <w:bookmarkEnd w:id="327"/>
      <w:r>
        <w:rPr>
          <w:color w:val="000000"/>
          <w:spacing w:val="0"/>
          <w:w w:val="100"/>
          <w:position w:val="0"/>
        </w:rPr>
        <w:t>一）收购资产情况</w:t>
      </w:r>
      <w:bookmarkEnd w:id="323"/>
      <w:bookmarkEnd w:id="324"/>
      <w:bookmarkEnd w:id="328"/>
    </w:p>
    <w:p>
      <w:pPr>
        <w:pStyle w:val="Style20"/>
        <w:keepNext w:val="0"/>
        <w:keepLines w:val="0"/>
        <w:widowControl w:val="0"/>
        <w:shd w:val="clear" w:color="auto" w:fill="auto"/>
        <w:bidi w:val="0"/>
        <w:spacing w:before="0" w:after="0" w:line="266" w:lineRule="exact"/>
        <w:ind w:left="0" w:right="0" w:firstLine="480"/>
        <w:jc w:val="both"/>
      </w:pPr>
      <w:r>
        <w:rPr>
          <w:color w:val="000000"/>
          <w:spacing w:val="0"/>
          <w:w w:val="100"/>
          <w:position w:val="0"/>
        </w:rPr>
        <w:t>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日召开的公司六届十九次董事会审议通过《关于与</w:t>
      </w:r>
      <w:r>
        <w:rPr>
          <w:color w:val="000000"/>
          <w:spacing w:val="0"/>
          <w:w w:val="100"/>
          <w:position w:val="0"/>
          <w:sz w:val="24"/>
          <w:szCs w:val="24"/>
        </w:rPr>
        <w:t>Philips</w:t>
      </w:r>
      <w:r>
        <w:rPr>
          <w:color w:val="000000"/>
          <w:spacing w:val="0"/>
          <w:w w:val="100"/>
          <w:position w:val="0"/>
        </w:rPr>
        <w:t>签订协议的议 案》。具体内容详见本公司于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日刊登在《中国证券报》、《上海证券报》的相关公 生</w:t>
      </w:r>
    </w:p>
    <w:p>
      <w:pPr>
        <w:pStyle w:val="Style20"/>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0"/>
          <w:szCs w:val="20"/>
        </w:rPr>
        <w:t xml:space="preserve">口 </w:t>
      </w:r>
      <w:r>
        <w:rPr>
          <w:color w:val="000000"/>
          <w:spacing w:val="0"/>
          <w:w w:val="100"/>
          <w:position w:val="0"/>
          <w:sz w:val="24"/>
          <w:szCs w:val="24"/>
        </w:rPr>
        <w:t>0</w:t>
      </w:r>
    </w:p>
    <w:p>
      <w:pPr>
        <w:pStyle w:val="Style20"/>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根据约定，</w:t>
      </w:r>
      <w:r>
        <w:rPr>
          <w:color w:val="000000"/>
          <w:spacing w:val="0"/>
          <w:w w:val="100"/>
          <w:position w:val="0"/>
          <w:sz w:val="24"/>
          <w:szCs w:val="24"/>
        </w:rPr>
        <w:t>Philips Electronics China B.V</w:t>
      </w:r>
      <w:r>
        <w:rPr>
          <w:color w:val="000000"/>
          <w:spacing w:val="0"/>
          <w:w w:val="100"/>
          <w:position w:val="0"/>
        </w:rPr>
        <w:t>.将其持有的占东软飞利浦医疗设备系统有限 责任公司（以下简称“东软飞利浦”）注册资本</w:t>
      </w:r>
      <w:r>
        <w:rPr>
          <w:color w:val="000000"/>
          <w:spacing w:val="0"/>
          <w:w w:val="100"/>
          <w:position w:val="0"/>
          <w:sz w:val="24"/>
          <w:szCs w:val="24"/>
        </w:rPr>
        <w:t>15%</w:t>
      </w:r>
      <w:r>
        <w:rPr>
          <w:color w:val="000000"/>
          <w:spacing w:val="0"/>
          <w:w w:val="100"/>
          <w:position w:val="0"/>
        </w:rPr>
        <w:t>的股权转让给沈阳东软医疗系统有限公司（以 下简称“东软医疗”），双方确定该股权转让交易最终价格为</w:t>
      </w:r>
      <w:r>
        <w:rPr>
          <w:color w:val="000000"/>
          <w:spacing w:val="0"/>
          <w:w w:val="100"/>
          <w:position w:val="0"/>
          <w:sz w:val="24"/>
          <w:szCs w:val="24"/>
        </w:rPr>
        <w:t xml:space="preserve">5,573. </w:t>
      </w:r>
      <w:r>
        <w:rPr>
          <w:color w:val="000000"/>
          <w:spacing w:val="0"/>
          <w:w w:val="100"/>
          <w:position w:val="0"/>
          <w:sz w:val="24"/>
          <w:szCs w:val="24"/>
        </w:rPr>
        <w:t>63</w:t>
      </w:r>
      <w:r>
        <w:rPr>
          <w:color w:val="000000"/>
          <w:spacing w:val="0"/>
          <w:w w:val="100"/>
          <w:position w:val="0"/>
        </w:rPr>
        <w:t>万元；</w:t>
      </w:r>
      <w:r>
        <w:rPr>
          <w:color w:val="000000"/>
          <w:spacing w:val="0"/>
          <w:w w:val="100"/>
          <w:position w:val="0"/>
          <w:sz w:val="24"/>
          <w:szCs w:val="24"/>
        </w:rPr>
        <w:t xml:space="preserve">Philips （China） Investment Co., Ltd </w:t>
      </w:r>
      <w:r>
        <w:rPr>
          <w:color w:val="000000"/>
          <w:spacing w:val="0"/>
          <w:w w:val="100"/>
          <w:position w:val="0"/>
        </w:rPr>
        <w:t>.将其全部持有的占东软飞利浦注册资本</w:t>
      </w:r>
      <w:r>
        <w:rPr>
          <w:color w:val="000000"/>
          <w:spacing w:val="0"/>
          <w:w w:val="100"/>
          <w:position w:val="0"/>
          <w:sz w:val="24"/>
          <w:szCs w:val="24"/>
        </w:rPr>
        <w:t>10%</w:t>
      </w:r>
      <w:r>
        <w:rPr>
          <w:color w:val="000000"/>
          <w:spacing w:val="0"/>
          <w:w w:val="100"/>
          <w:position w:val="0"/>
        </w:rPr>
        <w:t>的股权转让给东软医疗，双方 确定该股权转让交易最终价格为</w:t>
      </w:r>
      <w:r>
        <w:rPr>
          <w:color w:val="000000"/>
          <w:spacing w:val="0"/>
          <w:w w:val="100"/>
          <w:position w:val="0"/>
          <w:sz w:val="24"/>
          <w:szCs w:val="24"/>
        </w:rPr>
        <w:t xml:space="preserve">3,715. </w:t>
      </w:r>
      <w:r>
        <w:rPr>
          <w:color w:val="000000"/>
          <w:spacing w:val="0"/>
          <w:w w:val="100"/>
          <w:position w:val="0"/>
          <w:sz w:val="24"/>
          <w:szCs w:val="24"/>
        </w:rPr>
        <w:t>75</w:t>
      </w:r>
      <w:r>
        <w:rPr>
          <w:color w:val="000000"/>
          <w:spacing w:val="0"/>
          <w:w w:val="100"/>
          <w:position w:val="0"/>
        </w:rPr>
        <w:t>万元。以上股权转让交易最终价格共计为</w:t>
      </w:r>
      <w:r>
        <w:rPr>
          <w:color w:val="000000"/>
          <w:spacing w:val="0"/>
          <w:w w:val="100"/>
          <w:position w:val="0"/>
          <w:sz w:val="24"/>
          <w:szCs w:val="24"/>
        </w:rPr>
        <w:t xml:space="preserve">9,289. </w:t>
      </w:r>
      <w:r>
        <w:rPr>
          <w:color w:val="000000"/>
          <w:spacing w:val="0"/>
          <w:w w:val="100"/>
          <w:position w:val="0"/>
          <w:sz w:val="24"/>
          <w:szCs w:val="24"/>
        </w:rPr>
        <w:t xml:space="preserve">38 </w:t>
      </w:r>
      <w:r>
        <w:rPr>
          <w:color w:val="000000"/>
          <w:spacing w:val="0"/>
          <w:w w:val="100"/>
          <w:position w:val="0"/>
        </w:rPr>
        <w:t>万元。同时，</w:t>
      </w:r>
      <w:r>
        <w:rPr>
          <w:color w:val="000000"/>
          <w:spacing w:val="0"/>
          <w:w w:val="100"/>
          <w:position w:val="0"/>
          <w:sz w:val="24"/>
          <w:szCs w:val="24"/>
        </w:rPr>
        <w:t xml:space="preserve">Philips （China） Investment Co., Ltd </w:t>
      </w:r>
      <w:r>
        <w:rPr>
          <w:color w:val="000000"/>
          <w:spacing w:val="0"/>
          <w:w w:val="100"/>
          <w:position w:val="0"/>
        </w:rPr>
        <w:t>.的关联公司接收了与</w:t>
      </w:r>
      <w:r>
        <w:rPr>
          <w:color w:val="000000"/>
          <w:spacing w:val="0"/>
          <w:w w:val="100"/>
          <w:position w:val="0"/>
          <w:sz w:val="24"/>
          <w:szCs w:val="24"/>
        </w:rPr>
        <w:t>CT</w:t>
      </w:r>
      <w:r>
        <w:rPr>
          <w:color w:val="000000"/>
          <w:spacing w:val="0"/>
          <w:w w:val="100"/>
          <w:position w:val="0"/>
        </w:rPr>
        <w:t>产品和</w:t>
      </w:r>
      <w:r>
        <w:rPr>
          <w:color w:val="000000"/>
          <w:spacing w:val="0"/>
          <w:w w:val="100"/>
          <w:position w:val="0"/>
          <w:sz w:val="24"/>
          <w:szCs w:val="24"/>
        </w:rPr>
        <w:t>CT</w:t>
      </w:r>
      <w:r>
        <w:rPr>
          <w:color w:val="000000"/>
          <w:spacing w:val="0"/>
          <w:w w:val="100"/>
          <w:position w:val="0"/>
        </w:rPr>
        <w:t>高压 发生器资产运营相关的部分研发与生产人员共计</w:t>
      </w:r>
      <w:r>
        <w:rPr>
          <w:color w:val="000000"/>
          <w:spacing w:val="0"/>
          <w:w w:val="100"/>
          <w:position w:val="0"/>
          <w:sz w:val="24"/>
          <w:szCs w:val="24"/>
        </w:rPr>
        <w:t>150</w:t>
      </w:r>
      <w:r>
        <w:rPr>
          <w:color w:val="000000"/>
          <w:spacing w:val="0"/>
          <w:w w:val="100"/>
          <w:position w:val="0"/>
        </w:rPr>
        <w:t>人。根据约定，飞利浦医疗（苏州）有限 公司从东软飞利浦购买经双方确认的与</w:t>
      </w:r>
      <w:r>
        <w:rPr>
          <w:color w:val="000000"/>
          <w:spacing w:val="0"/>
          <w:w w:val="100"/>
          <w:position w:val="0"/>
          <w:sz w:val="24"/>
          <w:szCs w:val="24"/>
        </w:rPr>
        <w:t>CT</w:t>
      </w:r>
      <w:r>
        <w:rPr>
          <w:color w:val="000000"/>
          <w:spacing w:val="0"/>
          <w:w w:val="100"/>
          <w:position w:val="0"/>
        </w:rPr>
        <w:t>产品和</w:t>
      </w:r>
      <w:r>
        <w:rPr>
          <w:color w:val="000000"/>
          <w:spacing w:val="0"/>
          <w:w w:val="100"/>
          <w:position w:val="0"/>
          <w:sz w:val="24"/>
          <w:szCs w:val="24"/>
        </w:rPr>
        <w:t>CT</w:t>
      </w:r>
      <w:r>
        <w:rPr>
          <w:color w:val="000000"/>
          <w:spacing w:val="0"/>
          <w:w w:val="100"/>
          <w:position w:val="0"/>
        </w:rPr>
        <w:t>高压发生器研发和试生产相关的设备、仪 器和样机等，经双方协商，该资产转让交易最终价格（不含税）为</w:t>
      </w:r>
      <w:r>
        <w:rPr>
          <w:color w:val="000000"/>
          <w:spacing w:val="0"/>
          <w:w w:val="100"/>
          <w:position w:val="0"/>
          <w:sz w:val="24"/>
          <w:szCs w:val="24"/>
        </w:rPr>
        <w:t>1,102.67</w:t>
      </w:r>
      <w:r>
        <w:rPr>
          <w:color w:val="000000"/>
          <w:spacing w:val="0"/>
          <w:w w:val="100"/>
          <w:position w:val="0"/>
        </w:rPr>
        <w:t>万元。</w:t>
      </w:r>
    </w:p>
    <w:p>
      <w:pPr>
        <w:pStyle w:val="Style20"/>
        <w:keepNext w:val="0"/>
        <w:keepLines w:val="0"/>
        <w:widowControl w:val="0"/>
        <w:shd w:val="clear" w:color="auto" w:fill="auto"/>
        <w:bidi w:val="0"/>
        <w:spacing w:before="0" w:after="100" w:line="315"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日，上述股权转让的工商变更登记手续办理完成。至此，东软飞利浦成为 本公司间接控股子公司。</w:t>
      </w:r>
      <w:r>
        <w:br w:type="page"/>
      </w:r>
    </w:p>
    <w:p>
      <w:pPr>
        <w:pStyle w:val="Style28"/>
        <w:keepNext/>
        <w:keepLines/>
        <w:widowControl w:val="0"/>
        <w:shd w:val="clear" w:color="auto" w:fill="auto"/>
        <w:bidi w:val="0"/>
        <w:spacing w:before="0" w:after="60" w:line="240" w:lineRule="auto"/>
        <w:ind w:left="0" w:right="0" w:firstLine="720"/>
        <w:jc w:val="left"/>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二）出售资产情况</w:t>
      </w:r>
      <w:bookmarkEnd w:id="329"/>
      <w:bookmarkEnd w:id="330"/>
      <w:bookmarkEnd w:id="332"/>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60"/>
        <w:gridCol w:w="2266"/>
        <w:gridCol w:w="854"/>
        <w:gridCol w:w="706"/>
        <w:gridCol w:w="850"/>
        <w:gridCol w:w="710"/>
        <w:gridCol w:w="710"/>
        <w:gridCol w:w="706"/>
        <w:gridCol w:w="710"/>
        <w:gridCol w:w="850"/>
        <w:gridCol w:w="950"/>
      </w:tblGrid>
      <w:tr>
        <w:trPr>
          <w:trHeight w:val="194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交易对方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被出售资产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出售日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140"/>
              <w:jc w:val="left"/>
              <w:rPr>
                <w:sz w:val="17"/>
                <w:szCs w:val="17"/>
              </w:rPr>
            </w:pPr>
            <w:r>
              <w:rPr>
                <w:b/>
                <w:bCs/>
                <w:color w:val="000000"/>
                <w:spacing w:val="0"/>
                <w:w w:val="100"/>
                <w:position w:val="0"/>
                <w:sz w:val="17"/>
                <w:szCs w:val="17"/>
              </w:rPr>
              <w:t>出售 价格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本年初 起至出 售日该 资产为 上市公 司贡献 的净利 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3" w:lineRule="exact"/>
              <w:ind w:left="0" w:right="0" w:firstLine="0"/>
              <w:jc w:val="center"/>
              <w:rPr>
                <w:sz w:val="17"/>
                <w:szCs w:val="17"/>
              </w:rPr>
            </w:pPr>
            <w:r>
              <w:rPr>
                <w:b/>
                <w:bCs/>
                <w:color w:val="000000"/>
                <w:spacing w:val="0"/>
                <w:w w:val="100"/>
                <w:position w:val="0"/>
                <w:sz w:val="17"/>
                <w:szCs w:val="17"/>
              </w:rPr>
              <w:t>出售 产生 的损 益（税</w:t>
            </w:r>
          </w:p>
          <w:p>
            <w:pPr>
              <w:pStyle w:val="Style30"/>
              <w:keepNext w:val="0"/>
              <w:keepLines w:val="0"/>
              <w:widowControl w:val="0"/>
              <w:shd w:val="clear" w:color="auto" w:fill="auto"/>
              <w:bidi w:val="0"/>
              <w:spacing w:before="0" w:after="0" w:line="243" w:lineRule="exact"/>
              <w:ind w:left="0" w:right="0" w:firstLine="0"/>
              <w:jc w:val="center"/>
              <w:rPr>
                <w:sz w:val="17"/>
                <w:szCs w:val="17"/>
              </w:rPr>
            </w:pPr>
            <w:r>
              <w:rPr>
                <w:b/>
                <w:bCs/>
                <w:color w:val="000000"/>
                <w:spacing w:val="0"/>
                <w:w w:val="100"/>
                <w:position w:val="0"/>
                <w:sz w:val="17"/>
                <w:szCs w:val="17"/>
              </w:rPr>
              <w:t>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 为关 联交 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160" w:right="0" w:firstLine="0"/>
              <w:jc w:val="both"/>
              <w:rPr>
                <w:sz w:val="17"/>
                <w:szCs w:val="17"/>
              </w:rPr>
            </w:pPr>
            <w:r>
              <w:rPr>
                <w:b/>
                <w:bCs/>
                <w:color w:val="000000"/>
                <w:spacing w:val="0"/>
                <w:w w:val="100"/>
                <w:position w:val="0"/>
                <w:sz w:val="17"/>
                <w:szCs w:val="17"/>
              </w:rPr>
              <w:t>资产 出售 定价 原则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所涉 及的 资产 产权 是否 已全 部过 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rPr>
                <w:sz w:val="17"/>
                <w:szCs w:val="17"/>
              </w:rPr>
            </w:pPr>
            <w:r>
              <w:rPr>
                <w:b/>
                <w:bCs/>
                <w:color w:val="000000"/>
                <w:spacing w:val="0"/>
                <w:w w:val="100"/>
                <w:position w:val="0"/>
                <w:sz w:val="17"/>
                <w:szCs w:val="17"/>
              </w:rPr>
              <w:t>所涉及 的债权 债务是 否已全 部转移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3" w:lineRule="exact"/>
              <w:ind w:left="0" w:right="0" w:firstLine="0"/>
              <w:jc w:val="center"/>
              <w:rPr>
                <w:sz w:val="17"/>
                <w:szCs w:val="17"/>
              </w:rPr>
            </w:pPr>
            <w:r>
              <w:rPr>
                <w:b/>
                <w:bCs/>
                <w:color w:val="000000"/>
                <w:spacing w:val="0"/>
                <w:w w:val="100"/>
                <w:position w:val="0"/>
                <w:sz w:val="17"/>
                <w:szCs w:val="17"/>
              </w:rPr>
              <w:t>资产出售 为上市公 司贡献的 净利润占 利润总额 的比例</w:t>
            </w:r>
          </w:p>
          <w:p>
            <w:pPr>
              <w:pStyle w:val="Style30"/>
              <w:keepNext w:val="0"/>
              <w:keepLines w:val="0"/>
              <w:widowControl w:val="0"/>
              <w:shd w:val="clear" w:color="auto" w:fill="auto"/>
              <w:bidi w:val="0"/>
              <w:spacing w:before="0" w:after="0" w:line="243" w:lineRule="exact"/>
              <w:ind w:left="0" w:right="0" w:firstLine="0"/>
              <w:jc w:val="center"/>
              <w:rPr>
                <w:sz w:val="17"/>
                <w:szCs w:val="17"/>
              </w:rPr>
            </w:pPr>
            <w:r>
              <w:rPr>
                <w:b/>
                <w:bCs/>
                <w:color w:val="000000"/>
                <w:spacing w:val="0"/>
                <w:w w:val="100"/>
                <w:position w:val="0"/>
                <w:sz w:val="17"/>
                <w:szCs w:val="17"/>
              </w:rPr>
              <w:t>（%）</w:t>
            </w:r>
          </w:p>
        </w:tc>
      </w:tr>
      <w:tr>
        <w:trPr>
          <w:trHeight w:val="21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both"/>
              <w:rPr>
                <w:sz w:val="17"/>
                <w:szCs w:val="17"/>
              </w:rPr>
            </w:pPr>
            <w:r>
              <w:rPr>
                <w:color w:val="000000"/>
                <w:spacing w:val="0"/>
                <w:w w:val="100"/>
                <w:position w:val="0"/>
                <w:sz w:val="17"/>
                <w:szCs w:val="17"/>
              </w:rPr>
              <w:t>秦皇岛兴 派投资有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5" w:lineRule="exact"/>
              <w:ind w:left="0" w:right="0" w:firstLine="0"/>
              <w:jc w:val="both"/>
              <w:rPr>
                <w:sz w:val="17"/>
                <w:szCs w:val="17"/>
              </w:rPr>
            </w:pPr>
            <w:r>
              <w:rPr>
                <w:color w:val="000000"/>
                <w:spacing w:val="0"/>
                <w:w w:val="100"/>
                <w:position w:val="0"/>
                <w:sz w:val="17"/>
                <w:szCs w:val="17"/>
              </w:rPr>
              <w:t>位于秦皇岛市北戴河区联 峰北路</w:t>
            </w:r>
            <w:r>
              <w:rPr>
                <w:color w:val="000000"/>
                <w:spacing w:val="0"/>
                <w:w w:val="100"/>
                <w:position w:val="0"/>
                <w:sz w:val="16"/>
                <w:szCs w:val="16"/>
              </w:rPr>
              <w:t>2</w:t>
            </w:r>
            <w:r>
              <w:rPr>
                <w:color w:val="000000"/>
                <w:spacing w:val="0"/>
                <w:w w:val="100"/>
                <w:position w:val="0"/>
                <w:sz w:val="17"/>
                <w:szCs w:val="17"/>
              </w:rPr>
              <w:t>号的土地及地上 两栋房屋，土地使用面积 为</w:t>
            </w:r>
            <w:r>
              <w:rPr>
                <w:color w:val="000000"/>
                <w:spacing w:val="0"/>
                <w:w w:val="100"/>
                <w:position w:val="0"/>
                <w:sz w:val="16"/>
                <w:szCs w:val="16"/>
              </w:rPr>
              <w:t xml:space="preserve">7, </w:t>
            </w:r>
            <w:r>
              <w:rPr>
                <w:color w:val="000000"/>
                <w:spacing w:val="0"/>
                <w:w w:val="100"/>
                <w:position w:val="0"/>
                <w:sz w:val="16"/>
                <w:szCs w:val="16"/>
              </w:rPr>
              <w:t xml:space="preserve">684. </w:t>
            </w:r>
            <w:r>
              <w:rPr>
                <w:color w:val="000000"/>
                <w:spacing w:val="0"/>
                <w:w w:val="100"/>
                <w:position w:val="0"/>
                <w:sz w:val="16"/>
                <w:szCs w:val="16"/>
              </w:rPr>
              <w:t>46</w:t>
            </w:r>
            <w:r>
              <w:rPr>
                <w:color w:val="000000"/>
                <w:spacing w:val="0"/>
                <w:w w:val="100"/>
                <w:position w:val="0"/>
                <w:sz w:val="17"/>
                <w:szCs w:val="17"/>
              </w:rPr>
              <w:t xml:space="preserve">平方米，两栋 房屋建筑面积共计为 </w:t>
            </w:r>
            <w:r>
              <w:rPr>
                <w:color w:val="000000"/>
                <w:spacing w:val="0"/>
                <w:w w:val="100"/>
                <w:position w:val="0"/>
                <w:sz w:val="16"/>
                <w:szCs w:val="16"/>
              </w:rPr>
              <w:t xml:space="preserve">3, </w:t>
            </w:r>
            <w:r>
              <w:rPr>
                <w:color w:val="000000"/>
                <w:spacing w:val="0"/>
                <w:w w:val="100"/>
                <w:position w:val="0"/>
                <w:sz w:val="16"/>
                <w:szCs w:val="16"/>
              </w:rPr>
              <w:t xml:space="preserve">974. </w:t>
            </w:r>
            <w:r>
              <w:rPr>
                <w:color w:val="000000"/>
                <w:spacing w:val="0"/>
                <w:w w:val="100"/>
                <w:position w:val="0"/>
                <w:sz w:val="16"/>
                <w:szCs w:val="16"/>
              </w:rPr>
              <w:t>03</w:t>
            </w:r>
            <w:r>
              <w:rPr>
                <w:color w:val="000000"/>
                <w:spacing w:val="0"/>
                <w:w w:val="100"/>
                <w:position w:val="0"/>
                <w:sz w:val="17"/>
                <w:szCs w:val="17"/>
              </w:rPr>
              <w:t>平方米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6"/>
                <w:szCs w:val="16"/>
              </w:rPr>
              <w:t xml:space="preserve">2013 </w:t>
            </w:r>
            <w:r>
              <w:rPr>
                <w:color w:val="000000"/>
                <w:spacing w:val="0"/>
                <w:w w:val="100"/>
                <w:position w:val="0"/>
                <w:sz w:val="17"/>
                <w:szCs w:val="17"/>
              </w:rPr>
              <w:t>年</w:t>
            </w:r>
          </w:p>
          <w:p>
            <w:pPr>
              <w:pStyle w:val="Style30"/>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7" w:lineRule="exact"/>
              <w:ind w:left="160" w:right="0" w:firstLine="0"/>
              <w:jc w:val="both"/>
              <w:rPr>
                <w:sz w:val="17"/>
                <w:szCs w:val="17"/>
              </w:rPr>
            </w:pPr>
            <w:r>
              <w:rPr>
                <w:color w:val="000000"/>
                <w:spacing w:val="0"/>
                <w:w w:val="100"/>
                <w:position w:val="0"/>
                <w:sz w:val="17"/>
                <w:szCs w:val="17"/>
              </w:rPr>
              <w:t>资产 评估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w:t>
            </w:r>
          </w:p>
        </w:tc>
      </w:tr>
      <w:tr>
        <w:trPr>
          <w:trHeight w:val="80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both"/>
              <w:rPr>
                <w:sz w:val="17"/>
                <w:szCs w:val="17"/>
              </w:rPr>
            </w:pPr>
            <w:r>
              <w:rPr>
                <w:color w:val="000000"/>
                <w:spacing w:val="0"/>
                <w:w w:val="100"/>
                <w:position w:val="0"/>
                <w:sz w:val="17"/>
                <w:szCs w:val="17"/>
              </w:rPr>
              <w:t>自然人乐 六平、尹 胜</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全部持有的占广东东软时 尚数字技术有限公司注册 资本</w:t>
            </w:r>
            <w:r>
              <w:rPr>
                <w:color w:val="000000"/>
                <w:spacing w:val="0"/>
                <w:w w:val="100"/>
                <w:position w:val="0"/>
                <w:sz w:val="16"/>
                <w:szCs w:val="16"/>
              </w:rPr>
              <w:t>60%</w:t>
            </w:r>
            <w:r>
              <w:rPr>
                <w:color w:val="000000"/>
                <w:spacing w:val="0"/>
                <w:w w:val="100"/>
                <w:position w:val="0"/>
                <w:sz w:val="17"/>
                <w:szCs w:val="17"/>
              </w:rPr>
              <w:t>的股权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6"/>
                <w:szCs w:val="16"/>
              </w:rPr>
              <w:t xml:space="preserve">2013 </w:t>
            </w:r>
            <w:r>
              <w:rPr>
                <w:color w:val="000000"/>
                <w:spacing w:val="0"/>
                <w:w w:val="100"/>
                <w:position w:val="0"/>
                <w:sz w:val="17"/>
                <w:szCs w:val="17"/>
              </w:rPr>
              <w:t>年</w:t>
            </w:r>
          </w:p>
          <w:p>
            <w:pPr>
              <w:pStyle w:val="Style30"/>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1, 158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160" w:right="0" w:firstLine="0"/>
              <w:jc w:val="left"/>
              <w:rPr>
                <w:sz w:val="17"/>
                <w:szCs w:val="17"/>
              </w:rPr>
            </w:pPr>
            <w:r>
              <w:rPr>
                <w:color w:val="000000"/>
                <w:spacing w:val="0"/>
                <w:w w:val="100"/>
                <w:position w:val="0"/>
                <w:sz w:val="17"/>
                <w:szCs w:val="17"/>
              </w:rPr>
              <w:t>双方 协商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2.60</w:t>
            </w:r>
          </w:p>
        </w:tc>
      </w:tr>
    </w:tbl>
    <w:p>
      <w:pPr>
        <w:widowControl w:val="0"/>
        <w:spacing w:after="59" w:line="1" w:lineRule="exact"/>
      </w:pPr>
    </w:p>
    <w:p>
      <w:pPr>
        <w:pStyle w:val="Style20"/>
        <w:keepNext w:val="0"/>
        <w:keepLines w:val="0"/>
        <w:widowControl w:val="0"/>
        <w:shd w:val="clear" w:color="auto" w:fill="auto"/>
        <w:bidi w:val="0"/>
        <w:spacing w:before="0" w:after="240" w:line="240" w:lineRule="auto"/>
        <w:ind w:left="1260" w:right="0" w:firstLine="0"/>
        <w:jc w:val="left"/>
      </w:pPr>
      <w:r>
        <w:rPr>
          <w:color w:val="000000"/>
          <w:spacing w:val="0"/>
          <w:w w:val="100"/>
          <w:position w:val="0"/>
        </w:rPr>
        <w:t>其它出售资产事项详见本章中“资产收购、出售发生的关联交易”的相关内容。</w:t>
      </w:r>
    </w:p>
    <w:p>
      <w:pPr>
        <w:pStyle w:val="Style28"/>
        <w:keepNext/>
        <w:keepLines/>
        <w:widowControl w:val="0"/>
        <w:shd w:val="clear" w:color="auto" w:fill="auto"/>
        <w:bidi w:val="0"/>
        <w:spacing w:before="0" w:after="180" w:line="240" w:lineRule="auto"/>
        <w:ind w:left="0" w:right="0" w:firstLine="720"/>
        <w:jc w:val="left"/>
      </w:pPr>
      <w:bookmarkStart w:id="333" w:name="bookmark333"/>
      <w:bookmarkStart w:id="334" w:name="bookmark334"/>
      <w:bookmarkStart w:id="335" w:name="bookmark335"/>
      <w:bookmarkStart w:id="336" w:name="bookmark336"/>
      <w:r>
        <w:rPr>
          <w:color w:val="000000"/>
          <w:spacing w:val="0"/>
          <w:w w:val="100"/>
          <w:position w:val="0"/>
        </w:rPr>
        <w:t>五</w:t>
      </w:r>
      <w:bookmarkEnd w:id="335"/>
      <w:r>
        <w:rPr>
          <w:color w:val="000000"/>
          <w:spacing w:val="0"/>
          <w:w w:val="100"/>
          <w:position w:val="0"/>
        </w:rPr>
        <w:t>、公司股权激励情况及其影响</w:t>
      </w:r>
      <w:bookmarkEnd w:id="333"/>
      <w:bookmarkEnd w:id="334"/>
      <w:bookmarkEnd w:id="336"/>
    </w:p>
    <w:p>
      <w:pPr>
        <w:pStyle w:val="Style20"/>
        <w:keepNext w:val="0"/>
        <w:keepLines w:val="0"/>
        <w:widowControl w:val="0"/>
        <w:shd w:val="clear" w:color="auto" w:fill="auto"/>
        <w:bidi w:val="0"/>
        <w:spacing w:before="0" w:after="240" w:line="240" w:lineRule="auto"/>
        <w:ind w:left="1260" w:right="0" w:firstLine="0"/>
        <w:jc w:val="left"/>
      </w:pPr>
      <w:r>
        <w:rPr>
          <w:color w:val="000000"/>
          <w:spacing w:val="0"/>
          <w:w w:val="100"/>
          <w:position w:val="0"/>
        </w:rPr>
        <w:t>报告期内，公司未实施股权激励计划。</w:t>
      </w:r>
    </w:p>
    <w:p>
      <w:pPr>
        <w:pStyle w:val="Style28"/>
        <w:keepNext/>
        <w:keepLines/>
        <w:widowControl w:val="0"/>
        <w:shd w:val="clear" w:color="auto" w:fill="auto"/>
        <w:bidi w:val="0"/>
        <w:spacing w:before="0" w:after="180" w:line="240" w:lineRule="auto"/>
        <w:ind w:left="0" w:right="0" w:firstLine="720"/>
        <w:jc w:val="left"/>
      </w:pPr>
      <w:bookmarkStart w:id="337" w:name="bookmark337"/>
      <w:bookmarkStart w:id="338" w:name="bookmark338"/>
      <w:bookmarkStart w:id="339" w:name="bookmark339"/>
      <w:bookmarkStart w:id="340" w:name="bookmark340"/>
      <w:r>
        <w:rPr>
          <w:color w:val="000000"/>
          <w:spacing w:val="0"/>
          <w:w w:val="100"/>
          <w:position w:val="0"/>
        </w:rPr>
        <w:t>六</w:t>
      </w:r>
      <w:bookmarkEnd w:id="339"/>
      <w:r>
        <w:rPr>
          <w:color w:val="000000"/>
          <w:spacing w:val="0"/>
          <w:w w:val="100"/>
          <w:position w:val="0"/>
        </w:rPr>
        <w:t>、重大关联交易</w:t>
      </w:r>
      <w:bookmarkEnd w:id="337"/>
      <w:bookmarkEnd w:id="338"/>
      <w:bookmarkEnd w:id="340"/>
    </w:p>
    <w:p>
      <w:pPr>
        <w:pStyle w:val="Style28"/>
        <w:keepNext/>
        <w:keepLines/>
        <w:widowControl w:val="0"/>
        <w:shd w:val="clear" w:color="auto" w:fill="auto"/>
        <w:bidi w:val="0"/>
        <w:spacing w:before="0" w:after="60" w:line="240" w:lineRule="auto"/>
        <w:ind w:left="0" w:right="0" w:firstLine="720"/>
        <w:jc w:val="left"/>
      </w:pPr>
      <w:bookmarkStart w:id="337" w:name="bookmark337"/>
      <w:bookmarkStart w:id="338" w:name="bookmark338"/>
      <w:bookmarkStart w:id="341" w:name="bookmark341"/>
      <w:bookmarkStart w:id="342" w:name="bookmark342"/>
      <w:r>
        <w:rPr>
          <w:color w:val="000000"/>
          <w:spacing w:val="0"/>
          <w:w w:val="100"/>
          <w:position w:val="0"/>
        </w:rPr>
        <w:t>（</w:t>
      </w:r>
      <w:bookmarkEnd w:id="341"/>
      <w:r>
        <w:rPr>
          <w:color w:val="000000"/>
          <w:spacing w:val="0"/>
          <w:w w:val="100"/>
          <w:position w:val="0"/>
        </w:rPr>
        <w:t>一）与日常经营相关的关联交易</w:t>
      </w:r>
      <w:bookmarkEnd w:id="337"/>
      <w:bookmarkEnd w:id="338"/>
      <w:bookmarkEnd w:id="342"/>
    </w:p>
    <w:p>
      <w:pPr>
        <w:pStyle w:val="Style20"/>
        <w:keepNext w:val="0"/>
        <w:keepLines w:val="0"/>
        <w:widowControl w:val="0"/>
        <w:shd w:val="clear" w:color="auto" w:fill="auto"/>
        <w:bidi w:val="0"/>
        <w:spacing w:before="0" w:after="60" w:line="240" w:lineRule="auto"/>
        <w:ind w:left="0" w:right="0" w:firstLine="720"/>
        <w:jc w:val="left"/>
      </w:pPr>
      <w:bookmarkStart w:id="343" w:name="bookmark343"/>
      <w:r>
        <w:rPr>
          <w:color w:val="000000"/>
          <w:spacing w:val="0"/>
          <w:w w:val="100"/>
          <w:position w:val="0"/>
          <w:sz w:val="24"/>
          <w:szCs w:val="24"/>
        </w:rPr>
        <w:t>1</w:t>
      </w:r>
      <w:bookmarkEnd w:id="343"/>
      <w:r>
        <w:rPr>
          <w:color w:val="000000"/>
          <w:spacing w:val="0"/>
          <w:w w:val="100"/>
          <w:position w:val="0"/>
        </w:rPr>
        <w:t>、报告期内关于执行</w:t>
      </w:r>
      <w:r>
        <w:rPr>
          <w:color w:val="000000"/>
          <w:spacing w:val="0"/>
          <w:w w:val="100"/>
          <w:position w:val="0"/>
          <w:sz w:val="24"/>
          <w:szCs w:val="24"/>
        </w:rPr>
        <w:t>2013</w:t>
      </w:r>
      <w:r>
        <w:rPr>
          <w:color w:val="000000"/>
          <w:spacing w:val="0"/>
          <w:w w:val="100"/>
          <w:position w:val="0"/>
        </w:rPr>
        <w:t>年度预计日常关联交易情况</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074"/>
        <w:gridCol w:w="2299"/>
        <w:gridCol w:w="2347"/>
      </w:tblGrid>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2013年度 实际发生金额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2013年度 预计总金额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占2013年度 预计金额比例的</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向关联人购买原材料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328, 500, 601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419,850,000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 </w:t>
            </w:r>
            <w:r>
              <w:rPr>
                <w:color w:val="000000"/>
                <w:spacing w:val="0"/>
                <w:w w:val="100"/>
                <w:position w:val="0"/>
                <w:sz w:val="18"/>
                <w:szCs w:val="18"/>
              </w:rPr>
              <w:t>24%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向关联人销售产品、商品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1, 007, 673, 596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1,002, 140, 000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100.</w:t>
            </w:r>
            <w:r>
              <w:rPr>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23,898,773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19,120,000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124.99%</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接受关联人提供的劳务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210,930,571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315,440,000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r>
              <w:rPr>
                <w:color w:val="000000"/>
                <w:spacing w:val="0"/>
                <w:w w:val="100"/>
                <w:position w:val="0"/>
                <w:sz w:val="18"/>
                <w:szCs w:val="18"/>
              </w:rPr>
              <w:t>87%</w:t>
            </w:r>
          </w:p>
        </w:tc>
      </w:tr>
    </w:tbl>
    <w:p>
      <w:pPr>
        <w:spacing w:lineRule="exact" w:line="1"/>
        <w:rPr>
          <w:sz w:val="2"/>
          <w:szCs w:val="2"/>
        </w:rPr>
      </w:pPr>
      <w:r>
        <w:br w:type="page"/>
      </w:r>
    </w:p>
    <w:p>
      <w:pPr>
        <w:pStyle w:val="Style20"/>
        <w:keepNext w:val="0"/>
        <w:keepLines w:val="0"/>
        <w:widowControl w:val="0"/>
        <w:shd w:val="clear" w:color="auto" w:fill="auto"/>
        <w:bidi w:val="0"/>
        <w:spacing w:before="0" w:after="40" w:line="240" w:lineRule="auto"/>
        <w:ind w:left="0" w:right="0" w:firstLine="780"/>
        <w:jc w:val="left"/>
      </w:pPr>
      <w:bookmarkStart w:id="344" w:name="bookmark344"/>
      <w:r>
        <w:rPr>
          <w:color w:val="000000"/>
          <w:spacing w:val="0"/>
          <w:w w:val="100"/>
          <w:position w:val="0"/>
          <w:sz w:val="24"/>
          <w:szCs w:val="24"/>
        </w:rPr>
        <w:t>2</w:t>
      </w:r>
      <w:bookmarkEnd w:id="344"/>
      <w:r>
        <w:rPr>
          <w:color w:val="000000"/>
          <w:spacing w:val="0"/>
          <w:w w:val="100"/>
          <w:position w:val="0"/>
        </w:rPr>
        <w:t>、与日常经营相关的关联交易</w:t>
      </w:r>
    </w:p>
    <w:p>
      <w:pPr>
        <w:pStyle w:val="Style39"/>
        <w:keepNext/>
        <w:keepLines/>
        <w:widowControl w:val="0"/>
        <w:shd w:val="clear" w:color="auto" w:fill="auto"/>
        <w:bidi w:val="0"/>
        <w:spacing w:before="0" w:after="40" w:line="240" w:lineRule="auto"/>
        <w:ind w:left="0" w:right="620" w:firstLine="0"/>
        <w:jc w:val="right"/>
      </w:pPr>
      <w:bookmarkStart w:id="345" w:name="bookmark345"/>
      <w:bookmarkStart w:id="346" w:name="bookmark346"/>
      <w:bookmarkStart w:id="347" w:name="bookmark347"/>
      <w:r>
        <w:rPr>
          <w:color w:val="000000"/>
          <w:spacing w:val="0"/>
          <w:w w:val="100"/>
          <w:position w:val="0"/>
        </w:rPr>
        <w:t>单位：元币种：人民币</w:t>
      </w:r>
      <w:bookmarkEnd w:id="345"/>
      <w:bookmarkEnd w:id="346"/>
      <w:bookmarkEnd w:id="347"/>
    </w:p>
    <w:tbl>
      <w:tblPr>
        <w:tblOverlap w:val="never"/>
        <w:jc w:val="center"/>
        <w:tblLayout w:type="fixed"/>
      </w:tblPr>
      <w:tblGrid>
        <w:gridCol w:w="1426"/>
        <w:gridCol w:w="1138"/>
        <w:gridCol w:w="850"/>
        <w:gridCol w:w="854"/>
        <w:gridCol w:w="706"/>
        <w:gridCol w:w="1560"/>
        <w:gridCol w:w="989"/>
        <w:gridCol w:w="710"/>
        <w:gridCol w:w="1416"/>
        <w:gridCol w:w="984"/>
      </w:tblGrid>
      <w:tr>
        <w:trPr>
          <w:trHeight w:val="119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rPr>
              <w:t>关联交易方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关联交 易类型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关联交 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60" w:right="0" w:firstLine="0"/>
              <w:jc w:val="both"/>
              <w:rPr>
                <w:sz w:val="17"/>
                <w:szCs w:val="17"/>
              </w:rPr>
            </w:pPr>
            <w:r>
              <w:rPr>
                <w:b/>
                <w:bCs/>
                <w:color w:val="000000"/>
                <w:spacing w:val="0"/>
                <w:w w:val="100"/>
                <w:position w:val="0"/>
                <w:sz w:val="17"/>
                <w:szCs w:val="17"/>
              </w:rPr>
              <w:t>关联 交易 定价 原则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b/>
                <w:bCs/>
                <w:color w:val="000000"/>
                <w:spacing w:val="0"/>
                <w:w w:val="100"/>
                <w:position w:val="0"/>
                <w:sz w:val="17"/>
                <w:szCs w:val="17"/>
              </w:rPr>
              <w:t>关联交易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占同类交 易金额的 比例的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2" w:lineRule="exact"/>
              <w:ind w:left="0" w:right="0" w:firstLine="160"/>
              <w:jc w:val="left"/>
              <w:rPr>
                <w:sz w:val="17"/>
                <w:szCs w:val="17"/>
              </w:rPr>
            </w:pPr>
            <w:r>
              <w:rPr>
                <w:b/>
                <w:bCs/>
                <w:color w:val="000000"/>
                <w:spacing w:val="0"/>
                <w:w w:val="100"/>
                <w:position w:val="0"/>
                <w:sz w:val="17"/>
                <w:szCs w:val="17"/>
              </w:rPr>
              <w:t>关联</w:t>
            </w:r>
          </w:p>
          <w:p>
            <w:pPr>
              <w:pStyle w:val="Style30"/>
              <w:keepNext w:val="0"/>
              <w:keepLines w:val="0"/>
              <w:widowControl w:val="0"/>
              <w:shd w:val="clear" w:color="auto" w:fill="auto"/>
              <w:bidi w:val="0"/>
              <w:spacing w:before="0" w:after="0" w:line="242" w:lineRule="exact"/>
              <w:ind w:left="0" w:right="0" w:firstLine="0"/>
              <w:jc w:val="center"/>
              <w:rPr>
                <w:sz w:val="17"/>
                <w:szCs w:val="17"/>
              </w:rPr>
            </w:pPr>
            <w:r>
              <w:rPr>
                <w:b/>
                <w:bCs/>
                <w:color w:val="000000"/>
                <w:spacing w:val="0"/>
                <w:w w:val="100"/>
                <w:position w:val="0"/>
                <w:sz w:val="17"/>
                <w:szCs w:val="17"/>
              </w:rPr>
              <w:t>交易 结算 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市场价格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b/>
                <w:bCs/>
                <w:color w:val="000000"/>
                <w:spacing w:val="0"/>
                <w:w w:val="100"/>
                <w:position w:val="0"/>
                <w:sz w:val="17"/>
                <w:szCs w:val="17"/>
              </w:rPr>
              <w:t>交易价格 与市场参 考价格差 异较大的 原因</w:t>
            </w:r>
          </w:p>
        </w:tc>
      </w:tr>
      <w:tr>
        <w:trPr>
          <w:trHeight w:val="9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阿尔派株式会 社及其子公司 （合称“阿尔 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持本公司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以上股权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向关联 人销售 产品、商 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 成或软 件销售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200, 243, 700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200,243,700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142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 xml:space="preserve">Harman International Industries, Incorporated </w:t>
            </w:r>
            <w:r>
              <w:rPr>
                <w:color w:val="000000"/>
                <w:spacing w:val="0"/>
                <w:w w:val="100"/>
                <w:position w:val="0"/>
                <w:sz w:val="17"/>
                <w:szCs w:val="17"/>
              </w:rPr>
              <w:t xml:space="preserve">及其子公司（合 称 </w:t>
            </w:r>
            <w:r>
              <w:rPr>
                <w:color w:val="000000"/>
                <w:spacing w:val="0"/>
                <w:w w:val="100"/>
                <w:position w:val="0"/>
                <w:sz w:val="16"/>
                <w:szCs w:val="16"/>
              </w:rPr>
              <w:t>“Harman”）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本公司董事</w:t>
            </w:r>
          </w:p>
          <w:p>
            <w:pPr>
              <w:pStyle w:val="Style30"/>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 xml:space="preserve">长为 </w:t>
            </w:r>
            <w:r>
              <w:rPr>
                <w:color w:val="000000"/>
                <w:spacing w:val="0"/>
                <w:w w:val="100"/>
                <w:position w:val="0"/>
                <w:sz w:val="16"/>
                <w:szCs w:val="16"/>
              </w:rPr>
              <w:t xml:space="preserve">Harman </w:t>
            </w:r>
            <w:r>
              <w:rPr>
                <w:color w:val="000000"/>
                <w:spacing w:val="0"/>
                <w:w w:val="100"/>
                <w:position w:val="0"/>
                <w:sz w:val="17"/>
                <w:szCs w:val="17"/>
              </w:rPr>
              <w:t>董 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向关联 人销售 产品、商 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 成或软 件销售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244, 558, 733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244,558,733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株式会社东芝 及其子公司（合 称：东芝）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持本公司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以上股权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向关联 人销售 产品、商 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 成或软 件销售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228,126, 084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228, 126, 084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9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诺基亚东软通 信技术有限公 司（简称“诺基 亚东软”）（注）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本公司董事 长为诺基亚 东软副董事 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向关联 人销售 产品、商 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系统集 成或软 件销售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80, 830, 446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80,830,446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118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天津东软睿道 教育信息技术 有限公司及其 分子公司（合称</w:t>
            </w:r>
          </w:p>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“天津睿道”）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与本公司同 一董事长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接受关 联人提 供的劳 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软件开 发及服 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118, 252, 824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118,252,824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11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大连东软思维 科技发展有限 公司及其分子 公司（合称“大 连思维”）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与本公司同 一董事长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接受关 联人提 供的劳 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软件开 发及人 员外包 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79, 051,728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79,051,728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96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沈阳东软系统 集成工程有限 公司（简称“沈 阳工程</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其控股股东 与本公司同 一董事长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向关联 人销售 产品、商 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系统集 成或软 件销售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222,594,085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222,594,085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96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沈阳东软系统 集成工程有限 公司（简称“沈 阳工程</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其控股股东 与本公司同 一董事长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向关联 人购买 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10,659,427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10,659,427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11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东软飞利浦医 疗设备系统有 限责任公司（简 称“东软飞利 浦</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与本公司同 一董事长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向关联 人购买 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购买原 材料或 产成品 及服务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304,010,440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304,010,440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w:t>
            </w:r>
          </w:p>
        </w:tc>
      </w:tr>
      <w:tr>
        <w:trPr>
          <w:trHeight w:val="37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_</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_</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_</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1,488, 327, 467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widowControl w:val="0"/>
        <w:spacing w:after="99" w:line="1" w:lineRule="exact"/>
      </w:pPr>
    </w:p>
    <w:p>
      <w:pPr>
        <w:pStyle w:val="Style20"/>
        <w:keepNext w:val="0"/>
        <w:keepLines w:val="0"/>
        <w:widowControl w:val="0"/>
        <w:shd w:val="clear" w:color="auto" w:fill="auto"/>
        <w:bidi w:val="0"/>
        <w:spacing w:before="0" w:after="80" w:line="298" w:lineRule="exact"/>
        <w:ind w:left="780" w:right="0" w:firstLine="480"/>
        <w:jc w:val="left"/>
      </w:pPr>
      <w:r>
        <w:rPr>
          <w:color w:val="000000"/>
          <w:spacing w:val="0"/>
          <w:w w:val="100"/>
          <w:position w:val="0"/>
        </w:rPr>
        <w:t>注：诺基亚东软通信技术有限公司，原名称为“诺基亚西门子东软通信技术有限公 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18</w:t>
      </w:r>
      <w:r>
        <w:rPr>
          <w:color w:val="000000"/>
          <w:spacing w:val="0"/>
          <w:w w:val="100"/>
          <w:position w:val="0"/>
        </w:rPr>
        <w:t>日完成公司名称的工商变更登记。</w:t>
      </w:r>
    </w:p>
    <w:p>
      <w:pPr>
        <w:pStyle w:val="Style20"/>
        <w:keepNext w:val="0"/>
        <w:keepLines w:val="0"/>
        <w:widowControl w:val="0"/>
        <w:shd w:val="clear" w:color="auto" w:fill="auto"/>
        <w:bidi w:val="0"/>
        <w:spacing w:before="0" w:after="0" w:line="317" w:lineRule="exact"/>
        <w:ind w:left="720" w:right="0" w:firstLine="480"/>
        <w:jc w:val="both"/>
      </w:pPr>
      <w:r>
        <w:rPr>
          <w:color w:val="000000"/>
          <w:spacing w:val="0"/>
          <w:w w:val="100"/>
          <w:position w:val="0"/>
        </w:rPr>
        <w:t>公司与阿尔派、</w:t>
      </w:r>
      <w:r>
        <w:rPr>
          <w:color w:val="000000"/>
          <w:spacing w:val="0"/>
          <w:w w:val="100"/>
          <w:position w:val="0"/>
          <w:sz w:val="24"/>
          <w:szCs w:val="24"/>
        </w:rPr>
        <w:t>Harman</w:t>
      </w:r>
      <w:r>
        <w:rPr>
          <w:color w:val="000000"/>
          <w:spacing w:val="0"/>
          <w:w w:val="100"/>
          <w:position w:val="0"/>
        </w:rPr>
        <w:t>、东芝、诺基亚东软的关联交易数额为</w:t>
      </w:r>
      <w:r>
        <w:rPr>
          <w:color w:val="000000"/>
          <w:spacing w:val="0"/>
          <w:w w:val="100"/>
          <w:position w:val="0"/>
          <w:sz w:val="24"/>
          <w:szCs w:val="24"/>
        </w:rPr>
        <w:t>2013</w:t>
      </w:r>
      <w:r>
        <w:rPr>
          <w:color w:val="000000"/>
          <w:spacing w:val="0"/>
          <w:w w:val="100"/>
          <w:position w:val="0"/>
        </w:rPr>
        <w:t>年度持续发生 的同类关联交易的累计金额，公司充分利用在软件开发方面的优势，在汽车音响、导航、 行业解决方案等领域为阿尔派、</w:t>
      </w:r>
      <w:r>
        <w:rPr>
          <w:color w:val="000000"/>
          <w:spacing w:val="0"/>
          <w:w w:val="100"/>
          <w:position w:val="0"/>
          <w:sz w:val="24"/>
          <w:szCs w:val="24"/>
        </w:rPr>
        <w:t>Harman</w:t>
      </w:r>
      <w:r>
        <w:rPr>
          <w:color w:val="000000"/>
          <w:spacing w:val="0"/>
          <w:w w:val="100"/>
          <w:position w:val="0"/>
        </w:rPr>
        <w:t>、</w:t>
      </w:r>
      <w:r>
        <w:rPr>
          <w:color w:val="000000"/>
          <w:spacing w:val="0"/>
          <w:w w:val="100"/>
          <w:position w:val="0"/>
        </w:rPr>
        <w:t>东芝、诺基亚东软提供软件产品，形成了良好、 稳定的合作关系，为公司提供了稳定的、持续的收入来源，保证和推动了公司国际软件 业务的发展。</w:t>
      </w:r>
    </w:p>
    <w:p>
      <w:pPr>
        <w:pStyle w:val="Style20"/>
        <w:keepNext w:val="0"/>
        <w:keepLines w:val="0"/>
        <w:widowControl w:val="0"/>
        <w:shd w:val="clear" w:color="auto" w:fill="auto"/>
        <w:bidi w:val="0"/>
        <w:spacing w:before="0" w:after="0" w:line="329" w:lineRule="exact"/>
        <w:ind w:left="720" w:right="0" w:firstLine="480"/>
        <w:jc w:val="both"/>
      </w:pPr>
      <w:r>
        <w:rPr>
          <w:color w:val="000000"/>
          <w:spacing w:val="0"/>
          <w:w w:val="100"/>
          <w:position w:val="0"/>
        </w:rPr>
        <w:t>公司与天津睿道之间的关联交易数额为</w:t>
      </w:r>
      <w:r>
        <w:rPr>
          <w:color w:val="000000"/>
          <w:spacing w:val="0"/>
          <w:w w:val="100"/>
          <w:position w:val="0"/>
          <w:sz w:val="24"/>
          <w:szCs w:val="24"/>
        </w:rPr>
        <w:t>2013</w:t>
      </w:r>
      <w:r>
        <w:rPr>
          <w:color w:val="000000"/>
          <w:spacing w:val="0"/>
          <w:w w:val="100"/>
          <w:position w:val="0"/>
        </w:rPr>
        <w:t>年度持续发生的同类关联交易的累计 金额，主要是天津睿道发挥在人力资源供给、培养和价格方面的优势，协助本公司开发 项目，向本公司提供软件开发、服务。</w:t>
      </w:r>
    </w:p>
    <w:p>
      <w:pPr>
        <w:pStyle w:val="Style20"/>
        <w:keepNext w:val="0"/>
        <w:keepLines w:val="0"/>
        <w:widowControl w:val="0"/>
        <w:shd w:val="clear" w:color="auto" w:fill="auto"/>
        <w:bidi w:val="0"/>
        <w:spacing w:before="0" w:after="0" w:line="322" w:lineRule="exact"/>
        <w:ind w:left="720" w:right="0" w:firstLine="480"/>
        <w:jc w:val="both"/>
      </w:pPr>
      <w:r>
        <w:rPr>
          <w:color w:val="000000"/>
          <w:spacing w:val="0"/>
          <w:w w:val="100"/>
          <w:position w:val="0"/>
        </w:rPr>
        <w:t>公司与大连思维之间的关联交易数额为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日持 续发生的同类关联交易的累计金额，主要是大连思维利用其人才优势及其在所从事领域 积累的技术和项目经验，为本公司提供具有价格竞争力的软件开发及人员外包服务。</w:t>
      </w:r>
    </w:p>
    <w:p>
      <w:pPr>
        <w:pStyle w:val="Style20"/>
        <w:keepNext w:val="0"/>
        <w:keepLines w:val="0"/>
        <w:widowControl w:val="0"/>
        <w:shd w:val="clear" w:color="auto" w:fill="auto"/>
        <w:bidi w:val="0"/>
        <w:spacing w:before="0" w:after="0" w:line="312" w:lineRule="exact"/>
        <w:ind w:left="720" w:right="0" w:firstLine="480"/>
        <w:jc w:val="both"/>
      </w:pPr>
      <w:r>
        <w:rPr>
          <w:color w:val="000000"/>
          <w:spacing w:val="0"/>
          <w:w w:val="100"/>
          <w:position w:val="0"/>
        </w:rPr>
        <w:t>公司与沈阳工程之间的关联交易数额为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16</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日持 续发生的同类关联交易的累计金额，主要是公司利用集中采购的价格优势和专业化采购 管理流程，向沈阳工程销售计算机产品，同时向沈阳工程购买计算机软件产品，保持双 方在业务上的优势互补和共赢。</w:t>
      </w:r>
    </w:p>
    <w:p>
      <w:pPr>
        <w:pStyle w:val="Style20"/>
        <w:keepNext w:val="0"/>
        <w:keepLines w:val="0"/>
        <w:widowControl w:val="0"/>
        <w:shd w:val="clear" w:color="auto" w:fill="auto"/>
        <w:bidi w:val="0"/>
        <w:spacing w:before="0" w:after="280" w:line="312" w:lineRule="exact"/>
        <w:ind w:left="720" w:right="0" w:firstLine="480"/>
        <w:jc w:val="both"/>
      </w:pPr>
      <w:r>
        <w:rPr>
          <w:color w:val="000000"/>
          <w:spacing w:val="0"/>
          <w:w w:val="100"/>
          <w:position w:val="0"/>
        </w:rPr>
        <w:t>公司与东软飞利浦之间的关联交易数额为</w:t>
      </w:r>
      <w:r>
        <w:rPr>
          <w:color w:val="000000"/>
          <w:spacing w:val="0"/>
          <w:w w:val="100"/>
          <w:position w:val="0"/>
          <w:sz w:val="24"/>
          <w:szCs w:val="24"/>
        </w:rPr>
        <w:t>2013</w:t>
      </w:r>
      <w:r>
        <w:rPr>
          <w:color w:val="000000"/>
          <w:spacing w:val="0"/>
          <w:w w:val="100"/>
          <w:position w:val="0"/>
        </w:rPr>
        <w:t>年度持续发生的同类关联交易的累 计金额，主要是公司向东软飞利浦采购</w:t>
      </w:r>
      <w:r>
        <w:rPr>
          <w:color w:val="000000"/>
          <w:spacing w:val="0"/>
          <w:w w:val="100"/>
          <w:position w:val="0"/>
          <w:sz w:val="24"/>
          <w:szCs w:val="24"/>
        </w:rPr>
        <w:t>CT</w:t>
      </w:r>
      <w:r>
        <w:rPr>
          <w:color w:val="000000"/>
          <w:spacing w:val="0"/>
          <w:w w:val="100"/>
          <w:position w:val="0"/>
        </w:rPr>
        <w:t>、</w:t>
      </w:r>
      <w:r>
        <w:rPr>
          <w:color w:val="000000"/>
          <w:spacing w:val="0"/>
          <w:w w:val="100"/>
          <w:position w:val="0"/>
          <w:sz w:val="24"/>
          <w:szCs w:val="24"/>
        </w:rPr>
        <w:t>MRI</w:t>
      </w:r>
      <w:r>
        <w:rPr>
          <w:color w:val="000000"/>
          <w:spacing w:val="0"/>
          <w:w w:val="100"/>
          <w:position w:val="0"/>
        </w:rPr>
        <w:t>、</w:t>
      </w:r>
      <w:r>
        <w:rPr>
          <w:color w:val="000000"/>
          <w:spacing w:val="0"/>
          <w:w w:val="100"/>
          <w:position w:val="0"/>
          <w:sz w:val="24"/>
          <w:szCs w:val="24"/>
        </w:rPr>
        <w:t>X</w:t>
      </w:r>
      <w:r>
        <w:rPr>
          <w:color w:val="000000"/>
          <w:spacing w:val="0"/>
          <w:w w:val="100"/>
          <w:position w:val="0"/>
        </w:rPr>
        <w:t>线机、超声等四大医学影像设备。</w:t>
      </w:r>
    </w:p>
    <w:p>
      <w:pPr>
        <w:pStyle w:val="Style28"/>
        <w:keepNext/>
        <w:keepLines/>
        <w:widowControl w:val="0"/>
        <w:shd w:val="clear" w:color="auto" w:fill="auto"/>
        <w:bidi w:val="0"/>
        <w:spacing w:before="0" w:after="60" w:line="317" w:lineRule="exact"/>
        <w:ind w:left="0" w:right="0" w:firstLine="720"/>
        <w:jc w:val="both"/>
      </w:pPr>
      <w:bookmarkStart w:id="348" w:name="bookmark348"/>
      <w:bookmarkStart w:id="349" w:name="bookmark349"/>
      <w:bookmarkStart w:id="350" w:name="bookmark350"/>
      <w:bookmarkStart w:id="351" w:name="bookmark351"/>
      <w:r>
        <w:rPr>
          <w:color w:val="000000"/>
          <w:spacing w:val="0"/>
          <w:w w:val="100"/>
          <w:position w:val="0"/>
        </w:rPr>
        <w:t>（</w:t>
      </w:r>
      <w:bookmarkEnd w:id="350"/>
      <w:r>
        <w:rPr>
          <w:color w:val="000000"/>
          <w:spacing w:val="0"/>
          <w:w w:val="100"/>
          <w:position w:val="0"/>
        </w:rPr>
        <w:t>二）资产收购、出售发生的关联交易</w:t>
      </w:r>
      <w:bookmarkEnd w:id="348"/>
      <w:bookmarkEnd w:id="349"/>
      <w:bookmarkEnd w:id="351"/>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69"/>
        <w:gridCol w:w="835"/>
        <w:gridCol w:w="432"/>
        <w:gridCol w:w="2126"/>
        <w:gridCol w:w="422"/>
        <w:gridCol w:w="667"/>
        <w:gridCol w:w="667"/>
        <w:gridCol w:w="667"/>
        <w:gridCol w:w="667"/>
        <w:gridCol w:w="581"/>
        <w:gridCol w:w="715"/>
        <w:gridCol w:w="850"/>
        <w:gridCol w:w="1008"/>
      </w:tblGrid>
      <w:tr>
        <w:trPr>
          <w:trHeight w:val="242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关联关 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9" w:lineRule="exact"/>
              <w:ind w:left="0" w:right="0" w:firstLine="0"/>
              <w:jc w:val="both"/>
              <w:rPr>
                <w:sz w:val="17"/>
                <w:szCs w:val="17"/>
              </w:rPr>
            </w:pPr>
            <w:r>
              <w:rPr>
                <w:b/>
                <w:bCs/>
                <w:color w:val="000000"/>
                <w:spacing w:val="0"/>
                <w:w w:val="100"/>
                <w:position w:val="0"/>
                <w:sz w:val="17"/>
                <w:szCs w:val="17"/>
              </w:rPr>
              <w:t>关 联 交 易 类 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both"/>
              <w:rPr>
                <w:sz w:val="17"/>
                <w:szCs w:val="17"/>
              </w:rPr>
            </w:pPr>
            <w:r>
              <w:rPr>
                <w:b/>
                <w:bCs/>
                <w:color w:val="000000"/>
                <w:spacing w:val="0"/>
                <w:w w:val="100"/>
                <w:position w:val="0"/>
                <w:sz w:val="17"/>
                <w:szCs w:val="17"/>
              </w:rPr>
              <w:t>关 联 交 易 定 价 原 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转让 资产 的账 面价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7"/>
                <w:szCs w:val="17"/>
              </w:rPr>
            </w:pPr>
            <w:r>
              <w:rPr>
                <w:b/>
                <w:bCs/>
                <w:color w:val="000000"/>
                <w:spacing w:val="0"/>
                <w:w w:val="100"/>
                <w:position w:val="0"/>
                <w:sz w:val="17"/>
                <w:szCs w:val="17"/>
              </w:rPr>
              <w:t>转让 资产 的评 估价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140"/>
              <w:jc w:val="left"/>
              <w:rPr>
                <w:sz w:val="17"/>
                <w:szCs w:val="17"/>
              </w:rPr>
            </w:pPr>
            <w:r>
              <w:rPr>
                <w:b/>
                <w:bCs/>
                <w:color w:val="000000"/>
                <w:spacing w:val="0"/>
                <w:w w:val="100"/>
                <w:position w:val="0"/>
                <w:sz w:val="17"/>
                <w:szCs w:val="17"/>
              </w:rPr>
              <w:t>市场 公允 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转让</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center"/>
              <w:rPr>
                <w:sz w:val="17"/>
                <w:szCs w:val="17"/>
              </w:rPr>
            </w:pPr>
            <w:r>
              <w:rPr>
                <w:b/>
                <w:bCs/>
                <w:color w:val="000000"/>
                <w:spacing w:val="0"/>
                <w:w w:val="100"/>
                <w:position w:val="0"/>
                <w:sz w:val="17"/>
                <w:szCs w:val="17"/>
              </w:rPr>
              <w:t>关联</w:t>
            </w:r>
          </w:p>
          <w:p>
            <w:pPr>
              <w:pStyle w:val="Style30"/>
              <w:keepNext w:val="0"/>
              <w:keepLines w:val="0"/>
              <w:widowControl w:val="0"/>
              <w:shd w:val="clear" w:color="auto" w:fill="auto"/>
              <w:bidi w:val="0"/>
              <w:spacing w:before="0" w:after="0" w:line="300" w:lineRule="exact"/>
              <w:ind w:left="0" w:right="0" w:firstLine="0"/>
              <w:jc w:val="left"/>
              <w:rPr>
                <w:sz w:val="17"/>
                <w:szCs w:val="17"/>
              </w:rPr>
            </w:pPr>
            <w:r>
              <w:rPr>
                <w:b/>
                <w:bCs/>
                <w:color w:val="000000"/>
                <w:spacing w:val="0"/>
                <w:w w:val="100"/>
                <w:position w:val="0"/>
                <w:sz w:val="17"/>
                <w:szCs w:val="17"/>
              </w:rPr>
              <w:t>交易 结算 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center"/>
              <w:rPr>
                <w:sz w:val="17"/>
                <w:szCs w:val="17"/>
              </w:rPr>
            </w:pPr>
            <w:r>
              <w:rPr>
                <w:b/>
                <w:bCs/>
                <w:color w:val="000000"/>
                <w:spacing w:val="0"/>
                <w:w w:val="100"/>
                <w:position w:val="0"/>
                <w:sz w:val="17"/>
                <w:szCs w:val="17"/>
              </w:rPr>
              <w:t>转让 资产 获得 的收 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9" w:lineRule="exact"/>
              <w:ind w:left="0" w:right="0" w:firstLine="0"/>
              <w:jc w:val="center"/>
              <w:rPr>
                <w:sz w:val="17"/>
                <w:szCs w:val="17"/>
              </w:rPr>
            </w:pPr>
            <w:r>
              <w:rPr>
                <w:b/>
                <w:bCs/>
                <w:color w:val="000000"/>
                <w:spacing w:val="0"/>
                <w:w w:val="100"/>
                <w:position w:val="0"/>
                <w:sz w:val="17"/>
                <w:szCs w:val="17"/>
              </w:rPr>
              <w:t>交易对 公司经 营成果 和财务 状况的 影响情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left"/>
              <w:rPr>
                <w:sz w:val="17"/>
                <w:szCs w:val="17"/>
              </w:rPr>
            </w:pPr>
            <w:r>
              <w:rPr>
                <w:b/>
                <w:bCs/>
                <w:color w:val="000000"/>
                <w:spacing w:val="0"/>
                <w:w w:val="100"/>
                <w:position w:val="0"/>
                <w:sz w:val="17"/>
                <w:szCs w:val="17"/>
              </w:rPr>
              <w:t>交易价格 与账面价 值或评估 价值、市 场公允价 值差异较 大的原因</w:t>
            </w:r>
          </w:p>
        </w:tc>
      </w:tr>
      <w:tr>
        <w:trPr>
          <w:trHeight w:val="301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9" w:lineRule="exact"/>
              <w:ind w:left="0" w:right="0" w:firstLine="0"/>
              <w:jc w:val="both"/>
              <w:rPr>
                <w:sz w:val="17"/>
                <w:szCs w:val="17"/>
              </w:rPr>
            </w:pPr>
            <w:r>
              <w:rPr>
                <w:color w:val="000000"/>
                <w:spacing w:val="0"/>
                <w:w w:val="100"/>
                <w:position w:val="0"/>
                <w:sz w:val="17"/>
                <w:szCs w:val="17"/>
              </w:rPr>
              <w:t>沈阳睿 道置业 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其控股 股东与 本公司 同一董 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1" w:lineRule="exact"/>
              <w:ind w:left="0" w:right="0" w:firstLine="0"/>
              <w:jc w:val="both"/>
              <w:rPr>
                <w:sz w:val="17"/>
                <w:szCs w:val="17"/>
              </w:rPr>
            </w:pPr>
            <w:r>
              <w:rPr>
                <w:color w:val="000000"/>
                <w:spacing w:val="0"/>
                <w:w w:val="100"/>
                <w:position w:val="0"/>
                <w:sz w:val="17"/>
                <w:szCs w:val="17"/>
              </w:rPr>
              <w:t>出 售 资 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both"/>
              <w:rPr>
                <w:sz w:val="17"/>
                <w:szCs w:val="17"/>
              </w:rPr>
            </w:pPr>
            <w:r>
              <w:rPr>
                <w:color w:val="000000"/>
                <w:spacing w:val="0"/>
                <w:w w:val="100"/>
                <w:position w:val="0"/>
                <w:sz w:val="17"/>
                <w:szCs w:val="17"/>
              </w:rPr>
              <w:t>位于沈阳市浑南新区新 秀街</w:t>
            </w:r>
            <w:r>
              <w:rPr>
                <w:color w:val="000000"/>
                <w:spacing w:val="0"/>
                <w:w w:val="100"/>
                <w:position w:val="0"/>
                <w:sz w:val="16"/>
                <w:szCs w:val="16"/>
              </w:rPr>
              <w:t>2</w:t>
            </w:r>
            <w:r>
              <w:rPr>
                <w:color w:val="000000"/>
                <w:spacing w:val="0"/>
                <w:w w:val="100"/>
                <w:position w:val="0"/>
                <w:sz w:val="17"/>
                <w:szCs w:val="17"/>
              </w:rPr>
              <w:t xml:space="preserve">号的一宗面积为 </w:t>
            </w:r>
            <w:r>
              <w:rPr>
                <w:color w:val="000000"/>
                <w:spacing w:val="0"/>
                <w:w w:val="100"/>
                <w:position w:val="0"/>
                <w:sz w:val="16"/>
                <w:szCs w:val="16"/>
              </w:rPr>
              <w:t>35,713</w:t>
            </w:r>
            <w:r>
              <w:rPr>
                <w:color w:val="000000"/>
                <w:spacing w:val="0"/>
                <w:w w:val="100"/>
                <w:position w:val="0"/>
                <w:sz w:val="17"/>
                <w:szCs w:val="17"/>
              </w:rPr>
              <w:t>平方米土地使用 权及其占地范围内的相 关附属设施、设备，建筑 面积共计为</w:t>
            </w:r>
            <w:r>
              <w:rPr>
                <w:color w:val="000000"/>
                <w:spacing w:val="0"/>
                <w:w w:val="100"/>
                <w:position w:val="0"/>
                <w:sz w:val="16"/>
                <w:szCs w:val="16"/>
              </w:rPr>
              <w:t xml:space="preserve">16, </w:t>
            </w:r>
            <w:r>
              <w:rPr>
                <w:color w:val="000000"/>
                <w:spacing w:val="0"/>
                <w:w w:val="100"/>
                <w:position w:val="0"/>
                <w:sz w:val="16"/>
                <w:szCs w:val="16"/>
              </w:rPr>
              <w:t>749.4</w:t>
            </w:r>
            <w:r>
              <w:rPr>
                <w:color w:val="000000"/>
                <w:spacing w:val="0"/>
                <w:w w:val="100"/>
                <w:position w:val="0"/>
                <w:sz w:val="17"/>
                <w:szCs w:val="17"/>
              </w:rPr>
              <w:t>平 方米的</w:t>
            </w:r>
            <w:r>
              <w:rPr>
                <w:color w:val="000000"/>
                <w:spacing w:val="0"/>
                <w:w w:val="100"/>
                <w:position w:val="0"/>
                <w:sz w:val="16"/>
                <w:szCs w:val="16"/>
              </w:rPr>
              <w:t>2</w:t>
            </w:r>
            <w:r>
              <w:rPr>
                <w:color w:val="000000"/>
                <w:spacing w:val="0"/>
                <w:w w:val="100"/>
                <w:position w:val="0"/>
                <w:sz w:val="17"/>
                <w:szCs w:val="17"/>
              </w:rPr>
              <w:t>栋员工公寓楼 和</w:t>
            </w:r>
            <w:r>
              <w:rPr>
                <w:color w:val="000000"/>
                <w:spacing w:val="0"/>
                <w:w w:val="100"/>
                <w:position w:val="0"/>
                <w:sz w:val="16"/>
                <w:szCs w:val="16"/>
              </w:rPr>
              <w:t>1</w:t>
            </w:r>
            <w:r>
              <w:rPr>
                <w:color w:val="000000"/>
                <w:spacing w:val="0"/>
                <w:w w:val="100"/>
                <w:position w:val="0"/>
                <w:sz w:val="17"/>
                <w:szCs w:val="17"/>
              </w:rPr>
              <w:t>栋办公楼及房屋相 关的附属设施、设备的所 有权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9" w:lineRule="exact"/>
              <w:ind w:left="0" w:right="0" w:firstLine="0"/>
              <w:jc w:val="both"/>
              <w:rPr>
                <w:sz w:val="17"/>
                <w:szCs w:val="17"/>
              </w:rPr>
            </w:pPr>
            <w:r>
              <w:rPr>
                <w:color w:val="000000"/>
                <w:spacing w:val="0"/>
                <w:w w:val="100"/>
                <w:position w:val="0"/>
                <w:sz w:val="17"/>
                <w:szCs w:val="17"/>
              </w:rPr>
              <w:t>资 产 评 估 价 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无</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注：相</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'目关内容详见本公司于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30</w:t>
            </w:r>
            <w:r>
              <w:rPr>
                <w:color w:val="000000"/>
                <w:spacing w:val="0"/>
                <w:w w:val="100"/>
                <w:position w:val="0"/>
              </w:rPr>
              <w:t>日刊</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由登在《中国证券报</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艮》、《上海证券报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艮》</w:t>
            </w:r>
          </w:p>
        </w:tc>
      </w:tr>
    </w:tbl>
    <w:p>
      <w:pPr>
        <w:pStyle w:val="Style35"/>
        <w:keepNext w:val="0"/>
        <w:keepLines w:val="0"/>
        <w:widowControl w:val="0"/>
        <w:shd w:val="clear" w:color="auto" w:fill="auto"/>
        <w:bidi w:val="0"/>
        <w:spacing w:before="0" w:after="0" w:line="302" w:lineRule="exact"/>
        <w:ind w:left="701" w:right="0" w:firstLine="0"/>
        <w:jc w:val="left"/>
      </w:pPr>
      <w:r>
        <w:rPr>
          <w:color w:val="000000"/>
          <w:spacing w:val="0"/>
          <w:w w:val="100"/>
          <w:position w:val="0"/>
        </w:rPr>
        <w:t>的《关于与大连康睿道投资有限公司签订〈资产转让协议〉的关联交易公告》。截至</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日，上述资产过户手续已办理完成。</w:t>
      </w:r>
    </w:p>
    <w:p>
      <w:pPr>
        <w:pStyle w:val="Style28"/>
        <w:keepNext/>
        <w:keepLines/>
        <w:widowControl w:val="0"/>
        <w:shd w:val="clear" w:color="auto" w:fill="auto"/>
        <w:tabs>
          <w:tab w:pos="1544" w:val="left"/>
        </w:tabs>
        <w:bidi w:val="0"/>
        <w:spacing w:before="0" w:after="0" w:line="318" w:lineRule="exact"/>
        <w:ind w:left="0" w:right="0" w:firstLine="96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三）</w:t>
        <w:tab/>
        <w:t>共同对外投资的关联交易</w:t>
      </w:r>
      <w:bookmarkEnd w:id="352"/>
      <w:bookmarkEnd w:id="353"/>
      <w:bookmarkEnd w:id="355"/>
    </w:p>
    <w:p>
      <w:pPr>
        <w:pStyle w:val="Style20"/>
        <w:keepNext w:val="0"/>
        <w:keepLines w:val="0"/>
        <w:widowControl w:val="0"/>
        <w:shd w:val="clear" w:color="auto" w:fill="auto"/>
        <w:bidi w:val="0"/>
        <w:spacing w:before="0" w:after="0" w:line="318" w:lineRule="exact"/>
        <w:ind w:left="9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20</w:t>
      </w:r>
      <w:r>
        <w:rPr>
          <w:color w:val="000000"/>
          <w:spacing w:val="0"/>
          <w:w w:val="100"/>
          <w:position w:val="0"/>
        </w:rPr>
        <w:t>日，本公司与本公司关联法人一哈曼（中国）投资有限公司（以下 简称“哈曼中国”）在大连共同投资设立“东软哈曼汽车电子信息技术（大连）有限公 司”（以下简称“东软哈曼</w:t>
      </w:r>
      <w:r>
        <w:rPr>
          <w:color w:val="000000"/>
          <w:spacing w:val="0"/>
          <w:w w:val="100"/>
          <w:position w:val="0"/>
          <w:sz w:val="24"/>
          <w:szCs w:val="24"/>
        </w:rPr>
        <w:t>”），</w:t>
      </w:r>
      <w:r>
        <w:rPr>
          <w:color w:val="000000"/>
          <w:spacing w:val="0"/>
          <w:w w:val="100"/>
          <w:position w:val="0"/>
        </w:rPr>
        <w:t>注册资本为</w:t>
      </w:r>
      <w:r>
        <w:rPr>
          <w:color w:val="000000"/>
          <w:spacing w:val="0"/>
          <w:w w:val="100"/>
          <w:position w:val="0"/>
          <w:sz w:val="24"/>
          <w:szCs w:val="24"/>
        </w:rPr>
        <w:t>700</w:t>
      </w:r>
      <w:r>
        <w:rPr>
          <w:color w:val="000000"/>
          <w:spacing w:val="0"/>
          <w:w w:val="100"/>
          <w:position w:val="0"/>
        </w:rPr>
        <w:t>万美元。其中哈曼中国出资</w:t>
      </w:r>
      <w:r>
        <w:rPr>
          <w:color w:val="000000"/>
          <w:spacing w:val="0"/>
          <w:w w:val="100"/>
          <w:position w:val="0"/>
          <w:sz w:val="24"/>
          <w:szCs w:val="24"/>
        </w:rPr>
        <w:t>420</w:t>
      </w:r>
      <w:r>
        <w:rPr>
          <w:color w:val="000000"/>
          <w:spacing w:val="0"/>
          <w:w w:val="100"/>
          <w:position w:val="0"/>
        </w:rPr>
        <w:t>万美元, 占东软哈曼注册资本的</w:t>
      </w:r>
      <w:r>
        <w:rPr>
          <w:color w:val="000000"/>
          <w:spacing w:val="0"/>
          <w:w w:val="100"/>
          <w:position w:val="0"/>
          <w:sz w:val="24"/>
          <w:szCs w:val="24"/>
        </w:rPr>
        <w:t>60%；</w:t>
      </w:r>
      <w:r>
        <w:rPr>
          <w:color w:val="000000"/>
          <w:spacing w:val="0"/>
          <w:w w:val="100"/>
          <w:position w:val="0"/>
        </w:rPr>
        <w:t>本公司出资</w:t>
      </w:r>
      <w:r>
        <w:rPr>
          <w:color w:val="000000"/>
          <w:spacing w:val="0"/>
          <w:w w:val="100"/>
          <w:position w:val="0"/>
          <w:sz w:val="24"/>
          <w:szCs w:val="24"/>
        </w:rPr>
        <w:t>280</w:t>
      </w:r>
      <w:r>
        <w:rPr>
          <w:color w:val="000000"/>
          <w:spacing w:val="0"/>
          <w:w w:val="100"/>
          <w:position w:val="0"/>
        </w:rPr>
        <w:t>万美元，占东软哈曼注册资本的</w:t>
      </w:r>
      <w:r>
        <w:rPr>
          <w:color w:val="000000"/>
          <w:spacing w:val="0"/>
          <w:w w:val="100"/>
          <w:position w:val="0"/>
          <w:sz w:val="24"/>
          <w:szCs w:val="24"/>
        </w:rPr>
        <w:t>40%</w:t>
      </w:r>
      <w:r>
        <w:rPr>
          <w:color w:val="000000"/>
          <w:spacing w:val="0"/>
          <w:w w:val="100"/>
          <w:position w:val="0"/>
        </w:rPr>
        <w:t>。东 软哈曼将主要开展汽车售后市场用音响扬声器、功放以及带有或不带有导航及车载信息 服务功能的信息娱乐系统主机的开发及批发业务，并提供相关技术支持和服务。</w:t>
      </w:r>
    </w:p>
    <w:p>
      <w:pPr>
        <w:pStyle w:val="Style20"/>
        <w:keepNext w:val="0"/>
        <w:keepLines w:val="0"/>
        <w:widowControl w:val="0"/>
        <w:shd w:val="clear" w:color="auto" w:fill="auto"/>
        <w:bidi w:val="0"/>
        <w:spacing w:before="0" w:after="300" w:line="318" w:lineRule="exact"/>
        <w:ind w:left="960" w:right="0" w:firstLine="480"/>
        <w:jc w:val="both"/>
      </w:pPr>
      <w:r>
        <w:rPr>
          <w:color w:val="000000"/>
          <w:spacing w:val="0"/>
          <w:w w:val="100"/>
          <w:position w:val="0"/>
        </w:rPr>
        <w:t>哈曼中国为</w:t>
      </w:r>
      <w:r>
        <w:rPr>
          <w:color w:val="000000"/>
          <w:spacing w:val="0"/>
          <w:w w:val="100"/>
          <w:position w:val="0"/>
          <w:sz w:val="24"/>
          <w:szCs w:val="24"/>
        </w:rPr>
        <w:t>Harman</w:t>
      </w:r>
      <w:r>
        <w:rPr>
          <w:color w:val="000000"/>
          <w:spacing w:val="0"/>
          <w:w w:val="100"/>
          <w:position w:val="0"/>
        </w:rPr>
        <w:t>全资子公司，本公司董事长担任</w:t>
      </w:r>
      <w:r>
        <w:rPr>
          <w:color w:val="000000"/>
          <w:spacing w:val="0"/>
          <w:w w:val="100"/>
          <w:position w:val="0"/>
          <w:sz w:val="24"/>
          <w:szCs w:val="24"/>
        </w:rPr>
        <w:t>Harman</w:t>
      </w:r>
      <w:r>
        <w:rPr>
          <w:color w:val="000000"/>
          <w:spacing w:val="0"/>
          <w:w w:val="100"/>
          <w:position w:val="0"/>
        </w:rPr>
        <w:t>董事。根据相关规定， 哈曼中国为本公司关联法人。</w:t>
      </w:r>
    </w:p>
    <w:p>
      <w:pPr>
        <w:pStyle w:val="Style28"/>
        <w:keepNext/>
        <w:keepLines/>
        <w:widowControl w:val="0"/>
        <w:shd w:val="clear" w:color="auto" w:fill="auto"/>
        <w:tabs>
          <w:tab w:pos="1544" w:val="left"/>
        </w:tabs>
        <w:bidi w:val="0"/>
        <w:spacing w:before="0" w:after="0" w:line="318" w:lineRule="exact"/>
        <w:ind w:left="96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四）</w:t>
        <w:tab/>
        <w:t>关联债权债务往来</w:t>
      </w:r>
      <w:bookmarkEnd w:id="356"/>
      <w:bookmarkEnd w:id="357"/>
      <w:bookmarkEnd w:id="359"/>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1224"/>
        <w:gridCol w:w="1478"/>
        <w:gridCol w:w="1546"/>
        <w:gridCol w:w="1574"/>
      </w:tblGrid>
      <w:tr>
        <w:trPr>
          <w:trHeight w:val="33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Aerotel Medical Systems(1998)Ltd.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与本公司 同一董事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1,415, 839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1,415, 839</w:t>
            </w:r>
          </w:p>
        </w:tc>
      </w:tr>
    </w:tbl>
    <w:p>
      <w:pPr>
        <w:pStyle w:val="Style35"/>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0"/>
          <w:szCs w:val="20"/>
        </w:rPr>
        <w:t>以上提供财务资助情况,依据于</w:t>
      </w:r>
      <w:r>
        <w:rPr>
          <w:color w:val="000000"/>
          <w:spacing w:val="0"/>
          <w:w w:val="100"/>
          <w:position w:val="0"/>
          <w:sz w:val="24"/>
          <w:szCs w:val="24"/>
        </w:rPr>
        <w:t>2013</w:t>
      </w:r>
      <w:r>
        <w:rPr>
          <w:color w:val="000000"/>
          <w:spacing w:val="0"/>
          <w:w w:val="100"/>
          <w:position w:val="0"/>
          <w:sz w:val="20"/>
          <w:szCs w:val="20"/>
        </w:rPr>
        <w:t>年</w:t>
      </w:r>
      <w:r>
        <w:rPr>
          <w:color w:val="000000"/>
          <w:spacing w:val="0"/>
          <w:w w:val="100"/>
          <w:position w:val="0"/>
          <w:sz w:val="24"/>
          <w:szCs w:val="24"/>
        </w:rPr>
        <w:t>10</w:t>
      </w:r>
      <w:r>
        <w:rPr>
          <w:color w:val="000000"/>
          <w:spacing w:val="0"/>
          <w:w w:val="100"/>
          <w:position w:val="0"/>
          <w:sz w:val="20"/>
          <w:szCs w:val="20"/>
        </w:rPr>
        <w:t>月</w:t>
      </w:r>
      <w:r>
        <w:rPr>
          <w:color w:val="000000"/>
          <w:spacing w:val="0"/>
          <w:w w:val="100"/>
          <w:position w:val="0"/>
          <w:sz w:val="24"/>
          <w:szCs w:val="24"/>
        </w:rPr>
        <w:t>10</w:t>
      </w:r>
      <w:r>
        <w:rPr>
          <w:color w:val="000000"/>
          <w:spacing w:val="0"/>
          <w:w w:val="100"/>
          <w:position w:val="0"/>
          <w:sz w:val="20"/>
          <w:szCs w:val="20"/>
        </w:rPr>
        <w:t>日召开的六届二十二次董事会审议 通过《关于为参股公司一</w:t>
      </w:r>
      <w:r>
        <w:rPr>
          <w:color w:val="000000"/>
          <w:spacing w:val="0"/>
          <w:w w:val="100"/>
          <w:position w:val="0"/>
          <w:sz w:val="24"/>
          <w:szCs w:val="24"/>
        </w:rPr>
        <w:t xml:space="preserve">Aerotel Medical Systems </w:t>
      </w:r>
      <w:r>
        <w:rPr>
          <w:color w:val="000000"/>
          <w:spacing w:val="0"/>
          <w:w w:val="100"/>
          <w:position w:val="0"/>
          <w:sz w:val="24"/>
          <w:szCs w:val="24"/>
        </w:rPr>
        <w:t>（ 1998）</w:t>
      </w:r>
      <w:r>
        <w:rPr>
          <w:color w:val="000000"/>
          <w:spacing w:val="0"/>
          <w:w w:val="100"/>
          <w:position w:val="0"/>
          <w:sz w:val="24"/>
          <w:szCs w:val="24"/>
        </w:rPr>
        <w:t>Ltd.</w:t>
      </w:r>
      <w:r>
        <w:rPr>
          <w:color w:val="000000"/>
          <w:spacing w:val="0"/>
          <w:w w:val="100"/>
          <w:position w:val="0"/>
          <w:sz w:val="20"/>
          <w:szCs w:val="20"/>
        </w:rPr>
        <w:t>提供财务资助额度的 议案》，董事会同意东软（欧洲）有限公司为</w:t>
      </w:r>
      <w:r>
        <w:rPr>
          <w:color w:val="000000"/>
          <w:spacing w:val="0"/>
          <w:w w:val="100"/>
          <w:position w:val="0"/>
          <w:sz w:val="24"/>
          <w:szCs w:val="24"/>
        </w:rPr>
        <w:t xml:space="preserve">Aerotel Medical Systems </w:t>
      </w:r>
      <w:r>
        <w:rPr>
          <w:color w:val="000000"/>
          <w:spacing w:val="0"/>
          <w:w w:val="100"/>
          <w:position w:val="0"/>
          <w:sz w:val="24"/>
          <w:szCs w:val="24"/>
        </w:rPr>
        <w:t xml:space="preserve">（1998） </w:t>
      </w:r>
      <w:r>
        <w:rPr>
          <w:color w:val="000000"/>
          <w:spacing w:val="0"/>
          <w:w w:val="100"/>
          <w:position w:val="0"/>
          <w:sz w:val="24"/>
          <w:szCs w:val="24"/>
        </w:rPr>
        <w:t>Ltd.</w:t>
      </w:r>
    </w:p>
    <w:p>
      <w:pPr>
        <w:pStyle w:val="Style20"/>
        <w:keepNext w:val="0"/>
        <w:keepLines w:val="0"/>
        <w:widowControl w:val="0"/>
        <w:shd w:val="clear" w:color="auto" w:fill="auto"/>
        <w:bidi w:val="0"/>
        <w:spacing w:before="0" w:after="180" w:line="312" w:lineRule="exact"/>
        <w:ind w:left="960" w:right="0" w:firstLine="0"/>
        <w:jc w:val="both"/>
      </w:pPr>
      <w:r>
        <w:rPr>
          <w:color w:val="000000"/>
          <w:spacing w:val="0"/>
          <w:w w:val="100"/>
          <w:position w:val="0"/>
        </w:rPr>
        <w:t>提供</w:t>
      </w:r>
      <w:r>
        <w:rPr>
          <w:color w:val="000000"/>
          <w:spacing w:val="0"/>
          <w:w w:val="100"/>
          <w:position w:val="0"/>
          <w:sz w:val="24"/>
          <w:szCs w:val="24"/>
        </w:rPr>
        <w:t>100</w:t>
      </w:r>
      <w:r>
        <w:rPr>
          <w:color w:val="000000"/>
          <w:spacing w:val="0"/>
          <w:w w:val="100"/>
          <w:position w:val="0"/>
        </w:rPr>
        <w:t>万美元的财务资助额度，年利率参考当地市场美元融资贷款利率，该额度期限 为</w:t>
      </w:r>
      <w:r>
        <w:rPr>
          <w:color w:val="000000"/>
          <w:spacing w:val="0"/>
          <w:w w:val="100"/>
          <w:position w:val="0"/>
          <w:sz w:val="24"/>
          <w:szCs w:val="24"/>
        </w:rPr>
        <w:t>2</w:t>
      </w:r>
      <w:r>
        <w:rPr>
          <w:color w:val="000000"/>
          <w:spacing w:val="0"/>
          <w:w w:val="100"/>
          <w:position w:val="0"/>
        </w:rPr>
        <w:t>年，即自</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10</w:t>
      </w:r>
      <w:r>
        <w:rPr>
          <w:color w:val="000000"/>
          <w:spacing w:val="0"/>
          <w:w w:val="100"/>
          <w:position w:val="0"/>
        </w:rPr>
        <w:t>日至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9</w:t>
      </w:r>
      <w:r>
        <w:rPr>
          <w:color w:val="000000"/>
          <w:spacing w:val="0"/>
          <w:w w:val="100"/>
          <w:position w:val="0"/>
        </w:rPr>
        <w:t>日止。具体内容详见本公司于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11</w:t>
      </w:r>
      <w:r>
        <w:rPr>
          <w:color w:val="000000"/>
          <w:spacing w:val="0"/>
          <w:w w:val="100"/>
          <w:position w:val="0"/>
        </w:rPr>
        <w:t>日刊登在《中国证券报》、《上海证券报》的相关公告。</w:t>
      </w:r>
    </w:p>
    <w:p>
      <w:pPr>
        <w:pStyle w:val="Style28"/>
        <w:keepNext/>
        <w:keepLines/>
        <w:widowControl w:val="0"/>
        <w:shd w:val="clear" w:color="auto" w:fill="auto"/>
        <w:bidi w:val="0"/>
        <w:spacing w:before="0" w:after="120" w:line="312" w:lineRule="exact"/>
        <w:ind w:left="0" w:right="0" w:firstLine="960"/>
        <w:jc w:val="both"/>
      </w:pPr>
      <w:bookmarkStart w:id="360" w:name="bookmark360"/>
      <w:bookmarkStart w:id="361" w:name="bookmark361"/>
      <w:bookmarkStart w:id="362" w:name="bookmark362"/>
      <w:bookmarkStart w:id="363" w:name="bookmark363"/>
      <w:r>
        <w:rPr>
          <w:color w:val="000000"/>
          <w:spacing w:val="0"/>
          <w:w w:val="100"/>
          <w:position w:val="0"/>
        </w:rPr>
        <w:t>七</w:t>
      </w:r>
      <w:bookmarkEnd w:id="362"/>
      <w:r>
        <w:rPr>
          <w:color w:val="000000"/>
          <w:spacing w:val="0"/>
          <w:w w:val="100"/>
          <w:position w:val="0"/>
        </w:rPr>
        <w:t>、重大合同及其履行情况</w:t>
      </w:r>
      <w:bookmarkEnd w:id="360"/>
      <w:bookmarkEnd w:id="361"/>
      <w:bookmarkEnd w:id="363"/>
    </w:p>
    <w:p>
      <w:pPr>
        <w:pStyle w:val="Style28"/>
        <w:keepNext/>
        <w:keepLines/>
        <w:widowControl w:val="0"/>
        <w:shd w:val="clear" w:color="auto" w:fill="auto"/>
        <w:bidi w:val="0"/>
        <w:spacing w:before="0" w:after="0" w:line="312" w:lineRule="exact"/>
        <w:ind w:left="0" w:right="0" w:firstLine="960"/>
        <w:jc w:val="both"/>
      </w:pPr>
      <w:bookmarkStart w:id="360" w:name="bookmark360"/>
      <w:bookmarkStart w:id="361" w:name="bookmark361"/>
      <w:bookmarkStart w:id="364" w:name="bookmark364"/>
      <w:r>
        <w:rPr>
          <w:color w:val="000000"/>
          <w:spacing w:val="0"/>
          <w:w w:val="100"/>
          <w:position w:val="0"/>
        </w:rPr>
        <w:t>（一）托管、承包、租赁事项</w:t>
      </w:r>
      <w:bookmarkEnd w:id="360"/>
      <w:bookmarkEnd w:id="361"/>
      <w:bookmarkEnd w:id="364"/>
    </w:p>
    <w:p>
      <w:pPr>
        <w:pStyle w:val="Style20"/>
        <w:keepNext w:val="0"/>
        <w:keepLines w:val="0"/>
        <w:widowControl w:val="0"/>
        <w:shd w:val="clear" w:color="auto" w:fill="auto"/>
        <w:tabs>
          <w:tab w:pos="1346" w:val="left"/>
        </w:tabs>
        <w:bidi w:val="0"/>
        <w:spacing w:before="0" w:after="0" w:line="312" w:lineRule="exact"/>
        <w:ind w:left="0" w:right="0" w:firstLine="960"/>
        <w:jc w:val="both"/>
      </w:pPr>
      <w:bookmarkStart w:id="365" w:name="bookmark365"/>
      <w:r>
        <w:rPr>
          <w:color w:val="000000"/>
          <w:spacing w:val="0"/>
          <w:w w:val="100"/>
          <w:position w:val="0"/>
          <w:sz w:val="24"/>
          <w:szCs w:val="24"/>
        </w:rPr>
        <w:t>1</w:t>
      </w:r>
      <w:bookmarkEnd w:id="365"/>
      <w:r>
        <w:rPr>
          <w:color w:val="000000"/>
          <w:spacing w:val="0"/>
          <w:w w:val="100"/>
          <w:position w:val="0"/>
        </w:rPr>
        <w:t>、</w:t>
        <w:tab/>
        <w:t>托管情况</w:t>
      </w:r>
    </w:p>
    <w:p>
      <w:pPr>
        <w:pStyle w:val="Style20"/>
        <w:keepNext w:val="0"/>
        <w:keepLines w:val="0"/>
        <w:widowControl w:val="0"/>
        <w:shd w:val="clear" w:color="auto" w:fill="auto"/>
        <w:bidi w:val="0"/>
        <w:spacing w:before="0" w:after="0" w:line="312" w:lineRule="exact"/>
        <w:ind w:left="1440" w:right="0" w:firstLine="0"/>
        <w:jc w:val="both"/>
      </w:pPr>
      <w:r>
        <w:rPr>
          <w:color w:val="000000"/>
          <w:spacing w:val="0"/>
          <w:w w:val="100"/>
          <w:position w:val="0"/>
        </w:rPr>
        <w:t>本年度公司无托管事项。</w:t>
      </w:r>
    </w:p>
    <w:p>
      <w:pPr>
        <w:pStyle w:val="Style20"/>
        <w:keepNext w:val="0"/>
        <w:keepLines w:val="0"/>
        <w:widowControl w:val="0"/>
        <w:shd w:val="clear" w:color="auto" w:fill="auto"/>
        <w:tabs>
          <w:tab w:pos="1352" w:val="left"/>
        </w:tabs>
        <w:bidi w:val="0"/>
        <w:spacing w:before="0" w:after="0" w:line="312" w:lineRule="exact"/>
        <w:ind w:left="0" w:right="0" w:firstLine="960"/>
        <w:jc w:val="both"/>
      </w:pPr>
      <w:bookmarkStart w:id="366" w:name="bookmark366"/>
      <w:r>
        <w:rPr>
          <w:color w:val="000000"/>
          <w:spacing w:val="0"/>
          <w:w w:val="100"/>
          <w:position w:val="0"/>
          <w:sz w:val="24"/>
          <w:szCs w:val="24"/>
        </w:rPr>
        <w:t>2</w:t>
      </w:r>
      <w:bookmarkEnd w:id="366"/>
      <w:r>
        <w:rPr>
          <w:color w:val="000000"/>
          <w:spacing w:val="0"/>
          <w:w w:val="100"/>
          <w:position w:val="0"/>
        </w:rPr>
        <w:t>、</w:t>
        <w:tab/>
        <w:t>承包情况</w:t>
      </w:r>
    </w:p>
    <w:p>
      <w:pPr>
        <w:pStyle w:val="Style20"/>
        <w:keepNext w:val="0"/>
        <w:keepLines w:val="0"/>
        <w:widowControl w:val="0"/>
        <w:shd w:val="clear" w:color="auto" w:fill="auto"/>
        <w:bidi w:val="0"/>
        <w:spacing w:before="0" w:after="0" w:line="312" w:lineRule="exact"/>
        <w:ind w:left="1440" w:right="0" w:firstLine="0"/>
        <w:jc w:val="both"/>
      </w:pPr>
      <w:r>
        <w:rPr>
          <w:color w:val="000000"/>
          <w:spacing w:val="0"/>
          <w:w w:val="100"/>
          <w:position w:val="0"/>
        </w:rPr>
        <w:t>本年度公司无承包事项。</w:t>
      </w:r>
    </w:p>
    <w:p>
      <w:pPr>
        <w:pStyle w:val="Style20"/>
        <w:keepNext w:val="0"/>
        <w:keepLines w:val="0"/>
        <w:widowControl w:val="0"/>
        <w:shd w:val="clear" w:color="auto" w:fill="auto"/>
        <w:tabs>
          <w:tab w:pos="1352" w:val="left"/>
        </w:tabs>
        <w:bidi w:val="0"/>
        <w:spacing w:before="0" w:after="0" w:line="312" w:lineRule="exact"/>
        <w:ind w:left="0" w:right="0" w:firstLine="960"/>
        <w:jc w:val="both"/>
      </w:pPr>
      <w:bookmarkStart w:id="367" w:name="bookmark367"/>
      <w:r>
        <w:rPr>
          <w:color w:val="000000"/>
          <w:spacing w:val="0"/>
          <w:w w:val="100"/>
          <w:position w:val="0"/>
          <w:sz w:val="24"/>
          <w:szCs w:val="24"/>
        </w:rPr>
        <w:t>3</w:t>
      </w:r>
      <w:bookmarkEnd w:id="367"/>
      <w:r>
        <w:rPr>
          <w:color w:val="000000"/>
          <w:spacing w:val="0"/>
          <w:w w:val="100"/>
          <w:position w:val="0"/>
        </w:rPr>
        <w:t>、</w:t>
        <w:tab/>
        <w:t>租赁情况</w:t>
      </w:r>
    </w:p>
    <w:p>
      <w:pPr>
        <w:pStyle w:val="Style20"/>
        <w:keepNext w:val="0"/>
        <w:keepLines w:val="0"/>
        <w:widowControl w:val="0"/>
        <w:shd w:val="clear" w:color="auto" w:fill="auto"/>
        <w:bidi w:val="0"/>
        <w:spacing w:before="0" w:after="60" w:line="312" w:lineRule="exact"/>
        <w:ind w:left="1440" w:right="0" w:firstLine="0"/>
        <w:jc w:val="both"/>
      </w:pPr>
      <w:r>
        <w:rPr>
          <w:color w:val="000000"/>
          <w:spacing w:val="0"/>
          <w:w w:val="100"/>
          <w:position w:val="0"/>
        </w:rPr>
        <w:t>本年度公司无重大租赁事项。</w:t>
      </w:r>
      <w:r>
        <w:br w:type="page"/>
      </w:r>
    </w:p>
    <w:p>
      <w:pPr>
        <w:pStyle w:val="Style28"/>
        <w:keepNext/>
        <w:keepLines/>
        <w:widowControl w:val="0"/>
        <w:shd w:val="clear" w:color="auto" w:fill="auto"/>
        <w:bidi w:val="0"/>
        <w:spacing w:before="0" w:after="60" w:line="240" w:lineRule="auto"/>
        <w:ind w:left="0" w:right="0" w:firstLine="96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二）担保情况</w:t>
      </w:r>
      <w:bookmarkEnd w:id="368"/>
      <w:bookmarkEnd w:id="369"/>
      <w:bookmarkEnd w:id="371"/>
    </w:p>
    <w:p>
      <w:pPr>
        <w:pStyle w:val="Style39"/>
        <w:keepNext/>
        <w:keepLines/>
        <w:widowControl w:val="0"/>
        <w:shd w:val="clear" w:color="auto" w:fill="auto"/>
        <w:bidi w:val="0"/>
        <w:spacing w:before="0" w:after="0" w:line="240" w:lineRule="auto"/>
        <w:ind w:left="0" w:right="0" w:firstLine="0"/>
        <w:jc w:val="right"/>
      </w:pPr>
      <w:bookmarkStart w:id="372" w:name="bookmark372"/>
      <w:bookmarkStart w:id="373" w:name="bookmark373"/>
      <w:bookmarkStart w:id="374" w:name="bookmark374"/>
      <w:r>
        <w:rPr>
          <w:color w:val="000000"/>
          <w:spacing w:val="0"/>
          <w:w w:val="100"/>
          <w:position w:val="0"/>
        </w:rPr>
        <w:t>单位：万元币种：人民币</w:t>
      </w:r>
      <w:bookmarkEnd w:id="372"/>
      <w:bookmarkEnd w:id="373"/>
      <w:bookmarkEnd w:id="374"/>
    </w:p>
    <w:tbl>
      <w:tblPr>
        <w:tblOverlap w:val="never"/>
        <w:jc w:val="center"/>
        <w:tblLayout w:type="fixed"/>
      </w:tblPr>
      <w:tblGrid>
        <w:gridCol w:w="686"/>
        <w:gridCol w:w="432"/>
        <w:gridCol w:w="283"/>
        <w:gridCol w:w="480"/>
        <w:gridCol w:w="370"/>
        <w:gridCol w:w="485"/>
        <w:gridCol w:w="226"/>
        <w:gridCol w:w="485"/>
        <w:gridCol w:w="648"/>
        <w:gridCol w:w="485"/>
        <w:gridCol w:w="658"/>
        <w:gridCol w:w="552"/>
        <w:gridCol w:w="581"/>
        <w:gridCol w:w="566"/>
        <w:gridCol w:w="461"/>
        <w:gridCol w:w="240"/>
        <w:gridCol w:w="427"/>
        <w:gridCol w:w="144"/>
        <w:gridCol w:w="288"/>
        <w:gridCol w:w="278"/>
        <w:gridCol w:w="139"/>
        <w:gridCol w:w="605"/>
        <w:gridCol w:w="917"/>
        <w:gridCol w:w="590"/>
      </w:tblGrid>
      <w:tr>
        <w:trPr>
          <w:trHeight w:val="336" w:hRule="exact"/>
        </w:trPr>
        <w:tc>
          <w:tcPr>
            <w:gridSpan w:val="1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公司对外担保情况（不包括</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舌对子公司的</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w:t>
            </w:r>
          </w:p>
        </w:tc>
      </w:tr>
      <w:tr>
        <w:trPr>
          <w:trHeight w:val="1886"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担保方</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担保方 与上市 公司的 关系</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rPr>
                <w:sz w:val="17"/>
                <w:szCs w:val="17"/>
              </w:rPr>
            </w:pPr>
            <w:r>
              <w:rPr>
                <w:b/>
                <w:bCs/>
                <w:color w:val="000000"/>
                <w:spacing w:val="0"/>
                <w:w w:val="100"/>
                <w:position w:val="0"/>
                <w:sz w:val="17"/>
                <w:szCs w:val="17"/>
              </w:rPr>
              <w:t>被担保 方</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担保</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担保发生日 期（协议签</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署日）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担保 起始日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b/>
                <w:bCs/>
                <w:color w:val="000000"/>
                <w:spacing w:val="0"/>
                <w:w w:val="100"/>
                <w:position w:val="0"/>
                <w:sz w:val="17"/>
                <w:szCs w:val="17"/>
              </w:rPr>
              <w:t>担保 到期日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left"/>
              <w:rPr>
                <w:sz w:val="17"/>
                <w:szCs w:val="17"/>
              </w:rPr>
            </w:pPr>
            <w:r>
              <w:rPr>
                <w:b/>
                <w:bCs/>
                <w:color w:val="000000"/>
                <w:spacing w:val="0"/>
                <w:w w:val="100"/>
                <w:position w:val="0"/>
                <w:sz w:val="17"/>
                <w:szCs w:val="17"/>
              </w:rPr>
              <w:t>担 保 类 型</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b/>
                <w:bCs/>
                <w:color w:val="000000"/>
                <w:spacing w:val="0"/>
                <w:w w:val="100"/>
                <w:position w:val="0"/>
                <w:sz w:val="17"/>
                <w:szCs w:val="17"/>
              </w:rPr>
              <w:t>担保 是否 已经 履行 完毕</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担 保 是 否 逾 期</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担 保 逾 期 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是否 存在 反担 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是否为 关联方 担保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17"/>
                <w:szCs w:val="17"/>
              </w:rPr>
            </w:pPr>
            <w:r>
              <w:rPr>
                <w:b/>
                <w:bCs/>
                <w:color w:val="000000"/>
                <w:spacing w:val="0"/>
                <w:w w:val="100"/>
                <w:position w:val="0"/>
                <w:sz w:val="17"/>
                <w:szCs w:val="17"/>
              </w:rPr>
              <w:t>关联 关系</w:t>
            </w:r>
          </w:p>
        </w:tc>
      </w:tr>
      <w:tr>
        <w:trPr>
          <w:trHeight w:val="1454"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东软（欧 洲）有限公 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全资子 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5" w:lineRule="auto"/>
              <w:ind w:left="0" w:right="0" w:firstLine="0"/>
              <w:jc w:val="center"/>
              <w:rPr>
                <w:sz w:val="17"/>
                <w:szCs w:val="17"/>
              </w:rPr>
            </w:pPr>
            <w:r>
              <w:rPr>
                <w:rFonts w:ascii="Arial" w:eastAsia="Arial" w:hAnsi="Arial" w:cs="Arial"/>
                <w:color w:val="000000"/>
                <w:spacing w:val="0"/>
                <w:w w:val="100"/>
                <w:position w:val="0"/>
                <w:sz w:val="17"/>
                <w:szCs w:val="17"/>
              </w:rPr>
              <w:t>Aerotel Medical System s(1998) Ltd.</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20"/>
              <w:jc w:val="left"/>
              <w:rPr>
                <w:sz w:val="17"/>
                <w:szCs w:val="17"/>
              </w:rPr>
            </w:pPr>
            <w:r>
              <w:rPr>
                <w:color w:val="000000"/>
                <w:spacing w:val="0"/>
                <w:w w:val="100"/>
                <w:position w:val="0"/>
                <w:sz w:val="16"/>
                <w:szCs w:val="16"/>
              </w:rPr>
              <w:t>21</w:t>
            </w:r>
            <w:r>
              <w:rPr>
                <w:color w:val="000000"/>
                <w:spacing w:val="0"/>
                <w:w w:val="100"/>
                <w:position w:val="0"/>
                <w:sz w:val="17"/>
                <w:szCs w:val="17"/>
              </w:rPr>
              <w:t>万 美元</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2013. 04. </w:t>
            </w:r>
            <w:r>
              <w:rPr>
                <w:color w:val="000000"/>
                <w:spacing w:val="0"/>
                <w:w w:val="100"/>
                <w:position w:val="0"/>
                <w:sz w:val="16"/>
                <w:szCs w:val="16"/>
              </w:rPr>
              <w:t>24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2013.04.24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2014.04.22</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连带责任担保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与本 公司 同一 董事</w:t>
            </w:r>
          </w:p>
        </w:tc>
      </w:tr>
      <w:tr>
        <w:trPr>
          <w:trHeight w:val="1454"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东软（欧 洲）有限公 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全资子 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5" w:lineRule="auto"/>
              <w:ind w:left="0" w:right="0" w:firstLine="0"/>
              <w:jc w:val="center"/>
              <w:rPr>
                <w:sz w:val="17"/>
                <w:szCs w:val="17"/>
              </w:rPr>
            </w:pPr>
            <w:r>
              <w:rPr>
                <w:rFonts w:ascii="Arial" w:eastAsia="Arial" w:hAnsi="Arial" w:cs="Arial"/>
                <w:color w:val="000000"/>
                <w:spacing w:val="0"/>
                <w:w w:val="100"/>
                <w:position w:val="0"/>
                <w:sz w:val="17"/>
                <w:szCs w:val="17"/>
              </w:rPr>
              <w:t>Aerotel Medical System s(1998) Ltd.</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6"/>
                <w:szCs w:val="16"/>
              </w:rPr>
              <w:t xml:space="preserve">12. </w:t>
            </w:r>
            <w:r>
              <w:rPr>
                <w:color w:val="000000"/>
                <w:spacing w:val="0"/>
                <w:w w:val="100"/>
                <w:position w:val="0"/>
                <w:sz w:val="16"/>
                <w:szCs w:val="16"/>
              </w:rPr>
              <w:t xml:space="preserve">7 </w:t>
            </w:r>
            <w:r>
              <w:rPr>
                <w:color w:val="000000"/>
                <w:spacing w:val="0"/>
                <w:w w:val="100"/>
                <w:position w:val="0"/>
                <w:sz w:val="17"/>
                <w:szCs w:val="17"/>
              </w:rPr>
              <w:t>万美 元</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2013. 06. </w:t>
            </w:r>
            <w:r>
              <w:rPr>
                <w:color w:val="000000"/>
                <w:spacing w:val="0"/>
                <w:w w:val="100"/>
                <w:position w:val="0"/>
                <w:sz w:val="16"/>
                <w:szCs w:val="16"/>
              </w:rPr>
              <w:t>06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2013.06.06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2014.06.05</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连带责任担保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与本 公司 同一 董事</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326" w:hRule="exact"/>
        </w:trPr>
        <w:tc>
          <w:tcPr>
            <w:gridSpan w:val="2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145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担保 方</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担保 方与 上市 公司 的关 系</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被担保 方</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担保 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担保发生日 期（协议签</w:t>
            </w:r>
          </w:p>
          <w:p>
            <w:pPr>
              <w:pStyle w:val="Style3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署日）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17"/>
                <w:szCs w:val="17"/>
              </w:rPr>
            </w:pPr>
            <w:r>
              <w:rPr>
                <w:b/>
                <w:bCs/>
                <w:color w:val="000000"/>
                <w:spacing w:val="0"/>
                <w:w w:val="100"/>
                <w:position w:val="0"/>
                <w:sz w:val="17"/>
                <w:szCs w:val="17"/>
              </w:rPr>
              <w:t>担保 起始日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17"/>
                <w:szCs w:val="17"/>
              </w:rPr>
            </w:pPr>
            <w:r>
              <w:rPr>
                <w:b/>
                <w:bCs/>
                <w:color w:val="000000"/>
                <w:spacing w:val="0"/>
                <w:w w:val="100"/>
                <w:position w:val="0"/>
                <w:sz w:val="17"/>
                <w:szCs w:val="17"/>
              </w:rPr>
              <w:t>担保 到期日</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6" w:lineRule="exact"/>
              <w:ind w:left="160" w:right="0" w:firstLine="0"/>
              <w:jc w:val="left"/>
              <w:rPr>
                <w:sz w:val="17"/>
                <w:szCs w:val="17"/>
              </w:rPr>
            </w:pPr>
            <w:r>
              <w:rPr>
                <w:b/>
                <w:bCs/>
                <w:color w:val="000000"/>
                <w:spacing w:val="0"/>
                <w:w w:val="100"/>
                <w:position w:val="0"/>
                <w:sz w:val="17"/>
                <w:szCs w:val="17"/>
              </w:rPr>
              <w:t>担保 是否 已经 履行 完毕</w:t>
            </w:r>
          </w:p>
        </w:tc>
        <w:tc>
          <w:tcPr>
            <w:gridSpan w:val="2"/>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担保是否逾期</w:t>
            </w:r>
          </w:p>
        </w:tc>
        <w:tc>
          <w:tcPr>
            <w:gridSpan w:val="2"/>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担保逾期金额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是否 存在 反担 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与本公司关系</w:t>
            </w:r>
          </w:p>
        </w:tc>
      </w:tr>
      <w:tr>
        <w:trPr>
          <w:trHeight w:val="14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东软 集团 股份 有限 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160" w:right="0" w:firstLine="0"/>
              <w:jc w:val="left"/>
              <w:rPr>
                <w:sz w:val="17"/>
                <w:szCs w:val="17"/>
              </w:rPr>
            </w:pPr>
            <w:r>
              <w:rPr>
                <w:color w:val="000000"/>
                <w:spacing w:val="0"/>
                <w:w w:val="100"/>
                <w:position w:val="0"/>
                <w:sz w:val="17"/>
                <w:szCs w:val="17"/>
              </w:rPr>
              <w:t>公司 本部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东软（香 港）有限 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6"/>
                <w:szCs w:val="16"/>
              </w:rPr>
              <w:t>150</w:t>
            </w:r>
            <w:r>
              <w:rPr>
                <w:color w:val="000000"/>
                <w:spacing w:val="0"/>
                <w:w w:val="100"/>
                <w:position w:val="0"/>
                <w:sz w:val="17"/>
                <w:szCs w:val="17"/>
              </w:rPr>
              <w:t>万</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2013.3.20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2013.3.20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2014.3.20</w:t>
            </w:r>
          </w:p>
        </w:tc>
        <w:tc>
          <w:tcPr>
            <w:tcBorders>
              <w:top w:val="single" w:sz="4"/>
              <w:left w:val="single" w:sz="4"/>
            </w:tcBorders>
            <w:shd w:val="clear" w:color="auto" w:fill="FFFFFF"/>
            <w:textDirection w:val="tbRlV"/>
            <w:vAlign w:val="top"/>
          </w:tcPr>
          <w:p>
            <w:pPr>
              <w:pStyle w:val="Style52"/>
              <w:keepNext w:val="0"/>
              <w:keepLines w:val="0"/>
              <w:widowControl w:val="0"/>
              <w:shd w:val="clear" w:color="auto" w:fill="auto"/>
              <w:bidi w:val="0"/>
              <w:spacing w:before="160" w:after="0" w:line="240" w:lineRule="auto"/>
              <w:ind w:left="0" w:right="0" w:firstLine="0"/>
              <w:jc w:val="right"/>
            </w:pPr>
            <w:r>
              <w:rPr>
                <w:color w:val="000000"/>
                <w:spacing w:val="0"/>
                <w:w w:val="100"/>
                <w:position w:val="0"/>
              </w:rPr>
              <w:t>连带责任担保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否</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全资子公司</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w:t>
            </w:r>
          </w:p>
        </w:tc>
      </w:tr>
      <w:tr>
        <w:trPr>
          <w:trHeight w:val="326" w:hRule="exact"/>
        </w:trPr>
        <w:tc>
          <w:tcPr>
            <w:gridSpan w:val="2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w:t>
            </w:r>
          </w:p>
        </w:tc>
      </w:tr>
      <w:tr>
        <w:trPr>
          <w:trHeight w:val="326" w:hRule="exact"/>
        </w:trPr>
        <w:tc>
          <w:tcPr>
            <w:gridSpan w:val="2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1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w:t>
            </w:r>
          </w:p>
        </w:tc>
      </w:tr>
      <w:tr>
        <w:trPr>
          <w:trHeight w:val="336" w:hRule="exact"/>
        </w:trPr>
        <w:tc>
          <w:tcPr>
            <w:gridSpan w:val="15"/>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0"/>
        <w:keepNext w:val="0"/>
        <w:keepLines w:val="0"/>
        <w:widowControl w:val="0"/>
        <w:shd w:val="clear" w:color="auto" w:fill="auto"/>
        <w:bidi w:val="0"/>
        <w:spacing w:before="0" w:after="0" w:line="311" w:lineRule="exact"/>
        <w:ind w:left="0" w:right="0" w:firstLine="960"/>
        <w:jc w:val="both"/>
      </w:pPr>
      <w:r>
        <w:rPr>
          <w:color w:val="000000"/>
          <w:spacing w:val="0"/>
          <w:w w:val="100"/>
          <w:position w:val="0"/>
        </w:rPr>
        <w:t>担保情况说明：</w:t>
      </w:r>
    </w:p>
    <w:p>
      <w:pPr>
        <w:pStyle w:val="Style20"/>
        <w:keepNext w:val="0"/>
        <w:keepLines w:val="0"/>
        <w:widowControl w:val="0"/>
        <w:shd w:val="clear" w:color="auto" w:fill="auto"/>
        <w:bidi w:val="0"/>
        <w:spacing w:before="0" w:after="0" w:line="311" w:lineRule="exact"/>
        <w:ind w:left="960" w:right="0" w:firstLine="480"/>
        <w:jc w:val="both"/>
      </w:pPr>
      <w:r>
        <w:rPr>
          <w:color w:val="000000"/>
          <w:spacing w:val="0"/>
          <w:w w:val="100"/>
          <w:position w:val="0"/>
        </w:rPr>
        <w:t>以上东软（欧洲）有限公司对</w:t>
      </w:r>
      <w:r>
        <w:rPr>
          <w:color w:val="000000"/>
          <w:spacing w:val="0"/>
          <w:w w:val="100"/>
          <w:position w:val="0"/>
          <w:sz w:val="24"/>
          <w:szCs w:val="24"/>
        </w:rPr>
        <w:t>Aerotel Medical Systems（1998）Ltd.</w:t>
      </w:r>
      <w:r>
        <w:rPr>
          <w:color w:val="000000"/>
          <w:spacing w:val="0"/>
          <w:w w:val="100"/>
          <w:position w:val="0"/>
        </w:rPr>
        <w:t>的担保事项， 为公司于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18</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年第二次临时股东大会审议通过的《关于为参 股公司一</w:t>
      </w:r>
      <w:r>
        <w:rPr>
          <w:color w:val="000000"/>
          <w:spacing w:val="0"/>
          <w:w w:val="100"/>
          <w:position w:val="0"/>
          <w:sz w:val="24"/>
          <w:szCs w:val="24"/>
        </w:rPr>
        <w:t xml:space="preserve">Aerotel Medical Systems </w:t>
      </w:r>
      <w:r>
        <w:rPr>
          <w:color w:val="000000"/>
          <w:spacing w:val="0"/>
          <w:w w:val="100"/>
          <w:position w:val="0"/>
          <w:sz w:val="24"/>
          <w:szCs w:val="24"/>
        </w:rPr>
        <w:t>（ 1998）</w:t>
      </w:r>
      <w:r>
        <w:rPr>
          <w:color w:val="000000"/>
          <w:spacing w:val="0"/>
          <w:w w:val="100"/>
          <w:position w:val="0"/>
          <w:sz w:val="24"/>
          <w:szCs w:val="24"/>
        </w:rPr>
        <w:t>Ltd.</w:t>
      </w:r>
      <w:r>
        <w:rPr>
          <w:color w:val="000000"/>
          <w:spacing w:val="0"/>
          <w:w w:val="100"/>
          <w:position w:val="0"/>
        </w:rPr>
        <w:t>提供银行借款担保额度的议案》，股 东大会同意本公司全资子公司一东软（欧洲）有限公司为其参股公司</w:t>
      </w:r>
      <w:r>
        <w:rPr>
          <w:color w:val="000000"/>
          <w:spacing w:val="0"/>
          <w:w w:val="100"/>
          <w:position w:val="0"/>
        </w:rPr>
        <w:t>一</w:t>
      </w:r>
      <w:r>
        <w:rPr>
          <w:color w:val="000000"/>
          <w:spacing w:val="0"/>
          <w:w w:val="100"/>
          <w:position w:val="0"/>
          <w:sz w:val="24"/>
          <w:szCs w:val="24"/>
        </w:rPr>
        <w:t xml:space="preserve">Aerotel Medical Systems </w:t>
      </w:r>
      <w:r>
        <w:rPr>
          <w:color w:val="000000"/>
          <w:spacing w:val="0"/>
          <w:w w:val="100"/>
          <w:position w:val="0"/>
          <w:sz w:val="24"/>
          <w:szCs w:val="24"/>
        </w:rPr>
        <w:t xml:space="preserve">（1998） </w:t>
      </w:r>
      <w:r>
        <w:rPr>
          <w:color w:val="000000"/>
          <w:spacing w:val="0"/>
          <w:w w:val="100"/>
          <w:position w:val="0"/>
          <w:sz w:val="24"/>
          <w:szCs w:val="24"/>
        </w:rPr>
        <w:t>Ltd.</w:t>
      </w:r>
      <w:r>
        <w:rPr>
          <w:color w:val="000000"/>
          <w:spacing w:val="0"/>
          <w:w w:val="100"/>
          <w:position w:val="0"/>
        </w:rPr>
        <w:t>提供银行借款担保，担保总额度为</w:t>
      </w:r>
      <w:r>
        <w:rPr>
          <w:color w:val="000000"/>
          <w:spacing w:val="0"/>
          <w:w w:val="100"/>
          <w:position w:val="0"/>
          <w:sz w:val="24"/>
          <w:szCs w:val="24"/>
        </w:rPr>
        <w:t>100</w:t>
      </w:r>
      <w:r>
        <w:rPr>
          <w:color w:val="000000"/>
          <w:spacing w:val="0"/>
          <w:w w:val="100"/>
          <w:position w:val="0"/>
        </w:rPr>
        <w:t>万美元，该额度期限为二 年，即从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18</w:t>
      </w:r>
      <w:r>
        <w:rPr>
          <w:color w:val="000000"/>
          <w:spacing w:val="0"/>
          <w:w w:val="100"/>
          <w:position w:val="0"/>
        </w:rPr>
        <w:t>日起至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17</w:t>
      </w:r>
      <w:r>
        <w:rPr>
          <w:color w:val="000000"/>
          <w:spacing w:val="0"/>
          <w:w w:val="100"/>
          <w:position w:val="0"/>
        </w:rPr>
        <w:t>日止。</w:t>
      </w:r>
    </w:p>
    <w:p>
      <w:pPr>
        <w:pStyle w:val="Style20"/>
        <w:keepNext w:val="0"/>
        <w:keepLines w:val="0"/>
        <w:widowControl w:val="0"/>
        <w:shd w:val="clear" w:color="auto" w:fill="auto"/>
        <w:bidi w:val="0"/>
        <w:spacing w:before="0" w:after="320" w:line="311" w:lineRule="exact"/>
        <w:ind w:left="960" w:right="0" w:firstLine="480"/>
        <w:jc w:val="both"/>
      </w:pPr>
      <w:r>
        <w:rPr>
          <w:color w:val="000000"/>
          <w:spacing w:val="0"/>
          <w:w w:val="100"/>
          <w:position w:val="0"/>
        </w:rPr>
        <w:t>以上对东软（香港）有限公司的担保事项，为公司于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日召开的</w:t>
      </w:r>
      <w:r>
        <w:rPr>
          <w:color w:val="000000"/>
          <w:spacing w:val="0"/>
          <w:w w:val="100"/>
          <w:position w:val="0"/>
          <w:sz w:val="24"/>
          <w:szCs w:val="24"/>
        </w:rPr>
        <w:t xml:space="preserve">2013 </w:t>
      </w:r>
      <w:r>
        <w:rPr>
          <w:color w:val="000000"/>
          <w:spacing w:val="0"/>
          <w:w w:val="100"/>
          <w:position w:val="0"/>
        </w:rPr>
        <w:t>年第二次临时股东大会审议通过的《关于继续为全资子公司一东软（欧洲）有限公司、 东软（日本）有限公司、东软（香港）有限公司提供银行借款担保额度的议案》，股东 大会同意本公司继续为三家全资子公司一东软（欧洲）有限公司、东软（日本）有限公 司、东软（香港）有限公司提供银行借款担保，担保总额度为</w:t>
      </w:r>
      <w:r>
        <w:rPr>
          <w:color w:val="000000"/>
          <w:spacing w:val="0"/>
          <w:w w:val="100"/>
          <w:position w:val="0"/>
          <w:sz w:val="24"/>
          <w:szCs w:val="24"/>
        </w:rPr>
        <w:t>5,000</w:t>
      </w:r>
      <w:r>
        <w:rPr>
          <w:color w:val="000000"/>
          <w:spacing w:val="0"/>
          <w:w w:val="100"/>
          <w:position w:val="0"/>
        </w:rPr>
        <w:t>万美元或等值其他 币种，该额度期限为二年，即从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日起至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11</w:t>
      </w:r>
      <w:r>
        <w:rPr>
          <w:color w:val="000000"/>
          <w:spacing w:val="0"/>
          <w:w w:val="100"/>
          <w:position w:val="0"/>
        </w:rPr>
        <w:t>日止。</w:t>
      </w:r>
    </w:p>
    <w:p>
      <w:pPr>
        <w:pStyle w:val="Style28"/>
        <w:keepNext/>
        <w:keepLines/>
        <w:widowControl w:val="0"/>
        <w:shd w:val="clear" w:color="auto" w:fill="auto"/>
        <w:bidi w:val="0"/>
        <w:spacing w:before="0" w:after="0" w:line="302" w:lineRule="exact"/>
        <w:ind w:left="0" w:right="0" w:firstLine="960"/>
        <w:jc w:val="both"/>
      </w:pPr>
      <w:bookmarkStart w:id="375" w:name="bookmark375"/>
      <w:bookmarkStart w:id="376" w:name="bookmark376"/>
      <w:bookmarkStart w:id="377" w:name="bookmark377"/>
      <w:bookmarkStart w:id="378" w:name="bookmark378"/>
      <w:r>
        <w:rPr>
          <w:color w:val="000000"/>
          <w:spacing w:val="0"/>
          <w:w w:val="100"/>
          <w:position w:val="0"/>
        </w:rPr>
        <w:t>（</w:t>
      </w:r>
      <w:bookmarkEnd w:id="377"/>
      <w:r>
        <w:rPr>
          <w:color w:val="000000"/>
          <w:spacing w:val="0"/>
          <w:w w:val="100"/>
          <w:position w:val="0"/>
        </w:rPr>
        <w:t>三）其他重大合同或交易</w:t>
      </w:r>
      <w:bookmarkEnd w:id="375"/>
      <w:bookmarkEnd w:id="376"/>
      <w:bookmarkEnd w:id="378"/>
    </w:p>
    <w:p>
      <w:pPr>
        <w:pStyle w:val="Style20"/>
        <w:keepNext w:val="0"/>
        <w:keepLines w:val="0"/>
        <w:widowControl w:val="0"/>
        <w:shd w:val="clear" w:color="auto" w:fill="auto"/>
        <w:tabs>
          <w:tab w:pos="1812" w:val="left"/>
        </w:tabs>
        <w:bidi w:val="0"/>
        <w:spacing w:before="0" w:after="0" w:line="302" w:lineRule="exact"/>
        <w:ind w:left="960" w:right="0" w:firstLine="480"/>
        <w:jc w:val="both"/>
      </w:pPr>
      <w:bookmarkStart w:id="379" w:name="bookmark379"/>
      <w:r>
        <w:rPr>
          <w:color w:val="000000"/>
          <w:spacing w:val="0"/>
          <w:w w:val="100"/>
          <w:position w:val="0"/>
          <w:sz w:val="24"/>
          <w:szCs w:val="24"/>
        </w:rPr>
        <w:t>1</w:t>
      </w:r>
      <w:bookmarkEnd w:id="379"/>
      <w:r>
        <w:rPr>
          <w:color w:val="000000"/>
          <w:spacing w:val="0"/>
          <w:w w:val="100"/>
          <w:position w:val="0"/>
        </w:rPr>
        <w:t>、</w:t>
        <w:tab/>
        <w:t>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12</w:t>
      </w:r>
      <w:r>
        <w:rPr>
          <w:color w:val="000000"/>
          <w:spacing w:val="0"/>
          <w:w w:val="100"/>
          <w:position w:val="0"/>
        </w:rPr>
        <w:t>日召开的公司六届八次董事会审议通过了《关于与奇瑞量子 汽车有限公司（现已更名为“观致汽车有限公司”）签订〈意向书〉等相关文件的议案》、</w:t>
      </w:r>
    </w:p>
    <w:p>
      <w:pPr>
        <w:pStyle w:val="Style20"/>
        <w:keepNext w:val="0"/>
        <w:keepLines w:val="0"/>
        <w:widowControl w:val="0"/>
        <w:shd w:val="clear" w:color="auto" w:fill="auto"/>
        <w:bidi w:val="0"/>
        <w:spacing w:before="0" w:after="0" w:line="310" w:lineRule="exact"/>
        <w:ind w:left="960" w:right="0" w:firstLine="0"/>
        <w:jc w:val="both"/>
      </w:pPr>
      <w:r>
        <w:rPr>
          <w:color w:val="000000"/>
          <w:spacing w:val="0"/>
          <w:w w:val="100"/>
          <w:position w:val="0"/>
        </w:rPr>
        <w:t>《关于与阿尔派电子（中国）有限公司签订〈意向书〉等相关文件的议案》。于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w:t>
      </w:r>
      <w:r>
        <w:rPr>
          <w:color w:val="000000"/>
          <w:spacing w:val="0"/>
          <w:w w:val="100"/>
          <w:position w:val="0"/>
          <w:sz w:val="24"/>
          <w:szCs w:val="24"/>
        </w:rPr>
        <w:t>30</w:t>
      </w:r>
      <w:r>
        <w:rPr>
          <w:color w:val="000000"/>
          <w:spacing w:val="0"/>
          <w:w w:val="100"/>
          <w:position w:val="0"/>
        </w:rPr>
        <w:t>日召开的公司</w:t>
      </w:r>
      <w:r>
        <w:rPr>
          <w:color w:val="000000"/>
          <w:spacing w:val="0"/>
          <w:w w:val="100"/>
          <w:position w:val="0"/>
          <w:sz w:val="24"/>
          <w:szCs w:val="24"/>
        </w:rPr>
        <w:t>2012</w:t>
      </w:r>
      <w:r>
        <w:rPr>
          <w:color w:val="000000"/>
          <w:spacing w:val="0"/>
          <w:w w:val="100"/>
          <w:position w:val="0"/>
        </w:rPr>
        <w:t>年第一次临时股东大会审议通过了《关于与阿尔派电子（中国） 有限公司签订〈意向书〉等相关文件的议案》。相关内容详见本公司于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 </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31</w:t>
      </w:r>
      <w:r>
        <w:rPr>
          <w:color w:val="000000"/>
          <w:spacing w:val="0"/>
          <w:w w:val="100"/>
          <w:position w:val="0"/>
        </w:rPr>
        <w:t>日刊登在《中国证券报》、《上海证券报》的相关公告。</w:t>
      </w:r>
    </w:p>
    <w:p>
      <w:pPr>
        <w:pStyle w:val="Style20"/>
        <w:keepNext w:val="0"/>
        <w:keepLines w:val="0"/>
        <w:widowControl w:val="0"/>
        <w:shd w:val="clear" w:color="auto" w:fill="auto"/>
        <w:bidi w:val="0"/>
        <w:spacing w:before="0" w:after="0" w:line="310" w:lineRule="exact"/>
        <w:ind w:left="960" w:right="0" w:firstLine="480"/>
        <w:jc w:val="both"/>
      </w:pPr>
      <w:r>
        <w:rPr>
          <w:color w:val="000000"/>
          <w:spacing w:val="0"/>
          <w:w w:val="100"/>
          <w:position w:val="0"/>
        </w:rPr>
        <w:t xml:space="preserve">报告期内，公司按照观致汽车有限公司的需求开展业务，为此公司确认营业收入 </w:t>
      </w:r>
      <w:r>
        <w:rPr>
          <w:color w:val="000000"/>
          <w:spacing w:val="0"/>
          <w:w w:val="100"/>
          <w:position w:val="0"/>
          <w:sz w:val="24"/>
          <w:szCs w:val="24"/>
        </w:rPr>
        <w:t>2,191</w:t>
      </w:r>
      <w:r>
        <w:rPr>
          <w:color w:val="000000"/>
          <w:spacing w:val="0"/>
          <w:w w:val="100"/>
          <w:position w:val="0"/>
        </w:rPr>
        <w:t>万元。同时，报告期内，公司向阿尔派电子（中国）有限公司采购，为此公司确 认营业成本</w:t>
      </w:r>
      <w:r>
        <w:rPr>
          <w:color w:val="000000"/>
          <w:spacing w:val="0"/>
          <w:w w:val="100"/>
          <w:position w:val="0"/>
          <w:sz w:val="24"/>
          <w:szCs w:val="24"/>
        </w:rPr>
        <w:t>2,047</w:t>
      </w:r>
      <w:r>
        <w:rPr>
          <w:color w:val="000000"/>
          <w:spacing w:val="0"/>
          <w:w w:val="100"/>
          <w:position w:val="0"/>
        </w:rPr>
        <w:t>万元。</w:t>
      </w:r>
    </w:p>
    <w:p>
      <w:pPr>
        <w:pStyle w:val="Style20"/>
        <w:keepNext w:val="0"/>
        <w:keepLines w:val="0"/>
        <w:widowControl w:val="0"/>
        <w:shd w:val="clear" w:color="auto" w:fill="auto"/>
        <w:tabs>
          <w:tab w:pos="1812" w:val="left"/>
        </w:tabs>
        <w:bidi w:val="0"/>
        <w:spacing w:before="0" w:after="0" w:line="310" w:lineRule="exact"/>
        <w:ind w:left="960" w:right="0" w:firstLine="480"/>
        <w:jc w:val="both"/>
      </w:pPr>
      <w:bookmarkStart w:id="380" w:name="bookmark380"/>
      <w:r>
        <w:rPr>
          <w:color w:val="000000"/>
          <w:spacing w:val="0"/>
          <w:w w:val="100"/>
          <w:position w:val="0"/>
          <w:sz w:val="24"/>
          <w:szCs w:val="24"/>
        </w:rPr>
        <w:t>2</w:t>
      </w:r>
      <w:bookmarkEnd w:id="380"/>
      <w:r>
        <w:rPr>
          <w:color w:val="000000"/>
          <w:spacing w:val="0"/>
          <w:w w:val="100"/>
          <w:position w:val="0"/>
        </w:rPr>
        <w:t>、</w:t>
        <w:tab/>
        <w:t>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27</w:t>
      </w:r>
      <w:r>
        <w:rPr>
          <w:color w:val="000000"/>
          <w:spacing w:val="0"/>
          <w:w w:val="100"/>
          <w:position w:val="0"/>
        </w:rPr>
        <w:t>日召开的公司六届十六次董事会、于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日召开 的公司</w:t>
      </w:r>
      <w:r>
        <w:rPr>
          <w:color w:val="000000"/>
          <w:spacing w:val="0"/>
          <w:w w:val="100"/>
          <w:position w:val="0"/>
          <w:sz w:val="24"/>
          <w:szCs w:val="24"/>
        </w:rPr>
        <w:t>2012</w:t>
      </w:r>
      <w:r>
        <w:rPr>
          <w:color w:val="000000"/>
          <w:spacing w:val="0"/>
          <w:w w:val="100"/>
          <w:position w:val="0"/>
        </w:rPr>
        <w:t>年度股东大会分别审议通过了《关于与</w:t>
      </w:r>
      <w:r>
        <w:rPr>
          <w:color w:val="000000"/>
          <w:spacing w:val="0"/>
          <w:w w:val="100"/>
          <w:position w:val="0"/>
          <w:sz w:val="24"/>
          <w:szCs w:val="24"/>
        </w:rPr>
        <w:t>Harman Becker Automotive Systems GmbH</w:t>
      </w:r>
      <w:r>
        <w:rPr>
          <w:color w:val="000000"/>
          <w:spacing w:val="0"/>
          <w:w w:val="100"/>
          <w:position w:val="0"/>
        </w:rPr>
        <w:t>签订《导航地图产品协议》的议案》。相关内容详见本公司于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30</w:t>
      </w:r>
      <w:r>
        <w:rPr>
          <w:color w:val="000000"/>
          <w:spacing w:val="0"/>
          <w:w w:val="100"/>
          <w:position w:val="0"/>
        </w:rPr>
        <w:t xml:space="preserve">日、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日刊登在《中国证券报》、《上海证券报》的相关公告。</w:t>
      </w:r>
    </w:p>
    <w:p>
      <w:pPr>
        <w:pStyle w:val="Style43"/>
        <w:keepNext w:val="0"/>
        <w:keepLines w:val="0"/>
        <w:widowControl w:val="0"/>
        <w:shd w:val="clear" w:color="auto" w:fill="auto"/>
        <w:bidi w:val="0"/>
        <w:spacing w:before="0" w:after="180" w:line="310" w:lineRule="exact"/>
        <w:ind w:left="960" w:right="880"/>
        <w:jc w:val="both"/>
        <w:rPr>
          <w:sz w:val="20"/>
          <w:szCs w:val="20"/>
        </w:rPr>
      </w:pPr>
      <w:r>
        <w:rPr>
          <w:color w:val="000000"/>
          <w:spacing w:val="0"/>
          <w:w w:val="100"/>
          <w:position w:val="0"/>
          <w:sz w:val="20"/>
          <w:szCs w:val="20"/>
        </w:rPr>
        <w:t>报告期内，根据约定，本公司间接全资子公司</w:t>
      </w:r>
      <w:r>
        <w:rPr>
          <w:color w:val="000000"/>
          <w:spacing w:val="0"/>
          <w:w w:val="100"/>
          <w:position w:val="0"/>
          <w:sz w:val="24"/>
          <w:szCs w:val="24"/>
        </w:rPr>
        <w:t xml:space="preserve">Neusoft Technology Solutions GmbH </w:t>
      </w:r>
      <w:r>
        <w:rPr>
          <w:color w:val="000000"/>
          <w:spacing w:val="0"/>
          <w:w w:val="100"/>
          <w:position w:val="0"/>
          <w:sz w:val="20"/>
          <w:szCs w:val="20"/>
        </w:rPr>
        <w:t>采购原始地图数据，进行车载导航地图产品的制作、开发、测试与集成，并向</w:t>
      </w:r>
      <w:r>
        <w:rPr>
          <w:color w:val="000000"/>
          <w:spacing w:val="0"/>
          <w:w w:val="100"/>
          <w:position w:val="0"/>
          <w:sz w:val="24"/>
          <w:szCs w:val="24"/>
        </w:rPr>
        <w:t xml:space="preserve">Harman Becker Automotive Systems GmbH </w:t>
      </w:r>
      <w:r>
        <w:rPr>
          <w:color w:val="000000"/>
          <w:spacing w:val="0"/>
          <w:w w:val="100"/>
          <w:position w:val="0"/>
          <w:sz w:val="20"/>
          <w:szCs w:val="20"/>
        </w:rPr>
        <w:t>进行地图产品的销售，</w:t>
      </w:r>
      <w:r>
        <w:rPr>
          <w:color w:val="000000"/>
          <w:spacing w:val="0"/>
          <w:w w:val="100"/>
          <w:position w:val="0"/>
          <w:sz w:val="24"/>
          <w:szCs w:val="24"/>
        </w:rPr>
        <w:t>Harman Becker Automotive Systems GmbH</w:t>
      </w:r>
      <w:r>
        <w:rPr>
          <w:color w:val="000000"/>
          <w:spacing w:val="0"/>
          <w:w w:val="100"/>
          <w:position w:val="0"/>
          <w:sz w:val="20"/>
          <w:szCs w:val="20"/>
        </w:rPr>
        <w:t>将根据购买的套数向</w:t>
      </w:r>
      <w:r>
        <w:rPr>
          <w:color w:val="000000"/>
          <w:spacing w:val="0"/>
          <w:w w:val="100"/>
          <w:position w:val="0"/>
          <w:sz w:val="24"/>
          <w:szCs w:val="24"/>
        </w:rPr>
        <w:t>Neusoft Technology Solutions GmbH</w:t>
      </w:r>
      <w:r>
        <w:rPr>
          <w:color w:val="000000"/>
          <w:spacing w:val="0"/>
          <w:w w:val="100"/>
          <w:position w:val="0"/>
          <w:sz w:val="20"/>
          <w:szCs w:val="20"/>
        </w:rPr>
        <w:t>支付款项，为 此确认营业收入</w:t>
      </w:r>
      <w:r>
        <w:rPr>
          <w:color w:val="000000"/>
          <w:spacing w:val="0"/>
          <w:w w:val="100"/>
          <w:position w:val="0"/>
          <w:sz w:val="24"/>
          <w:szCs w:val="24"/>
        </w:rPr>
        <w:t>9,115</w:t>
      </w:r>
      <w:r>
        <w:rPr>
          <w:color w:val="000000"/>
          <w:spacing w:val="0"/>
          <w:w w:val="100"/>
          <w:position w:val="0"/>
          <w:sz w:val="20"/>
          <w:szCs w:val="20"/>
        </w:rPr>
        <w:t>万元。</w:t>
      </w:r>
    </w:p>
    <w:p>
      <w:pPr>
        <w:pStyle w:val="Style28"/>
        <w:keepNext/>
        <w:keepLines/>
        <w:widowControl w:val="0"/>
        <w:shd w:val="clear" w:color="auto" w:fill="auto"/>
        <w:bidi w:val="0"/>
        <w:spacing w:before="0" w:after="120" w:line="310" w:lineRule="exact"/>
        <w:ind w:left="0" w:right="0" w:firstLine="960"/>
        <w:jc w:val="both"/>
      </w:pPr>
      <w:bookmarkStart w:id="381" w:name="bookmark381"/>
      <w:bookmarkStart w:id="382" w:name="bookmark382"/>
      <w:bookmarkStart w:id="383" w:name="bookmark383"/>
      <w:bookmarkStart w:id="384" w:name="bookmark384"/>
      <w:r>
        <w:rPr>
          <w:color w:val="000000"/>
          <w:spacing w:val="0"/>
          <w:w w:val="100"/>
          <w:position w:val="0"/>
        </w:rPr>
        <w:t>八</w:t>
      </w:r>
      <w:bookmarkEnd w:id="383"/>
      <w:r>
        <w:rPr>
          <w:color w:val="000000"/>
          <w:spacing w:val="0"/>
          <w:w w:val="100"/>
          <w:position w:val="0"/>
        </w:rPr>
        <w:t>、承诺事项履行情况</w:t>
      </w:r>
      <w:bookmarkEnd w:id="381"/>
      <w:bookmarkEnd w:id="382"/>
      <w:bookmarkEnd w:id="384"/>
    </w:p>
    <w:p>
      <w:pPr>
        <w:pStyle w:val="Style20"/>
        <w:keepNext w:val="0"/>
        <w:keepLines w:val="0"/>
        <w:widowControl w:val="0"/>
        <w:shd w:val="clear" w:color="auto" w:fill="auto"/>
        <w:bidi w:val="0"/>
        <w:spacing w:before="0" w:after="60" w:line="310" w:lineRule="exact"/>
        <w:ind w:left="1440" w:right="0" w:firstLine="0"/>
        <w:jc w:val="both"/>
      </w:pPr>
      <w:r>
        <w:rPr>
          <w:color w:val="000000"/>
          <w:spacing w:val="0"/>
          <w:w w:val="100"/>
          <w:position w:val="0"/>
        </w:rPr>
        <w:t>报告期内，公司无承诺义务事项。</w:t>
      </w:r>
    </w:p>
    <w:p>
      <w:pPr>
        <w:pStyle w:val="Style28"/>
        <w:keepNext/>
        <w:keepLines/>
        <w:widowControl w:val="0"/>
        <w:shd w:val="clear" w:color="auto" w:fill="auto"/>
        <w:bidi w:val="0"/>
        <w:spacing w:before="0" w:after="180" w:line="240" w:lineRule="auto"/>
        <w:ind w:left="0" w:right="0" w:firstLine="960"/>
        <w:jc w:val="both"/>
      </w:pPr>
      <w:bookmarkStart w:id="385" w:name="bookmark385"/>
      <w:bookmarkStart w:id="386" w:name="bookmark386"/>
      <w:bookmarkStart w:id="387" w:name="bookmark387"/>
      <w:bookmarkStart w:id="388" w:name="bookmark388"/>
      <w:r>
        <w:rPr>
          <w:color w:val="000000"/>
          <w:spacing w:val="0"/>
          <w:w w:val="100"/>
          <w:position w:val="0"/>
        </w:rPr>
        <w:t>九</w:t>
      </w:r>
      <w:bookmarkEnd w:id="387"/>
      <w:r>
        <w:rPr>
          <w:color w:val="000000"/>
          <w:spacing w:val="0"/>
          <w:w w:val="100"/>
          <w:position w:val="0"/>
        </w:rPr>
        <w:t>、聘任、解聘会计师事务所情况</w:t>
      </w:r>
      <w:bookmarkEnd w:id="385"/>
      <w:bookmarkEnd w:id="386"/>
      <w:bookmarkEnd w:id="388"/>
    </w:p>
    <w:p>
      <w:pPr>
        <w:pStyle w:val="Style28"/>
        <w:keepNext/>
        <w:keepLines/>
        <w:widowControl w:val="0"/>
        <w:shd w:val="clear" w:color="auto" w:fill="auto"/>
        <w:bidi w:val="0"/>
        <w:spacing w:before="0" w:line="240" w:lineRule="auto"/>
        <w:ind w:left="0" w:right="0" w:firstLine="960"/>
        <w:jc w:val="both"/>
      </w:pPr>
      <w:bookmarkStart w:id="385" w:name="bookmark385"/>
      <w:bookmarkStart w:id="386" w:name="bookmark386"/>
      <w:bookmarkStart w:id="389" w:name="bookmark389"/>
      <w:r>
        <w:rPr>
          <w:color w:val="000000"/>
          <w:spacing w:val="0"/>
          <w:w w:val="100"/>
          <w:position w:val="0"/>
        </w:rPr>
        <w:t>（一）财务审计机构</w:t>
      </w:r>
      <w:bookmarkEnd w:id="385"/>
      <w:bookmarkEnd w:id="386"/>
      <w:bookmarkEnd w:id="389"/>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61"/>
        <w:gridCol w:w="4440"/>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130</w:t>
            </w:r>
            <w:r>
              <w:rPr>
                <w:color w:val="000000"/>
                <w:spacing w:val="0"/>
                <w:w w:val="100"/>
                <w:position w:val="0"/>
              </w:rPr>
              <w:t>万元（不含税）</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六年</w:t>
            </w:r>
          </w:p>
        </w:tc>
      </w:tr>
    </w:tbl>
    <w:p>
      <w:pPr>
        <w:pStyle w:val="Style20"/>
        <w:keepNext w:val="0"/>
        <w:keepLines w:val="0"/>
        <w:widowControl w:val="0"/>
        <w:shd w:val="clear" w:color="auto" w:fill="auto"/>
        <w:bidi w:val="0"/>
        <w:spacing w:before="0" w:after="0" w:line="318" w:lineRule="exact"/>
        <w:ind w:left="960" w:right="0" w:firstLine="480"/>
        <w:jc w:val="both"/>
      </w:pPr>
      <w:r>
        <w:rPr>
          <w:color w:val="000000"/>
          <w:spacing w:val="0"/>
          <w:w w:val="100"/>
          <w:position w:val="0"/>
        </w:rPr>
        <w:t>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日召开的公司</w:t>
      </w:r>
      <w:r>
        <w:rPr>
          <w:color w:val="000000"/>
          <w:spacing w:val="0"/>
          <w:w w:val="100"/>
          <w:position w:val="0"/>
          <w:sz w:val="24"/>
          <w:szCs w:val="24"/>
        </w:rPr>
        <w:t>2012</w:t>
      </w:r>
      <w:r>
        <w:rPr>
          <w:color w:val="000000"/>
          <w:spacing w:val="0"/>
          <w:w w:val="100"/>
          <w:position w:val="0"/>
        </w:rPr>
        <w:t>年度股东大会，审议通过了《关于聘请</w:t>
      </w:r>
      <w:r>
        <w:rPr>
          <w:color w:val="000000"/>
          <w:spacing w:val="0"/>
          <w:w w:val="100"/>
          <w:position w:val="0"/>
          <w:sz w:val="24"/>
          <w:szCs w:val="24"/>
        </w:rPr>
        <w:t xml:space="preserve">2013 </w:t>
      </w:r>
      <w:r>
        <w:rPr>
          <w:color w:val="000000"/>
          <w:spacing w:val="0"/>
          <w:w w:val="100"/>
          <w:position w:val="0"/>
        </w:rPr>
        <w:t>年度财务审计机构的议案》，股东大会同意续聘立信会计师事务所（特殊普通合伙）为 公司</w:t>
      </w:r>
      <w:r>
        <w:rPr>
          <w:color w:val="000000"/>
          <w:spacing w:val="0"/>
          <w:w w:val="100"/>
          <w:position w:val="0"/>
          <w:sz w:val="24"/>
          <w:szCs w:val="24"/>
        </w:rPr>
        <w:t>2013</w:t>
      </w:r>
      <w:r>
        <w:rPr>
          <w:color w:val="000000"/>
          <w:spacing w:val="0"/>
          <w:w w:val="100"/>
          <w:position w:val="0"/>
        </w:rPr>
        <w:t>年度财务审计机构，聘期从</w:t>
      </w:r>
      <w:r>
        <w:rPr>
          <w:color w:val="000000"/>
          <w:spacing w:val="0"/>
          <w:w w:val="100"/>
          <w:position w:val="0"/>
          <w:sz w:val="24"/>
          <w:szCs w:val="24"/>
        </w:rPr>
        <w:t>2012</w:t>
      </w:r>
      <w:r>
        <w:rPr>
          <w:color w:val="000000"/>
          <w:spacing w:val="0"/>
          <w:w w:val="100"/>
          <w:position w:val="0"/>
        </w:rPr>
        <w:t>年度股东大会批准之日起至</w:t>
      </w:r>
      <w:r>
        <w:rPr>
          <w:color w:val="000000"/>
          <w:spacing w:val="0"/>
          <w:w w:val="100"/>
          <w:position w:val="0"/>
          <w:sz w:val="24"/>
          <w:szCs w:val="24"/>
        </w:rPr>
        <w:t>2013</w:t>
      </w:r>
      <w:r>
        <w:rPr>
          <w:color w:val="000000"/>
          <w:spacing w:val="0"/>
          <w:w w:val="100"/>
          <w:position w:val="0"/>
        </w:rPr>
        <w:t>年度股东 大会结束之日止。</w:t>
      </w:r>
    </w:p>
    <w:p>
      <w:pPr>
        <w:pStyle w:val="Style20"/>
        <w:keepNext w:val="0"/>
        <w:keepLines w:val="0"/>
        <w:widowControl w:val="0"/>
        <w:shd w:val="clear" w:color="auto" w:fill="auto"/>
        <w:bidi w:val="0"/>
        <w:spacing w:before="0" w:after="280" w:line="317" w:lineRule="exact"/>
        <w:ind w:left="960" w:right="0" w:firstLine="480"/>
        <w:jc w:val="both"/>
      </w:pPr>
      <w:r>
        <w:rPr>
          <w:color w:val="000000"/>
          <w:spacing w:val="0"/>
          <w:w w:val="100"/>
          <w:position w:val="0"/>
          <w:sz w:val="24"/>
          <w:szCs w:val="24"/>
        </w:rPr>
        <w:t>2013</w:t>
      </w:r>
      <w:r>
        <w:rPr>
          <w:color w:val="000000"/>
          <w:spacing w:val="0"/>
          <w:w w:val="100"/>
          <w:position w:val="0"/>
        </w:rPr>
        <w:t>年，立信会计师事务所（特殊普通合伙）对本公司</w:t>
      </w:r>
      <w:r>
        <w:rPr>
          <w:color w:val="000000"/>
          <w:spacing w:val="0"/>
          <w:w w:val="100"/>
          <w:position w:val="0"/>
          <w:sz w:val="24"/>
          <w:szCs w:val="24"/>
        </w:rPr>
        <w:t>2013</w:t>
      </w:r>
      <w:r>
        <w:rPr>
          <w:color w:val="000000"/>
          <w:spacing w:val="0"/>
          <w:w w:val="100"/>
          <w:position w:val="0"/>
        </w:rPr>
        <w:t>年度报告进行了审计, 公司为此支付的审计费用为</w:t>
      </w:r>
      <w:r>
        <w:rPr>
          <w:color w:val="000000"/>
          <w:spacing w:val="0"/>
          <w:w w:val="100"/>
          <w:position w:val="0"/>
          <w:sz w:val="24"/>
          <w:szCs w:val="24"/>
        </w:rPr>
        <w:t>130</w:t>
      </w:r>
      <w:r>
        <w:rPr>
          <w:color w:val="000000"/>
          <w:spacing w:val="0"/>
          <w:w w:val="100"/>
          <w:position w:val="0"/>
        </w:rPr>
        <w:t>万元人民币（不含税）。截至本报告期末，立信会计师 事务所（特殊普通合伙）已经为本公司提供了六年审计服务。立信会计师事务所（特殊 普通合伙）</w:t>
      </w:r>
      <w:r>
        <w:rPr>
          <w:color w:val="000000"/>
          <w:spacing w:val="0"/>
          <w:w w:val="100"/>
          <w:position w:val="0"/>
          <w:sz w:val="24"/>
          <w:szCs w:val="24"/>
        </w:rPr>
        <w:t>2013</w:t>
      </w:r>
      <w:r>
        <w:rPr>
          <w:color w:val="000000"/>
          <w:spacing w:val="0"/>
          <w:w w:val="100"/>
          <w:position w:val="0"/>
        </w:rPr>
        <w:t>年度的签字会计师为李晨和吴洁。</w:t>
      </w:r>
    </w:p>
    <w:p>
      <w:pPr>
        <w:pStyle w:val="Style28"/>
        <w:keepNext/>
        <w:keepLines/>
        <w:widowControl w:val="0"/>
        <w:shd w:val="clear" w:color="auto" w:fill="auto"/>
        <w:bidi w:val="0"/>
        <w:spacing w:before="0" w:after="0" w:line="320" w:lineRule="exact"/>
        <w:ind w:left="0" w:right="0" w:firstLine="960"/>
        <w:jc w:val="both"/>
      </w:pPr>
      <w:bookmarkStart w:id="390" w:name="bookmark390"/>
      <w:bookmarkStart w:id="391" w:name="bookmark391"/>
      <w:bookmarkStart w:id="392" w:name="bookmark392"/>
      <w:r>
        <w:rPr>
          <w:color w:val="000000"/>
          <w:spacing w:val="0"/>
          <w:w w:val="100"/>
          <w:position w:val="0"/>
        </w:rPr>
        <w:t>（二）内部控制审计机构</w:t>
      </w:r>
      <w:bookmarkEnd w:id="390"/>
      <w:bookmarkEnd w:id="391"/>
      <w:bookmarkEnd w:id="392"/>
    </w:p>
    <w:p>
      <w:pPr>
        <w:pStyle w:val="Style20"/>
        <w:keepNext w:val="0"/>
        <w:keepLines w:val="0"/>
        <w:widowControl w:val="0"/>
        <w:shd w:val="clear" w:color="auto" w:fill="auto"/>
        <w:bidi w:val="0"/>
        <w:spacing w:before="0" w:after="0" w:line="320" w:lineRule="exact"/>
        <w:ind w:left="960" w:right="0" w:firstLine="480"/>
        <w:jc w:val="both"/>
      </w:pPr>
      <w:r>
        <w:rPr>
          <w:color w:val="000000"/>
          <w:spacing w:val="0"/>
          <w:w w:val="100"/>
          <w:position w:val="0"/>
        </w:rPr>
        <w:t>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27</w:t>
      </w:r>
      <w:r>
        <w:rPr>
          <w:color w:val="000000"/>
          <w:spacing w:val="0"/>
          <w:w w:val="100"/>
          <w:position w:val="0"/>
        </w:rPr>
        <w:t>日召开的公司六届十六次董事会，审议通过了《关于聘请</w:t>
      </w:r>
      <w:r>
        <w:rPr>
          <w:color w:val="000000"/>
          <w:spacing w:val="0"/>
          <w:w w:val="100"/>
          <w:position w:val="0"/>
          <w:sz w:val="24"/>
          <w:szCs w:val="24"/>
        </w:rPr>
        <w:t xml:space="preserve">2013 </w:t>
      </w:r>
      <w:r>
        <w:rPr>
          <w:color w:val="000000"/>
          <w:spacing w:val="0"/>
          <w:w w:val="100"/>
          <w:position w:val="0"/>
        </w:rPr>
        <w:t>年度内部控制审计机构的议案》，董事会同意续聘立信会计师事务所（特殊普通合伙） 为公司</w:t>
      </w:r>
      <w:r>
        <w:rPr>
          <w:color w:val="000000"/>
          <w:spacing w:val="0"/>
          <w:w w:val="100"/>
          <w:position w:val="0"/>
          <w:sz w:val="24"/>
          <w:szCs w:val="24"/>
        </w:rPr>
        <w:t>2013</w:t>
      </w:r>
      <w:r>
        <w:rPr>
          <w:color w:val="000000"/>
          <w:spacing w:val="0"/>
          <w:w w:val="100"/>
          <w:position w:val="0"/>
        </w:rPr>
        <w:t>年度内部控制审计机构，对公司</w:t>
      </w:r>
      <w:r>
        <w:rPr>
          <w:color w:val="000000"/>
          <w:spacing w:val="0"/>
          <w:w w:val="100"/>
          <w:position w:val="0"/>
          <w:sz w:val="24"/>
          <w:szCs w:val="24"/>
        </w:rPr>
        <w:t>2013</w:t>
      </w:r>
      <w:r>
        <w:rPr>
          <w:color w:val="000000"/>
          <w:spacing w:val="0"/>
          <w:w w:val="100"/>
          <w:position w:val="0"/>
        </w:rPr>
        <w:t>年度财务报告内部控制的有效性进行 审计并出具审计报告。</w:t>
      </w:r>
    </w:p>
    <w:p>
      <w:pPr>
        <w:pStyle w:val="Style20"/>
        <w:keepNext w:val="0"/>
        <w:keepLines w:val="0"/>
        <w:widowControl w:val="0"/>
        <w:shd w:val="clear" w:color="auto" w:fill="auto"/>
        <w:bidi w:val="0"/>
        <w:spacing w:before="0" w:after="480" w:line="322" w:lineRule="exact"/>
        <w:ind w:left="960" w:right="0" w:firstLine="480"/>
        <w:jc w:val="both"/>
      </w:pPr>
      <w:r>
        <w:rPr>
          <w:color w:val="000000"/>
          <w:spacing w:val="0"/>
          <w:w w:val="100"/>
          <w:position w:val="0"/>
          <w:sz w:val="24"/>
          <w:szCs w:val="24"/>
        </w:rPr>
        <w:t>2013</w:t>
      </w:r>
      <w:r>
        <w:rPr>
          <w:color w:val="000000"/>
          <w:spacing w:val="0"/>
          <w:w w:val="100"/>
          <w:position w:val="0"/>
        </w:rPr>
        <w:t>年，立信会计师事务所（特殊普通合伙）对本公司</w:t>
      </w:r>
      <w:r>
        <w:rPr>
          <w:color w:val="000000"/>
          <w:spacing w:val="0"/>
          <w:w w:val="100"/>
          <w:position w:val="0"/>
          <w:sz w:val="24"/>
          <w:szCs w:val="24"/>
        </w:rPr>
        <w:t>2013</w:t>
      </w:r>
      <w:r>
        <w:rPr>
          <w:color w:val="000000"/>
          <w:spacing w:val="0"/>
          <w:w w:val="100"/>
          <w:position w:val="0"/>
        </w:rPr>
        <w:t>年度财务报告内部控 制的有效性进行了审计，公司为此支付的费用为</w:t>
      </w:r>
      <w:r>
        <w:rPr>
          <w:color w:val="000000"/>
          <w:spacing w:val="0"/>
          <w:w w:val="100"/>
          <w:position w:val="0"/>
          <w:sz w:val="24"/>
          <w:szCs w:val="24"/>
        </w:rPr>
        <w:t>40</w:t>
      </w:r>
      <w:r>
        <w:rPr>
          <w:color w:val="000000"/>
          <w:spacing w:val="0"/>
          <w:w w:val="100"/>
          <w:position w:val="0"/>
        </w:rPr>
        <w:t>万元人民币（不含税）。</w:t>
      </w:r>
    </w:p>
    <w:p>
      <w:pPr>
        <w:pStyle w:val="Style28"/>
        <w:keepNext/>
        <w:keepLines/>
        <w:widowControl w:val="0"/>
        <w:shd w:val="clear" w:color="auto" w:fill="auto"/>
        <w:bidi w:val="0"/>
        <w:spacing w:before="0" w:after="140" w:line="326" w:lineRule="exact"/>
        <w:ind w:left="960" w:right="0" w:firstLine="0"/>
        <w:jc w:val="both"/>
      </w:pPr>
      <w:bookmarkStart w:id="393" w:name="bookmark393"/>
      <w:bookmarkStart w:id="394" w:name="bookmark394"/>
      <w:bookmarkStart w:id="395" w:name="bookmark395"/>
      <w:r>
        <w:rPr>
          <w:color w:val="000000"/>
          <w:spacing w:val="0"/>
          <w:w w:val="100"/>
          <w:position w:val="0"/>
        </w:rPr>
        <w:t>十、上市公司及其董事、监事、高级管理人员、持有5%以上股份的股东、实际控制人、 收购人处罚及整改情况</w:t>
      </w:r>
      <w:bookmarkEnd w:id="393"/>
      <w:bookmarkEnd w:id="394"/>
      <w:bookmarkEnd w:id="395"/>
    </w:p>
    <w:p>
      <w:pPr>
        <w:pStyle w:val="Style20"/>
        <w:keepNext w:val="0"/>
        <w:keepLines w:val="0"/>
        <w:widowControl w:val="0"/>
        <w:shd w:val="clear" w:color="auto" w:fill="auto"/>
        <w:bidi w:val="0"/>
        <w:spacing w:before="0" w:after="180" w:line="317" w:lineRule="exact"/>
        <w:ind w:left="960" w:right="0" w:firstLine="480"/>
        <w:jc w:val="both"/>
      </w:pPr>
      <w:r>
        <w:rPr>
          <w:color w:val="000000"/>
          <w:spacing w:val="0"/>
          <w:w w:val="100"/>
          <w:position w:val="0"/>
        </w:rPr>
        <w:t>本年度，公司及其董事、监事、高级管理人员、公司股东均未受中国证监会的稽查、 行政处罚、通报批评及证券交易所的公开谴责，无涉嫌违规买卖公司股票的情况。</w:t>
      </w:r>
    </w:p>
    <w:p>
      <w:pPr>
        <w:pStyle w:val="Style28"/>
        <w:keepNext/>
        <w:keepLines/>
        <w:widowControl w:val="0"/>
        <w:shd w:val="clear" w:color="auto" w:fill="auto"/>
        <w:bidi w:val="0"/>
        <w:spacing w:before="0" w:after="140" w:line="317" w:lineRule="exact"/>
        <w:ind w:left="0" w:right="0" w:firstLine="960"/>
        <w:jc w:val="both"/>
      </w:pPr>
      <w:bookmarkStart w:id="396" w:name="bookmark396"/>
      <w:bookmarkStart w:id="397" w:name="bookmark397"/>
      <w:bookmarkStart w:id="398" w:name="bookmark398"/>
      <w:r>
        <w:rPr>
          <w:color w:val="000000"/>
          <w:spacing w:val="0"/>
          <w:w w:val="100"/>
          <w:position w:val="0"/>
        </w:rPr>
        <w:t>十一、面临暂停上市和终止上市风险的情况</w:t>
      </w:r>
      <w:bookmarkEnd w:id="396"/>
      <w:bookmarkEnd w:id="397"/>
      <w:bookmarkEnd w:id="398"/>
    </w:p>
    <w:p>
      <w:pPr>
        <w:pStyle w:val="Style20"/>
        <w:keepNext w:val="0"/>
        <w:keepLines w:val="0"/>
        <w:widowControl w:val="0"/>
        <w:shd w:val="clear" w:color="auto" w:fill="auto"/>
        <w:bidi w:val="0"/>
        <w:spacing w:before="0" w:after="180" w:line="317" w:lineRule="exact"/>
        <w:ind w:left="1440" w:right="0" w:firstLine="0"/>
        <w:jc w:val="both"/>
      </w:pPr>
      <w:r>
        <w:rPr>
          <w:color w:val="000000"/>
          <w:spacing w:val="0"/>
          <w:w w:val="100"/>
          <w:position w:val="0"/>
        </w:rPr>
        <w:t>截至本报告期末，公司不存在面临暂停上市或终止上市风险的情况。</w:t>
      </w:r>
    </w:p>
    <w:p>
      <w:pPr>
        <w:pStyle w:val="Style28"/>
        <w:keepNext/>
        <w:keepLines/>
        <w:widowControl w:val="0"/>
        <w:shd w:val="clear" w:color="auto" w:fill="auto"/>
        <w:bidi w:val="0"/>
        <w:spacing w:before="0" w:after="140" w:line="317" w:lineRule="exact"/>
        <w:ind w:left="0" w:right="0" w:firstLine="960"/>
        <w:jc w:val="both"/>
      </w:pPr>
      <w:bookmarkStart w:id="399" w:name="bookmark399"/>
      <w:bookmarkStart w:id="400" w:name="bookmark400"/>
      <w:bookmarkStart w:id="401" w:name="bookmark401"/>
      <w:r>
        <w:rPr>
          <w:color w:val="000000"/>
          <w:spacing w:val="0"/>
          <w:w w:val="100"/>
          <w:position w:val="0"/>
        </w:rPr>
        <w:t>十二、可转换公司债券情况</w:t>
      </w:r>
      <w:bookmarkEnd w:id="399"/>
      <w:bookmarkEnd w:id="400"/>
      <w:bookmarkEnd w:id="401"/>
    </w:p>
    <w:p>
      <w:pPr>
        <w:pStyle w:val="Style20"/>
        <w:keepNext w:val="0"/>
        <w:keepLines w:val="0"/>
        <w:widowControl w:val="0"/>
        <w:shd w:val="clear" w:color="auto" w:fill="auto"/>
        <w:bidi w:val="0"/>
        <w:spacing w:before="0" w:after="140" w:line="317" w:lineRule="exact"/>
        <w:ind w:left="1440" w:right="0" w:firstLine="0"/>
        <w:jc w:val="both"/>
      </w:pPr>
      <w:r>
        <w:rPr>
          <w:color w:val="000000"/>
          <w:spacing w:val="0"/>
          <w:w w:val="100"/>
          <w:position w:val="0"/>
        </w:rPr>
        <w:t>本年度公司未发行可转换公司债券。</w:t>
      </w:r>
    </w:p>
    <w:p>
      <w:pPr>
        <w:pStyle w:val="Style28"/>
        <w:keepNext/>
        <w:keepLines/>
        <w:widowControl w:val="0"/>
        <w:shd w:val="clear" w:color="auto" w:fill="auto"/>
        <w:bidi w:val="0"/>
        <w:spacing w:before="0" w:after="140" w:line="317" w:lineRule="exact"/>
        <w:ind w:left="0" w:right="0" w:firstLine="960"/>
        <w:jc w:val="both"/>
      </w:pPr>
      <w:bookmarkStart w:id="402" w:name="bookmark402"/>
      <w:bookmarkStart w:id="403" w:name="bookmark403"/>
      <w:bookmarkStart w:id="404" w:name="bookmark404"/>
      <w:r>
        <w:rPr>
          <w:color w:val="000000"/>
          <w:spacing w:val="0"/>
          <w:w w:val="100"/>
          <w:position w:val="0"/>
        </w:rPr>
        <w:t>十三、买方信贷</w:t>
      </w:r>
      <w:bookmarkEnd w:id="402"/>
      <w:bookmarkEnd w:id="403"/>
      <w:bookmarkEnd w:id="404"/>
    </w:p>
    <w:p>
      <w:pPr>
        <w:pStyle w:val="Style20"/>
        <w:keepNext w:val="0"/>
        <w:keepLines w:val="0"/>
        <w:widowControl w:val="0"/>
        <w:shd w:val="clear" w:color="auto" w:fill="auto"/>
        <w:bidi w:val="0"/>
        <w:spacing w:before="0" w:after="140" w:line="312" w:lineRule="exact"/>
        <w:ind w:left="960" w:right="0" w:firstLine="480"/>
        <w:jc w:val="both"/>
      </w:pPr>
      <w:r>
        <w:rPr>
          <w:color w:val="000000"/>
          <w:spacing w:val="0"/>
          <w:w w:val="100"/>
          <w:position w:val="0"/>
        </w:rPr>
        <w:t>为支持公司医疗系统业务的发展，</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月开始，大连康睿道投资有限公司为公 司医疗设备产品的客户提供贷款担保。截至本报告期末，大连康睿道投资有限公司为此 提供的买方信贷担保余额为</w:t>
      </w:r>
      <w:r>
        <w:rPr>
          <w:color w:val="000000"/>
          <w:spacing w:val="0"/>
          <w:w w:val="100"/>
          <w:position w:val="0"/>
          <w:sz w:val="24"/>
          <w:szCs w:val="24"/>
        </w:rPr>
        <w:t>9,767</w:t>
      </w:r>
      <w:r>
        <w:rPr>
          <w:color w:val="000000"/>
          <w:spacing w:val="0"/>
          <w:w w:val="100"/>
          <w:position w:val="0"/>
        </w:rPr>
        <w:t>万元。</w:t>
      </w:r>
    </w:p>
    <w:p>
      <w:pPr>
        <w:pStyle w:val="Style28"/>
        <w:keepNext/>
        <w:keepLines/>
        <w:widowControl w:val="0"/>
        <w:shd w:val="clear" w:color="auto" w:fill="auto"/>
        <w:bidi w:val="0"/>
        <w:spacing w:before="0" w:after="100" w:line="313" w:lineRule="exact"/>
        <w:ind w:left="0" w:right="0" w:firstLine="960"/>
        <w:jc w:val="both"/>
      </w:pPr>
      <w:bookmarkStart w:id="405" w:name="bookmark405"/>
      <w:bookmarkStart w:id="406" w:name="bookmark406"/>
      <w:bookmarkStart w:id="407" w:name="bookmark407"/>
      <w:r>
        <w:rPr>
          <w:color w:val="000000"/>
          <w:spacing w:val="0"/>
          <w:w w:val="100"/>
          <w:position w:val="0"/>
        </w:rPr>
        <w:t>十四、其他事项</w:t>
      </w:r>
      <w:bookmarkEnd w:id="405"/>
      <w:bookmarkEnd w:id="406"/>
      <w:bookmarkEnd w:id="407"/>
    </w:p>
    <w:p>
      <w:pPr>
        <w:pStyle w:val="Style20"/>
        <w:keepNext w:val="0"/>
        <w:keepLines w:val="0"/>
        <w:widowControl w:val="0"/>
        <w:shd w:val="clear" w:color="auto" w:fill="auto"/>
        <w:bidi w:val="0"/>
        <w:spacing w:before="0" w:after="0" w:line="313" w:lineRule="exact"/>
        <w:ind w:left="9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25</w:t>
      </w:r>
      <w:r>
        <w:rPr>
          <w:color w:val="000000"/>
          <w:spacing w:val="0"/>
          <w:w w:val="100"/>
          <w:position w:val="0"/>
        </w:rPr>
        <w:t xml:space="preserve">日，本公司间接控股子公司一北京东软慧聚信息技术股份有限公司 （以下简称“东软慧聚”）收到中国证券监督管理委员会《关于核准北京东软慧聚信息 技术股份有限公司股票在全国中小企业股份转让系统公开转让的批复》（证监许可 </w:t>
      </w:r>
      <w:r>
        <w:rPr>
          <w:color w:val="000000"/>
          <w:spacing w:val="0"/>
          <w:w w:val="100"/>
          <w:position w:val="0"/>
          <w:sz w:val="24"/>
          <w:szCs w:val="24"/>
        </w:rPr>
        <w:t>[2013]812</w:t>
      </w:r>
      <w:r>
        <w:rPr>
          <w:color w:val="000000"/>
          <w:spacing w:val="0"/>
          <w:w w:val="100"/>
          <w:position w:val="0"/>
        </w:rPr>
        <w:t>号</w:t>
      </w:r>
      <w:r>
        <w:rPr>
          <w:color w:val="000000"/>
          <w:spacing w:val="0"/>
          <w:w w:val="100"/>
          <w:position w:val="0"/>
          <w:sz w:val="24"/>
          <w:szCs w:val="24"/>
        </w:rPr>
        <w:t>），</w:t>
      </w:r>
      <w:r>
        <w:rPr>
          <w:color w:val="000000"/>
          <w:spacing w:val="0"/>
          <w:w w:val="100"/>
          <w:position w:val="0"/>
        </w:rPr>
        <w:t>主要内容如下：“核准东软慧聚股票在全国中小企业股份转让系统公开 转让，并将东软慧聚纳入非上市公众公司监管”。</w:t>
      </w:r>
    </w:p>
    <w:p>
      <w:pPr>
        <w:pStyle w:val="Style20"/>
        <w:keepNext w:val="0"/>
        <w:keepLines w:val="0"/>
        <w:widowControl w:val="0"/>
        <w:shd w:val="clear" w:color="auto" w:fill="auto"/>
        <w:bidi w:val="0"/>
        <w:spacing w:before="0" w:after="200" w:line="313" w:lineRule="exact"/>
        <w:ind w:left="960" w:right="920" w:firstLine="480"/>
        <w:jc w:val="both"/>
        <w:rPr>
          <w:sz w:val="24"/>
          <w:szCs w:val="24"/>
        </w:rPr>
      </w:pPr>
      <w:r>
        <w:rPr>
          <w:color w:val="000000"/>
          <w:spacing w:val="0"/>
          <w:w w:val="100"/>
          <w:position w:val="0"/>
          <w:sz w:val="20"/>
          <w:szCs w:val="20"/>
        </w:rPr>
        <w:t>东软慧聚的股票已于</w:t>
      </w:r>
      <w:r>
        <w:rPr>
          <w:color w:val="000000"/>
          <w:spacing w:val="0"/>
          <w:w w:val="100"/>
          <w:position w:val="0"/>
          <w:sz w:val="24"/>
          <w:szCs w:val="24"/>
        </w:rPr>
        <w:t>2013</w:t>
      </w:r>
      <w:r>
        <w:rPr>
          <w:color w:val="000000"/>
          <w:spacing w:val="0"/>
          <w:w w:val="100"/>
          <w:position w:val="0"/>
          <w:sz w:val="20"/>
          <w:szCs w:val="20"/>
        </w:rPr>
        <w:t>年</w:t>
      </w:r>
      <w:r>
        <w:rPr>
          <w:color w:val="000000"/>
          <w:spacing w:val="0"/>
          <w:w w:val="100"/>
          <w:position w:val="0"/>
          <w:sz w:val="24"/>
          <w:szCs w:val="24"/>
        </w:rPr>
        <w:t>7</w:t>
      </w:r>
      <w:r>
        <w:rPr>
          <w:color w:val="000000"/>
          <w:spacing w:val="0"/>
          <w:w w:val="100"/>
          <w:position w:val="0"/>
          <w:sz w:val="20"/>
          <w:szCs w:val="20"/>
        </w:rPr>
        <w:t>月</w:t>
      </w:r>
      <w:r>
        <w:rPr>
          <w:color w:val="000000"/>
          <w:spacing w:val="0"/>
          <w:w w:val="100"/>
          <w:position w:val="0"/>
          <w:sz w:val="24"/>
          <w:szCs w:val="24"/>
        </w:rPr>
        <w:t>3</w:t>
      </w:r>
      <w:r>
        <w:rPr>
          <w:color w:val="000000"/>
          <w:spacing w:val="0"/>
          <w:w w:val="100"/>
          <w:position w:val="0"/>
          <w:sz w:val="20"/>
          <w:szCs w:val="20"/>
        </w:rPr>
        <w:t>日在全国中小企业股份转让系统挂牌公开转让, 证券简称为</w:t>
      </w:r>
      <w:r>
        <w:rPr>
          <w:color w:val="000000"/>
          <w:spacing w:val="0"/>
          <w:w w:val="100"/>
          <w:position w:val="0"/>
          <w:sz w:val="24"/>
          <w:szCs w:val="24"/>
        </w:rPr>
        <w:t>“</w:t>
      </w:r>
      <w:r>
        <w:rPr>
          <w:color w:val="000000"/>
          <w:spacing w:val="0"/>
          <w:w w:val="100"/>
          <w:position w:val="0"/>
          <w:sz w:val="20"/>
          <w:szCs w:val="20"/>
        </w:rPr>
        <w:t>东软慧聚”，证券代码为</w:t>
      </w:r>
      <w:r>
        <w:rPr>
          <w:color w:val="000000"/>
          <w:spacing w:val="0"/>
          <w:w w:val="100"/>
          <w:position w:val="0"/>
          <w:sz w:val="24"/>
          <w:szCs w:val="24"/>
        </w:rPr>
        <w:t>"430227”,</w:t>
      </w:r>
      <w:r>
        <w:rPr>
          <w:color w:val="000000"/>
          <w:spacing w:val="0"/>
          <w:w w:val="100"/>
          <w:position w:val="0"/>
          <w:sz w:val="20"/>
          <w:szCs w:val="20"/>
        </w:rPr>
        <w:t>指定信息披露平台为</w:t>
      </w:r>
      <w:r>
        <w:fldChar w:fldCharType="begin"/>
      </w:r>
      <w:r>
        <w:rPr/>
        <w:instrText> HYPERLINK "http://www.neeq.com.cn" </w:instrText>
      </w:r>
      <w:r>
        <w:fldChar w:fldCharType="separate"/>
      </w:r>
      <w:r>
        <w:rPr>
          <w:color w:val="000000"/>
          <w:spacing w:val="0"/>
          <w:w w:val="100"/>
          <w:position w:val="0"/>
          <w:sz w:val="24"/>
          <w:szCs w:val="24"/>
        </w:rPr>
        <w:t>www.neeq.com.cn</w:t>
      </w:r>
      <w:r>
        <w:fldChar w:fldCharType="end"/>
      </w:r>
      <w:r>
        <w:rPr>
          <w:color w:val="000000"/>
          <w:spacing w:val="0"/>
          <w:w w:val="100"/>
          <w:position w:val="0"/>
          <w:sz w:val="24"/>
          <w:szCs w:val="24"/>
        </w:rPr>
        <w:t xml:space="preserve"> </w:t>
      </w:r>
      <w:r>
        <w:rPr>
          <w:color w:val="000000"/>
          <w:spacing w:val="0"/>
          <w:w w:val="100"/>
          <w:position w:val="0"/>
          <w:sz w:val="20"/>
          <w:szCs w:val="20"/>
        </w:rPr>
        <w:t xml:space="preserve">或 </w:t>
      </w:r>
      <w:r>
        <w:fldChar w:fldCharType="begin"/>
      </w:r>
      <w:r>
        <w:rPr/>
        <w:instrText> HYPERLINK "http://www.neeq.cco" </w:instrText>
      </w:r>
      <w:r>
        <w:fldChar w:fldCharType="separate"/>
      </w:r>
      <w:r>
        <w:rPr>
          <w:color w:val="000000"/>
          <w:spacing w:val="0"/>
          <w:w w:val="100"/>
          <w:position w:val="0"/>
          <w:sz w:val="24"/>
          <w:szCs w:val="24"/>
        </w:rPr>
        <w:t>www.neeq.cco</w:t>
      </w:r>
      <w:r>
        <w:fldChar w:fldCharType="end"/>
      </w:r>
    </w:p>
    <w:p>
      <w:pPr>
        <w:pStyle w:val="Style28"/>
        <w:keepNext/>
        <w:keepLines/>
        <w:widowControl w:val="0"/>
        <w:shd w:val="clear" w:color="auto" w:fill="auto"/>
        <w:bidi w:val="0"/>
        <w:spacing w:before="0" w:after="100" w:line="313" w:lineRule="exact"/>
        <w:ind w:left="0" w:right="0" w:firstLine="960"/>
        <w:jc w:val="both"/>
      </w:pPr>
      <w:bookmarkStart w:id="408" w:name="bookmark408"/>
      <w:bookmarkStart w:id="409" w:name="bookmark409"/>
      <w:bookmarkStart w:id="410" w:name="bookmark410"/>
      <w:r>
        <w:rPr>
          <w:color w:val="000000"/>
          <w:spacing w:val="0"/>
          <w:w w:val="100"/>
          <w:position w:val="0"/>
        </w:rPr>
        <w:t>十五、其他重大事项的说明</w:t>
      </w:r>
      <w:bookmarkEnd w:id="408"/>
      <w:bookmarkEnd w:id="409"/>
      <w:bookmarkEnd w:id="410"/>
    </w:p>
    <w:p>
      <w:pPr>
        <w:pStyle w:val="Style20"/>
        <w:keepNext w:val="0"/>
        <w:keepLines w:val="0"/>
        <w:widowControl w:val="0"/>
        <w:shd w:val="clear" w:color="auto" w:fill="auto"/>
        <w:bidi w:val="0"/>
        <w:spacing w:before="0" w:after="140" w:line="313" w:lineRule="exact"/>
        <w:ind w:left="1440" w:right="0" w:firstLine="0"/>
        <w:jc w:val="both"/>
      </w:pPr>
      <w:r>
        <w:rPr>
          <w:color w:val="000000"/>
          <w:spacing w:val="0"/>
          <w:w w:val="100"/>
          <w:position w:val="0"/>
        </w:rPr>
        <w:t>报告期内，公司会计政策、会计估计或核算方法无变更，公司无重要前期差错更正。</w:t>
      </w:r>
    </w:p>
    <w:p>
      <w:pPr>
        <w:pStyle w:val="Style11"/>
        <w:keepNext/>
        <w:keepLines/>
        <w:widowControl w:val="0"/>
        <w:shd w:val="clear" w:color="auto" w:fill="auto"/>
        <w:bidi w:val="0"/>
        <w:spacing w:before="0" w:line="240" w:lineRule="auto"/>
        <w:ind w:left="0" w:right="0" w:firstLine="960"/>
        <w:jc w:val="both"/>
      </w:pPr>
      <w:bookmarkStart w:id="411" w:name="bookmark411"/>
      <w:bookmarkStart w:id="412" w:name="bookmark412"/>
      <w:bookmarkStart w:id="413" w:name="bookmark413"/>
      <w:bookmarkStart w:id="414" w:name="bookmark414"/>
      <w:r>
        <w:rPr>
          <w:color w:val="000000"/>
          <w:spacing w:val="0"/>
          <w:w w:val="100"/>
          <w:position w:val="0"/>
        </w:rPr>
        <w:t>第六节股份变动及股东情况</w:t>
      </w:r>
      <w:bookmarkEnd w:id="412"/>
      <w:bookmarkEnd w:id="413"/>
      <w:bookmarkEnd w:id="414"/>
      <w:bookmarkEnd w:id="411"/>
    </w:p>
    <w:p>
      <w:pPr>
        <w:pStyle w:val="Style28"/>
        <w:keepNext/>
        <w:keepLines/>
        <w:widowControl w:val="0"/>
        <w:shd w:val="clear" w:color="auto" w:fill="auto"/>
        <w:bidi w:val="0"/>
        <w:spacing w:before="0" w:after="160" w:line="240" w:lineRule="auto"/>
        <w:ind w:left="0" w:right="0" w:firstLine="960"/>
        <w:jc w:val="both"/>
      </w:pPr>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、股本变动情况</w:t>
      </w:r>
      <w:bookmarkEnd w:id="415"/>
      <w:bookmarkEnd w:id="416"/>
      <w:bookmarkEnd w:id="418"/>
    </w:p>
    <w:p>
      <w:pPr>
        <w:pStyle w:val="Style28"/>
        <w:keepNext/>
        <w:keepLines/>
        <w:widowControl w:val="0"/>
        <w:shd w:val="clear" w:color="auto" w:fill="auto"/>
        <w:bidi w:val="0"/>
        <w:spacing w:before="0" w:after="0" w:line="240" w:lineRule="auto"/>
        <w:ind w:left="0" w:right="0" w:firstLine="960"/>
        <w:jc w:val="both"/>
      </w:pPr>
      <w:bookmarkStart w:id="415" w:name="bookmark415"/>
      <w:bookmarkStart w:id="416" w:name="bookmark416"/>
      <w:bookmarkStart w:id="419" w:name="bookmark419"/>
      <w:r>
        <w:rPr>
          <w:color w:val="000000"/>
          <w:spacing w:val="0"/>
          <w:w w:val="100"/>
          <w:position w:val="0"/>
        </w:rPr>
        <w:t>（一）股份变动情况表</w:t>
      </w:r>
      <w:bookmarkEnd w:id="415"/>
      <w:bookmarkEnd w:id="416"/>
      <w:bookmarkEnd w:id="419"/>
    </w:p>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1</w:t>
      </w:r>
      <w:r>
        <w:rPr>
          <w:color w:val="000000"/>
          <w:spacing w:val="0"/>
          <w:w w:val="100"/>
          <w:position w:val="0"/>
        </w:rPr>
        <w:t>、股份变动情况表</w:t>
      </w:r>
    </w:p>
    <w:p>
      <w:pPr>
        <w:pStyle w:val="Style20"/>
        <w:keepNext w:val="0"/>
        <w:keepLines w:val="0"/>
        <w:widowControl w:val="0"/>
        <w:shd w:val="clear" w:color="auto" w:fill="auto"/>
        <w:bidi w:val="0"/>
        <w:spacing w:before="0" w:after="100" w:line="240" w:lineRule="auto"/>
        <w:ind w:left="1440" w:right="0" w:firstLine="0"/>
        <w:jc w:val="left"/>
      </w:pPr>
      <w:r>
        <w:rPr>
          <w:color w:val="000000"/>
          <w:spacing w:val="0"/>
          <w:w w:val="100"/>
          <w:position w:val="0"/>
        </w:rPr>
        <w:t>报告期内，公司股份总数及股本结构未发生变化。</w:t>
      </w:r>
    </w:p>
    <w:p>
      <w:pPr>
        <w:pStyle w:val="Style39"/>
        <w:keepNext/>
        <w:keepLines/>
        <w:widowControl w:val="0"/>
        <w:shd w:val="clear" w:color="auto" w:fill="auto"/>
        <w:bidi w:val="0"/>
        <w:spacing w:before="0" w:after="0" w:line="240" w:lineRule="auto"/>
        <w:ind w:left="0" w:right="960" w:firstLine="0"/>
        <w:jc w:val="right"/>
      </w:pPr>
      <w:bookmarkStart w:id="420" w:name="bookmark420"/>
      <w:bookmarkStart w:id="421" w:name="bookmark421"/>
      <w:bookmarkStart w:id="422" w:name="bookmark422"/>
      <w:r>
        <w:rPr>
          <w:color w:val="000000"/>
          <w:spacing w:val="0"/>
          <w:w w:val="100"/>
          <w:position w:val="0"/>
        </w:rPr>
        <w:t>单位：股</w:t>
      </w:r>
      <w:bookmarkEnd w:id="420"/>
      <w:bookmarkEnd w:id="421"/>
      <w:bookmarkEnd w:id="422"/>
    </w:p>
    <w:tbl>
      <w:tblPr>
        <w:tblOverlap w:val="never"/>
        <w:jc w:val="center"/>
        <w:tblLayout w:type="fixed"/>
      </w:tblPr>
      <w:tblGrid>
        <w:gridCol w:w="2486"/>
        <w:gridCol w:w="1421"/>
        <w:gridCol w:w="595"/>
        <w:gridCol w:w="624"/>
        <w:gridCol w:w="422"/>
        <w:gridCol w:w="850"/>
        <w:gridCol w:w="686"/>
        <w:gridCol w:w="706"/>
        <w:gridCol w:w="1502"/>
        <w:gridCol w:w="600"/>
      </w:tblGrid>
      <w:tr>
        <w:trPr>
          <w:trHeight w:val="33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 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送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公积金</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二、无限售条件流通股份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1,227,594, 245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1,227,594, 245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1,227,594, 245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1,227,594, 245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1,227,594, 245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1,227,594, 245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279" w:line="1" w:lineRule="exact"/>
      </w:pPr>
    </w:p>
    <w:p>
      <w:pPr>
        <w:pStyle w:val="Style28"/>
        <w:keepNext/>
        <w:keepLines/>
        <w:widowControl w:val="0"/>
        <w:shd w:val="clear" w:color="auto" w:fill="auto"/>
        <w:bidi w:val="0"/>
        <w:spacing w:before="0" w:after="0" w:line="322" w:lineRule="exact"/>
        <w:ind w:left="0" w:right="0" w:firstLine="960"/>
        <w:jc w:val="both"/>
      </w:pPr>
      <w:bookmarkStart w:id="423" w:name="bookmark423"/>
      <w:bookmarkStart w:id="424" w:name="bookmark424"/>
      <w:bookmarkStart w:id="425" w:name="bookmark425"/>
      <w:r>
        <w:rPr>
          <w:color w:val="000000"/>
          <w:spacing w:val="0"/>
          <w:w w:val="100"/>
          <w:position w:val="0"/>
        </w:rPr>
        <w:t>（二）限售股份变动情况</w:t>
      </w:r>
      <w:bookmarkEnd w:id="423"/>
      <w:bookmarkEnd w:id="424"/>
      <w:bookmarkEnd w:id="425"/>
    </w:p>
    <w:p>
      <w:pPr>
        <w:pStyle w:val="Style20"/>
        <w:keepNext w:val="0"/>
        <w:keepLines w:val="0"/>
        <w:widowControl w:val="0"/>
        <w:shd w:val="clear" w:color="auto" w:fill="auto"/>
        <w:bidi w:val="0"/>
        <w:spacing w:before="0" w:after="160" w:line="322" w:lineRule="exact"/>
        <w:ind w:left="960" w:right="0" w:firstLine="480"/>
        <w:jc w:val="both"/>
      </w:pPr>
      <w:r>
        <w:rPr>
          <w:color w:val="000000"/>
          <w:spacing w:val="0"/>
          <w:w w:val="100"/>
          <w:position w:val="0"/>
        </w:rPr>
        <w:t>报告期内，公司无限售股份变动情况，公司总股本</w:t>
      </w:r>
      <w:r>
        <w:rPr>
          <w:color w:val="000000"/>
          <w:spacing w:val="0"/>
          <w:w w:val="100"/>
          <w:position w:val="0"/>
          <w:sz w:val="24"/>
          <w:szCs w:val="24"/>
        </w:rPr>
        <w:t>1,227,594,245</w:t>
      </w:r>
      <w:r>
        <w:rPr>
          <w:color w:val="000000"/>
          <w:spacing w:val="0"/>
          <w:w w:val="100"/>
          <w:position w:val="0"/>
        </w:rPr>
        <w:t>股全部为无限售 条件的流通股。</w:t>
      </w:r>
    </w:p>
    <w:p>
      <w:pPr>
        <w:pStyle w:val="Style28"/>
        <w:keepNext/>
        <w:keepLines/>
        <w:widowControl w:val="0"/>
        <w:shd w:val="clear" w:color="auto" w:fill="auto"/>
        <w:bidi w:val="0"/>
        <w:spacing w:before="0" w:after="100" w:line="322" w:lineRule="exact"/>
        <w:ind w:left="0" w:right="0" w:firstLine="960"/>
        <w:jc w:val="both"/>
      </w:pPr>
      <w:bookmarkStart w:id="426" w:name="bookmark426"/>
      <w:bookmarkStart w:id="427" w:name="bookmark427"/>
      <w:bookmarkStart w:id="428" w:name="bookmark428"/>
      <w:bookmarkStart w:id="429" w:name="bookmark429"/>
      <w:r>
        <w:rPr>
          <w:color w:val="000000"/>
          <w:spacing w:val="0"/>
          <w:w w:val="100"/>
          <w:position w:val="0"/>
        </w:rPr>
        <w:t>二</w:t>
      </w:r>
      <w:bookmarkEnd w:id="428"/>
      <w:r>
        <w:rPr>
          <w:color w:val="000000"/>
          <w:spacing w:val="0"/>
          <w:w w:val="100"/>
          <w:position w:val="0"/>
        </w:rPr>
        <w:t>、证券发行与上市情况</w:t>
      </w:r>
      <w:bookmarkEnd w:id="426"/>
      <w:bookmarkEnd w:id="427"/>
      <w:bookmarkEnd w:id="429"/>
    </w:p>
    <w:p>
      <w:pPr>
        <w:pStyle w:val="Style28"/>
        <w:keepNext/>
        <w:keepLines/>
        <w:widowControl w:val="0"/>
        <w:shd w:val="clear" w:color="auto" w:fill="auto"/>
        <w:tabs>
          <w:tab w:pos="1544" w:val="left"/>
        </w:tabs>
        <w:bidi w:val="0"/>
        <w:spacing w:before="0" w:after="0" w:line="322" w:lineRule="exact"/>
        <w:ind w:left="0" w:right="0" w:firstLine="960"/>
        <w:jc w:val="both"/>
      </w:pPr>
      <w:bookmarkStart w:id="426" w:name="bookmark426"/>
      <w:bookmarkStart w:id="427" w:name="bookmark427"/>
      <w:bookmarkStart w:id="430" w:name="bookmark430"/>
      <w:bookmarkStart w:id="431" w:name="bookmark431"/>
      <w:r>
        <w:rPr>
          <w:color w:val="000000"/>
          <w:spacing w:val="0"/>
          <w:w w:val="100"/>
          <w:position w:val="0"/>
        </w:rPr>
        <w:t>（</w:t>
      </w:r>
      <w:bookmarkEnd w:id="430"/>
      <w:r>
        <w:rPr>
          <w:color w:val="000000"/>
          <w:spacing w:val="0"/>
          <w:w w:val="100"/>
          <w:position w:val="0"/>
        </w:rPr>
        <w:t>一）</w:t>
        <w:tab/>
        <w:t>截至报告期末近三年历次证券发行情况</w:t>
      </w:r>
      <w:bookmarkEnd w:id="426"/>
      <w:bookmarkEnd w:id="427"/>
      <w:bookmarkEnd w:id="431"/>
    </w:p>
    <w:p>
      <w:pPr>
        <w:pStyle w:val="Style20"/>
        <w:keepNext w:val="0"/>
        <w:keepLines w:val="0"/>
        <w:widowControl w:val="0"/>
        <w:shd w:val="clear" w:color="auto" w:fill="auto"/>
        <w:bidi w:val="0"/>
        <w:spacing w:before="0" w:after="280" w:line="322" w:lineRule="exact"/>
        <w:ind w:left="1440" w:right="0" w:firstLine="0"/>
        <w:jc w:val="left"/>
      </w:pPr>
      <w:r>
        <w:rPr>
          <w:color w:val="000000"/>
          <w:spacing w:val="0"/>
          <w:w w:val="100"/>
          <w:position w:val="0"/>
        </w:rPr>
        <w:t>截止本报告期末至前三年，公司未有证券发行与上市情况。</w:t>
      </w:r>
    </w:p>
    <w:p>
      <w:pPr>
        <w:pStyle w:val="Style28"/>
        <w:keepNext/>
        <w:keepLines/>
        <w:widowControl w:val="0"/>
        <w:shd w:val="clear" w:color="auto" w:fill="auto"/>
        <w:tabs>
          <w:tab w:pos="1544" w:val="left"/>
        </w:tabs>
        <w:bidi w:val="0"/>
        <w:spacing w:before="0" w:after="0" w:line="322" w:lineRule="exact"/>
        <w:ind w:left="0" w:right="0" w:firstLine="96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color w:val="000000"/>
          <w:spacing w:val="0"/>
          <w:w w:val="100"/>
          <w:position w:val="0"/>
        </w:rPr>
        <w:t>二）</w:t>
        <w:tab/>
        <w:t>公司股份总数及股东结构变动及公司资产和负债结构的变动情况</w:t>
      </w:r>
      <w:bookmarkEnd w:id="432"/>
      <w:bookmarkEnd w:id="433"/>
      <w:bookmarkEnd w:id="435"/>
    </w:p>
    <w:p>
      <w:pPr>
        <w:pStyle w:val="Style20"/>
        <w:keepNext w:val="0"/>
        <w:keepLines w:val="0"/>
        <w:widowControl w:val="0"/>
        <w:shd w:val="clear" w:color="auto" w:fill="auto"/>
        <w:bidi w:val="0"/>
        <w:spacing w:before="0" w:after="280" w:line="322" w:lineRule="exact"/>
        <w:ind w:left="1440" w:right="0" w:firstLine="0"/>
        <w:jc w:val="left"/>
      </w:pPr>
      <w:r>
        <w:rPr>
          <w:color w:val="000000"/>
          <w:spacing w:val="0"/>
          <w:w w:val="100"/>
          <w:position w:val="0"/>
        </w:rPr>
        <w:t>报告期内没有因送股、配股等原因引起公司股份总数及结构的变动。</w:t>
      </w:r>
    </w:p>
    <w:p>
      <w:pPr>
        <w:pStyle w:val="Style28"/>
        <w:keepNext/>
        <w:keepLines/>
        <w:widowControl w:val="0"/>
        <w:shd w:val="clear" w:color="auto" w:fill="auto"/>
        <w:tabs>
          <w:tab w:pos="1544" w:val="left"/>
        </w:tabs>
        <w:bidi w:val="0"/>
        <w:spacing w:before="0" w:after="0" w:line="322" w:lineRule="exact"/>
        <w:ind w:left="0" w:right="0" w:firstLine="960"/>
        <w:jc w:val="both"/>
      </w:pPr>
      <w:bookmarkStart w:id="436" w:name="bookmark436"/>
      <w:bookmarkStart w:id="437" w:name="bookmark437"/>
      <w:bookmarkStart w:id="438" w:name="bookmark438"/>
      <w:bookmarkStart w:id="439" w:name="bookmark439"/>
      <w:r>
        <w:rPr>
          <w:color w:val="000000"/>
          <w:spacing w:val="0"/>
          <w:w w:val="100"/>
          <w:position w:val="0"/>
        </w:rPr>
        <w:t>（</w:t>
      </w:r>
      <w:bookmarkEnd w:id="438"/>
      <w:r>
        <w:rPr>
          <w:color w:val="000000"/>
          <w:spacing w:val="0"/>
          <w:w w:val="100"/>
          <w:position w:val="0"/>
        </w:rPr>
        <w:t>三）</w:t>
        <w:tab/>
        <w:t>现存的内部职工股情况</w:t>
      </w:r>
      <w:bookmarkEnd w:id="436"/>
      <w:bookmarkEnd w:id="437"/>
      <w:bookmarkEnd w:id="439"/>
    </w:p>
    <w:p>
      <w:pPr>
        <w:pStyle w:val="Style20"/>
        <w:keepNext w:val="0"/>
        <w:keepLines w:val="0"/>
        <w:widowControl w:val="0"/>
        <w:shd w:val="clear" w:color="auto" w:fill="auto"/>
        <w:bidi w:val="0"/>
        <w:spacing w:before="0" w:after="120" w:line="322" w:lineRule="exact"/>
        <w:ind w:left="1440" w:right="0" w:firstLine="0"/>
        <w:jc w:val="both"/>
      </w:pPr>
      <w:r>
        <w:rPr>
          <w:color w:val="000000"/>
          <w:spacing w:val="0"/>
          <w:w w:val="100"/>
          <w:position w:val="0"/>
        </w:rPr>
        <w:t>本报告期末公司无内部职工股。</w:t>
      </w:r>
      <w:r>
        <w:br w:type="page"/>
      </w:r>
    </w:p>
    <w:p>
      <w:pPr>
        <w:pStyle w:val="Style28"/>
        <w:keepNext/>
        <w:keepLines/>
        <w:widowControl w:val="0"/>
        <w:shd w:val="clear" w:color="auto" w:fill="auto"/>
        <w:bidi w:val="0"/>
        <w:spacing w:before="0" w:after="160" w:line="240" w:lineRule="auto"/>
        <w:ind w:left="0" w:right="0" w:firstLine="960"/>
        <w:jc w:val="both"/>
      </w:pPr>
      <w:bookmarkStart w:id="440" w:name="bookmark440"/>
      <w:bookmarkStart w:id="441" w:name="bookmark441"/>
      <w:bookmarkStart w:id="442" w:name="bookmark442"/>
      <w:bookmarkStart w:id="443" w:name="bookmark443"/>
      <w:r>
        <w:rPr>
          <w:color w:val="000000"/>
          <w:spacing w:val="0"/>
          <w:w w:val="100"/>
          <w:position w:val="0"/>
        </w:rPr>
        <w:t>三</w:t>
      </w:r>
      <w:bookmarkEnd w:id="442"/>
      <w:r>
        <w:rPr>
          <w:color w:val="000000"/>
          <w:spacing w:val="0"/>
          <w:w w:val="100"/>
          <w:position w:val="0"/>
        </w:rPr>
        <w:t>、股东和实际控制人情况</w:t>
      </w:r>
      <w:bookmarkEnd w:id="440"/>
      <w:bookmarkEnd w:id="441"/>
      <w:bookmarkEnd w:id="443"/>
    </w:p>
    <w:p>
      <w:pPr>
        <w:pStyle w:val="Style28"/>
        <w:keepNext/>
        <w:keepLines/>
        <w:widowControl w:val="0"/>
        <w:shd w:val="clear" w:color="auto" w:fill="auto"/>
        <w:bidi w:val="0"/>
        <w:spacing w:before="0" w:after="60" w:line="240" w:lineRule="auto"/>
        <w:ind w:left="0" w:right="0" w:firstLine="960"/>
        <w:jc w:val="both"/>
      </w:pPr>
      <w:bookmarkStart w:id="440" w:name="bookmark440"/>
      <w:bookmarkStart w:id="441" w:name="bookmark441"/>
      <w:bookmarkStart w:id="444" w:name="bookmark444"/>
      <w:r>
        <w:rPr>
          <w:color w:val="000000"/>
          <w:spacing w:val="0"/>
          <w:w w:val="100"/>
          <w:position w:val="0"/>
        </w:rPr>
        <w:t>（一）股东数量和持股情况</w:t>
      </w:r>
      <w:bookmarkEnd w:id="440"/>
      <w:bookmarkEnd w:id="441"/>
      <w:bookmarkEnd w:id="444"/>
    </w:p>
    <w:p>
      <w:pPr>
        <w:pStyle w:val="Style39"/>
        <w:keepNext/>
        <w:keepLines/>
        <w:widowControl w:val="0"/>
        <w:shd w:val="clear" w:color="auto" w:fill="auto"/>
        <w:bidi w:val="0"/>
        <w:spacing w:before="0" w:after="0" w:line="240" w:lineRule="auto"/>
        <w:ind w:left="0" w:right="960" w:firstLine="0"/>
        <w:jc w:val="right"/>
      </w:pPr>
      <w:bookmarkStart w:id="445" w:name="bookmark445"/>
      <w:bookmarkStart w:id="446" w:name="bookmark446"/>
      <w:bookmarkStart w:id="447" w:name="bookmark447"/>
      <w:r>
        <w:rPr>
          <w:color w:val="000000"/>
          <w:spacing w:val="0"/>
          <w:w w:val="100"/>
          <w:position w:val="0"/>
        </w:rPr>
        <w:t>单位：股</w:t>
      </w:r>
      <w:bookmarkEnd w:id="445"/>
      <w:bookmarkEnd w:id="446"/>
      <w:bookmarkEnd w:id="447"/>
    </w:p>
    <w:tbl>
      <w:tblPr>
        <w:tblOverlap w:val="never"/>
        <w:jc w:val="center"/>
        <w:tblLayout w:type="fixed"/>
      </w:tblPr>
      <w:tblGrid>
        <w:gridCol w:w="3034"/>
        <w:gridCol w:w="1133"/>
        <w:gridCol w:w="850"/>
        <w:gridCol w:w="144"/>
        <w:gridCol w:w="1277"/>
        <w:gridCol w:w="1142"/>
        <w:gridCol w:w="1411"/>
        <w:gridCol w:w="1325"/>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年末股东总数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62,680</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日末股东总数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76,774</w:t>
            </w:r>
          </w:p>
        </w:tc>
      </w:tr>
      <w:tr>
        <w:trPr>
          <w:trHeight w:val="331" w:hRule="exact"/>
        </w:trPr>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前十名股东持股情况</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股东性质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持股比例</w:t>
            </w:r>
          </w:p>
          <w:p>
            <w:pPr>
              <w:pStyle w:val="Style30"/>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报告期内 增减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240" w:right="0" w:hanging="80"/>
              <w:jc w:val="left"/>
              <w:rPr>
                <w:sz w:val="17"/>
                <w:szCs w:val="17"/>
              </w:rPr>
            </w:pPr>
            <w:r>
              <w:rPr>
                <w:b/>
                <w:bCs/>
                <w:color w:val="000000"/>
                <w:spacing w:val="0"/>
                <w:w w:val="100"/>
                <w:position w:val="0"/>
                <w:sz w:val="17"/>
                <w:szCs w:val="17"/>
              </w:rPr>
              <w:t>持有有限售条 件股份数量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质押或冻结的 股份数量</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东北大学科技产业集团有限公司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17.6248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216,361,562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67, 370, 000</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阿尔派电子（中国）有限公司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13.9512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171,263,547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宝钢集团有限公司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w:t>
            </w:r>
            <w:r>
              <w:rPr>
                <w:color w:val="000000"/>
                <w:spacing w:val="0"/>
                <w:w w:val="100"/>
                <w:position w:val="0"/>
                <w:sz w:val="16"/>
                <w:szCs w:val="16"/>
              </w:rPr>
              <w:t>1320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东芝解决方案株式会社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w:t>
            </w:r>
            <w:r>
              <w:rPr>
                <w:color w:val="000000"/>
                <w:spacing w:val="0"/>
                <w:w w:val="100"/>
                <w:position w:val="0"/>
                <w:sz w:val="16"/>
                <w:szCs w:val="16"/>
              </w:rPr>
              <w:t>7433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58,228,036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INTEL CAPITAL CORPORATION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w:t>
            </w:r>
            <w:r>
              <w:rPr>
                <w:color w:val="000000"/>
                <w:spacing w:val="0"/>
                <w:w w:val="100"/>
                <w:position w:val="0"/>
                <w:sz w:val="16"/>
                <w:szCs w:val="16"/>
              </w:rPr>
              <w:t>6045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31,973,228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PHILIPS ELECTRONICS CHINA B. V.</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w:t>
            </w:r>
            <w:r>
              <w:rPr>
                <w:color w:val="000000"/>
                <w:spacing w:val="0"/>
                <w:w w:val="100"/>
                <w:position w:val="0"/>
                <w:sz w:val="16"/>
                <w:szCs w:val="16"/>
              </w:rPr>
              <w:t>0328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24,954,871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中国银行股份有限公司一嘉实研究 精选股票型证券投资基金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9911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24,443,018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24, 443, 018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中国工商银行一景顺长城精选蓝筹 股票型证券投资基金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8938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23,248,436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23, 248, 436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中国建设银行一华安宏利股票型证 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8003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22,099,990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22, 099, 990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阿尔派株式会社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w:t>
            </w:r>
            <w:r>
              <w:rPr>
                <w:color w:val="000000"/>
                <w:spacing w:val="0"/>
                <w:w w:val="100"/>
                <w:position w:val="0"/>
                <w:sz w:val="16"/>
                <w:szCs w:val="16"/>
              </w:rPr>
              <w:t>6339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20,057,144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前十名无限售条件股东持股情况</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持有无限售条件股份的数量</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股份种类及数量</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东北大学科技产业集团有限公司</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216,361,562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216, 361,562</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阿尔派电子（中国）有限公司</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171,263, 547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171,263,547</w:t>
            </w:r>
          </w:p>
        </w:tc>
      </w:tr>
      <w:tr>
        <w:trPr>
          <w:trHeight w:val="331"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宝钢集团有限公司</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63,000,000</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东芝解决方案株式会社</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58,228, 036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58, 228, 036</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INTEL CAPITAL CORPORATION</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31,973,228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31,973,228</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PHILIPS ELECTRONICS CHINA B. V.</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24, 954, 871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24, 954, 871</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中国银行股份有限公司一嘉实研究精选股票型证券投资基金</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24, 443,018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24, 443, 018</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中国工商银行一景顺长城精选蓝筹股票型证券投资基金</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23,248,436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23, 248, 436</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中国建设银行一华安宏利股票型证券投资基金</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22,099, 990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22, 099, 990</w:t>
            </w:r>
          </w:p>
        </w:tc>
      </w:tr>
      <w:tr>
        <w:trPr>
          <w:trHeight w:val="326" w:hRule="exact"/>
        </w:trPr>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阿尔派株式会社</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20, 057, 144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20, 057, 144</w:t>
            </w:r>
          </w:p>
        </w:tc>
      </w:tr>
      <w:tr>
        <w:trPr>
          <w:trHeight w:val="965" w:hRule="exact"/>
        </w:trPr>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阿尔派电子（中国）有限公司为阿尔派株式会社在中国设立的外 商独资投资性公司。</w:t>
            </w:r>
          </w:p>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公司未知其他股东之间是否有关联关系，是否为一致行动人。</w:t>
            </w:r>
          </w:p>
        </w:tc>
      </w:tr>
    </w:tbl>
    <w:p>
      <w:pPr>
        <w:spacing w:lineRule="exact" w:line="1"/>
        <w:rPr>
          <w:sz w:val="2"/>
          <w:szCs w:val="2"/>
        </w:rPr>
      </w:pPr>
      <w:r>
        <w:br w:type="page"/>
      </w:r>
    </w:p>
    <w:p>
      <w:pPr>
        <w:pStyle w:val="Style28"/>
        <w:keepNext/>
        <w:keepLines/>
        <w:widowControl w:val="0"/>
        <w:shd w:val="clear" w:color="auto" w:fill="auto"/>
        <w:bidi w:val="0"/>
        <w:spacing w:before="0" w:after="140" w:line="240" w:lineRule="auto"/>
        <w:ind w:left="0" w:right="0" w:firstLine="960"/>
        <w:jc w:val="both"/>
      </w:pPr>
      <w:bookmarkStart w:id="448" w:name="bookmark448"/>
      <w:bookmarkStart w:id="449" w:name="bookmark449"/>
      <w:bookmarkStart w:id="450" w:name="bookmark450"/>
      <w:r>
        <w:rPr>
          <w:color w:val="000000"/>
          <w:spacing w:val="0"/>
          <w:w w:val="100"/>
          <w:position w:val="0"/>
        </w:rPr>
        <w:t>（二）控股股东及实际控制人情况</w:t>
      </w:r>
      <w:bookmarkEnd w:id="448"/>
      <w:bookmarkEnd w:id="449"/>
      <w:bookmarkEnd w:id="450"/>
    </w:p>
    <w:p>
      <w:pPr>
        <w:pStyle w:val="Style20"/>
        <w:keepNext w:val="0"/>
        <w:keepLines w:val="0"/>
        <w:widowControl w:val="0"/>
        <w:shd w:val="clear" w:color="auto" w:fill="auto"/>
        <w:bidi w:val="0"/>
        <w:spacing w:before="0" w:after="140" w:line="298" w:lineRule="exact"/>
        <w:ind w:left="960" w:right="0" w:firstLine="0"/>
        <w:jc w:val="both"/>
      </w:pPr>
      <w:r>
        <w:rPr>
          <w:color w:val="000000"/>
          <w:spacing w:val="0"/>
          <w:w w:val="100"/>
          <w:position w:val="0"/>
          <w:sz w:val="24"/>
          <w:szCs w:val="24"/>
        </w:rPr>
        <w:t>1</w:t>
      </w:r>
      <w:r>
        <w:rPr>
          <w:color w:val="000000"/>
          <w:spacing w:val="0"/>
          <w:w w:val="100"/>
          <w:position w:val="0"/>
        </w:rPr>
        <w:t>、截至目前，本公司各股东持股相对分散，不存在控股股东和实际控制人。公司第一 大股东为东北大学科技产业集团有限公司，持股比例为</w:t>
      </w:r>
      <w:r>
        <w:rPr>
          <w:color w:val="000000"/>
          <w:spacing w:val="0"/>
          <w:w w:val="100"/>
          <w:position w:val="0"/>
          <w:sz w:val="24"/>
          <w:szCs w:val="24"/>
        </w:rPr>
        <w:t>17.6248%</w:t>
      </w:r>
      <w:r>
        <w:rPr>
          <w:color w:val="000000"/>
          <w:spacing w:val="0"/>
          <w:w w:val="100"/>
          <w:position w:val="0"/>
        </w:rPr>
        <w:t>。</w:t>
      </w:r>
    </w:p>
    <w:p>
      <w:pPr>
        <w:pStyle w:val="Style5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w:t>
      </w:r>
      <w:r>
        <w:rPr>
          <w:rFonts w:ascii="SimSun" w:eastAsia="SimSun" w:hAnsi="SimSun" w:cs="SimSun"/>
          <w:color w:val="000000"/>
          <w:spacing w:val="0"/>
          <w:w w:val="100"/>
          <w:position w:val="0"/>
        </w:rPr>
        <w:t>、公司股东情况及控制关系的方框图</w:t>
      </w:r>
    </w:p>
    <w:p>
      <w:pPr>
        <w:widowControl w:val="0"/>
        <w:jc w:val="center"/>
        <w:rPr>
          <w:sz w:val="2"/>
          <w:szCs w:val="2"/>
        </w:rPr>
      </w:pPr>
      <w:r>
        <w:drawing>
          <wp:inline>
            <wp:extent cx="6498590" cy="42183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498590" cy="4218305"/>
                    </a:xfrm>
                    <a:prstGeom prst="rect"/>
                  </pic:spPr>
                </pic:pic>
              </a:graphicData>
            </a:graphic>
          </wp:inline>
        </w:drawing>
      </w:r>
    </w:p>
    <w:p>
      <w:pPr>
        <w:widowControl w:val="0"/>
        <w:spacing w:after="79" w:line="1" w:lineRule="exact"/>
      </w:pPr>
    </w:p>
    <w:p>
      <w:pPr>
        <w:pStyle w:val="Style20"/>
        <w:keepNext w:val="0"/>
        <w:keepLines w:val="0"/>
        <w:widowControl w:val="0"/>
        <w:shd w:val="clear" w:color="auto" w:fill="auto"/>
        <w:bidi w:val="0"/>
        <w:spacing w:before="0" w:after="0" w:line="310" w:lineRule="exact"/>
        <w:ind w:left="0" w:right="0" w:firstLine="960"/>
        <w:jc w:val="both"/>
      </w:pPr>
      <w:bookmarkStart w:id="451" w:name="bookmark451"/>
      <w:r>
        <w:rPr>
          <w:color w:val="000000"/>
          <w:spacing w:val="0"/>
          <w:w w:val="100"/>
          <w:position w:val="0"/>
          <w:sz w:val="24"/>
          <w:szCs w:val="24"/>
        </w:rPr>
        <w:t>3</w:t>
      </w:r>
      <w:bookmarkEnd w:id="451"/>
      <w:r>
        <w:rPr>
          <w:color w:val="000000"/>
          <w:spacing w:val="0"/>
          <w:w w:val="100"/>
          <w:position w:val="0"/>
        </w:rPr>
        <w:t>、主要股东情况介绍</w:t>
      </w:r>
    </w:p>
    <w:p>
      <w:pPr>
        <w:pStyle w:val="Style20"/>
        <w:keepNext w:val="0"/>
        <w:keepLines w:val="0"/>
        <w:widowControl w:val="0"/>
        <w:shd w:val="clear" w:color="auto" w:fill="auto"/>
        <w:bidi w:val="0"/>
        <w:spacing w:before="0" w:after="0" w:line="310" w:lineRule="exact"/>
        <w:ind w:left="1440" w:right="0" w:firstLine="0"/>
        <w:jc w:val="both"/>
      </w:pPr>
      <w:r>
        <w:rPr>
          <w:b/>
          <w:bCs/>
          <w:color w:val="000000"/>
          <w:spacing w:val="0"/>
          <w:w w:val="100"/>
          <w:position w:val="0"/>
        </w:rPr>
        <w:t>（1）东北大学科技产业集团有限公司</w:t>
      </w:r>
    </w:p>
    <w:p>
      <w:pPr>
        <w:pStyle w:val="Style20"/>
        <w:keepNext w:val="0"/>
        <w:keepLines w:val="0"/>
        <w:widowControl w:val="0"/>
        <w:shd w:val="clear" w:color="auto" w:fill="auto"/>
        <w:bidi w:val="0"/>
        <w:spacing w:before="0" w:after="0" w:line="310" w:lineRule="exact"/>
        <w:ind w:left="960" w:right="0" w:firstLine="480"/>
        <w:jc w:val="both"/>
      </w:pPr>
      <w:r>
        <w:rPr>
          <w:color w:val="000000"/>
          <w:spacing w:val="0"/>
          <w:w w:val="100"/>
          <w:position w:val="0"/>
        </w:rPr>
        <w:t>东北大学科技产业集团有限公司是按照教育部《关于积极发展高校科技产业的指导 意见》的要求，经教育部“教技发函</w:t>
      </w:r>
      <w:r>
        <w:rPr>
          <w:color w:val="000000"/>
          <w:spacing w:val="0"/>
          <w:w w:val="100"/>
          <w:position w:val="0"/>
          <w:sz w:val="24"/>
          <w:szCs w:val="24"/>
        </w:rPr>
        <w:t>[2005]11</w:t>
      </w:r>
      <w:r>
        <w:rPr>
          <w:color w:val="000000"/>
          <w:spacing w:val="0"/>
          <w:w w:val="100"/>
          <w:position w:val="0"/>
        </w:rPr>
        <w:t>号”文</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日签发）批准，由东 北大学产业发展公司（东北大学全民所有制企业）改制设立的国有独资有限责任公司， 东北大学为其唯一的出资人。东北大学科技产业集团有限公司统一代表东北大学持有投 资企业的股权和经营性资产。</w:t>
      </w:r>
    </w:p>
    <w:p>
      <w:pPr>
        <w:pStyle w:val="Style20"/>
        <w:keepNext w:val="0"/>
        <w:keepLines w:val="0"/>
        <w:widowControl w:val="0"/>
        <w:shd w:val="clear" w:color="auto" w:fill="auto"/>
        <w:bidi w:val="0"/>
        <w:spacing w:before="0" w:after="0" w:line="310" w:lineRule="exact"/>
        <w:ind w:left="1440" w:right="0" w:firstLine="0"/>
        <w:jc w:val="both"/>
      </w:pPr>
      <w:r>
        <w:rPr>
          <w:color w:val="000000"/>
          <w:spacing w:val="0"/>
          <w:w w:val="100"/>
          <w:position w:val="0"/>
        </w:rPr>
        <w:t>成立日期：</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5</w:t>
      </w:r>
      <w:r>
        <w:rPr>
          <w:color w:val="000000"/>
          <w:spacing w:val="0"/>
          <w:w w:val="100"/>
          <w:position w:val="0"/>
        </w:rPr>
        <w:t>日</w:t>
      </w:r>
    </w:p>
    <w:p>
      <w:pPr>
        <w:pStyle w:val="Style43"/>
        <w:keepNext w:val="0"/>
        <w:keepLines w:val="0"/>
        <w:widowControl w:val="0"/>
        <w:shd w:val="clear" w:color="auto" w:fill="auto"/>
        <w:bidi w:val="0"/>
        <w:spacing w:before="0" w:after="0" w:line="310" w:lineRule="exact"/>
        <w:ind w:left="1440" w:right="0" w:firstLine="0"/>
        <w:jc w:val="both"/>
        <w:rPr>
          <w:sz w:val="20"/>
          <w:szCs w:val="20"/>
        </w:rPr>
      </w:pPr>
      <w:r>
        <w:rPr>
          <w:color w:val="000000"/>
          <w:spacing w:val="0"/>
          <w:w w:val="100"/>
          <w:position w:val="0"/>
          <w:sz w:val="20"/>
          <w:szCs w:val="20"/>
        </w:rPr>
        <w:t>注册资本：人民币</w:t>
      </w:r>
      <w:r>
        <w:rPr>
          <w:color w:val="000000"/>
          <w:spacing w:val="0"/>
          <w:w w:val="100"/>
          <w:position w:val="0"/>
          <w:sz w:val="24"/>
          <w:szCs w:val="24"/>
        </w:rPr>
        <w:t>500,000,000</w:t>
      </w:r>
      <w:r>
        <w:rPr>
          <w:color w:val="000000"/>
          <w:spacing w:val="0"/>
          <w:w w:val="100"/>
          <w:position w:val="0"/>
          <w:sz w:val="20"/>
          <w:szCs w:val="20"/>
        </w:rPr>
        <w:t>元</w:t>
      </w:r>
    </w:p>
    <w:p>
      <w:pPr>
        <w:pStyle w:val="Style20"/>
        <w:keepNext w:val="0"/>
        <w:keepLines w:val="0"/>
        <w:widowControl w:val="0"/>
        <w:shd w:val="clear" w:color="auto" w:fill="auto"/>
        <w:bidi w:val="0"/>
        <w:spacing w:before="0" w:after="0" w:line="310" w:lineRule="exact"/>
        <w:ind w:left="1440" w:right="0" w:firstLine="0"/>
        <w:jc w:val="both"/>
      </w:pPr>
      <w:r>
        <w:rPr>
          <w:color w:val="000000"/>
          <w:spacing w:val="0"/>
          <w:w w:val="100"/>
          <w:position w:val="0"/>
        </w:rPr>
        <w:t>注册地址：沈阳市和平区文化路</w:t>
      </w:r>
      <w:r>
        <w:rPr>
          <w:color w:val="000000"/>
          <w:spacing w:val="0"/>
          <w:w w:val="100"/>
          <w:position w:val="0"/>
          <w:sz w:val="24"/>
          <w:szCs w:val="24"/>
        </w:rPr>
        <w:t>3</w:t>
      </w:r>
      <w:r>
        <w:rPr>
          <w:color w:val="000000"/>
          <w:spacing w:val="0"/>
          <w:w w:val="100"/>
          <w:position w:val="0"/>
        </w:rPr>
        <w:t>号巷</w:t>
      </w:r>
      <w:r>
        <w:rPr>
          <w:color w:val="000000"/>
          <w:spacing w:val="0"/>
          <w:w w:val="100"/>
          <w:position w:val="0"/>
          <w:sz w:val="24"/>
          <w:szCs w:val="24"/>
        </w:rPr>
        <w:t>11</w:t>
      </w:r>
      <w:r>
        <w:rPr>
          <w:color w:val="000000"/>
          <w:spacing w:val="0"/>
          <w:w w:val="100"/>
          <w:position w:val="0"/>
        </w:rPr>
        <w:t>号</w:t>
      </w:r>
    </w:p>
    <w:p>
      <w:pPr>
        <w:pStyle w:val="Style20"/>
        <w:keepNext w:val="0"/>
        <w:keepLines w:val="0"/>
        <w:widowControl w:val="0"/>
        <w:shd w:val="clear" w:color="auto" w:fill="auto"/>
        <w:bidi w:val="0"/>
        <w:spacing w:before="0" w:after="0" w:line="310" w:lineRule="exact"/>
        <w:ind w:left="1440" w:right="0" w:firstLine="0"/>
        <w:jc w:val="both"/>
      </w:pPr>
      <w:r>
        <w:rPr>
          <w:color w:val="000000"/>
          <w:spacing w:val="0"/>
          <w:w w:val="100"/>
          <w:position w:val="0"/>
        </w:rPr>
        <w:t>法定代表人：左良</w:t>
      </w:r>
    </w:p>
    <w:p>
      <w:pPr>
        <w:pStyle w:val="Style43"/>
        <w:keepNext w:val="0"/>
        <w:keepLines w:val="0"/>
        <w:widowControl w:val="0"/>
        <w:shd w:val="clear" w:color="auto" w:fill="auto"/>
        <w:bidi w:val="0"/>
        <w:spacing w:before="0" w:after="0" w:line="312" w:lineRule="exact"/>
        <w:ind w:left="1440" w:right="0" w:firstLine="0"/>
        <w:jc w:val="both"/>
      </w:pPr>
      <w:r>
        <w:rPr>
          <w:color w:val="000000"/>
          <w:spacing w:val="0"/>
          <w:w w:val="100"/>
          <w:position w:val="0"/>
          <w:sz w:val="20"/>
          <w:szCs w:val="20"/>
        </w:rPr>
        <w:t>组织机构代码：</w:t>
      </w:r>
      <w:r>
        <w:rPr>
          <w:color w:val="000000"/>
          <w:spacing w:val="0"/>
          <w:w w:val="100"/>
          <w:position w:val="0"/>
          <w:sz w:val="24"/>
          <w:szCs w:val="24"/>
        </w:rPr>
        <w:t>11772782-8</w:t>
      </w:r>
    </w:p>
    <w:p>
      <w:pPr>
        <w:pStyle w:val="Style20"/>
        <w:keepNext w:val="0"/>
        <w:keepLines w:val="0"/>
        <w:widowControl w:val="0"/>
        <w:shd w:val="clear" w:color="auto" w:fill="auto"/>
        <w:bidi w:val="0"/>
        <w:spacing w:before="0" w:after="40" w:line="312" w:lineRule="exact"/>
        <w:ind w:left="960" w:right="0" w:firstLine="480"/>
        <w:jc w:val="both"/>
      </w:pPr>
      <w:r>
        <w:rPr>
          <w:color w:val="000000"/>
          <w:spacing w:val="0"/>
          <w:w w:val="100"/>
          <w:position w:val="0"/>
        </w:rPr>
        <w:t>经营范围：计算机软硬件、机电一体化、高新技术产品、新材料、冶金技术产品的 研究开发、制造、技术工程承包，技术咨询、服务、转让、培训，自营和代理各类商品 和技术的进出口，企业投资管理、企业资产管理、物业管理。</w:t>
      </w:r>
    </w:p>
    <w:p>
      <w:pPr>
        <w:pStyle w:val="Style28"/>
        <w:keepNext/>
        <w:keepLines/>
        <w:widowControl w:val="0"/>
        <w:shd w:val="clear" w:color="auto" w:fill="auto"/>
        <w:tabs>
          <w:tab w:pos="1976" w:val="left"/>
        </w:tabs>
        <w:bidi w:val="0"/>
        <w:spacing w:before="0" w:after="0" w:line="313" w:lineRule="exact"/>
        <w:ind w:left="1440" w:right="0" w:firstLine="0"/>
        <w:jc w:val="both"/>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2）</w:t>
        <w:tab/>
      </w:r>
      <w:r>
        <w:rPr>
          <w:color w:val="000000"/>
          <w:spacing w:val="0"/>
          <w:w w:val="100"/>
          <w:position w:val="0"/>
        </w:rPr>
        <w:t>宝钢集团有限公司</w:t>
      </w:r>
      <w:bookmarkEnd w:id="452"/>
      <w:bookmarkEnd w:id="453"/>
      <w:bookmarkEnd w:id="455"/>
    </w:p>
    <w:p>
      <w:pPr>
        <w:pStyle w:val="Style20"/>
        <w:keepNext w:val="0"/>
        <w:keepLines w:val="0"/>
        <w:widowControl w:val="0"/>
        <w:shd w:val="clear" w:color="auto" w:fill="auto"/>
        <w:bidi w:val="0"/>
        <w:spacing w:before="0" w:after="0" w:line="313" w:lineRule="exact"/>
        <w:ind w:left="960" w:right="0" w:firstLine="480"/>
        <w:jc w:val="both"/>
      </w:pPr>
      <w:r>
        <w:rPr>
          <w:color w:val="000000"/>
          <w:spacing w:val="0"/>
          <w:w w:val="100"/>
          <w:position w:val="0"/>
        </w:rPr>
        <w:t>宝钢集团有限公司是国家单独出资，国务院国资委代表国务院履行出资人职责的国 有独资公司，是国家授权投资的机构和国家控股公司。</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成立日期：</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注册资本：人民币</w:t>
      </w:r>
      <w:r>
        <w:rPr>
          <w:color w:val="000000"/>
          <w:spacing w:val="0"/>
          <w:w w:val="100"/>
          <w:position w:val="0"/>
          <w:sz w:val="24"/>
          <w:szCs w:val="24"/>
        </w:rPr>
        <w:t>5,108,262.1</w:t>
      </w:r>
      <w:r>
        <w:rPr>
          <w:color w:val="000000"/>
          <w:spacing w:val="0"/>
          <w:w w:val="100"/>
          <w:position w:val="0"/>
        </w:rPr>
        <w:t>万元</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注册地址：上海市浦东新区浦电路</w:t>
      </w:r>
      <w:r>
        <w:rPr>
          <w:color w:val="000000"/>
          <w:spacing w:val="0"/>
          <w:w w:val="100"/>
          <w:position w:val="0"/>
          <w:sz w:val="24"/>
          <w:szCs w:val="24"/>
        </w:rPr>
        <w:t>370</w:t>
      </w:r>
      <w:r>
        <w:rPr>
          <w:color w:val="000000"/>
          <w:spacing w:val="0"/>
          <w:w w:val="100"/>
          <w:position w:val="0"/>
        </w:rPr>
        <w:t>号宝钢大厦</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法定代表人：徐乐江</w:t>
      </w:r>
    </w:p>
    <w:p>
      <w:pPr>
        <w:pStyle w:val="Style43"/>
        <w:keepNext w:val="0"/>
        <w:keepLines w:val="0"/>
        <w:widowControl w:val="0"/>
        <w:shd w:val="clear" w:color="auto" w:fill="auto"/>
        <w:bidi w:val="0"/>
        <w:spacing w:before="0" w:after="0" w:line="313" w:lineRule="exact"/>
        <w:ind w:left="1440" w:right="0" w:firstLine="0"/>
        <w:jc w:val="both"/>
      </w:pPr>
      <w:r>
        <w:rPr>
          <w:color w:val="000000"/>
          <w:spacing w:val="0"/>
          <w:w w:val="100"/>
          <w:position w:val="0"/>
          <w:sz w:val="20"/>
          <w:szCs w:val="20"/>
        </w:rPr>
        <w:t>组织机构代码：</w:t>
      </w:r>
      <w:r>
        <w:rPr>
          <w:color w:val="000000"/>
          <w:spacing w:val="0"/>
          <w:w w:val="100"/>
          <w:position w:val="0"/>
          <w:sz w:val="24"/>
          <w:szCs w:val="24"/>
        </w:rPr>
        <w:t>13220082-1</w:t>
      </w:r>
    </w:p>
    <w:p>
      <w:pPr>
        <w:pStyle w:val="Style20"/>
        <w:keepNext w:val="0"/>
        <w:keepLines w:val="0"/>
        <w:widowControl w:val="0"/>
        <w:shd w:val="clear" w:color="auto" w:fill="auto"/>
        <w:bidi w:val="0"/>
        <w:spacing w:before="0" w:after="0" w:line="313" w:lineRule="exact"/>
        <w:ind w:left="960" w:right="0" w:firstLine="480"/>
        <w:jc w:val="both"/>
      </w:pPr>
      <w:r>
        <w:rPr>
          <w:color w:val="000000"/>
          <w:spacing w:val="0"/>
          <w:w w:val="100"/>
          <w:position w:val="0"/>
        </w:rPr>
        <w:t>经营范围：经营国务院授权范围内的国有资产，并开展有关投资业务；钢铁、冶金 矿产、化工（除危险品）、电力、码头、仓储、运输与钢铁相关的业务以及技术开发、 技术转让、技术服务和技术管理咨询业务，外经贸部批准的进出口业务，国内外贸易（除 专项规定）及其服务。</w:t>
      </w:r>
    </w:p>
    <w:p>
      <w:pPr>
        <w:pStyle w:val="Style20"/>
        <w:keepNext w:val="0"/>
        <w:keepLines w:val="0"/>
        <w:widowControl w:val="0"/>
        <w:shd w:val="clear" w:color="auto" w:fill="auto"/>
        <w:tabs>
          <w:tab w:pos="1976" w:val="left"/>
        </w:tabs>
        <w:bidi w:val="0"/>
        <w:spacing w:before="0" w:after="0" w:line="313" w:lineRule="exact"/>
        <w:ind w:left="1440" w:right="0" w:firstLine="0"/>
        <w:jc w:val="both"/>
      </w:pPr>
      <w:bookmarkStart w:id="456" w:name="bookmark456"/>
      <w:r>
        <w:rPr>
          <w:b/>
          <w:bCs/>
          <w:color w:val="000000"/>
          <w:spacing w:val="0"/>
          <w:w w:val="100"/>
          <w:position w:val="0"/>
        </w:rPr>
        <w:t>（</w:t>
      </w:r>
      <w:bookmarkEnd w:id="456"/>
      <w:r>
        <w:rPr>
          <w:b/>
          <w:bCs/>
          <w:color w:val="000000"/>
          <w:spacing w:val="0"/>
          <w:w w:val="100"/>
          <w:position w:val="0"/>
        </w:rPr>
        <w:t>3）</w:t>
        <w:tab/>
        <w:t>阿尔派株式会社</w:t>
      </w:r>
    </w:p>
    <w:p>
      <w:pPr>
        <w:pStyle w:val="Style20"/>
        <w:keepNext w:val="0"/>
        <w:keepLines w:val="0"/>
        <w:widowControl w:val="0"/>
        <w:shd w:val="clear" w:color="auto" w:fill="auto"/>
        <w:bidi w:val="0"/>
        <w:spacing w:before="0" w:after="0" w:line="313" w:lineRule="exact"/>
        <w:ind w:left="960" w:right="0" w:firstLine="480"/>
        <w:jc w:val="both"/>
      </w:pPr>
      <w:r>
        <w:rPr>
          <w:color w:val="000000"/>
          <w:spacing w:val="0"/>
          <w:w w:val="100"/>
          <w:position w:val="0"/>
        </w:rPr>
        <w:t>阿尔派株式会社依据日本法律设立并存续，是一家以生产汽车音响及汽车通信系统 产品为主的专业汽车电子企业。阿尔派株式会社在日本东京证券交易所上市。</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成立日期：</w:t>
      </w:r>
      <w:r>
        <w:rPr>
          <w:color w:val="000000"/>
          <w:spacing w:val="0"/>
          <w:w w:val="100"/>
          <w:position w:val="0"/>
          <w:sz w:val="24"/>
          <w:szCs w:val="24"/>
        </w:rPr>
        <w:t>1967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p>
    <w:p>
      <w:pPr>
        <w:pStyle w:val="Style43"/>
        <w:keepNext w:val="0"/>
        <w:keepLines w:val="0"/>
        <w:widowControl w:val="0"/>
        <w:shd w:val="clear" w:color="auto" w:fill="auto"/>
        <w:bidi w:val="0"/>
        <w:spacing w:before="0" w:after="0" w:line="313" w:lineRule="exact"/>
        <w:ind w:left="1440" w:right="0" w:firstLine="0"/>
        <w:jc w:val="both"/>
        <w:rPr>
          <w:sz w:val="20"/>
          <w:szCs w:val="20"/>
        </w:rPr>
      </w:pPr>
      <w:r>
        <w:rPr>
          <w:color w:val="000000"/>
          <w:spacing w:val="0"/>
          <w:w w:val="100"/>
          <w:position w:val="0"/>
          <w:sz w:val="20"/>
          <w:szCs w:val="20"/>
        </w:rPr>
        <w:t>资本金额：</w:t>
      </w:r>
      <w:r>
        <w:rPr>
          <w:color w:val="000000"/>
          <w:spacing w:val="0"/>
          <w:w w:val="100"/>
          <w:position w:val="0"/>
          <w:sz w:val="24"/>
          <w:szCs w:val="24"/>
        </w:rPr>
        <w:t>25,920,599,127</w:t>
      </w:r>
      <w:r>
        <w:rPr>
          <w:color w:val="000000"/>
          <w:spacing w:val="0"/>
          <w:w w:val="100"/>
          <w:position w:val="0"/>
          <w:sz w:val="20"/>
          <w:szCs w:val="20"/>
        </w:rPr>
        <w:t>日元</w:t>
      </w:r>
    </w:p>
    <w:p>
      <w:pPr>
        <w:pStyle w:val="Style20"/>
        <w:keepNext w:val="0"/>
        <w:keepLines w:val="0"/>
        <w:widowControl w:val="0"/>
        <w:shd w:val="clear" w:color="auto" w:fill="auto"/>
        <w:bidi w:val="0"/>
        <w:spacing w:before="0" w:after="0" w:line="313" w:lineRule="exact"/>
        <w:ind w:left="1440" w:right="0" w:firstLine="0"/>
        <w:jc w:val="both"/>
        <w:rPr>
          <w:sz w:val="24"/>
          <w:szCs w:val="24"/>
        </w:rPr>
      </w:pPr>
      <w:r>
        <w:rPr>
          <w:color w:val="000000"/>
          <w:spacing w:val="0"/>
          <w:w w:val="100"/>
          <w:position w:val="0"/>
          <w:sz w:val="20"/>
          <w:szCs w:val="20"/>
        </w:rPr>
        <w:t>注册地址：日本国东京都品川区西五反田</w:t>
      </w:r>
      <w:r>
        <w:rPr>
          <w:color w:val="000000"/>
          <w:spacing w:val="0"/>
          <w:w w:val="100"/>
          <w:position w:val="0"/>
          <w:sz w:val="24"/>
          <w:szCs w:val="24"/>
        </w:rPr>
        <w:t>1-1-8</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主营业务：汽车音响及汽车通信系统产品的生产。</w:t>
      </w:r>
    </w:p>
    <w:p>
      <w:pPr>
        <w:pStyle w:val="Style20"/>
        <w:keepNext w:val="0"/>
        <w:keepLines w:val="0"/>
        <w:widowControl w:val="0"/>
        <w:shd w:val="clear" w:color="auto" w:fill="auto"/>
        <w:tabs>
          <w:tab w:pos="1976" w:val="left"/>
        </w:tabs>
        <w:bidi w:val="0"/>
        <w:spacing w:before="0" w:after="0" w:line="313" w:lineRule="exact"/>
        <w:ind w:left="1440" w:right="0" w:firstLine="0"/>
        <w:jc w:val="both"/>
      </w:pPr>
      <w:bookmarkStart w:id="457" w:name="bookmark457"/>
      <w:r>
        <w:rPr>
          <w:b/>
          <w:bCs/>
          <w:color w:val="000000"/>
          <w:spacing w:val="0"/>
          <w:w w:val="100"/>
          <w:position w:val="0"/>
        </w:rPr>
        <w:t>（</w:t>
      </w:r>
      <w:bookmarkEnd w:id="457"/>
      <w:r>
        <w:rPr>
          <w:b/>
          <w:bCs/>
          <w:color w:val="000000"/>
          <w:spacing w:val="0"/>
          <w:w w:val="100"/>
          <w:position w:val="0"/>
        </w:rPr>
        <w:t>4）</w:t>
        <w:tab/>
        <w:t>阿尔派电子（中国）有限公司</w:t>
      </w:r>
    </w:p>
    <w:p>
      <w:pPr>
        <w:pStyle w:val="Style20"/>
        <w:keepNext w:val="0"/>
        <w:keepLines w:val="0"/>
        <w:widowControl w:val="0"/>
        <w:shd w:val="clear" w:color="auto" w:fill="auto"/>
        <w:bidi w:val="0"/>
        <w:spacing w:before="0" w:after="0" w:line="313" w:lineRule="exact"/>
        <w:ind w:left="960" w:right="0" w:firstLine="480"/>
        <w:jc w:val="both"/>
      </w:pPr>
      <w:r>
        <w:rPr>
          <w:color w:val="000000"/>
          <w:spacing w:val="0"/>
          <w:w w:val="100"/>
          <w:position w:val="0"/>
        </w:rPr>
        <w:t>阿尔派电子（中国）有限公司是日本阿尔派株式会社于</w:t>
      </w:r>
      <w:r>
        <w:rPr>
          <w:color w:val="000000"/>
          <w:spacing w:val="0"/>
          <w:w w:val="100"/>
          <w:position w:val="0"/>
          <w:sz w:val="24"/>
          <w:szCs w:val="24"/>
        </w:rPr>
        <w:t>1994</w:t>
      </w:r>
      <w:r>
        <w:rPr>
          <w:color w:val="000000"/>
          <w:spacing w:val="0"/>
          <w:w w:val="100"/>
          <w:position w:val="0"/>
        </w:rPr>
        <w:t>年在中国北京投资创建 的外商独资投资性公司。</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成立日期：</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p>
    <w:p>
      <w:pPr>
        <w:pStyle w:val="Style43"/>
        <w:keepNext w:val="0"/>
        <w:keepLines w:val="0"/>
        <w:widowControl w:val="0"/>
        <w:shd w:val="clear" w:color="auto" w:fill="auto"/>
        <w:bidi w:val="0"/>
        <w:spacing w:before="0" w:after="0" w:line="308" w:lineRule="exact"/>
        <w:ind w:left="960" w:right="0"/>
        <w:jc w:val="both"/>
        <w:rPr>
          <w:sz w:val="20"/>
          <w:szCs w:val="20"/>
        </w:rPr>
      </w:pPr>
      <w:r>
        <w:rPr>
          <w:color w:val="000000"/>
          <w:spacing w:val="0"/>
          <w:w w:val="100"/>
          <w:position w:val="0"/>
          <w:sz w:val="20"/>
          <w:szCs w:val="20"/>
        </w:rPr>
        <w:t>注册资本：</w:t>
      </w:r>
      <w:r>
        <w:rPr>
          <w:color w:val="000000"/>
          <w:spacing w:val="0"/>
          <w:w w:val="100"/>
          <w:position w:val="0"/>
          <w:sz w:val="24"/>
          <w:szCs w:val="24"/>
        </w:rPr>
        <w:t>103,700,000</w:t>
      </w:r>
      <w:r>
        <w:rPr>
          <w:color w:val="000000"/>
          <w:spacing w:val="0"/>
          <w:w w:val="100"/>
          <w:position w:val="0"/>
          <w:sz w:val="20"/>
          <w:szCs w:val="20"/>
        </w:rPr>
        <w:t>美元</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注册地址：北京市朝阳区建国路</w:t>
      </w:r>
      <w:r>
        <w:rPr>
          <w:color w:val="000000"/>
          <w:spacing w:val="0"/>
          <w:w w:val="100"/>
          <w:position w:val="0"/>
          <w:sz w:val="24"/>
          <w:szCs w:val="24"/>
        </w:rPr>
        <w:t>116</w:t>
      </w:r>
      <w:r>
        <w:rPr>
          <w:color w:val="000000"/>
          <w:spacing w:val="0"/>
          <w:w w:val="100"/>
          <w:position w:val="0"/>
        </w:rPr>
        <w:t>号招商局大厦</w:t>
      </w:r>
      <w:r>
        <w:rPr>
          <w:color w:val="000000"/>
          <w:spacing w:val="0"/>
          <w:w w:val="100"/>
          <w:position w:val="0"/>
          <w:sz w:val="24"/>
          <w:szCs w:val="24"/>
        </w:rPr>
        <w:t>R2</w:t>
      </w:r>
      <w:r>
        <w:rPr>
          <w:color w:val="000000"/>
          <w:spacing w:val="0"/>
          <w:w w:val="100"/>
          <w:position w:val="0"/>
        </w:rPr>
        <w:t>楼</w:t>
      </w:r>
      <w:r>
        <w:rPr>
          <w:color w:val="000000"/>
          <w:spacing w:val="0"/>
          <w:w w:val="100"/>
          <w:position w:val="0"/>
          <w:sz w:val="24"/>
          <w:szCs w:val="24"/>
        </w:rPr>
        <w:t>4</w:t>
      </w:r>
      <w:r>
        <w:rPr>
          <w:color w:val="000000"/>
          <w:spacing w:val="0"/>
          <w:w w:val="100"/>
          <w:position w:val="0"/>
        </w:rPr>
        <w:t>层</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法定代表人：小林俊则</w:t>
      </w:r>
    </w:p>
    <w:p>
      <w:pPr>
        <w:pStyle w:val="Style43"/>
        <w:keepNext w:val="0"/>
        <w:keepLines w:val="0"/>
        <w:widowControl w:val="0"/>
        <w:shd w:val="clear" w:color="auto" w:fill="auto"/>
        <w:bidi w:val="0"/>
        <w:spacing w:before="0" w:after="0" w:line="308" w:lineRule="exact"/>
        <w:ind w:left="960" w:right="0"/>
        <w:jc w:val="both"/>
      </w:pPr>
      <w:r>
        <w:rPr>
          <w:color w:val="000000"/>
          <w:spacing w:val="0"/>
          <w:w w:val="100"/>
          <w:position w:val="0"/>
          <w:sz w:val="20"/>
          <w:szCs w:val="20"/>
        </w:rPr>
        <w:t>组织机构代码：</w:t>
      </w:r>
      <w:r>
        <w:rPr>
          <w:color w:val="000000"/>
          <w:spacing w:val="0"/>
          <w:w w:val="100"/>
          <w:position w:val="0"/>
          <w:sz w:val="24"/>
          <w:szCs w:val="24"/>
        </w:rPr>
        <w:t>60003725-3</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主营业务：从事阿尔派株式会社在中国国内的，包括汽车音响及有关零部件、汽车 用通信机器及汽车导向系统产品、重要零部件在内的汽车电子领域的投资；为所投资企 业生产的产品提供销售及服务。</w:t>
      </w:r>
    </w:p>
    <w:p>
      <w:pPr>
        <w:pStyle w:val="Style20"/>
        <w:keepNext w:val="0"/>
        <w:keepLines w:val="0"/>
        <w:widowControl w:val="0"/>
        <w:shd w:val="clear" w:color="auto" w:fill="auto"/>
        <w:tabs>
          <w:tab w:pos="1976" w:val="left"/>
        </w:tabs>
        <w:bidi w:val="0"/>
        <w:spacing w:before="0" w:after="0" w:line="308" w:lineRule="exact"/>
        <w:ind w:left="1440" w:right="0" w:firstLine="0"/>
        <w:jc w:val="both"/>
      </w:pPr>
      <w:bookmarkStart w:id="458" w:name="bookmark458"/>
      <w:r>
        <w:rPr>
          <w:b/>
          <w:bCs/>
          <w:color w:val="000000"/>
          <w:spacing w:val="0"/>
          <w:w w:val="100"/>
          <w:position w:val="0"/>
        </w:rPr>
        <w:t>（</w:t>
      </w:r>
      <w:bookmarkEnd w:id="458"/>
      <w:r>
        <w:rPr>
          <w:b/>
          <w:bCs/>
          <w:color w:val="000000"/>
          <w:spacing w:val="0"/>
          <w:w w:val="100"/>
          <w:position w:val="0"/>
        </w:rPr>
        <w:t>5）</w:t>
        <w:tab/>
        <w:t>株式会社东芝</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株式会社东芝是依据日本法律设立并存续的公司。东芝在日本东京证券交易所上 市。</w:t>
      </w:r>
    </w:p>
    <w:p>
      <w:pPr>
        <w:pStyle w:val="Style20"/>
        <w:keepNext w:val="0"/>
        <w:keepLines w:val="0"/>
        <w:widowControl w:val="0"/>
        <w:shd w:val="clear" w:color="auto" w:fill="auto"/>
        <w:bidi w:val="0"/>
        <w:spacing w:before="0" w:after="0" w:line="308" w:lineRule="exact"/>
        <w:ind w:left="1440" w:right="0" w:firstLine="0"/>
        <w:jc w:val="both"/>
      </w:pPr>
      <w:r>
        <w:rPr>
          <w:color w:val="000000"/>
          <w:spacing w:val="0"/>
          <w:w w:val="100"/>
          <w:position w:val="0"/>
        </w:rPr>
        <w:t>成立日期：</w:t>
      </w:r>
      <w:r>
        <w:rPr>
          <w:color w:val="000000"/>
          <w:spacing w:val="0"/>
          <w:w w:val="100"/>
          <w:position w:val="0"/>
          <w:sz w:val="24"/>
          <w:szCs w:val="24"/>
        </w:rPr>
        <w:t>1875</w:t>
      </w:r>
      <w:r>
        <w:rPr>
          <w:color w:val="000000"/>
          <w:spacing w:val="0"/>
          <w:w w:val="100"/>
          <w:position w:val="0"/>
        </w:rPr>
        <w:t>年</w:t>
      </w:r>
    </w:p>
    <w:p>
      <w:pPr>
        <w:pStyle w:val="Style43"/>
        <w:keepNext w:val="0"/>
        <w:keepLines w:val="0"/>
        <w:widowControl w:val="0"/>
        <w:shd w:val="clear" w:color="auto" w:fill="auto"/>
        <w:bidi w:val="0"/>
        <w:spacing w:before="0" w:after="0" w:line="308" w:lineRule="exact"/>
        <w:ind w:left="1440" w:right="0" w:firstLine="0"/>
        <w:jc w:val="both"/>
        <w:rPr>
          <w:sz w:val="20"/>
          <w:szCs w:val="20"/>
        </w:rPr>
      </w:pPr>
      <w:r>
        <w:rPr>
          <w:color w:val="000000"/>
          <w:spacing w:val="0"/>
          <w:w w:val="100"/>
          <w:position w:val="0"/>
          <w:sz w:val="20"/>
          <w:szCs w:val="20"/>
        </w:rPr>
        <w:t>注册资本：</w:t>
      </w:r>
      <w:r>
        <w:rPr>
          <w:color w:val="000000"/>
          <w:spacing w:val="0"/>
          <w:w w:val="100"/>
          <w:position w:val="0"/>
          <w:sz w:val="24"/>
          <w:szCs w:val="24"/>
        </w:rPr>
        <w:t>439,901,268,477</w:t>
      </w:r>
      <w:r>
        <w:rPr>
          <w:color w:val="000000"/>
          <w:spacing w:val="0"/>
          <w:w w:val="100"/>
          <w:position w:val="0"/>
          <w:sz w:val="20"/>
          <w:szCs w:val="20"/>
        </w:rPr>
        <w:t>日元</w:t>
      </w:r>
    </w:p>
    <w:p>
      <w:pPr>
        <w:pStyle w:val="Style20"/>
        <w:keepNext w:val="0"/>
        <w:keepLines w:val="0"/>
        <w:widowControl w:val="0"/>
        <w:shd w:val="clear" w:color="auto" w:fill="auto"/>
        <w:bidi w:val="0"/>
        <w:spacing w:before="0" w:after="0" w:line="308" w:lineRule="exact"/>
        <w:ind w:left="1440" w:right="0" w:firstLine="0"/>
        <w:jc w:val="both"/>
      </w:pPr>
      <w:r>
        <w:rPr>
          <w:color w:val="000000"/>
          <w:spacing w:val="0"/>
          <w:w w:val="100"/>
          <w:position w:val="0"/>
        </w:rPr>
        <w:t>注册地址：日本国东京都港区芝浦一丁目</w:t>
      </w:r>
      <w:r>
        <w:rPr>
          <w:color w:val="000000"/>
          <w:spacing w:val="0"/>
          <w:w w:val="100"/>
          <w:position w:val="0"/>
          <w:sz w:val="24"/>
          <w:szCs w:val="24"/>
        </w:rPr>
        <w:t>1</w:t>
      </w:r>
      <w:r>
        <w:rPr>
          <w:color w:val="000000"/>
          <w:spacing w:val="0"/>
          <w:w w:val="100"/>
          <w:position w:val="0"/>
        </w:rPr>
        <w:t>番</w:t>
      </w:r>
      <w:r>
        <w:rPr>
          <w:color w:val="000000"/>
          <w:spacing w:val="0"/>
          <w:w w:val="100"/>
          <w:position w:val="0"/>
          <w:sz w:val="24"/>
          <w:szCs w:val="24"/>
        </w:rPr>
        <w:t>1</w:t>
      </w:r>
      <w:r>
        <w:rPr>
          <w:color w:val="000000"/>
          <w:spacing w:val="0"/>
          <w:w w:val="100"/>
          <w:position w:val="0"/>
        </w:rPr>
        <w:t>号</w:t>
      </w:r>
    </w:p>
    <w:p>
      <w:pPr>
        <w:pStyle w:val="Style20"/>
        <w:keepNext w:val="0"/>
        <w:keepLines w:val="0"/>
        <w:widowControl w:val="0"/>
        <w:shd w:val="clear" w:color="auto" w:fill="auto"/>
        <w:bidi w:val="0"/>
        <w:spacing w:before="0" w:after="0" w:line="308" w:lineRule="exact"/>
        <w:ind w:left="1440" w:right="0" w:firstLine="0"/>
        <w:jc w:val="both"/>
      </w:pPr>
      <w:r>
        <w:rPr>
          <w:color w:val="000000"/>
          <w:spacing w:val="0"/>
          <w:w w:val="100"/>
          <w:position w:val="0"/>
        </w:rPr>
        <w:t>主营业务：数码产品业务、电子部件业务、基础设施业务、家电产品业务等。</w:t>
      </w:r>
    </w:p>
    <w:p>
      <w:pPr>
        <w:pStyle w:val="Style20"/>
        <w:keepNext w:val="0"/>
        <w:keepLines w:val="0"/>
        <w:widowControl w:val="0"/>
        <w:shd w:val="clear" w:color="auto" w:fill="auto"/>
        <w:tabs>
          <w:tab w:pos="1976" w:val="left"/>
        </w:tabs>
        <w:bidi w:val="0"/>
        <w:spacing w:before="0" w:after="0" w:line="308" w:lineRule="exact"/>
        <w:ind w:left="1440" w:right="0" w:firstLine="0"/>
        <w:jc w:val="both"/>
      </w:pPr>
      <w:bookmarkStart w:id="459" w:name="bookmark459"/>
      <w:r>
        <w:rPr>
          <w:b/>
          <w:bCs/>
          <w:color w:val="000000"/>
          <w:spacing w:val="0"/>
          <w:w w:val="100"/>
          <w:position w:val="0"/>
        </w:rPr>
        <w:t>（</w:t>
      </w:r>
      <w:bookmarkEnd w:id="459"/>
      <w:r>
        <w:rPr>
          <w:b/>
          <w:bCs/>
          <w:color w:val="000000"/>
          <w:spacing w:val="0"/>
          <w:w w:val="100"/>
          <w:position w:val="0"/>
        </w:rPr>
        <w:t>6）</w:t>
        <w:tab/>
        <w:t>东芝解决方案株式会社</w:t>
      </w:r>
    </w:p>
    <w:p>
      <w:pPr>
        <w:pStyle w:val="Style20"/>
        <w:keepNext w:val="0"/>
        <w:keepLines w:val="0"/>
        <w:widowControl w:val="0"/>
        <w:shd w:val="clear" w:color="auto" w:fill="auto"/>
        <w:bidi w:val="0"/>
        <w:spacing w:before="0" w:after="0" w:line="308" w:lineRule="exact"/>
        <w:ind w:left="960" w:right="0" w:firstLine="480"/>
        <w:jc w:val="both"/>
      </w:pPr>
      <w:r>
        <w:rPr>
          <w:color w:val="000000"/>
          <w:spacing w:val="0"/>
          <w:w w:val="100"/>
          <w:position w:val="0"/>
        </w:rPr>
        <w:t>东芝解决方案株式会社是依据日本法律设立并存续的公司，其股东是株式会社东 芝。</w:t>
      </w:r>
    </w:p>
    <w:p>
      <w:pPr>
        <w:pStyle w:val="Style20"/>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成立日期：</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p>
    <w:p>
      <w:pPr>
        <w:pStyle w:val="Style43"/>
        <w:keepNext w:val="0"/>
        <w:keepLines w:val="0"/>
        <w:widowControl w:val="0"/>
        <w:shd w:val="clear" w:color="auto" w:fill="auto"/>
        <w:bidi w:val="0"/>
        <w:spacing w:before="0" w:after="0" w:line="313" w:lineRule="exact"/>
        <w:ind w:left="1440" w:right="0" w:firstLine="0"/>
        <w:jc w:val="both"/>
        <w:rPr>
          <w:sz w:val="20"/>
          <w:szCs w:val="20"/>
        </w:rPr>
      </w:pPr>
      <w:r>
        <w:rPr>
          <w:color w:val="000000"/>
          <w:spacing w:val="0"/>
          <w:w w:val="100"/>
          <w:position w:val="0"/>
          <w:sz w:val="20"/>
          <w:szCs w:val="20"/>
        </w:rPr>
        <w:t>注册资本：</w:t>
      </w:r>
      <w:r>
        <w:rPr>
          <w:color w:val="000000"/>
          <w:spacing w:val="0"/>
          <w:w w:val="100"/>
          <w:position w:val="0"/>
          <w:sz w:val="24"/>
          <w:szCs w:val="24"/>
        </w:rPr>
        <w:t>23,500,000,000</w:t>
      </w:r>
      <w:r>
        <w:rPr>
          <w:color w:val="000000"/>
          <w:spacing w:val="0"/>
          <w:w w:val="100"/>
          <w:position w:val="0"/>
          <w:sz w:val="20"/>
          <w:szCs w:val="20"/>
        </w:rPr>
        <w:t>日元</w:t>
      </w:r>
    </w:p>
    <w:p>
      <w:pPr>
        <w:pStyle w:val="Style20"/>
        <w:keepNext w:val="0"/>
        <w:keepLines w:val="0"/>
        <w:widowControl w:val="0"/>
        <w:shd w:val="clear" w:color="auto" w:fill="auto"/>
        <w:bidi w:val="0"/>
        <w:spacing w:before="0" w:after="0" w:line="313" w:lineRule="exact"/>
        <w:ind w:left="1440" w:right="0" w:firstLine="0"/>
        <w:jc w:val="both"/>
        <w:rPr>
          <w:sz w:val="24"/>
          <w:szCs w:val="24"/>
        </w:rPr>
      </w:pPr>
      <w:r>
        <w:rPr>
          <w:color w:val="000000"/>
          <w:spacing w:val="0"/>
          <w:w w:val="100"/>
          <w:position w:val="0"/>
          <w:sz w:val="20"/>
          <w:szCs w:val="20"/>
        </w:rPr>
        <w:t>注册地址：日本神奈川县川崎市幸区掘川町</w:t>
      </w:r>
      <w:r>
        <w:rPr>
          <w:color w:val="000000"/>
          <w:spacing w:val="0"/>
          <w:w w:val="100"/>
          <w:position w:val="0"/>
          <w:sz w:val="24"/>
          <w:szCs w:val="24"/>
        </w:rPr>
        <w:t>72</w:t>
      </w:r>
      <w:r>
        <w:rPr>
          <w:color w:val="000000"/>
          <w:spacing w:val="0"/>
          <w:w w:val="100"/>
          <w:position w:val="0"/>
          <w:sz w:val="20"/>
          <w:szCs w:val="20"/>
        </w:rPr>
        <w:t>番地</w:t>
      </w:r>
      <w:r>
        <w:rPr>
          <w:color w:val="000000"/>
          <w:spacing w:val="0"/>
          <w:w w:val="100"/>
          <w:position w:val="0"/>
          <w:sz w:val="24"/>
          <w:szCs w:val="24"/>
        </w:rPr>
        <w:t>34</w:t>
      </w:r>
    </w:p>
    <w:p>
      <w:pPr>
        <w:pStyle w:val="Style20"/>
        <w:keepNext w:val="0"/>
        <w:keepLines w:val="0"/>
        <w:widowControl w:val="0"/>
        <w:shd w:val="clear" w:color="auto" w:fill="auto"/>
        <w:bidi w:val="0"/>
        <w:spacing w:before="0" w:after="0" w:line="312" w:lineRule="exact"/>
        <w:ind w:left="960" w:right="0" w:firstLine="480"/>
        <w:jc w:val="both"/>
      </w:pPr>
      <w:r>
        <w:rPr>
          <w:color w:val="000000"/>
          <w:spacing w:val="0"/>
          <w:w w:val="100"/>
          <w:position w:val="0"/>
        </w:rPr>
        <w:t>主营业务：软件开发与解决方案的提供。软件应用到政府、道路、交通、播放等的 基础设施建设行业，同时应用到制造、产业、流通、服务、金融、电信、媒体等行业。</w:t>
      </w:r>
    </w:p>
    <w:p>
      <w:pPr>
        <w:pStyle w:val="Style28"/>
        <w:keepNext/>
        <w:keepLines/>
        <w:widowControl w:val="0"/>
        <w:shd w:val="clear" w:color="auto" w:fill="auto"/>
        <w:tabs>
          <w:tab w:pos="1976" w:val="left"/>
        </w:tabs>
        <w:bidi w:val="0"/>
        <w:spacing w:before="0" w:after="0" w:line="317" w:lineRule="exact"/>
        <w:ind w:left="1440" w:right="0" w:firstLine="0"/>
        <w:jc w:val="both"/>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7）</w:t>
        <w:tab/>
      </w:r>
      <w:r>
        <w:rPr>
          <w:color w:val="000000"/>
          <w:spacing w:val="0"/>
          <w:w w:val="100"/>
          <w:position w:val="0"/>
        </w:rPr>
        <w:t>PHILIPS ELECTRONICS CHINA B. V,</w:t>
      </w:r>
      <w:r>
        <w:rPr>
          <w:color w:val="000000"/>
          <w:spacing w:val="0"/>
          <w:w w:val="100"/>
          <w:position w:val="0"/>
        </w:rPr>
        <w:t>（飞利浦电子中国有限公司）</w:t>
      </w:r>
      <w:bookmarkEnd w:id="460"/>
      <w:bookmarkEnd w:id="461"/>
      <w:bookmarkEnd w:id="463"/>
    </w:p>
    <w:p>
      <w:pPr>
        <w:pStyle w:val="Style20"/>
        <w:keepNext w:val="0"/>
        <w:keepLines w:val="0"/>
        <w:widowControl w:val="0"/>
        <w:shd w:val="clear" w:color="auto" w:fill="auto"/>
        <w:bidi w:val="0"/>
        <w:spacing w:before="0" w:after="0" w:line="317" w:lineRule="exact"/>
        <w:ind w:left="960" w:right="880" w:firstLine="480"/>
        <w:jc w:val="both"/>
      </w:pPr>
      <w:r>
        <w:rPr>
          <w:color w:val="000000"/>
          <w:spacing w:val="0"/>
          <w:w w:val="100"/>
          <w:position w:val="0"/>
          <w:sz w:val="24"/>
          <w:szCs w:val="24"/>
        </w:rPr>
        <w:t>PHILIPS ELECTRONICS CHINA B.V.</w:t>
      </w:r>
      <w:r>
        <w:rPr>
          <w:color w:val="000000"/>
          <w:spacing w:val="0"/>
          <w:w w:val="100"/>
          <w:position w:val="0"/>
        </w:rPr>
        <w:t>是依据荷兰法律设立并存续的有限责任公司，隶 属于皇家飞利浦有限公司，目前负责飞利浦在中国所有的投资和发展，总部在荷兰埃茵 霍温。</w:t>
      </w:r>
    </w:p>
    <w:p>
      <w:pPr>
        <w:pStyle w:val="Style20"/>
        <w:keepNext w:val="0"/>
        <w:keepLines w:val="0"/>
        <w:widowControl w:val="0"/>
        <w:shd w:val="clear" w:color="auto" w:fill="auto"/>
        <w:bidi w:val="0"/>
        <w:spacing w:before="0" w:after="0" w:line="317" w:lineRule="exact"/>
        <w:ind w:left="1440" w:right="0" w:firstLine="0"/>
        <w:jc w:val="both"/>
      </w:pPr>
      <w:r>
        <w:rPr>
          <w:color w:val="000000"/>
          <w:spacing w:val="0"/>
          <w:w w:val="100"/>
          <w:position w:val="0"/>
        </w:rPr>
        <w:t>成立日期：</w:t>
      </w:r>
      <w:r>
        <w:rPr>
          <w:color w:val="000000"/>
          <w:spacing w:val="0"/>
          <w:w w:val="100"/>
          <w:position w:val="0"/>
          <w:sz w:val="24"/>
          <w:szCs w:val="24"/>
        </w:rPr>
        <w:t>1946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w:t>
      </w:r>
    </w:p>
    <w:p>
      <w:pPr>
        <w:pStyle w:val="Style43"/>
        <w:keepNext w:val="0"/>
        <w:keepLines w:val="0"/>
        <w:widowControl w:val="0"/>
        <w:shd w:val="clear" w:color="auto" w:fill="auto"/>
        <w:bidi w:val="0"/>
        <w:spacing w:before="0" w:after="0"/>
        <w:ind w:left="1440" w:right="0" w:firstLine="0"/>
        <w:jc w:val="both"/>
        <w:rPr>
          <w:sz w:val="20"/>
          <w:szCs w:val="20"/>
        </w:rPr>
      </w:pPr>
      <w:r>
        <w:rPr>
          <w:color w:val="000000"/>
          <w:spacing w:val="0"/>
          <w:w w:val="100"/>
          <w:position w:val="0"/>
          <w:sz w:val="20"/>
          <w:szCs w:val="20"/>
        </w:rPr>
        <w:t>法定股本：</w:t>
      </w:r>
      <w:r>
        <w:rPr>
          <w:color w:val="000000"/>
          <w:spacing w:val="0"/>
          <w:w w:val="100"/>
          <w:position w:val="0"/>
          <w:sz w:val="24"/>
          <w:szCs w:val="24"/>
        </w:rPr>
        <w:t>13,613,850</w:t>
      </w:r>
      <w:r>
        <w:rPr>
          <w:color w:val="000000"/>
          <w:spacing w:val="0"/>
          <w:w w:val="100"/>
          <w:position w:val="0"/>
          <w:sz w:val="20"/>
          <w:szCs w:val="20"/>
        </w:rPr>
        <w:t>欧元</w:t>
      </w:r>
    </w:p>
    <w:p>
      <w:pPr>
        <w:pStyle w:val="Style20"/>
        <w:keepNext w:val="0"/>
        <w:keepLines w:val="0"/>
        <w:widowControl w:val="0"/>
        <w:shd w:val="clear" w:color="auto" w:fill="auto"/>
        <w:bidi w:val="0"/>
        <w:spacing w:before="0" w:after="0" w:line="317" w:lineRule="exact"/>
        <w:ind w:left="1440" w:right="0" w:firstLine="0"/>
        <w:jc w:val="both"/>
      </w:pPr>
      <w:r>
        <w:rPr>
          <w:color w:val="000000"/>
          <w:spacing w:val="0"/>
          <w:w w:val="100"/>
          <w:position w:val="0"/>
        </w:rPr>
        <w:t>法定地址：荷兰埃茵霍温高新区</w:t>
      </w:r>
      <w:r>
        <w:rPr>
          <w:color w:val="000000"/>
          <w:spacing w:val="0"/>
          <w:w w:val="100"/>
          <w:position w:val="0"/>
          <w:sz w:val="24"/>
          <w:szCs w:val="24"/>
        </w:rPr>
        <w:t>5</w:t>
      </w:r>
      <w:r>
        <w:rPr>
          <w:color w:val="000000"/>
          <w:spacing w:val="0"/>
          <w:w w:val="100"/>
          <w:position w:val="0"/>
        </w:rPr>
        <w:t>号</w:t>
      </w:r>
    </w:p>
    <w:p>
      <w:pPr>
        <w:pStyle w:val="Style20"/>
        <w:keepNext w:val="0"/>
        <w:keepLines w:val="0"/>
        <w:widowControl w:val="0"/>
        <w:shd w:val="clear" w:color="auto" w:fill="auto"/>
        <w:bidi w:val="0"/>
        <w:spacing w:before="0" w:after="0" w:line="317" w:lineRule="exact"/>
        <w:ind w:left="1440" w:right="0" w:firstLine="0"/>
        <w:jc w:val="both"/>
      </w:pPr>
      <w:r>
        <w:rPr>
          <w:color w:val="000000"/>
          <w:spacing w:val="0"/>
          <w:w w:val="100"/>
          <w:position w:val="0"/>
        </w:rPr>
        <w:t>主营业务：医疗保健、优质生活、照明。</w:t>
      </w:r>
    </w:p>
    <w:p>
      <w:pPr>
        <w:pStyle w:val="Style20"/>
        <w:keepNext w:val="0"/>
        <w:keepLines w:val="0"/>
        <w:widowControl w:val="0"/>
        <w:shd w:val="clear" w:color="auto" w:fill="auto"/>
        <w:tabs>
          <w:tab w:pos="1976" w:val="left"/>
        </w:tabs>
        <w:bidi w:val="0"/>
        <w:spacing w:before="0" w:after="0" w:line="318" w:lineRule="exact"/>
        <w:ind w:left="1440" w:right="0" w:firstLine="0"/>
        <w:jc w:val="both"/>
      </w:pPr>
      <w:bookmarkStart w:id="464" w:name="bookmark464"/>
      <w:r>
        <w:rPr>
          <w:b/>
          <w:bCs/>
          <w:color w:val="000000"/>
          <w:spacing w:val="0"/>
          <w:w w:val="100"/>
          <w:position w:val="0"/>
        </w:rPr>
        <w:t>（</w:t>
      </w:r>
      <w:bookmarkEnd w:id="464"/>
      <w:r>
        <w:rPr>
          <w:b/>
          <w:bCs/>
          <w:color w:val="000000"/>
          <w:spacing w:val="0"/>
          <w:w w:val="100"/>
          <w:position w:val="0"/>
        </w:rPr>
        <w:t>8）</w:t>
        <w:tab/>
      </w:r>
      <w:r>
        <w:rPr>
          <w:b/>
          <w:bCs/>
          <w:color w:val="000000"/>
          <w:spacing w:val="0"/>
          <w:w w:val="100"/>
          <w:position w:val="0"/>
        </w:rPr>
        <w:t xml:space="preserve">SAP AG </w:t>
      </w:r>
      <w:r>
        <w:rPr>
          <w:b/>
          <w:bCs/>
          <w:color w:val="000000"/>
          <w:spacing w:val="0"/>
          <w:w w:val="100"/>
          <w:position w:val="0"/>
        </w:rPr>
        <w:t>（思爱普有限公司）</w:t>
      </w:r>
    </w:p>
    <w:p>
      <w:pPr>
        <w:pStyle w:val="Style20"/>
        <w:keepNext w:val="0"/>
        <w:keepLines w:val="0"/>
        <w:widowControl w:val="0"/>
        <w:shd w:val="clear" w:color="auto" w:fill="auto"/>
        <w:bidi w:val="0"/>
        <w:spacing w:before="0" w:after="0" w:line="318" w:lineRule="exact"/>
        <w:ind w:left="960" w:right="0" w:firstLine="480"/>
        <w:jc w:val="both"/>
      </w:pPr>
      <w:r>
        <w:rPr>
          <w:color w:val="000000"/>
          <w:spacing w:val="0"/>
          <w:w w:val="100"/>
          <w:position w:val="0"/>
          <w:sz w:val="24"/>
          <w:szCs w:val="24"/>
        </w:rPr>
        <w:t>SAP AG</w:t>
      </w:r>
      <w:r>
        <w:rPr>
          <w:color w:val="000000"/>
          <w:spacing w:val="0"/>
          <w:w w:val="100"/>
          <w:position w:val="0"/>
        </w:rPr>
        <w:t>依据德国法律组建。</w:t>
      </w:r>
      <w:r>
        <w:rPr>
          <w:color w:val="000000"/>
          <w:spacing w:val="0"/>
          <w:w w:val="100"/>
          <w:position w:val="0"/>
          <w:sz w:val="24"/>
          <w:szCs w:val="24"/>
        </w:rPr>
        <w:t>SAP AG</w:t>
      </w:r>
      <w:r>
        <w:rPr>
          <w:color w:val="000000"/>
          <w:spacing w:val="0"/>
          <w:w w:val="100"/>
          <w:position w:val="0"/>
        </w:rPr>
        <w:t>为全球领先的业务软件提供商之一；按照市值 排名，为世界第三大的独立软件开发商。</w:t>
      </w:r>
      <w:r>
        <w:rPr>
          <w:color w:val="000000"/>
          <w:spacing w:val="0"/>
          <w:w w:val="100"/>
          <w:position w:val="0"/>
          <w:sz w:val="24"/>
          <w:szCs w:val="24"/>
        </w:rPr>
        <w:t>SAP AG</w:t>
      </w:r>
      <w:r>
        <w:rPr>
          <w:color w:val="000000"/>
          <w:spacing w:val="0"/>
          <w:w w:val="100"/>
          <w:position w:val="0"/>
        </w:rPr>
        <w:t>在</w:t>
      </w:r>
      <w:r>
        <w:rPr>
          <w:color w:val="000000"/>
          <w:spacing w:val="0"/>
          <w:w w:val="100"/>
          <w:position w:val="0"/>
          <w:sz w:val="24"/>
          <w:szCs w:val="24"/>
        </w:rPr>
        <w:t>180</w:t>
      </w:r>
      <w:r>
        <w:rPr>
          <w:color w:val="000000"/>
          <w:spacing w:val="0"/>
          <w:w w:val="100"/>
          <w:position w:val="0"/>
        </w:rPr>
        <w:t>多个国家内拥有</w:t>
      </w:r>
      <w:r>
        <w:rPr>
          <w:color w:val="000000"/>
          <w:spacing w:val="0"/>
          <w:w w:val="100"/>
          <w:position w:val="0"/>
          <w:sz w:val="24"/>
          <w:szCs w:val="24"/>
        </w:rPr>
        <w:t>253,500</w:t>
      </w:r>
      <w:r>
        <w:rPr>
          <w:color w:val="000000"/>
          <w:spacing w:val="0"/>
          <w:w w:val="100"/>
          <w:position w:val="0"/>
        </w:rPr>
        <w:t>多个客 户，在欧洲、中东和非洲</w:t>
      </w:r>
      <w:r>
        <w:rPr>
          <w:color w:val="000000"/>
          <w:spacing w:val="0"/>
          <w:w w:val="100"/>
          <w:position w:val="0"/>
          <w:sz w:val="24"/>
          <w:szCs w:val="24"/>
        </w:rPr>
        <w:t>（EMEA）</w:t>
      </w:r>
      <w:r>
        <w:rPr>
          <w:color w:val="000000"/>
          <w:spacing w:val="0"/>
          <w:w w:val="100"/>
          <w:position w:val="0"/>
        </w:rPr>
        <w:t>、</w:t>
      </w:r>
      <w:r>
        <w:rPr>
          <w:color w:val="000000"/>
          <w:spacing w:val="0"/>
          <w:w w:val="100"/>
          <w:position w:val="0"/>
        </w:rPr>
        <w:t>美国、亚太及日本等国家和地区拥有雇员</w:t>
      </w:r>
      <w:r>
        <w:rPr>
          <w:color w:val="000000"/>
          <w:spacing w:val="0"/>
          <w:w w:val="100"/>
          <w:position w:val="0"/>
          <w:sz w:val="24"/>
          <w:szCs w:val="24"/>
        </w:rPr>
        <w:t>66,500</w:t>
      </w:r>
      <w:r>
        <w:rPr>
          <w:color w:val="000000"/>
          <w:spacing w:val="0"/>
          <w:w w:val="100"/>
          <w:position w:val="0"/>
        </w:rPr>
        <w:t>人。 目前，</w:t>
      </w:r>
      <w:r>
        <w:rPr>
          <w:color w:val="000000"/>
          <w:spacing w:val="0"/>
          <w:w w:val="100"/>
          <w:position w:val="0"/>
          <w:sz w:val="24"/>
          <w:szCs w:val="24"/>
        </w:rPr>
        <w:t>SAP AG</w:t>
      </w:r>
      <w:r>
        <w:rPr>
          <w:color w:val="000000"/>
          <w:spacing w:val="0"/>
          <w:w w:val="100"/>
          <w:position w:val="0"/>
        </w:rPr>
        <w:t>同时在德国法兰克福证券交易所和美国纽约证券交易所上市等数家证券交 易所上市。</w:t>
      </w:r>
    </w:p>
    <w:p>
      <w:pPr>
        <w:pStyle w:val="Style20"/>
        <w:keepNext w:val="0"/>
        <w:keepLines w:val="0"/>
        <w:widowControl w:val="0"/>
        <w:shd w:val="clear" w:color="auto" w:fill="auto"/>
        <w:bidi w:val="0"/>
        <w:spacing w:before="0" w:after="0" w:line="315" w:lineRule="exact"/>
        <w:ind w:left="960" w:right="0" w:firstLine="480"/>
        <w:jc w:val="both"/>
      </w:pPr>
      <w:r>
        <w:rPr>
          <w:color w:val="000000"/>
          <w:spacing w:val="0"/>
          <w:w w:val="100"/>
          <w:position w:val="0"/>
        </w:rPr>
        <w:t>成立日期：</w:t>
      </w:r>
      <w:r>
        <w:rPr>
          <w:color w:val="000000"/>
          <w:spacing w:val="0"/>
          <w:w w:val="100"/>
          <w:position w:val="0"/>
          <w:sz w:val="24"/>
          <w:szCs w:val="24"/>
        </w:rPr>
        <w:t>1972</w:t>
      </w:r>
      <w:r>
        <w:rPr>
          <w:color w:val="000000"/>
          <w:spacing w:val="0"/>
          <w:w w:val="100"/>
          <w:position w:val="0"/>
        </w:rPr>
        <w:t>年</w:t>
      </w:r>
    </w:p>
    <w:p>
      <w:pPr>
        <w:pStyle w:val="Style43"/>
        <w:keepNext w:val="0"/>
        <w:keepLines w:val="0"/>
        <w:widowControl w:val="0"/>
        <w:shd w:val="clear" w:color="auto" w:fill="auto"/>
        <w:bidi w:val="0"/>
        <w:spacing w:before="0" w:after="0" w:line="315" w:lineRule="exact"/>
        <w:ind w:left="960" w:right="0"/>
        <w:jc w:val="both"/>
        <w:rPr>
          <w:sz w:val="20"/>
          <w:szCs w:val="20"/>
        </w:rPr>
      </w:pPr>
      <w:r>
        <w:rPr>
          <w:color w:val="000000"/>
          <w:spacing w:val="0"/>
          <w:w w:val="100"/>
          <w:position w:val="0"/>
          <w:sz w:val="20"/>
          <w:szCs w:val="20"/>
        </w:rPr>
        <w:t>注册资本：</w:t>
      </w:r>
      <w:r>
        <w:rPr>
          <w:color w:val="000000"/>
          <w:spacing w:val="0"/>
          <w:w w:val="100"/>
          <w:position w:val="0"/>
          <w:sz w:val="24"/>
          <w:szCs w:val="24"/>
        </w:rPr>
        <w:t>1,228,504,232</w:t>
      </w:r>
      <w:r>
        <w:rPr>
          <w:color w:val="000000"/>
          <w:spacing w:val="0"/>
          <w:w w:val="100"/>
          <w:position w:val="0"/>
          <w:sz w:val="20"/>
          <w:szCs w:val="20"/>
        </w:rPr>
        <w:t>欧元</w:t>
      </w:r>
    </w:p>
    <w:p>
      <w:pPr>
        <w:pStyle w:val="Style43"/>
        <w:keepNext w:val="0"/>
        <w:keepLines w:val="0"/>
        <w:widowControl w:val="0"/>
        <w:shd w:val="clear" w:color="auto" w:fill="auto"/>
        <w:tabs>
          <w:tab w:pos="6363" w:val="left"/>
        </w:tabs>
        <w:bidi w:val="0"/>
        <w:spacing w:before="0" w:after="0" w:line="315" w:lineRule="exact"/>
        <w:ind w:left="960" w:right="0"/>
        <w:jc w:val="both"/>
      </w:pPr>
      <w:r>
        <w:rPr>
          <w:color w:val="000000"/>
          <w:spacing w:val="0"/>
          <w:w w:val="100"/>
          <w:position w:val="0"/>
          <w:sz w:val="20"/>
          <w:szCs w:val="20"/>
        </w:rPr>
        <w:t>注册地址：</w:t>
      </w:r>
      <w:r>
        <w:rPr>
          <w:color w:val="000000"/>
          <w:spacing w:val="0"/>
          <w:w w:val="100"/>
          <w:position w:val="0"/>
          <w:sz w:val="24"/>
          <w:szCs w:val="24"/>
        </w:rPr>
        <w:t xml:space="preserve">SAP AG, Dietmar-Hopp-Allee </w:t>
      </w:r>
      <w:r>
        <w:rPr>
          <w:color w:val="000000"/>
          <w:spacing w:val="0"/>
          <w:w w:val="100"/>
          <w:position w:val="0"/>
          <w:sz w:val="24"/>
          <w:szCs w:val="24"/>
        </w:rPr>
        <w:t>16,</w:t>
        <w:tab/>
        <w:t xml:space="preserve">69190 </w:t>
      </w:r>
      <w:r>
        <w:rPr>
          <w:color w:val="000000"/>
          <w:spacing w:val="0"/>
          <w:w w:val="100"/>
          <w:position w:val="0"/>
          <w:sz w:val="24"/>
          <w:szCs w:val="24"/>
        </w:rPr>
        <w:t>Walldorf, Germany</w:t>
      </w:r>
    </w:p>
    <w:p>
      <w:pPr>
        <w:pStyle w:val="Style20"/>
        <w:keepNext w:val="0"/>
        <w:keepLines w:val="0"/>
        <w:widowControl w:val="0"/>
        <w:shd w:val="clear" w:color="auto" w:fill="auto"/>
        <w:bidi w:val="0"/>
        <w:spacing w:before="0" w:after="0" w:line="315" w:lineRule="exact"/>
        <w:ind w:left="960" w:right="0" w:firstLine="480"/>
        <w:jc w:val="both"/>
      </w:pPr>
      <w:r>
        <w:rPr>
          <w:color w:val="000000"/>
          <w:spacing w:val="0"/>
          <w:w w:val="100"/>
          <w:position w:val="0"/>
        </w:rPr>
        <w:t>主营业务：商业软件解决方案的开发、销售与实施，相关的支持与咨询服务。</w:t>
      </w:r>
    </w:p>
    <w:p>
      <w:pPr>
        <w:pStyle w:val="Style28"/>
        <w:keepNext/>
        <w:keepLines/>
        <w:widowControl w:val="0"/>
        <w:shd w:val="clear" w:color="auto" w:fill="auto"/>
        <w:tabs>
          <w:tab w:pos="1976" w:val="left"/>
        </w:tabs>
        <w:bidi w:val="0"/>
        <w:spacing w:before="0" w:after="0" w:line="315" w:lineRule="exact"/>
        <w:ind w:left="960" w:right="0" w:firstLine="480"/>
        <w:jc w:val="both"/>
      </w:pPr>
      <w:bookmarkStart w:id="465" w:name="bookmark465"/>
      <w:bookmarkStart w:id="466" w:name="bookmark466"/>
      <w:bookmarkStart w:id="467" w:name="bookmark467"/>
      <w:bookmarkStart w:id="468" w:name="bookmark468"/>
      <w:r>
        <w:rPr>
          <w:color w:val="000000"/>
          <w:spacing w:val="0"/>
          <w:w w:val="100"/>
          <w:position w:val="0"/>
        </w:rPr>
        <w:t>（</w:t>
      </w:r>
      <w:bookmarkEnd w:id="467"/>
      <w:r>
        <w:rPr>
          <w:color w:val="000000"/>
          <w:spacing w:val="0"/>
          <w:w w:val="100"/>
          <w:position w:val="0"/>
        </w:rPr>
        <w:t>9）</w:t>
        <w:tab/>
      </w:r>
      <w:r>
        <w:rPr>
          <w:color w:val="000000"/>
          <w:spacing w:val="0"/>
          <w:w w:val="100"/>
          <w:position w:val="0"/>
        </w:rPr>
        <w:t xml:space="preserve">INTEL CAPITAL CORPORATION </w:t>
      </w:r>
      <w:r>
        <w:rPr>
          <w:color w:val="000000"/>
          <w:spacing w:val="0"/>
          <w:w w:val="100"/>
          <w:position w:val="0"/>
        </w:rPr>
        <w:t>（英特尔投资股份有限公司）</w:t>
      </w:r>
      <w:bookmarkEnd w:id="465"/>
      <w:bookmarkEnd w:id="466"/>
      <w:bookmarkEnd w:id="468"/>
    </w:p>
    <w:p>
      <w:pPr>
        <w:pStyle w:val="Style20"/>
        <w:keepNext w:val="0"/>
        <w:keepLines w:val="0"/>
        <w:widowControl w:val="0"/>
        <w:shd w:val="clear" w:color="auto" w:fill="auto"/>
        <w:bidi w:val="0"/>
        <w:spacing w:before="0" w:after="0" w:line="315" w:lineRule="exact"/>
        <w:ind w:left="960" w:right="0" w:firstLine="480"/>
        <w:jc w:val="both"/>
      </w:pPr>
      <w:r>
        <w:rPr>
          <w:color w:val="000000"/>
          <w:spacing w:val="0"/>
          <w:w w:val="100"/>
          <w:position w:val="0"/>
          <w:sz w:val="24"/>
          <w:szCs w:val="24"/>
        </w:rPr>
        <w:t>INTEL CAPITAL CORPORATION</w:t>
      </w:r>
      <w:r>
        <w:rPr>
          <w:color w:val="000000"/>
          <w:spacing w:val="0"/>
          <w:w w:val="100"/>
          <w:position w:val="0"/>
        </w:rPr>
        <w:t>是在美国纳斯达克证券交易所上市的</w:t>
      </w:r>
      <w:r>
        <w:rPr>
          <w:color w:val="000000"/>
          <w:spacing w:val="0"/>
          <w:w w:val="100"/>
          <w:position w:val="0"/>
          <w:sz w:val="24"/>
          <w:szCs w:val="24"/>
        </w:rPr>
        <w:t>INTEL CORPORATION</w:t>
      </w:r>
      <w:r>
        <w:rPr>
          <w:color w:val="000000"/>
          <w:spacing w:val="0"/>
          <w:w w:val="100"/>
          <w:position w:val="0"/>
        </w:rPr>
        <w:t>的全资子公司，作为</w:t>
      </w:r>
      <w:r>
        <w:rPr>
          <w:color w:val="000000"/>
          <w:spacing w:val="0"/>
          <w:w w:val="100"/>
          <w:position w:val="0"/>
          <w:sz w:val="24"/>
          <w:szCs w:val="24"/>
        </w:rPr>
        <w:t>INTEL</w:t>
      </w:r>
      <w:r>
        <w:rPr>
          <w:color w:val="000000"/>
          <w:spacing w:val="0"/>
          <w:w w:val="100"/>
          <w:position w:val="0"/>
        </w:rPr>
        <w:t>的全球投资机构，在全球范围内向创新型的科 技公司和初创企业进行资本投资。</w:t>
      </w:r>
    </w:p>
    <w:p>
      <w:pPr>
        <w:pStyle w:val="Style20"/>
        <w:keepNext w:val="0"/>
        <w:keepLines w:val="0"/>
        <w:widowControl w:val="0"/>
        <w:shd w:val="clear" w:color="auto" w:fill="auto"/>
        <w:bidi w:val="0"/>
        <w:spacing w:before="0" w:after="0" w:line="315" w:lineRule="exact"/>
        <w:ind w:left="1440" w:right="0" w:firstLine="0"/>
        <w:jc w:val="both"/>
      </w:pPr>
      <w:r>
        <w:rPr>
          <w:color w:val="000000"/>
          <w:spacing w:val="0"/>
          <w:w w:val="100"/>
          <w:position w:val="0"/>
        </w:rPr>
        <w:t>成立日期：</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p>
    <w:p>
      <w:pPr>
        <w:pStyle w:val="Style20"/>
        <w:keepNext w:val="0"/>
        <w:keepLines w:val="0"/>
        <w:widowControl w:val="0"/>
        <w:shd w:val="clear" w:color="auto" w:fill="auto"/>
        <w:bidi w:val="0"/>
        <w:spacing w:before="0" w:after="0" w:line="315" w:lineRule="exact"/>
        <w:ind w:left="1440" w:right="0" w:firstLine="0"/>
        <w:jc w:val="both"/>
      </w:pPr>
      <w:r>
        <w:rPr>
          <w:color w:val="000000"/>
          <w:spacing w:val="0"/>
          <w:w w:val="100"/>
          <w:position w:val="0"/>
        </w:rPr>
        <w:t>注册资本：</w:t>
      </w:r>
      <w:r>
        <w:rPr>
          <w:color w:val="000000"/>
          <w:spacing w:val="0"/>
          <w:w w:val="100"/>
          <w:position w:val="0"/>
          <w:sz w:val="24"/>
          <w:szCs w:val="24"/>
        </w:rPr>
        <w:t>10</w:t>
      </w:r>
      <w:r>
        <w:rPr>
          <w:color w:val="000000"/>
          <w:spacing w:val="0"/>
          <w:w w:val="100"/>
          <w:position w:val="0"/>
        </w:rPr>
        <w:t>美元</w:t>
      </w:r>
    </w:p>
    <w:p>
      <w:pPr>
        <w:pStyle w:val="Style43"/>
        <w:keepNext w:val="0"/>
        <w:keepLines w:val="0"/>
        <w:widowControl w:val="0"/>
        <w:shd w:val="clear" w:color="auto" w:fill="auto"/>
        <w:bidi w:val="0"/>
        <w:spacing w:before="0" w:after="0" w:line="315" w:lineRule="exact"/>
        <w:ind w:left="960" w:right="0"/>
        <w:jc w:val="both"/>
      </w:pPr>
      <w:r>
        <w:rPr>
          <w:color w:val="000000"/>
          <w:spacing w:val="0"/>
          <w:w w:val="100"/>
          <w:position w:val="0"/>
          <w:sz w:val="20"/>
          <w:szCs w:val="20"/>
        </w:rPr>
        <w:t>营业地址：</w:t>
      </w:r>
      <w:r>
        <w:rPr>
          <w:color w:val="000000"/>
          <w:spacing w:val="0"/>
          <w:w w:val="100"/>
          <w:position w:val="0"/>
          <w:sz w:val="24"/>
          <w:szCs w:val="24"/>
        </w:rPr>
        <w:t xml:space="preserve">2200 </w:t>
      </w:r>
      <w:r>
        <w:rPr>
          <w:color w:val="000000"/>
          <w:spacing w:val="0"/>
          <w:w w:val="100"/>
          <w:position w:val="0"/>
          <w:sz w:val="24"/>
          <w:szCs w:val="24"/>
        </w:rPr>
        <w:t>Mission College Boulevard, Santa Clara, California 95052, USA</w:t>
      </w:r>
    </w:p>
    <w:p>
      <w:pPr>
        <w:pStyle w:val="Style20"/>
        <w:keepNext w:val="0"/>
        <w:keepLines w:val="0"/>
        <w:widowControl w:val="0"/>
        <w:shd w:val="clear" w:color="auto" w:fill="auto"/>
        <w:bidi w:val="0"/>
        <w:spacing w:before="0" w:after="0" w:line="315" w:lineRule="exact"/>
        <w:ind w:left="1440" w:right="0" w:firstLine="0"/>
        <w:jc w:val="both"/>
      </w:pPr>
      <w:r>
        <w:rPr>
          <w:color w:val="000000"/>
          <w:spacing w:val="0"/>
          <w:w w:val="100"/>
          <w:position w:val="0"/>
        </w:rPr>
        <w:t>主营业务：资本投资</w:t>
      </w:r>
      <w:r>
        <w:br w:type="page"/>
      </w:r>
    </w:p>
    <w:p>
      <w:pPr>
        <w:pStyle w:val="Style11"/>
        <w:keepNext/>
        <w:keepLines/>
        <w:widowControl w:val="0"/>
        <w:shd w:val="clear" w:color="auto" w:fill="auto"/>
        <w:bidi w:val="0"/>
        <w:spacing w:before="0" w:line="240" w:lineRule="auto"/>
        <w:ind w:left="0" w:right="0" w:firstLine="960"/>
        <w:jc w:val="left"/>
      </w:pPr>
      <w:bookmarkStart w:id="469" w:name="bookmark469"/>
      <w:bookmarkStart w:id="470" w:name="bookmark470"/>
      <w:bookmarkStart w:id="471" w:name="bookmark471"/>
      <w:bookmarkStart w:id="472" w:name="bookmark472"/>
      <w:r>
        <w:rPr>
          <w:color w:val="000000"/>
          <w:spacing w:val="0"/>
          <w:w w:val="100"/>
          <w:position w:val="0"/>
        </w:rPr>
        <w:t>第七节董事、监事、高级管理人员和员工情况</w:t>
      </w:r>
      <w:bookmarkEnd w:id="470"/>
      <w:bookmarkEnd w:id="471"/>
      <w:bookmarkEnd w:id="472"/>
      <w:bookmarkEnd w:id="469"/>
    </w:p>
    <w:p>
      <w:pPr>
        <w:pStyle w:val="Style28"/>
        <w:keepNext/>
        <w:keepLines/>
        <w:widowControl w:val="0"/>
        <w:shd w:val="clear" w:color="auto" w:fill="auto"/>
        <w:bidi w:val="0"/>
        <w:spacing w:before="0" w:after="160" w:line="240" w:lineRule="auto"/>
        <w:ind w:left="0" w:right="0" w:firstLine="960"/>
        <w:jc w:val="left"/>
      </w:pPr>
      <w:bookmarkStart w:id="473" w:name="bookmark473"/>
      <w:bookmarkStart w:id="474" w:name="bookmark474"/>
      <w:bookmarkStart w:id="475" w:name="bookmark475"/>
      <w:bookmarkStart w:id="476" w:name="bookmark476"/>
      <w:r>
        <w:rPr>
          <w:b w:val="0"/>
          <w:bCs w:val="0"/>
          <w:color w:val="000000"/>
          <w:spacing w:val="0"/>
          <w:w w:val="100"/>
          <w:position w:val="0"/>
        </w:rPr>
        <w:t>一</w:t>
      </w:r>
      <w:bookmarkEnd w:id="475"/>
      <w:r>
        <w:rPr>
          <w:b w:val="0"/>
          <w:bCs w:val="0"/>
          <w:color w:val="000000"/>
          <w:spacing w:val="0"/>
          <w:w w:val="100"/>
          <w:position w:val="0"/>
        </w:rPr>
        <w:t>、</w:t>
      </w:r>
      <w:r>
        <w:rPr>
          <w:color w:val="000000"/>
          <w:spacing w:val="0"/>
          <w:w w:val="100"/>
          <w:position w:val="0"/>
        </w:rPr>
        <w:t>持股变动及报酬情况</w:t>
      </w:r>
      <w:bookmarkEnd w:id="473"/>
      <w:bookmarkEnd w:id="474"/>
      <w:bookmarkEnd w:id="476"/>
    </w:p>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（一）现任及报告期内离任董事、监事和高级管理人员持股变动及报酬情况</w:t>
      </w:r>
    </w:p>
    <w:tbl>
      <w:tblPr>
        <w:tblOverlap w:val="never"/>
        <w:jc w:val="center"/>
        <w:tblLayout w:type="fixed"/>
      </w:tblPr>
      <w:tblGrid>
        <w:gridCol w:w="979"/>
        <w:gridCol w:w="1666"/>
        <w:gridCol w:w="432"/>
        <w:gridCol w:w="389"/>
        <w:gridCol w:w="893"/>
        <w:gridCol w:w="888"/>
        <w:gridCol w:w="1022"/>
        <w:gridCol w:w="1027"/>
        <w:gridCol w:w="955"/>
        <w:gridCol w:w="739"/>
        <w:gridCol w:w="1128"/>
      </w:tblGrid>
      <w:tr>
        <w:trPr>
          <w:trHeight w:val="15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性 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任期</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起始</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260" w:right="0" w:firstLine="0"/>
              <w:jc w:val="left"/>
              <w:rPr>
                <w:sz w:val="17"/>
                <w:szCs w:val="17"/>
              </w:rPr>
            </w:pPr>
            <w:r>
              <w:rPr>
                <w:color w:val="000000"/>
                <w:spacing w:val="0"/>
                <w:w w:val="100"/>
                <w:position w:val="0"/>
                <w:sz w:val="17"/>
                <w:szCs w:val="17"/>
              </w:rPr>
              <w:t>任期 终止 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年初 持股数</w:t>
            </w:r>
          </w:p>
          <w:p>
            <w:pPr>
              <w:pStyle w:val="Style30"/>
              <w:keepNext w:val="0"/>
              <w:keepLines w:val="0"/>
              <w:widowControl w:val="0"/>
              <w:shd w:val="clear" w:color="auto" w:fill="auto"/>
              <w:bidi w:val="0"/>
              <w:spacing w:before="0" w:after="0" w:line="312" w:lineRule="exact"/>
              <w:ind w:left="0" w:right="0" w:firstLine="24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98" w:lineRule="exact"/>
              <w:ind w:left="0" w:right="0" w:firstLine="0"/>
              <w:jc w:val="center"/>
              <w:rPr>
                <w:sz w:val="17"/>
                <w:szCs w:val="17"/>
              </w:rPr>
            </w:pPr>
            <w:r>
              <w:rPr>
                <w:color w:val="000000"/>
                <w:spacing w:val="0"/>
                <w:w w:val="100"/>
                <w:position w:val="0"/>
                <w:sz w:val="17"/>
                <w:szCs w:val="17"/>
              </w:rPr>
              <w:t>年末 持股数</w:t>
            </w:r>
          </w:p>
          <w:p>
            <w:pPr>
              <w:pStyle w:val="Style30"/>
              <w:keepNext w:val="0"/>
              <w:keepLines w:val="0"/>
              <w:widowControl w:val="0"/>
              <w:shd w:val="clear" w:color="auto" w:fill="auto"/>
              <w:bidi w:val="0"/>
              <w:spacing w:before="0" w:after="0" w:line="298" w:lineRule="exact"/>
              <w:ind w:left="0" w:right="0" w:firstLine="22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年度内股 份增减变 动量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增减 变动 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报告期内从 公司领取的 应付报酬总 额（万元、</w:t>
            </w:r>
          </w:p>
          <w:p>
            <w:pPr>
              <w:pStyle w:val="Style30"/>
              <w:keepNext w:val="0"/>
              <w:keepLines w:val="0"/>
              <w:widowControl w:val="0"/>
              <w:shd w:val="clear" w:color="auto" w:fill="auto"/>
              <w:bidi w:val="0"/>
              <w:spacing w:before="0" w:after="0" w:line="312" w:lineRule="exact"/>
              <w:ind w:left="0" w:right="280" w:firstLine="0"/>
              <w:jc w:val="right"/>
              <w:rPr>
                <w:sz w:val="17"/>
                <w:szCs w:val="17"/>
              </w:rPr>
            </w:pPr>
            <w:r>
              <w:rPr>
                <w:color w:val="000000"/>
                <w:spacing w:val="0"/>
                <w:w w:val="100"/>
                <w:position w:val="0"/>
                <w:sz w:val="17"/>
                <w:szCs w:val="17"/>
              </w:rPr>
              <w:t>税前）</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董事长兼首席执行官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7,160, 832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5, 484, 795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 </w:t>
            </w:r>
            <w:r>
              <w:rPr>
                <w:rFonts w:ascii="Times New Roman" w:eastAsia="Times New Roman" w:hAnsi="Times New Roman" w:cs="Times New Roman"/>
                <w:color w:val="000000"/>
                <w:spacing w:val="0"/>
                <w:w w:val="100"/>
                <w:position w:val="0"/>
                <w:sz w:val="15"/>
                <w:szCs w:val="15"/>
              </w:rPr>
              <w:t>676, 037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 xml:space="preserve">380. </w:t>
            </w:r>
            <w:r>
              <w:rPr>
                <w:rFonts w:ascii="Times New Roman" w:eastAsia="Times New Roman" w:hAnsi="Times New Roman" w:cs="Times New Roman"/>
                <w:color w:val="000000"/>
                <w:spacing w:val="0"/>
                <w:w w:val="100"/>
                <w:position w:val="0"/>
                <w:sz w:val="15"/>
                <w:szCs w:val="15"/>
              </w:rPr>
              <w:t>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王勇峰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副董事长兼总裁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3,178, 391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2, 888, 391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 xml:space="preserve">249. </w:t>
            </w:r>
            <w:r>
              <w:rPr>
                <w:rFonts w:ascii="Times New Roman" w:eastAsia="Times New Roman" w:hAnsi="Times New Roman" w:cs="Times New Roman"/>
                <w:color w:val="000000"/>
                <w:spacing w:val="0"/>
                <w:w w:val="100"/>
                <w:position w:val="0"/>
                <w:sz w:val="15"/>
                <w:szCs w:val="15"/>
              </w:rPr>
              <w:t>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石黑征三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Klaus</w:t>
            </w:r>
          </w:p>
          <w:p>
            <w:pPr>
              <w:pStyle w:val="Style30"/>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Michael</w:t>
            </w:r>
          </w:p>
          <w:p>
            <w:pPr>
              <w:pStyle w:val="Style30"/>
              <w:keepNext w:val="0"/>
              <w:keepLines w:val="0"/>
              <w:widowControl w:val="0"/>
              <w:shd w:val="clear" w:color="auto" w:fill="auto"/>
              <w:bidi w:val="0"/>
              <w:spacing w:before="0" w:after="16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Zimmer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董事兼高级副总裁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301.94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笠野章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陈锡民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董事兼高级副总裁兼</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首席运营官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449,272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339,272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109.00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方红星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8. </w:t>
            </w:r>
            <w:r>
              <w:rPr>
                <w:rFonts w:ascii="Times New Roman" w:eastAsia="Times New Roman" w:hAnsi="Times New Roman" w:cs="Times New Roman"/>
                <w:color w:val="000000"/>
                <w:spacing w:val="0"/>
                <w:w w:val="100"/>
                <w:position w:val="0"/>
                <w:sz w:val="15"/>
                <w:szCs w:val="15"/>
              </w:rPr>
              <w:t>00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薛澜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8. </w:t>
            </w:r>
            <w:r>
              <w:rPr>
                <w:rFonts w:ascii="Times New Roman" w:eastAsia="Times New Roman" w:hAnsi="Times New Roman" w:cs="Times New Roman"/>
                <w:color w:val="000000"/>
                <w:spacing w:val="0"/>
                <w:w w:val="100"/>
                <w:position w:val="0"/>
                <w:sz w:val="15"/>
                <w:szCs w:val="15"/>
              </w:rPr>
              <w:t>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 xml:space="preserve">8. </w:t>
            </w:r>
            <w:r>
              <w:rPr>
                <w:rFonts w:ascii="Times New Roman" w:eastAsia="Times New Roman" w:hAnsi="Times New Roman" w:cs="Times New Roman"/>
                <w:color w:val="000000"/>
                <w:spacing w:val="0"/>
                <w:w w:val="100"/>
                <w:position w:val="0"/>
                <w:sz w:val="15"/>
                <w:szCs w:val="15"/>
              </w:rPr>
              <w:t>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涂赣峰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胡爱民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藏田真吾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葛圣六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315, 267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315, 267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74. </w:t>
            </w:r>
            <w:r>
              <w:rPr>
                <w:rFonts w:ascii="Times New Roman" w:eastAsia="Times New Roman" w:hAnsi="Times New Roman" w:cs="Times New Roman"/>
                <w:color w:val="000000"/>
                <w:spacing w:val="0"/>
                <w:w w:val="100"/>
                <w:position w:val="0"/>
                <w:sz w:val="15"/>
                <w:szCs w:val="15"/>
              </w:rPr>
              <w:t>78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 xml:space="preserve">108. </w:t>
            </w:r>
            <w:r>
              <w:rPr>
                <w:rFonts w:ascii="Times New Roman" w:eastAsia="Times New Roman" w:hAnsi="Times New Roman" w:cs="Times New Roman"/>
                <w:color w:val="000000"/>
                <w:spacing w:val="0"/>
                <w:w w:val="100"/>
                <w:position w:val="0"/>
                <w:sz w:val="15"/>
                <w:szCs w:val="15"/>
              </w:rPr>
              <w:t>32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1, 993, 005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1, 543, 005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高级副总裁兼首席技</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术官、首席知识官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1,103,048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1,103,048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113.00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王经锡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792, 609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600, 000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-192,609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 xml:space="preserve">106. </w:t>
            </w:r>
            <w:r>
              <w:rPr>
                <w:rFonts w:ascii="Times New Roman" w:eastAsia="Times New Roman" w:hAnsi="Times New Roman" w:cs="Times New Roman"/>
                <w:color w:val="000000"/>
                <w:spacing w:val="0"/>
                <w:w w:val="100"/>
                <w:position w:val="0"/>
                <w:sz w:val="15"/>
                <w:szCs w:val="15"/>
              </w:rPr>
              <w:t>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张晓鸥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高级副总裁兼首席财</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280,000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106.00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高级副总裁兼首席营</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660,508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550,508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106.00</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高级副总裁兼董事会</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344,278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344,278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16, 367, 210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13, 448, 564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-2,918,646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w:t>
            </w:r>
            <w:r>
              <w:rPr>
                <w:rFonts w:ascii="Times New Roman" w:eastAsia="Times New Roman" w:hAnsi="Times New Roman" w:cs="Times New Roman"/>
                <w:color w:val="000000"/>
                <w:spacing w:val="0"/>
                <w:w w:val="100"/>
                <w:position w:val="0"/>
                <w:sz w:val="15"/>
                <w:szCs w:val="15"/>
              </w:rPr>
              <w:t xml:space="preserve">898. </w:t>
            </w:r>
            <w:r>
              <w:rPr>
                <w:rFonts w:ascii="Times New Roman" w:eastAsia="Times New Roman" w:hAnsi="Times New Roman" w:cs="Times New Roman"/>
                <w:color w:val="000000"/>
                <w:spacing w:val="0"/>
                <w:w w:val="100"/>
                <w:position w:val="0"/>
                <w:sz w:val="15"/>
                <w:szCs w:val="15"/>
              </w:rPr>
              <w:t>04</w:t>
            </w:r>
          </w:p>
        </w:tc>
      </w:tr>
    </w:tbl>
    <w:p>
      <w:pPr>
        <w:widowControl w:val="0"/>
        <w:spacing w:after="79" w:line="1" w:lineRule="exact"/>
      </w:pPr>
    </w:p>
    <w:p>
      <w:pPr>
        <w:pStyle w:val="Style20"/>
        <w:keepNext w:val="0"/>
        <w:keepLines w:val="0"/>
        <w:widowControl w:val="0"/>
        <w:shd w:val="clear" w:color="auto" w:fill="auto"/>
        <w:bidi w:val="0"/>
        <w:spacing w:before="0" w:after="120" w:line="310" w:lineRule="exact"/>
        <w:ind w:left="960" w:right="0" w:firstLine="0"/>
        <w:jc w:val="both"/>
      </w:pPr>
      <w:r>
        <w:rPr>
          <w:color w:val="000000"/>
          <w:spacing w:val="0"/>
          <w:w w:val="100"/>
          <w:position w:val="0"/>
        </w:rPr>
        <w:t>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27</w:t>
      </w:r>
      <w:r>
        <w:rPr>
          <w:color w:val="000000"/>
          <w:spacing w:val="0"/>
          <w:w w:val="100"/>
          <w:position w:val="0"/>
        </w:rPr>
        <w:t>日，刘积仁减持本公司股票</w:t>
      </w:r>
      <w:r>
        <w:rPr>
          <w:color w:val="000000"/>
          <w:spacing w:val="0"/>
          <w:w w:val="100"/>
          <w:position w:val="0"/>
          <w:sz w:val="24"/>
          <w:szCs w:val="24"/>
        </w:rPr>
        <w:t>1,676,037</w:t>
      </w:r>
      <w:r>
        <w:rPr>
          <w:color w:val="000000"/>
          <w:spacing w:val="0"/>
          <w:w w:val="100"/>
          <w:position w:val="0"/>
        </w:rPr>
        <w:t xml:space="preserve">股，卢朝霞减持本公司股票 </w:t>
      </w:r>
      <w:r>
        <w:rPr>
          <w:color w:val="000000"/>
          <w:spacing w:val="0"/>
          <w:w w:val="100"/>
          <w:position w:val="0"/>
          <w:sz w:val="24"/>
          <w:szCs w:val="24"/>
        </w:rPr>
        <w:t>450,000</w:t>
      </w:r>
      <w:r>
        <w:rPr>
          <w:color w:val="000000"/>
          <w:spacing w:val="0"/>
          <w:w w:val="100"/>
          <w:position w:val="0"/>
        </w:rPr>
        <w:t>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30</w:t>
      </w:r>
      <w:r>
        <w:rPr>
          <w:color w:val="000000"/>
          <w:spacing w:val="0"/>
          <w:w w:val="100"/>
          <w:position w:val="0"/>
        </w:rPr>
        <w:t>日，陈锡民减持本公司股票</w:t>
      </w:r>
      <w:r>
        <w:rPr>
          <w:color w:val="000000"/>
          <w:spacing w:val="0"/>
          <w:w w:val="100"/>
          <w:position w:val="0"/>
          <w:sz w:val="24"/>
          <w:szCs w:val="24"/>
        </w:rPr>
        <w:t>110,000</w:t>
      </w:r>
      <w:r>
        <w:rPr>
          <w:color w:val="000000"/>
          <w:spacing w:val="0"/>
          <w:w w:val="100"/>
          <w:position w:val="0"/>
        </w:rPr>
        <w:t>股，张晓鸥减持本公 司股票</w:t>
      </w:r>
      <w:r>
        <w:rPr>
          <w:color w:val="000000"/>
          <w:spacing w:val="0"/>
          <w:w w:val="100"/>
          <w:position w:val="0"/>
          <w:sz w:val="24"/>
          <w:szCs w:val="24"/>
        </w:rPr>
        <w:t>90,000</w:t>
      </w:r>
      <w:r>
        <w:rPr>
          <w:color w:val="000000"/>
          <w:spacing w:val="0"/>
          <w:w w:val="100"/>
          <w:position w:val="0"/>
        </w:rPr>
        <w:t>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日，王勇峰减持本公司股票</w:t>
      </w:r>
      <w:r>
        <w:rPr>
          <w:color w:val="000000"/>
          <w:spacing w:val="0"/>
          <w:w w:val="100"/>
          <w:position w:val="0"/>
          <w:sz w:val="24"/>
          <w:szCs w:val="24"/>
        </w:rPr>
        <w:t>290,000</w:t>
      </w:r>
      <w:r>
        <w:rPr>
          <w:color w:val="000000"/>
          <w:spacing w:val="0"/>
          <w:w w:val="100"/>
          <w:position w:val="0"/>
        </w:rPr>
        <w:t>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30</w:t>
      </w:r>
      <w:r>
        <w:rPr>
          <w:color w:val="000000"/>
          <w:spacing w:val="0"/>
          <w:w w:val="100"/>
          <w:position w:val="0"/>
        </w:rPr>
        <w:t>日，李军减持本公司股票</w:t>
      </w:r>
      <w:r>
        <w:rPr>
          <w:color w:val="000000"/>
          <w:spacing w:val="0"/>
          <w:w w:val="100"/>
          <w:position w:val="0"/>
          <w:sz w:val="24"/>
          <w:szCs w:val="24"/>
        </w:rPr>
        <w:t>110,000</w:t>
      </w:r>
      <w:r>
        <w:rPr>
          <w:color w:val="000000"/>
          <w:spacing w:val="0"/>
          <w:w w:val="100"/>
          <w:position w:val="0"/>
        </w:rPr>
        <w:t>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30</w:t>
      </w:r>
      <w:r>
        <w:rPr>
          <w:color w:val="000000"/>
          <w:spacing w:val="0"/>
          <w:w w:val="100"/>
          <w:position w:val="0"/>
        </w:rPr>
        <w:t>日至</w:t>
      </w:r>
      <w:r>
        <w:rPr>
          <w:color w:val="000000"/>
          <w:spacing w:val="0"/>
          <w:w w:val="100"/>
          <w:position w:val="0"/>
          <w:sz w:val="24"/>
          <w:szCs w:val="24"/>
        </w:rPr>
        <w:t>31</w:t>
      </w:r>
      <w:r>
        <w:rPr>
          <w:color w:val="000000"/>
          <w:spacing w:val="0"/>
          <w:w w:val="100"/>
          <w:position w:val="0"/>
        </w:rPr>
        <w:t>日，王经锡合计减 持本公司股票</w:t>
      </w:r>
      <w:r>
        <w:rPr>
          <w:color w:val="000000"/>
          <w:spacing w:val="0"/>
          <w:w w:val="100"/>
          <w:position w:val="0"/>
          <w:sz w:val="24"/>
          <w:szCs w:val="24"/>
        </w:rPr>
        <w:t>192,609</w:t>
      </w:r>
      <w:r>
        <w:rPr>
          <w:color w:val="000000"/>
          <w:spacing w:val="0"/>
          <w:w w:val="100"/>
          <w:position w:val="0"/>
        </w:rPr>
        <w:t>股。</w:t>
      </w:r>
    </w:p>
    <w:p>
      <w:pPr>
        <w:pStyle w:val="Style20"/>
        <w:keepNext w:val="0"/>
        <w:keepLines w:val="0"/>
        <w:widowControl w:val="0"/>
        <w:shd w:val="clear" w:color="auto" w:fill="auto"/>
        <w:bidi w:val="0"/>
        <w:spacing w:before="0" w:after="0" w:line="314" w:lineRule="exact"/>
        <w:ind w:left="0" w:right="0" w:firstLine="960"/>
        <w:jc w:val="both"/>
      </w:pPr>
      <w:r>
        <w:rPr>
          <w:b/>
          <w:bCs/>
          <w:color w:val="000000"/>
          <w:spacing w:val="0"/>
          <w:w w:val="100"/>
          <w:position w:val="0"/>
        </w:rPr>
        <w:t>现任董事、监事、高级管理人员最近5年的主要工作经历：</w:t>
      </w:r>
    </w:p>
    <w:p>
      <w:pPr>
        <w:pStyle w:val="Style20"/>
        <w:keepNext w:val="0"/>
        <w:keepLines w:val="0"/>
        <w:widowControl w:val="0"/>
        <w:numPr>
          <w:ilvl w:val="0"/>
          <w:numId w:val="15"/>
        </w:numPr>
        <w:shd w:val="clear" w:color="auto" w:fill="auto"/>
        <w:tabs>
          <w:tab w:pos="2036" w:val="left"/>
        </w:tabs>
        <w:bidi w:val="0"/>
        <w:spacing w:before="0" w:after="0" w:line="314" w:lineRule="exact"/>
        <w:ind w:left="960" w:right="0" w:firstLine="480"/>
        <w:jc w:val="both"/>
      </w:pPr>
      <w:bookmarkStart w:id="477" w:name="bookmark477"/>
      <w:bookmarkEnd w:id="477"/>
      <w:r>
        <w:rPr>
          <w:color w:val="000000"/>
          <w:spacing w:val="0"/>
          <w:w w:val="100"/>
          <w:position w:val="0"/>
        </w:rPr>
        <w:t>刘积仁，男，</w:t>
      </w:r>
      <w:r>
        <w:rPr>
          <w:color w:val="000000"/>
          <w:spacing w:val="0"/>
          <w:w w:val="100"/>
          <w:position w:val="0"/>
          <w:sz w:val="24"/>
          <w:szCs w:val="24"/>
        </w:rPr>
        <w:t>1955</w:t>
      </w:r>
      <w:r>
        <w:rPr>
          <w:color w:val="000000"/>
          <w:spacing w:val="0"/>
          <w:w w:val="100"/>
          <w:position w:val="0"/>
        </w:rPr>
        <w:t>年出生，教授，博士生导师。公司创始人之一，现任公司 董事长兼首席执行官，兼任东北大学副校长，中国软件行业协会副理事长，</w:t>
      </w:r>
      <w:r>
        <w:rPr>
          <w:color w:val="000000"/>
          <w:spacing w:val="0"/>
          <w:w w:val="100"/>
          <w:position w:val="0"/>
          <w:sz w:val="24"/>
          <w:szCs w:val="24"/>
        </w:rPr>
        <w:t>Harman International Industries, Incorporated</w:t>
      </w:r>
      <w:r>
        <w:rPr>
          <w:color w:val="000000"/>
          <w:spacing w:val="0"/>
          <w:w w:val="100"/>
          <w:position w:val="0"/>
        </w:rPr>
        <w:t>董事。刘积仁于</w:t>
      </w:r>
      <w:r>
        <w:rPr>
          <w:color w:val="000000"/>
          <w:spacing w:val="0"/>
          <w:w w:val="100"/>
          <w:position w:val="0"/>
          <w:sz w:val="24"/>
          <w:szCs w:val="24"/>
        </w:rPr>
        <w:t>1984</w:t>
      </w:r>
      <w:r>
        <w:rPr>
          <w:color w:val="000000"/>
          <w:spacing w:val="0"/>
          <w:w w:val="100"/>
          <w:position w:val="0"/>
        </w:rPr>
        <w:t>年开始在东北大学攻 读博士，</w:t>
      </w:r>
      <w:r>
        <w:rPr>
          <w:color w:val="000000"/>
          <w:spacing w:val="0"/>
          <w:w w:val="100"/>
          <w:position w:val="0"/>
          <w:sz w:val="24"/>
          <w:szCs w:val="24"/>
        </w:rPr>
        <w:t>1986</w:t>
      </w:r>
      <w:r>
        <w:rPr>
          <w:color w:val="000000"/>
          <w:spacing w:val="0"/>
          <w:w w:val="100"/>
          <w:position w:val="0"/>
        </w:rPr>
        <w:t>年至</w:t>
      </w:r>
      <w:r>
        <w:rPr>
          <w:color w:val="000000"/>
          <w:spacing w:val="0"/>
          <w:w w:val="100"/>
          <w:position w:val="0"/>
          <w:sz w:val="24"/>
          <w:szCs w:val="24"/>
        </w:rPr>
        <w:t>1987</w:t>
      </w:r>
      <w:r>
        <w:rPr>
          <w:color w:val="000000"/>
          <w:spacing w:val="0"/>
          <w:w w:val="100"/>
          <w:position w:val="0"/>
        </w:rPr>
        <w:t>年在美国国家标准局计算机研究院做论文研究，</w:t>
      </w:r>
      <w:r>
        <w:rPr>
          <w:color w:val="000000"/>
          <w:spacing w:val="0"/>
          <w:w w:val="100"/>
          <w:position w:val="0"/>
          <w:sz w:val="24"/>
          <w:szCs w:val="24"/>
        </w:rPr>
        <w:t>1987</w:t>
      </w:r>
      <w:r>
        <w:rPr>
          <w:color w:val="000000"/>
          <w:spacing w:val="0"/>
          <w:w w:val="100"/>
          <w:position w:val="0"/>
        </w:rPr>
        <w:t>年回国获 东北大学博士学位,成为中国第一个计算机应用专业博士。</w:t>
      </w:r>
      <w:r>
        <w:rPr>
          <w:color w:val="000000"/>
          <w:spacing w:val="0"/>
          <w:w w:val="100"/>
          <w:position w:val="0"/>
          <w:sz w:val="24"/>
          <w:szCs w:val="24"/>
        </w:rPr>
        <w:t>1991</w:t>
      </w:r>
      <w:r>
        <w:rPr>
          <w:color w:val="000000"/>
          <w:spacing w:val="0"/>
          <w:w w:val="100"/>
          <w:position w:val="0"/>
        </w:rPr>
        <w:t>年刘积仁创建东软</w:t>
      </w:r>
      <w:r>
        <w:rPr>
          <w:color w:val="000000"/>
          <w:spacing w:val="0"/>
          <w:w w:val="100"/>
          <w:position w:val="0"/>
          <w:sz w:val="24"/>
          <w:szCs w:val="24"/>
        </w:rPr>
        <w:t xml:space="preserve">，1993 </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8</w:t>
      </w:r>
      <w:r>
        <w:rPr>
          <w:color w:val="000000"/>
          <w:spacing w:val="0"/>
          <w:w w:val="100"/>
          <w:position w:val="0"/>
        </w:rPr>
        <w:t>月任公司董事、总经理，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8</w:t>
      </w:r>
      <w:r>
        <w:rPr>
          <w:color w:val="000000"/>
          <w:spacing w:val="0"/>
          <w:w w:val="100"/>
          <w:position w:val="0"/>
        </w:rPr>
        <w:t>月始任公司董事长。曾荣获“第 六届亚洲商业领袖•创新人物奖”、</w:t>
      </w:r>
      <w:r>
        <w:rPr>
          <w:color w:val="000000"/>
          <w:spacing w:val="0"/>
          <w:w w:val="100"/>
          <w:position w:val="0"/>
          <w:sz w:val="24"/>
          <w:szCs w:val="24"/>
        </w:rPr>
        <w:t xml:space="preserve">“2009 </w:t>
      </w:r>
      <w:r>
        <w:rPr>
          <w:color w:val="000000"/>
          <w:spacing w:val="0"/>
          <w:w w:val="100"/>
          <w:position w:val="0"/>
          <w:sz w:val="24"/>
          <w:szCs w:val="24"/>
        </w:rPr>
        <w:t>CCTV</w:t>
      </w:r>
      <w:r>
        <w:rPr>
          <w:color w:val="000000"/>
          <w:spacing w:val="0"/>
          <w:w w:val="100"/>
          <w:position w:val="0"/>
        </w:rPr>
        <w:t>中国经济年度人物”、</w:t>
      </w:r>
      <w:r>
        <w:rPr>
          <w:color w:val="000000"/>
          <w:spacing w:val="0"/>
          <w:w w:val="100"/>
          <w:position w:val="0"/>
          <w:sz w:val="24"/>
          <w:szCs w:val="24"/>
        </w:rPr>
        <w:t>“2010</w:t>
      </w:r>
      <w:r>
        <w:rPr>
          <w:color w:val="000000"/>
          <w:spacing w:val="0"/>
          <w:w w:val="100"/>
          <w:position w:val="0"/>
        </w:rPr>
        <w:t>安永中国企 业家奖”。</w:t>
      </w:r>
      <w:r>
        <w:rPr>
          <w:color w:val="000000"/>
          <w:spacing w:val="0"/>
          <w:w w:val="100"/>
          <w:position w:val="0"/>
          <w:sz w:val="24"/>
          <w:szCs w:val="24"/>
        </w:rPr>
        <w:t>2013</w:t>
      </w:r>
      <w:r>
        <w:rPr>
          <w:color w:val="000000"/>
          <w:spacing w:val="0"/>
          <w:w w:val="100"/>
          <w:position w:val="0"/>
        </w:rPr>
        <w:t>年荣获“最具战略眼光董事长”奖。</w:t>
      </w:r>
    </w:p>
    <w:p>
      <w:pPr>
        <w:pStyle w:val="Style20"/>
        <w:keepNext w:val="0"/>
        <w:keepLines w:val="0"/>
        <w:widowControl w:val="0"/>
        <w:numPr>
          <w:ilvl w:val="0"/>
          <w:numId w:val="15"/>
        </w:numPr>
        <w:shd w:val="clear" w:color="auto" w:fill="auto"/>
        <w:tabs>
          <w:tab w:pos="2026" w:val="left"/>
        </w:tabs>
        <w:bidi w:val="0"/>
        <w:spacing w:before="0" w:after="0" w:line="314" w:lineRule="exact"/>
        <w:ind w:left="960" w:right="0" w:firstLine="480"/>
        <w:jc w:val="both"/>
      </w:pPr>
      <w:bookmarkStart w:id="478" w:name="bookmark478"/>
      <w:bookmarkEnd w:id="478"/>
      <w:r>
        <w:rPr>
          <w:color w:val="000000"/>
          <w:spacing w:val="0"/>
          <w:w w:val="100"/>
          <w:position w:val="0"/>
        </w:rPr>
        <w:t>王勇峰，男，</w:t>
      </w:r>
      <w:r>
        <w:rPr>
          <w:color w:val="000000"/>
          <w:spacing w:val="0"/>
          <w:w w:val="100"/>
          <w:position w:val="0"/>
          <w:sz w:val="24"/>
          <w:szCs w:val="24"/>
        </w:rPr>
        <w:t>1970</w:t>
      </w:r>
      <w:r>
        <w:rPr>
          <w:color w:val="000000"/>
          <w:spacing w:val="0"/>
          <w:w w:val="100"/>
          <w:position w:val="0"/>
        </w:rPr>
        <w:t>年出生，吉林大学计算机应用人工智能专业硕士。现任公 司副董事长兼总裁。王勇峰于</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5</w:t>
      </w:r>
      <w:r>
        <w:rPr>
          <w:color w:val="000000"/>
          <w:spacing w:val="0"/>
          <w:w w:val="100"/>
          <w:position w:val="0"/>
        </w:rPr>
        <w:t>月加入公司，</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8</w:t>
      </w:r>
      <w:r>
        <w:rPr>
          <w:color w:val="000000"/>
          <w:spacing w:val="0"/>
          <w:w w:val="100"/>
          <w:position w:val="0"/>
        </w:rPr>
        <w:t>月任公 司副总经理，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8</w:t>
      </w:r>
      <w:r>
        <w:rPr>
          <w:color w:val="000000"/>
          <w:spacing w:val="0"/>
          <w:w w:val="100"/>
          <w:position w:val="0"/>
        </w:rPr>
        <w:t>月始任公司总裁，</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10</w:t>
      </w:r>
      <w:r>
        <w:rPr>
          <w:color w:val="000000"/>
          <w:spacing w:val="0"/>
          <w:w w:val="100"/>
          <w:position w:val="0"/>
        </w:rPr>
        <w:t>月始任公司董事。</w:t>
      </w:r>
    </w:p>
    <w:p>
      <w:pPr>
        <w:pStyle w:val="Style20"/>
        <w:keepNext w:val="0"/>
        <w:keepLines w:val="0"/>
        <w:widowControl w:val="0"/>
        <w:numPr>
          <w:ilvl w:val="0"/>
          <w:numId w:val="15"/>
        </w:numPr>
        <w:shd w:val="clear" w:color="auto" w:fill="auto"/>
        <w:tabs>
          <w:tab w:pos="2036" w:val="left"/>
        </w:tabs>
        <w:bidi w:val="0"/>
        <w:spacing w:before="0" w:after="0" w:line="314" w:lineRule="exact"/>
        <w:ind w:left="960" w:right="0" w:firstLine="480"/>
        <w:jc w:val="both"/>
      </w:pPr>
      <w:bookmarkStart w:id="479" w:name="bookmark479"/>
      <w:bookmarkEnd w:id="479"/>
      <w:r>
        <w:rPr>
          <w:color w:val="000000"/>
          <w:spacing w:val="0"/>
          <w:w w:val="100"/>
          <w:position w:val="0"/>
        </w:rPr>
        <w:t>石黑征三，男，日本籍，</w:t>
      </w:r>
      <w:r>
        <w:rPr>
          <w:color w:val="000000"/>
          <w:spacing w:val="0"/>
          <w:w w:val="100"/>
          <w:position w:val="0"/>
          <w:sz w:val="24"/>
          <w:szCs w:val="24"/>
        </w:rPr>
        <w:t>1943</w:t>
      </w:r>
      <w:r>
        <w:rPr>
          <w:color w:val="000000"/>
          <w:spacing w:val="0"/>
          <w:w w:val="100"/>
          <w:position w:val="0"/>
        </w:rPr>
        <w:t>年出生，早稻田大学法学部毕业。现任阿尔派 株式会社顾问。石黑征三于</w:t>
      </w:r>
      <w:r>
        <w:rPr>
          <w:color w:val="000000"/>
          <w:spacing w:val="0"/>
          <w:w w:val="100"/>
          <w:position w:val="0"/>
          <w:sz w:val="24"/>
          <w:szCs w:val="24"/>
        </w:rPr>
        <w:t>1978</w:t>
      </w:r>
      <w:r>
        <w:rPr>
          <w:color w:val="000000"/>
          <w:spacing w:val="0"/>
          <w:w w:val="100"/>
          <w:position w:val="0"/>
        </w:rPr>
        <w:t>年加入阿尔派株式会社，曾任营业部部长、常务董事、 副社长，</w:t>
      </w:r>
      <w:r>
        <w:rPr>
          <w:color w:val="000000"/>
          <w:spacing w:val="0"/>
          <w:w w:val="100"/>
          <w:position w:val="0"/>
          <w:sz w:val="24"/>
          <w:szCs w:val="24"/>
        </w:rPr>
        <w:t>1997</w:t>
      </w:r>
      <w:r>
        <w:rPr>
          <w:color w:val="000000"/>
          <w:spacing w:val="0"/>
          <w:w w:val="100"/>
          <w:position w:val="0"/>
        </w:rPr>
        <w:t>年至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月任社长，</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6</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月任会长，</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6 </w:t>
      </w:r>
      <w:r>
        <w:rPr>
          <w:color w:val="000000"/>
          <w:spacing w:val="0"/>
          <w:w w:val="100"/>
          <w:position w:val="0"/>
        </w:rPr>
        <w:t>月始任顾问。</w:t>
      </w:r>
    </w:p>
    <w:p>
      <w:pPr>
        <w:pStyle w:val="Style20"/>
        <w:keepNext w:val="0"/>
        <w:keepLines w:val="0"/>
        <w:widowControl w:val="0"/>
        <w:numPr>
          <w:ilvl w:val="0"/>
          <w:numId w:val="15"/>
        </w:numPr>
        <w:shd w:val="clear" w:color="auto" w:fill="auto"/>
        <w:tabs>
          <w:tab w:pos="2036" w:val="left"/>
        </w:tabs>
        <w:bidi w:val="0"/>
        <w:spacing w:before="0" w:after="0" w:line="315" w:lineRule="exact"/>
        <w:ind w:left="960" w:right="0" w:firstLine="480"/>
        <w:jc w:val="both"/>
      </w:pPr>
      <w:bookmarkStart w:id="480" w:name="bookmark480"/>
      <w:bookmarkEnd w:id="480"/>
      <w:r>
        <w:rPr>
          <w:color w:val="000000"/>
          <w:spacing w:val="0"/>
          <w:w w:val="100"/>
          <w:position w:val="0"/>
          <w:sz w:val="24"/>
          <w:szCs w:val="24"/>
        </w:rPr>
        <w:t>Klaus Michael Zimmer</w:t>
      </w:r>
      <w:r>
        <w:rPr>
          <w:color w:val="000000"/>
          <w:spacing w:val="0"/>
          <w:w w:val="100"/>
          <w:position w:val="0"/>
        </w:rPr>
        <w:t>，男，德国籍，香港永久居民，</w:t>
      </w:r>
      <w:r>
        <w:rPr>
          <w:color w:val="000000"/>
          <w:spacing w:val="0"/>
          <w:w w:val="100"/>
          <w:position w:val="0"/>
          <w:sz w:val="24"/>
          <w:szCs w:val="24"/>
        </w:rPr>
        <w:t>1956</w:t>
      </w:r>
      <w:r>
        <w:rPr>
          <w:color w:val="000000"/>
          <w:spacing w:val="0"/>
          <w:w w:val="100"/>
          <w:position w:val="0"/>
        </w:rPr>
        <w:t>年出生，德国特 里尔大学经济学硕士，曾就读于哈佛商学院、欧洲工商管理学院。现任公司董事兼高级 副总裁，兼任东软(欧洲)有限公司总裁。此前曾就职于</w:t>
      </w:r>
      <w:r>
        <w:rPr>
          <w:color w:val="000000"/>
          <w:spacing w:val="0"/>
          <w:w w:val="100"/>
          <w:position w:val="0"/>
          <w:sz w:val="24"/>
          <w:szCs w:val="24"/>
        </w:rPr>
        <w:t>SAP，</w:t>
      </w:r>
      <w:r>
        <w:rPr>
          <w:color w:val="000000"/>
          <w:spacing w:val="0"/>
          <w:w w:val="100"/>
          <w:position w:val="0"/>
        </w:rPr>
        <w:t>担任</w:t>
      </w:r>
      <w:r>
        <w:rPr>
          <w:color w:val="000000"/>
          <w:spacing w:val="0"/>
          <w:w w:val="100"/>
          <w:position w:val="0"/>
          <w:sz w:val="24"/>
          <w:szCs w:val="24"/>
        </w:rPr>
        <w:t>SAP</w:t>
      </w:r>
      <w:r>
        <w:rPr>
          <w:color w:val="000000"/>
          <w:spacing w:val="0"/>
          <w:w w:val="100"/>
          <w:position w:val="0"/>
        </w:rPr>
        <w:t xml:space="preserve">北亚区董事长、 </w:t>
      </w:r>
      <w:r>
        <w:rPr>
          <w:color w:val="000000"/>
          <w:spacing w:val="0"/>
          <w:w w:val="100"/>
          <w:position w:val="0"/>
          <w:sz w:val="24"/>
          <w:szCs w:val="24"/>
        </w:rPr>
        <w:t>CEO</w:t>
      </w:r>
      <w:r>
        <w:rPr>
          <w:color w:val="000000"/>
          <w:spacing w:val="0"/>
          <w:w w:val="100"/>
          <w:position w:val="0"/>
        </w:rPr>
        <w:t>等职务。</w:t>
      </w:r>
    </w:p>
    <w:p>
      <w:pPr>
        <w:pStyle w:val="Style20"/>
        <w:keepNext w:val="0"/>
        <w:keepLines w:val="0"/>
        <w:widowControl w:val="0"/>
        <w:numPr>
          <w:ilvl w:val="0"/>
          <w:numId w:val="15"/>
        </w:numPr>
        <w:shd w:val="clear" w:color="auto" w:fill="auto"/>
        <w:tabs>
          <w:tab w:pos="2036" w:val="left"/>
        </w:tabs>
        <w:bidi w:val="0"/>
        <w:spacing w:before="0" w:after="0" w:line="315" w:lineRule="exact"/>
        <w:ind w:left="960" w:right="0" w:firstLine="480"/>
        <w:jc w:val="both"/>
      </w:pPr>
      <w:bookmarkStart w:id="481" w:name="bookmark481"/>
      <w:bookmarkEnd w:id="481"/>
      <w:r>
        <w:rPr>
          <w:color w:val="000000"/>
          <w:spacing w:val="0"/>
          <w:w w:val="100"/>
          <w:position w:val="0"/>
        </w:rPr>
        <w:t>笠野章，男，日本籍，</w:t>
      </w:r>
      <w:r>
        <w:rPr>
          <w:color w:val="000000"/>
          <w:spacing w:val="0"/>
          <w:w w:val="100"/>
          <w:position w:val="0"/>
          <w:sz w:val="24"/>
          <w:szCs w:val="24"/>
        </w:rPr>
        <w:t>1956</w:t>
      </w:r>
      <w:r>
        <w:rPr>
          <w:color w:val="000000"/>
          <w:spacing w:val="0"/>
          <w:w w:val="100"/>
          <w:position w:val="0"/>
        </w:rPr>
        <w:t xml:space="preserve">年出生，国立东京大学大学院理学部物理学硕士。 </w:t>
      </w:r>
      <w:r>
        <w:rPr>
          <w:color w:val="000000"/>
          <w:spacing w:val="0"/>
          <w:w w:val="100"/>
          <w:position w:val="0"/>
          <w:sz w:val="24"/>
          <w:szCs w:val="24"/>
        </w:rPr>
        <w:t>1982</w:t>
      </w:r>
      <w:r>
        <w:rPr>
          <w:color w:val="000000"/>
          <w:spacing w:val="0"/>
          <w:w w:val="100"/>
          <w:position w:val="0"/>
        </w:rPr>
        <w:t>年加入株式会社东芝，曾任东芝解决方案株式会社事业部长，现任东芝解决方案株 式会社董事、执行董事、经营变革总负责人、系统品质总负责人、采购管理总负责人、 革新推进部长。</w:t>
      </w:r>
    </w:p>
    <w:p>
      <w:pPr>
        <w:pStyle w:val="Style20"/>
        <w:keepNext w:val="0"/>
        <w:keepLines w:val="0"/>
        <w:widowControl w:val="0"/>
        <w:numPr>
          <w:ilvl w:val="0"/>
          <w:numId w:val="15"/>
        </w:numPr>
        <w:shd w:val="clear" w:color="auto" w:fill="auto"/>
        <w:tabs>
          <w:tab w:pos="2031" w:val="left"/>
        </w:tabs>
        <w:bidi w:val="0"/>
        <w:spacing w:before="0" w:after="0" w:line="320" w:lineRule="exact"/>
        <w:ind w:left="960" w:right="0" w:firstLine="480"/>
        <w:jc w:val="both"/>
      </w:pPr>
      <w:bookmarkStart w:id="482" w:name="bookmark482"/>
      <w:bookmarkEnd w:id="482"/>
      <w:r>
        <w:rPr>
          <w:color w:val="000000"/>
          <w:spacing w:val="0"/>
          <w:w w:val="100"/>
          <w:position w:val="0"/>
        </w:rPr>
        <w:t>陈锡民，男，</w:t>
      </w:r>
      <w:r>
        <w:rPr>
          <w:color w:val="000000"/>
          <w:spacing w:val="0"/>
          <w:w w:val="100"/>
          <w:position w:val="0"/>
          <w:sz w:val="24"/>
          <w:szCs w:val="24"/>
        </w:rPr>
        <w:t>1969</w:t>
      </w:r>
      <w:r>
        <w:rPr>
          <w:color w:val="000000"/>
          <w:spacing w:val="0"/>
          <w:w w:val="100"/>
          <w:position w:val="0"/>
        </w:rPr>
        <w:t>年出生，清华大学控制理论与控制工程专业博士。现任公 司董事兼高级副总裁兼首席运营官。陈锡民于</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w:t>
      </w:r>
      <w:r>
        <w:rPr>
          <w:color w:val="000000"/>
          <w:spacing w:val="0"/>
          <w:w w:val="100"/>
          <w:position w:val="0"/>
        </w:rPr>
        <w:t>月加入公司，曾任东软中间件 技术分公司智能设备开发部部长、东软中间件技术分公司副总经理、公司副总裁、嵌入 式软件事业部总经理等职。</w:t>
      </w:r>
    </w:p>
    <w:p>
      <w:pPr>
        <w:pStyle w:val="Style20"/>
        <w:keepNext w:val="0"/>
        <w:keepLines w:val="0"/>
        <w:widowControl w:val="0"/>
        <w:numPr>
          <w:ilvl w:val="0"/>
          <w:numId w:val="15"/>
        </w:numPr>
        <w:shd w:val="clear" w:color="auto" w:fill="auto"/>
        <w:tabs>
          <w:tab w:pos="2036" w:val="left"/>
        </w:tabs>
        <w:bidi w:val="0"/>
        <w:spacing w:before="0" w:after="0" w:line="317" w:lineRule="exact"/>
        <w:ind w:left="960" w:right="0" w:firstLine="480"/>
        <w:jc w:val="both"/>
      </w:pPr>
      <w:bookmarkStart w:id="483" w:name="bookmark483"/>
      <w:bookmarkEnd w:id="483"/>
      <w:r>
        <w:rPr>
          <w:color w:val="000000"/>
          <w:spacing w:val="0"/>
          <w:w w:val="100"/>
          <w:position w:val="0"/>
        </w:rPr>
        <w:t>方红星，男，</w:t>
      </w:r>
      <w:r>
        <w:rPr>
          <w:color w:val="000000"/>
          <w:spacing w:val="0"/>
          <w:w w:val="100"/>
          <w:position w:val="0"/>
          <w:sz w:val="24"/>
          <w:szCs w:val="24"/>
        </w:rPr>
        <w:t>1972</w:t>
      </w:r>
      <w:r>
        <w:rPr>
          <w:color w:val="000000"/>
          <w:spacing w:val="0"/>
          <w:w w:val="100"/>
          <w:position w:val="0"/>
        </w:rPr>
        <w:t>年出生，教授，博士生导师，享受国务院颁发的政府特殊 津贴，东北财经大学会计学博士。现任东北财经大学会计学院院长，兼任财政部会计准 则委员会咨询专家、内部控制标准委员会咨询专家，中国会计学会理事、财务成本分会 副会长，中国注册会计师协会专业技术指导委员会委员、审计准则组专家等职。</w:t>
      </w:r>
    </w:p>
    <w:p>
      <w:pPr>
        <w:pStyle w:val="Style20"/>
        <w:keepNext w:val="0"/>
        <w:keepLines w:val="0"/>
        <w:widowControl w:val="0"/>
        <w:numPr>
          <w:ilvl w:val="0"/>
          <w:numId w:val="15"/>
        </w:numPr>
        <w:shd w:val="clear" w:color="auto" w:fill="auto"/>
        <w:tabs>
          <w:tab w:pos="2031" w:val="left"/>
        </w:tabs>
        <w:bidi w:val="0"/>
        <w:spacing w:before="0" w:after="0" w:line="317" w:lineRule="exact"/>
        <w:ind w:left="960" w:right="0" w:firstLine="480"/>
        <w:jc w:val="both"/>
      </w:pPr>
      <w:bookmarkStart w:id="484" w:name="bookmark484"/>
      <w:bookmarkEnd w:id="484"/>
      <w:r>
        <w:rPr>
          <w:color w:val="000000"/>
          <w:spacing w:val="0"/>
          <w:w w:val="100"/>
          <w:position w:val="0"/>
        </w:rPr>
        <w:t>薛澜，男，</w:t>
      </w:r>
      <w:r>
        <w:rPr>
          <w:color w:val="000000"/>
          <w:spacing w:val="0"/>
          <w:w w:val="100"/>
          <w:position w:val="0"/>
          <w:sz w:val="24"/>
          <w:szCs w:val="24"/>
        </w:rPr>
        <w:t>1959</w:t>
      </w:r>
      <w:r>
        <w:rPr>
          <w:color w:val="000000"/>
          <w:spacing w:val="0"/>
          <w:w w:val="100"/>
          <w:position w:val="0"/>
        </w:rPr>
        <w:t>年出生，教授，博士生导师，教育部“长江学者”特聘教授, 美国卡内基梅隆大学工程与公共政策专业博士。现任清华大学公共管理学院院长，清华 大学工程科技战略研究院副院长，清华大学中国科技政策研究中心主任。兼任国务院应 急管理专家组成员、中国行政管理学会副会长、中国机构编制管理研究会副会长、中国 管理科学学会副会长，全国</w:t>
      </w:r>
      <w:r>
        <w:rPr>
          <w:color w:val="000000"/>
          <w:spacing w:val="0"/>
          <w:w w:val="100"/>
          <w:position w:val="0"/>
          <w:sz w:val="24"/>
          <w:szCs w:val="24"/>
        </w:rPr>
        <w:t>MPA</w:t>
      </w:r>
      <w:r>
        <w:rPr>
          <w:color w:val="000000"/>
          <w:spacing w:val="0"/>
          <w:w w:val="100"/>
          <w:position w:val="0"/>
        </w:rPr>
        <w:t>教育指导委员会副主任委员、加拿大国际发展研究中心</w:t>
      </w:r>
    </w:p>
    <w:p>
      <w:pPr>
        <w:pStyle w:val="Style20"/>
        <w:keepNext w:val="0"/>
        <w:keepLines w:val="0"/>
        <w:widowControl w:val="0"/>
        <w:shd w:val="clear" w:color="auto" w:fill="auto"/>
        <w:bidi w:val="0"/>
        <w:spacing w:before="0" w:after="0" w:line="317" w:lineRule="exact"/>
        <w:ind w:left="960" w:right="0" w:firstLine="0"/>
        <w:jc w:val="both"/>
      </w:pPr>
      <w:r>
        <w:rPr>
          <w:color w:val="000000"/>
          <w:spacing w:val="0"/>
          <w:w w:val="100"/>
          <w:position w:val="0"/>
          <w:sz w:val="24"/>
          <w:szCs w:val="24"/>
        </w:rPr>
        <w:t>(IDRC)</w:t>
      </w:r>
      <w:r>
        <w:rPr>
          <w:color w:val="000000"/>
          <w:spacing w:val="0"/>
          <w:w w:val="100"/>
          <w:position w:val="0"/>
        </w:rPr>
        <w:t>董事、美国布鲁金斯学会非常任高级研究员、美国哈佛大学肯尼迪政府学院顾 问委员会委员、美国卡内基梅隆大学兼职教授、英国牛津大学布兰维尼克政府学院学术 顾问委员会委员等。</w:t>
      </w:r>
    </w:p>
    <w:p>
      <w:pPr>
        <w:pStyle w:val="Style20"/>
        <w:keepNext w:val="0"/>
        <w:keepLines w:val="0"/>
        <w:widowControl w:val="0"/>
        <w:numPr>
          <w:ilvl w:val="0"/>
          <w:numId w:val="15"/>
        </w:numPr>
        <w:shd w:val="clear" w:color="auto" w:fill="auto"/>
        <w:tabs>
          <w:tab w:pos="2022" w:val="left"/>
        </w:tabs>
        <w:bidi w:val="0"/>
        <w:spacing w:before="0" w:after="0" w:line="315" w:lineRule="exact"/>
        <w:ind w:left="1440" w:right="0" w:firstLine="0"/>
        <w:jc w:val="both"/>
      </w:pPr>
      <w:bookmarkStart w:id="485" w:name="bookmark485"/>
      <w:bookmarkEnd w:id="485"/>
      <w:r>
        <w:rPr>
          <w:color w:val="000000"/>
          <w:spacing w:val="0"/>
          <w:w w:val="100"/>
          <w:position w:val="0"/>
        </w:rPr>
        <w:t>高文，男，</w:t>
      </w:r>
      <w:r>
        <w:rPr>
          <w:color w:val="000000"/>
          <w:spacing w:val="0"/>
          <w:w w:val="100"/>
          <w:position w:val="0"/>
          <w:sz w:val="24"/>
          <w:szCs w:val="24"/>
        </w:rPr>
        <w:t>1956</w:t>
      </w:r>
      <w:r>
        <w:rPr>
          <w:color w:val="000000"/>
          <w:spacing w:val="0"/>
          <w:w w:val="100"/>
          <w:position w:val="0"/>
        </w:rPr>
        <w:t xml:space="preserve">年出生，东京大学电子学博士。现任北京大学信息科学技术 </w:t>
      </w:r>
      <w:r>
        <w:rPr>
          <w:color w:val="000000"/>
          <w:spacing w:val="0"/>
          <w:w w:val="100"/>
          <w:position w:val="0"/>
        </w:rPr>
        <w:t>学院教授，数字视频编解码技术国家工程实验室主任，中国工程院院士。兼任数字视频 编解码技术标准（</w:t>
      </w:r>
      <w:r>
        <w:rPr>
          <w:color w:val="000000"/>
          <w:spacing w:val="0"/>
          <w:w w:val="100"/>
          <w:position w:val="0"/>
          <w:sz w:val="24"/>
          <w:szCs w:val="24"/>
        </w:rPr>
        <w:t>AVS）</w:t>
      </w:r>
      <w:r>
        <w:rPr>
          <w:color w:val="000000"/>
          <w:spacing w:val="0"/>
          <w:w w:val="100"/>
          <w:position w:val="0"/>
        </w:rPr>
        <w:t>工作组组长、中国计算机学会常务理事等职。</w:t>
      </w:r>
    </w:p>
    <w:p>
      <w:pPr>
        <w:pStyle w:val="Style20"/>
        <w:keepNext w:val="0"/>
        <w:keepLines w:val="0"/>
        <w:widowControl w:val="0"/>
        <w:shd w:val="clear" w:color="auto" w:fill="auto"/>
        <w:tabs>
          <w:tab w:pos="2156" w:val="left"/>
        </w:tabs>
        <w:bidi w:val="0"/>
        <w:spacing w:before="0" w:after="0" w:line="314" w:lineRule="exact"/>
        <w:ind w:left="960" w:right="0" w:firstLine="480"/>
        <w:jc w:val="both"/>
      </w:pPr>
      <w:bookmarkStart w:id="486" w:name="bookmark486"/>
      <w:r>
        <w:rPr>
          <w:color w:val="000000"/>
          <w:spacing w:val="0"/>
          <w:w w:val="100"/>
          <w:position w:val="0"/>
          <w:sz w:val="24"/>
          <w:szCs w:val="24"/>
        </w:rPr>
        <w:t>（</w:t>
      </w:r>
      <w:bookmarkEnd w:id="486"/>
      <w:r>
        <w:rPr>
          <w:color w:val="000000"/>
          <w:spacing w:val="0"/>
          <w:w w:val="100"/>
          <w:position w:val="0"/>
          <w:sz w:val="24"/>
          <w:szCs w:val="24"/>
        </w:rPr>
        <w:t>10）</w:t>
        <w:tab/>
      </w:r>
      <w:r>
        <w:rPr>
          <w:color w:val="000000"/>
          <w:spacing w:val="0"/>
          <w:w w:val="100"/>
          <w:position w:val="0"/>
        </w:rPr>
        <w:t>涂赣峰，男，</w:t>
      </w:r>
      <w:r>
        <w:rPr>
          <w:color w:val="000000"/>
          <w:spacing w:val="0"/>
          <w:w w:val="100"/>
          <w:position w:val="0"/>
          <w:sz w:val="24"/>
          <w:szCs w:val="24"/>
        </w:rPr>
        <w:t>1964</w:t>
      </w:r>
      <w:r>
        <w:rPr>
          <w:color w:val="000000"/>
          <w:spacing w:val="0"/>
          <w:w w:val="100"/>
          <w:position w:val="0"/>
        </w:rPr>
        <w:t>年出生，教授，博士生导师，东北大学有色金属冶金专业 博士。现任东北大学科技产业集团有限公司总经理。兼任中国高校产业协会常务理事等 职。</w:t>
      </w:r>
    </w:p>
    <w:p>
      <w:pPr>
        <w:pStyle w:val="Style20"/>
        <w:keepNext w:val="0"/>
        <w:keepLines w:val="0"/>
        <w:widowControl w:val="0"/>
        <w:shd w:val="clear" w:color="auto" w:fill="auto"/>
        <w:tabs>
          <w:tab w:pos="2156" w:val="left"/>
        </w:tabs>
        <w:bidi w:val="0"/>
        <w:spacing w:before="0" w:after="0" w:line="314" w:lineRule="exact"/>
        <w:ind w:left="960" w:right="0" w:firstLine="480"/>
        <w:jc w:val="both"/>
      </w:pPr>
      <w:bookmarkStart w:id="487" w:name="bookmark487"/>
      <w:r>
        <w:rPr>
          <w:color w:val="000000"/>
          <w:spacing w:val="0"/>
          <w:w w:val="100"/>
          <w:position w:val="0"/>
          <w:sz w:val="24"/>
          <w:szCs w:val="24"/>
        </w:rPr>
        <w:t>（</w:t>
      </w:r>
      <w:bookmarkEnd w:id="487"/>
      <w:r>
        <w:rPr>
          <w:color w:val="000000"/>
          <w:spacing w:val="0"/>
          <w:w w:val="100"/>
          <w:position w:val="0"/>
          <w:sz w:val="24"/>
          <w:szCs w:val="24"/>
        </w:rPr>
        <w:t>11）</w:t>
        <w:tab/>
      </w:r>
      <w:r>
        <w:rPr>
          <w:color w:val="000000"/>
          <w:spacing w:val="0"/>
          <w:w w:val="100"/>
          <w:position w:val="0"/>
        </w:rPr>
        <w:t>胡爱民，男，</w:t>
      </w:r>
      <w:r>
        <w:rPr>
          <w:color w:val="000000"/>
          <w:spacing w:val="0"/>
          <w:w w:val="100"/>
          <w:position w:val="0"/>
          <w:sz w:val="24"/>
          <w:szCs w:val="24"/>
        </w:rPr>
        <w:t>1973</w:t>
      </w:r>
      <w:r>
        <w:rPr>
          <w:color w:val="000000"/>
          <w:spacing w:val="0"/>
          <w:w w:val="100"/>
          <w:position w:val="0"/>
        </w:rPr>
        <w:t>年出生，江西财经学院工商管理学士。胡爱民于</w:t>
      </w:r>
      <w:r>
        <w:rPr>
          <w:color w:val="000000"/>
          <w:spacing w:val="0"/>
          <w:w w:val="100"/>
          <w:position w:val="0"/>
          <w:sz w:val="24"/>
          <w:szCs w:val="24"/>
        </w:rPr>
        <w:t>1995</w:t>
      </w:r>
      <w:r>
        <w:rPr>
          <w:color w:val="000000"/>
          <w:spacing w:val="0"/>
          <w:w w:val="100"/>
          <w:position w:val="0"/>
        </w:rPr>
        <w:t>年 加入宝钢集团有限公司，历任宝钢集团有限公司计划财务部高级管理师、资产经营部投 资并购主管等职。现任宝钢集团有限公司资本运营部副总经理、华宝投资有限公司资本 运营部副总经理。</w:t>
      </w:r>
    </w:p>
    <w:p>
      <w:pPr>
        <w:pStyle w:val="Style20"/>
        <w:keepNext w:val="0"/>
        <w:keepLines w:val="0"/>
        <w:widowControl w:val="0"/>
        <w:shd w:val="clear" w:color="auto" w:fill="auto"/>
        <w:tabs>
          <w:tab w:pos="2156" w:val="left"/>
        </w:tabs>
        <w:bidi w:val="0"/>
        <w:spacing w:before="0" w:after="0" w:line="322" w:lineRule="exact"/>
        <w:ind w:left="960" w:right="0" w:firstLine="480"/>
        <w:jc w:val="both"/>
      </w:pPr>
      <w:bookmarkStart w:id="488" w:name="bookmark488"/>
      <w:r>
        <w:rPr>
          <w:color w:val="000000"/>
          <w:spacing w:val="0"/>
          <w:w w:val="100"/>
          <w:position w:val="0"/>
          <w:sz w:val="24"/>
          <w:szCs w:val="24"/>
        </w:rPr>
        <w:t>（</w:t>
      </w:r>
      <w:bookmarkEnd w:id="488"/>
      <w:r>
        <w:rPr>
          <w:color w:val="000000"/>
          <w:spacing w:val="0"/>
          <w:w w:val="100"/>
          <w:position w:val="0"/>
          <w:sz w:val="24"/>
          <w:szCs w:val="24"/>
        </w:rPr>
        <w:t>12）</w:t>
        <w:tab/>
      </w:r>
      <w:r>
        <w:rPr>
          <w:color w:val="000000"/>
          <w:spacing w:val="0"/>
          <w:w w:val="100"/>
          <w:position w:val="0"/>
        </w:rPr>
        <w:t>藏田真吾，男，日本籍，</w:t>
      </w:r>
      <w:r>
        <w:rPr>
          <w:color w:val="000000"/>
          <w:spacing w:val="0"/>
          <w:w w:val="100"/>
          <w:position w:val="0"/>
          <w:sz w:val="24"/>
          <w:szCs w:val="24"/>
        </w:rPr>
        <w:t>1971</w:t>
      </w:r>
      <w:r>
        <w:rPr>
          <w:color w:val="000000"/>
          <w:spacing w:val="0"/>
          <w:w w:val="100"/>
          <w:position w:val="0"/>
        </w:rPr>
        <w:t>年出生，明治大学法学学士，美国乔治敦大学 法律中心法学硕士。藏田真吾于</w:t>
      </w:r>
      <w:r>
        <w:rPr>
          <w:color w:val="000000"/>
          <w:spacing w:val="0"/>
          <w:w w:val="100"/>
          <w:position w:val="0"/>
          <w:sz w:val="24"/>
          <w:szCs w:val="24"/>
        </w:rPr>
        <w:t>1999</w:t>
      </w:r>
      <w:r>
        <w:rPr>
          <w:color w:val="000000"/>
          <w:spacing w:val="0"/>
          <w:w w:val="100"/>
          <w:position w:val="0"/>
        </w:rPr>
        <w:t>年加入阿尔派株式会社，曾任知识产权部法务课 课长等职，现任阿尔派株式会社经营企画室法务课课长。</w:t>
      </w:r>
    </w:p>
    <w:p>
      <w:pPr>
        <w:pStyle w:val="Style20"/>
        <w:keepNext w:val="0"/>
        <w:keepLines w:val="0"/>
        <w:widowControl w:val="0"/>
        <w:shd w:val="clear" w:color="auto" w:fill="auto"/>
        <w:tabs>
          <w:tab w:pos="2156" w:val="left"/>
        </w:tabs>
        <w:bidi w:val="0"/>
        <w:spacing w:before="0" w:after="0" w:line="317" w:lineRule="exact"/>
        <w:ind w:left="960" w:right="0" w:firstLine="480"/>
        <w:jc w:val="both"/>
      </w:pPr>
      <w:bookmarkStart w:id="489" w:name="bookmark489"/>
      <w:r>
        <w:rPr>
          <w:color w:val="000000"/>
          <w:spacing w:val="0"/>
          <w:w w:val="100"/>
          <w:position w:val="0"/>
          <w:sz w:val="24"/>
          <w:szCs w:val="24"/>
        </w:rPr>
        <w:t>（</w:t>
      </w:r>
      <w:bookmarkEnd w:id="489"/>
      <w:r>
        <w:rPr>
          <w:color w:val="000000"/>
          <w:spacing w:val="0"/>
          <w:w w:val="100"/>
          <w:position w:val="0"/>
          <w:sz w:val="24"/>
          <w:szCs w:val="24"/>
        </w:rPr>
        <w:t>13）</w:t>
        <w:tab/>
      </w:r>
      <w:r>
        <w:rPr>
          <w:color w:val="000000"/>
          <w:spacing w:val="0"/>
          <w:w w:val="100"/>
          <w:position w:val="0"/>
        </w:rPr>
        <w:t>葛圣六，男，</w:t>
      </w:r>
      <w:r>
        <w:rPr>
          <w:color w:val="000000"/>
          <w:spacing w:val="0"/>
          <w:w w:val="100"/>
          <w:position w:val="0"/>
          <w:sz w:val="24"/>
          <w:szCs w:val="24"/>
        </w:rPr>
        <w:t>1975</w:t>
      </w:r>
      <w:r>
        <w:rPr>
          <w:color w:val="000000"/>
          <w:spacing w:val="0"/>
          <w:w w:val="100"/>
          <w:position w:val="0"/>
        </w:rPr>
        <w:t>年出生，东北大学计算机应用专业学士。葛圣六于</w:t>
      </w:r>
      <w:r>
        <w:rPr>
          <w:color w:val="000000"/>
          <w:spacing w:val="0"/>
          <w:w w:val="100"/>
          <w:position w:val="0"/>
          <w:sz w:val="24"/>
          <w:szCs w:val="24"/>
        </w:rPr>
        <w:t xml:space="preserve">1997 </w:t>
      </w:r>
      <w:r>
        <w:rPr>
          <w:color w:val="000000"/>
          <w:spacing w:val="0"/>
          <w:w w:val="100"/>
          <w:position w:val="0"/>
        </w:rPr>
        <w:t>年</w:t>
      </w:r>
      <w:r>
        <w:rPr>
          <w:color w:val="000000"/>
          <w:spacing w:val="0"/>
          <w:w w:val="100"/>
          <w:position w:val="0"/>
          <w:sz w:val="24"/>
          <w:szCs w:val="24"/>
        </w:rPr>
        <w:t>7</w:t>
      </w:r>
      <w:r>
        <w:rPr>
          <w:color w:val="000000"/>
          <w:spacing w:val="0"/>
          <w:w w:val="100"/>
          <w:position w:val="0"/>
        </w:rPr>
        <w:t>月加入公司，历任公司</w:t>
      </w:r>
      <w:r>
        <w:rPr>
          <w:color w:val="000000"/>
          <w:spacing w:val="0"/>
          <w:w w:val="100"/>
          <w:position w:val="0"/>
          <w:sz w:val="24"/>
          <w:szCs w:val="24"/>
        </w:rPr>
        <w:t>NEU-APN IA</w:t>
      </w:r>
      <w:r>
        <w:rPr>
          <w:color w:val="000000"/>
          <w:spacing w:val="0"/>
          <w:w w:val="100"/>
          <w:position w:val="0"/>
        </w:rPr>
        <w:t>事业部嵌入式应用开发部部长、</w:t>
      </w:r>
      <w:r>
        <w:rPr>
          <w:color w:val="000000"/>
          <w:spacing w:val="0"/>
          <w:w w:val="100"/>
          <w:position w:val="0"/>
          <w:sz w:val="24"/>
          <w:szCs w:val="24"/>
        </w:rPr>
        <w:t>IA</w:t>
      </w:r>
      <w:r>
        <w:rPr>
          <w:color w:val="000000"/>
          <w:spacing w:val="0"/>
          <w:w w:val="100"/>
          <w:position w:val="0"/>
        </w:rPr>
        <w:t>事业部第三 开发部部长，现任公司</w:t>
      </w:r>
      <w:r>
        <w:rPr>
          <w:color w:val="000000"/>
          <w:spacing w:val="0"/>
          <w:w w:val="100"/>
          <w:position w:val="0"/>
          <w:sz w:val="24"/>
          <w:szCs w:val="24"/>
        </w:rPr>
        <w:t>IA</w:t>
      </w:r>
      <w:r>
        <w:rPr>
          <w:color w:val="000000"/>
          <w:spacing w:val="0"/>
          <w:w w:val="100"/>
          <w:position w:val="0"/>
        </w:rPr>
        <w:t>事业部副总经理。</w:t>
      </w:r>
    </w:p>
    <w:p>
      <w:pPr>
        <w:pStyle w:val="Style20"/>
        <w:keepNext w:val="0"/>
        <w:keepLines w:val="0"/>
        <w:widowControl w:val="0"/>
        <w:shd w:val="clear" w:color="auto" w:fill="auto"/>
        <w:tabs>
          <w:tab w:pos="2156" w:val="left"/>
        </w:tabs>
        <w:bidi w:val="0"/>
        <w:spacing w:before="0" w:after="0" w:line="317" w:lineRule="exact"/>
        <w:ind w:left="960" w:right="0" w:firstLine="480"/>
        <w:jc w:val="both"/>
      </w:pPr>
      <w:bookmarkStart w:id="490" w:name="bookmark490"/>
      <w:r>
        <w:rPr>
          <w:color w:val="000000"/>
          <w:spacing w:val="0"/>
          <w:w w:val="100"/>
          <w:position w:val="0"/>
          <w:sz w:val="24"/>
          <w:szCs w:val="24"/>
        </w:rPr>
        <w:t>（</w:t>
      </w:r>
      <w:bookmarkEnd w:id="490"/>
      <w:r>
        <w:rPr>
          <w:color w:val="000000"/>
          <w:spacing w:val="0"/>
          <w:w w:val="100"/>
          <w:position w:val="0"/>
          <w:sz w:val="24"/>
          <w:szCs w:val="24"/>
        </w:rPr>
        <w:t>14）</w:t>
        <w:tab/>
      </w:r>
      <w:r>
        <w:rPr>
          <w:color w:val="000000"/>
          <w:spacing w:val="0"/>
          <w:w w:val="100"/>
          <w:position w:val="0"/>
        </w:rPr>
        <w:t>马超，男，</w:t>
      </w:r>
      <w:r>
        <w:rPr>
          <w:color w:val="000000"/>
          <w:spacing w:val="0"/>
          <w:w w:val="100"/>
          <w:position w:val="0"/>
          <w:sz w:val="24"/>
          <w:szCs w:val="24"/>
        </w:rPr>
        <w:t>1977</w:t>
      </w:r>
      <w:r>
        <w:rPr>
          <w:color w:val="000000"/>
          <w:spacing w:val="0"/>
          <w:w w:val="100"/>
          <w:position w:val="0"/>
        </w:rPr>
        <w:t>年出生，东北大学计算机应用专业学士，英国利物浦大学信 息系统专业硕士。马超于</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5</w:t>
      </w:r>
      <w:r>
        <w:rPr>
          <w:color w:val="000000"/>
          <w:spacing w:val="0"/>
          <w:w w:val="100"/>
          <w:position w:val="0"/>
        </w:rPr>
        <w:t>月加入公司，历任公司战略联盟与海外业务推进事 业部销售经理、资深销售经理、副总经理，现任公司战略联盟与海外业务推进事业部总 经理兼东软美国业务拓展副总裁。</w:t>
      </w:r>
    </w:p>
    <w:p>
      <w:pPr>
        <w:pStyle w:val="Style20"/>
        <w:keepNext w:val="0"/>
        <w:keepLines w:val="0"/>
        <w:widowControl w:val="0"/>
        <w:shd w:val="clear" w:color="auto" w:fill="auto"/>
        <w:tabs>
          <w:tab w:pos="2156" w:val="left"/>
        </w:tabs>
        <w:bidi w:val="0"/>
        <w:spacing w:before="0" w:after="0" w:line="317" w:lineRule="exact"/>
        <w:ind w:left="960" w:right="0" w:firstLine="480"/>
        <w:jc w:val="both"/>
      </w:pPr>
      <w:bookmarkStart w:id="491" w:name="bookmark491"/>
      <w:r>
        <w:rPr>
          <w:color w:val="000000"/>
          <w:spacing w:val="0"/>
          <w:w w:val="100"/>
          <w:position w:val="0"/>
          <w:sz w:val="24"/>
          <w:szCs w:val="24"/>
        </w:rPr>
        <w:t>（</w:t>
      </w:r>
      <w:bookmarkEnd w:id="491"/>
      <w:r>
        <w:rPr>
          <w:color w:val="000000"/>
          <w:spacing w:val="0"/>
          <w:w w:val="100"/>
          <w:position w:val="0"/>
          <w:sz w:val="24"/>
          <w:szCs w:val="24"/>
        </w:rPr>
        <w:t>15）</w:t>
        <w:tab/>
      </w:r>
      <w:r>
        <w:rPr>
          <w:color w:val="000000"/>
          <w:spacing w:val="0"/>
          <w:w w:val="100"/>
          <w:position w:val="0"/>
        </w:rPr>
        <w:t>卢朝霞，女，</w:t>
      </w:r>
      <w:r>
        <w:rPr>
          <w:color w:val="000000"/>
          <w:spacing w:val="0"/>
          <w:w w:val="100"/>
          <w:position w:val="0"/>
          <w:sz w:val="24"/>
          <w:szCs w:val="24"/>
        </w:rPr>
        <w:t>1957</w:t>
      </w:r>
      <w:r>
        <w:rPr>
          <w:color w:val="000000"/>
          <w:spacing w:val="0"/>
          <w:w w:val="100"/>
          <w:position w:val="0"/>
        </w:rPr>
        <w:t>年出生，教授，东北大学计算机应用专业硕士。现任公司 高级副总裁。卢朝霞于</w:t>
      </w:r>
      <w:r>
        <w:rPr>
          <w:color w:val="000000"/>
          <w:spacing w:val="0"/>
          <w:w w:val="100"/>
          <w:position w:val="0"/>
          <w:sz w:val="24"/>
          <w:szCs w:val="24"/>
        </w:rPr>
        <w:t>1995</w:t>
      </w:r>
      <w:r>
        <w:rPr>
          <w:color w:val="000000"/>
          <w:spacing w:val="0"/>
          <w:w w:val="100"/>
          <w:position w:val="0"/>
        </w:rPr>
        <w:t>年加入公司，此前曾任东北大学管理控制中心主任，历任 公司营销副总经理、首席运营官等职。</w:t>
      </w:r>
      <w:r>
        <w:rPr>
          <w:color w:val="000000"/>
          <w:spacing w:val="0"/>
          <w:w w:val="100"/>
          <w:position w:val="0"/>
          <w:sz w:val="24"/>
          <w:szCs w:val="24"/>
        </w:rPr>
        <w:t>2013</w:t>
      </w:r>
      <w:r>
        <w:rPr>
          <w:color w:val="000000"/>
          <w:spacing w:val="0"/>
          <w:w w:val="100"/>
          <w:position w:val="0"/>
        </w:rPr>
        <w:t>年荣获“中国</w:t>
      </w:r>
      <w:r>
        <w:rPr>
          <w:color w:val="000000"/>
          <w:spacing w:val="0"/>
          <w:w w:val="100"/>
          <w:position w:val="0"/>
          <w:sz w:val="24"/>
          <w:szCs w:val="24"/>
        </w:rPr>
        <w:t>IT</w:t>
      </w:r>
      <w:r>
        <w:rPr>
          <w:color w:val="000000"/>
          <w:spacing w:val="0"/>
          <w:w w:val="100"/>
          <w:position w:val="0"/>
        </w:rPr>
        <w:t>年度人物奖”、“中国健康 服务业十大风云人物”。</w:t>
      </w:r>
    </w:p>
    <w:p>
      <w:pPr>
        <w:pStyle w:val="Style20"/>
        <w:keepNext w:val="0"/>
        <w:keepLines w:val="0"/>
        <w:widowControl w:val="0"/>
        <w:shd w:val="clear" w:color="auto" w:fill="auto"/>
        <w:tabs>
          <w:tab w:pos="2156" w:val="left"/>
        </w:tabs>
        <w:bidi w:val="0"/>
        <w:spacing w:before="0" w:after="0" w:line="317" w:lineRule="exact"/>
        <w:ind w:left="960" w:right="0" w:firstLine="480"/>
        <w:jc w:val="both"/>
      </w:pPr>
      <w:bookmarkStart w:id="492" w:name="bookmark492"/>
      <w:r>
        <w:rPr>
          <w:color w:val="000000"/>
          <w:spacing w:val="0"/>
          <w:w w:val="100"/>
          <w:position w:val="0"/>
          <w:sz w:val="24"/>
          <w:szCs w:val="24"/>
        </w:rPr>
        <w:t>（</w:t>
      </w:r>
      <w:bookmarkEnd w:id="492"/>
      <w:r>
        <w:rPr>
          <w:color w:val="000000"/>
          <w:spacing w:val="0"/>
          <w:w w:val="100"/>
          <w:position w:val="0"/>
          <w:sz w:val="24"/>
          <w:szCs w:val="24"/>
        </w:rPr>
        <w:t>16）</w:t>
        <w:tab/>
      </w:r>
      <w:r>
        <w:rPr>
          <w:color w:val="000000"/>
          <w:spacing w:val="0"/>
          <w:w w:val="100"/>
          <w:position w:val="0"/>
        </w:rPr>
        <w:t>张霞，女，</w:t>
      </w:r>
      <w:r>
        <w:rPr>
          <w:color w:val="000000"/>
          <w:spacing w:val="0"/>
          <w:w w:val="100"/>
          <w:position w:val="0"/>
          <w:sz w:val="24"/>
          <w:szCs w:val="24"/>
        </w:rPr>
        <w:t>1965</w:t>
      </w:r>
      <w:r>
        <w:rPr>
          <w:color w:val="000000"/>
          <w:spacing w:val="0"/>
          <w:w w:val="100"/>
          <w:position w:val="0"/>
        </w:rPr>
        <w:t>年出生，教授，东北大学计算机应用专业博士。现任公司高 级副总裁兼首席技术官、首席知识官。张霞于</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11</w:t>
      </w:r>
      <w:r>
        <w:rPr>
          <w:color w:val="000000"/>
          <w:spacing w:val="0"/>
          <w:w w:val="100"/>
          <w:position w:val="0"/>
        </w:rPr>
        <w:t>月加入公司，</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11</w:t>
      </w:r>
      <w:r>
        <w:rPr>
          <w:color w:val="000000"/>
          <w:spacing w:val="0"/>
          <w:w w:val="100"/>
          <w:position w:val="0"/>
        </w:rPr>
        <w:t>月始 任公司首席技术官和首席知识官。</w:t>
      </w:r>
    </w:p>
    <w:p>
      <w:pPr>
        <w:pStyle w:val="Style20"/>
        <w:keepNext w:val="0"/>
        <w:keepLines w:val="0"/>
        <w:widowControl w:val="0"/>
        <w:shd w:val="clear" w:color="auto" w:fill="auto"/>
        <w:tabs>
          <w:tab w:pos="2151" w:val="left"/>
        </w:tabs>
        <w:bidi w:val="0"/>
        <w:spacing w:before="0" w:after="0" w:line="317" w:lineRule="exact"/>
        <w:ind w:left="960" w:right="0" w:firstLine="480"/>
        <w:jc w:val="both"/>
      </w:pPr>
      <w:bookmarkStart w:id="493" w:name="bookmark493"/>
      <w:r>
        <w:rPr>
          <w:color w:val="000000"/>
          <w:spacing w:val="0"/>
          <w:w w:val="100"/>
          <w:position w:val="0"/>
          <w:sz w:val="24"/>
          <w:szCs w:val="24"/>
        </w:rPr>
        <w:t>（</w:t>
      </w:r>
      <w:bookmarkEnd w:id="493"/>
      <w:r>
        <w:rPr>
          <w:color w:val="000000"/>
          <w:spacing w:val="0"/>
          <w:w w:val="100"/>
          <w:position w:val="0"/>
          <w:sz w:val="24"/>
          <w:szCs w:val="24"/>
        </w:rPr>
        <w:t>17）</w:t>
        <w:tab/>
      </w:r>
      <w:r>
        <w:rPr>
          <w:color w:val="000000"/>
          <w:spacing w:val="0"/>
          <w:w w:val="100"/>
          <w:position w:val="0"/>
        </w:rPr>
        <w:t>王经锡，男，</w:t>
      </w:r>
      <w:r>
        <w:rPr>
          <w:color w:val="000000"/>
          <w:spacing w:val="0"/>
          <w:w w:val="100"/>
          <w:position w:val="0"/>
          <w:sz w:val="24"/>
          <w:szCs w:val="24"/>
        </w:rPr>
        <w:t>1969</w:t>
      </w:r>
      <w:r>
        <w:rPr>
          <w:color w:val="000000"/>
          <w:spacing w:val="0"/>
          <w:w w:val="100"/>
          <w:position w:val="0"/>
        </w:rPr>
        <w:t>年出生，东北大学科学技术哲学专业博士。现任公司高级 副总裁。王经锡于</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3</w:t>
      </w:r>
      <w:r>
        <w:rPr>
          <w:color w:val="000000"/>
          <w:spacing w:val="0"/>
          <w:w w:val="100"/>
          <w:position w:val="0"/>
        </w:rPr>
        <w:t>月加入东软，</w:t>
      </w:r>
      <w:r>
        <w:rPr>
          <w:color w:val="000000"/>
          <w:spacing w:val="0"/>
          <w:w w:val="100"/>
          <w:position w:val="0"/>
          <w:sz w:val="24"/>
          <w:szCs w:val="24"/>
        </w:rPr>
        <w:t>2001</w:t>
      </w:r>
      <w:r>
        <w:rPr>
          <w:color w:val="000000"/>
          <w:spacing w:val="0"/>
          <w:w w:val="100"/>
          <w:position w:val="0"/>
        </w:rPr>
        <w:t>年始任公司行政总监，</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2</w:t>
      </w:r>
      <w:r>
        <w:rPr>
          <w:color w:val="000000"/>
          <w:spacing w:val="0"/>
          <w:w w:val="100"/>
          <w:position w:val="0"/>
        </w:rPr>
        <w:t>月始任 公司高级副总裁。</w:t>
      </w:r>
    </w:p>
    <w:p>
      <w:pPr>
        <w:pStyle w:val="Style20"/>
        <w:keepNext w:val="0"/>
        <w:keepLines w:val="0"/>
        <w:widowControl w:val="0"/>
        <w:shd w:val="clear" w:color="auto" w:fill="auto"/>
        <w:tabs>
          <w:tab w:pos="2156" w:val="left"/>
        </w:tabs>
        <w:bidi w:val="0"/>
        <w:spacing w:before="0" w:after="0" w:line="311" w:lineRule="exact"/>
        <w:ind w:left="960" w:right="0" w:firstLine="480"/>
        <w:jc w:val="both"/>
      </w:pPr>
      <w:bookmarkStart w:id="494" w:name="bookmark494"/>
      <w:r>
        <w:rPr>
          <w:color w:val="000000"/>
          <w:spacing w:val="0"/>
          <w:w w:val="100"/>
          <w:position w:val="0"/>
          <w:sz w:val="24"/>
          <w:szCs w:val="24"/>
        </w:rPr>
        <w:t>（</w:t>
      </w:r>
      <w:bookmarkEnd w:id="494"/>
      <w:r>
        <w:rPr>
          <w:color w:val="000000"/>
          <w:spacing w:val="0"/>
          <w:w w:val="100"/>
          <w:position w:val="0"/>
          <w:sz w:val="24"/>
          <w:szCs w:val="24"/>
        </w:rPr>
        <w:t>18）</w:t>
        <w:tab/>
      </w:r>
      <w:r>
        <w:rPr>
          <w:color w:val="000000"/>
          <w:spacing w:val="0"/>
          <w:w w:val="100"/>
          <w:position w:val="0"/>
        </w:rPr>
        <w:t>张晓鸥，男</w:t>
      </w:r>
      <w:r>
        <w:rPr>
          <w:color w:val="000000"/>
          <w:spacing w:val="0"/>
          <w:w w:val="100"/>
          <w:position w:val="0"/>
          <w:sz w:val="24"/>
          <w:szCs w:val="24"/>
        </w:rPr>
        <w:t>，1972</w:t>
      </w:r>
      <w:r>
        <w:rPr>
          <w:color w:val="000000"/>
          <w:spacing w:val="0"/>
          <w:w w:val="100"/>
          <w:position w:val="0"/>
        </w:rPr>
        <w:t>年出生，东北大学管理学硕士，中欧国际工商学院</w:t>
      </w:r>
      <w:r>
        <w:rPr>
          <w:color w:val="000000"/>
          <w:spacing w:val="0"/>
          <w:w w:val="100"/>
          <w:position w:val="0"/>
          <w:sz w:val="24"/>
          <w:szCs w:val="24"/>
        </w:rPr>
        <w:t xml:space="preserve">EMBA， </w:t>
      </w:r>
      <w:r>
        <w:rPr>
          <w:color w:val="000000"/>
          <w:spacing w:val="0"/>
          <w:w w:val="100"/>
          <w:position w:val="0"/>
        </w:rPr>
        <w:t>注册会计师，高级会计师。现任公司高级副总裁兼首席财务官。张晓鸥于</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4</w:t>
      </w:r>
      <w:r>
        <w:rPr>
          <w:color w:val="000000"/>
          <w:spacing w:val="0"/>
          <w:w w:val="100"/>
          <w:position w:val="0"/>
        </w:rPr>
        <w:t>月 加入公司，曾任公司财务总监、高级副总裁兼财务运行官，</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 xml:space="preserve">月始任现职。其荣 获“ </w:t>
      </w:r>
      <w:r>
        <w:rPr>
          <w:color w:val="000000"/>
          <w:spacing w:val="0"/>
          <w:w w:val="100"/>
          <w:position w:val="0"/>
          <w:sz w:val="24"/>
          <w:szCs w:val="24"/>
        </w:rPr>
        <w:t>2012</w:t>
      </w:r>
      <w:r>
        <w:rPr>
          <w:color w:val="000000"/>
          <w:spacing w:val="0"/>
          <w:w w:val="100"/>
          <w:position w:val="0"/>
        </w:rPr>
        <w:t>中国</w:t>
      </w:r>
      <w:r>
        <w:rPr>
          <w:color w:val="000000"/>
          <w:spacing w:val="0"/>
          <w:w w:val="100"/>
          <w:position w:val="0"/>
          <w:sz w:val="24"/>
          <w:szCs w:val="24"/>
        </w:rPr>
        <w:t>CFO</w:t>
      </w:r>
      <w:r>
        <w:rPr>
          <w:color w:val="000000"/>
          <w:spacing w:val="0"/>
          <w:w w:val="100"/>
          <w:position w:val="0"/>
        </w:rPr>
        <w:t>年度新锐人物奖”</w:t>
      </w:r>
      <w:r>
        <w:rPr>
          <w:i/>
          <w:iCs/>
          <w:color w:val="000000"/>
          <w:spacing w:val="0"/>
          <w:w w:val="100"/>
          <w:position w:val="0"/>
        </w:rPr>
        <w:t>。</w:t>
      </w:r>
    </w:p>
    <w:p>
      <w:pPr>
        <w:pStyle w:val="Style20"/>
        <w:keepNext w:val="0"/>
        <w:keepLines w:val="0"/>
        <w:widowControl w:val="0"/>
        <w:shd w:val="clear" w:color="auto" w:fill="auto"/>
        <w:tabs>
          <w:tab w:pos="2151" w:val="left"/>
        </w:tabs>
        <w:bidi w:val="0"/>
        <w:spacing w:before="0" w:after="0" w:line="311" w:lineRule="exact"/>
        <w:ind w:left="960" w:right="0" w:firstLine="480"/>
        <w:jc w:val="both"/>
      </w:pPr>
      <w:bookmarkStart w:id="495" w:name="bookmark495"/>
      <w:r>
        <w:rPr>
          <w:color w:val="000000"/>
          <w:spacing w:val="0"/>
          <w:w w:val="100"/>
          <w:position w:val="0"/>
          <w:sz w:val="24"/>
          <w:szCs w:val="24"/>
        </w:rPr>
        <w:t>（</w:t>
      </w:r>
      <w:bookmarkEnd w:id="495"/>
      <w:r>
        <w:rPr>
          <w:color w:val="000000"/>
          <w:spacing w:val="0"/>
          <w:w w:val="100"/>
          <w:position w:val="0"/>
          <w:sz w:val="24"/>
          <w:szCs w:val="24"/>
        </w:rPr>
        <w:t>19）</w:t>
        <w:tab/>
      </w:r>
      <w:r>
        <w:rPr>
          <w:color w:val="000000"/>
          <w:spacing w:val="0"/>
          <w:w w:val="100"/>
          <w:position w:val="0"/>
        </w:rPr>
        <w:t>李军，男，</w:t>
      </w:r>
      <w:r>
        <w:rPr>
          <w:color w:val="000000"/>
          <w:spacing w:val="0"/>
          <w:w w:val="100"/>
          <w:position w:val="0"/>
          <w:sz w:val="24"/>
          <w:szCs w:val="24"/>
        </w:rPr>
        <w:t>1973</w:t>
      </w:r>
      <w:r>
        <w:rPr>
          <w:color w:val="000000"/>
          <w:spacing w:val="0"/>
          <w:w w:val="100"/>
          <w:position w:val="0"/>
        </w:rPr>
        <w:t>年出生，东北大学计算机软件专业学士。现任公司高级副总 裁兼首席营销官。李军于</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7</w:t>
      </w:r>
      <w:r>
        <w:rPr>
          <w:color w:val="000000"/>
          <w:spacing w:val="0"/>
          <w:w w:val="100"/>
          <w:position w:val="0"/>
        </w:rPr>
        <w:t>月加入公司，历任华东大区总经理、公司销售总监 等职，</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5</w:t>
      </w:r>
      <w:r>
        <w:rPr>
          <w:color w:val="000000"/>
          <w:spacing w:val="0"/>
          <w:w w:val="100"/>
          <w:position w:val="0"/>
        </w:rPr>
        <w:t>月始任现职。</w:t>
      </w:r>
    </w:p>
    <w:p>
      <w:pPr>
        <w:pStyle w:val="Style20"/>
        <w:keepNext w:val="0"/>
        <w:keepLines w:val="0"/>
        <w:widowControl w:val="0"/>
        <w:shd w:val="clear" w:color="auto" w:fill="auto"/>
        <w:tabs>
          <w:tab w:pos="2156" w:val="left"/>
        </w:tabs>
        <w:bidi w:val="0"/>
        <w:spacing w:before="0" w:after="0" w:line="311" w:lineRule="exact"/>
        <w:ind w:left="960" w:right="0" w:firstLine="480"/>
        <w:jc w:val="both"/>
      </w:pPr>
      <w:bookmarkStart w:id="496" w:name="bookmark496"/>
      <w:r>
        <w:rPr>
          <w:color w:val="000000"/>
          <w:spacing w:val="0"/>
          <w:w w:val="100"/>
          <w:position w:val="0"/>
          <w:sz w:val="24"/>
          <w:szCs w:val="24"/>
        </w:rPr>
        <w:t>（</w:t>
      </w:r>
      <w:bookmarkEnd w:id="496"/>
      <w:r>
        <w:rPr>
          <w:color w:val="000000"/>
          <w:spacing w:val="0"/>
          <w:w w:val="100"/>
          <w:position w:val="0"/>
          <w:sz w:val="24"/>
          <w:szCs w:val="24"/>
        </w:rPr>
        <w:t>20）</w:t>
        <w:tab/>
      </w:r>
      <w:r>
        <w:rPr>
          <w:color w:val="000000"/>
          <w:spacing w:val="0"/>
          <w:w w:val="100"/>
          <w:position w:val="0"/>
        </w:rPr>
        <w:t>王楠，女，</w:t>
      </w:r>
      <w:r>
        <w:rPr>
          <w:color w:val="000000"/>
          <w:spacing w:val="0"/>
          <w:w w:val="100"/>
          <w:position w:val="0"/>
          <w:sz w:val="24"/>
          <w:szCs w:val="24"/>
        </w:rPr>
        <w:t>1976</w:t>
      </w:r>
      <w:r>
        <w:rPr>
          <w:color w:val="000000"/>
          <w:spacing w:val="0"/>
          <w:w w:val="100"/>
          <w:position w:val="0"/>
        </w:rPr>
        <w:t>年出生，东北大学计算机应用专业博士。现任公司高级副总 裁兼董事会秘书。王楠于</w:t>
      </w:r>
      <w:r>
        <w:rPr>
          <w:color w:val="000000"/>
          <w:spacing w:val="0"/>
          <w:w w:val="100"/>
          <w:position w:val="0"/>
          <w:sz w:val="24"/>
          <w:szCs w:val="24"/>
        </w:rPr>
        <w:t>1995</w:t>
      </w:r>
      <w:r>
        <w:rPr>
          <w:color w:val="000000"/>
          <w:spacing w:val="0"/>
          <w:w w:val="100"/>
          <w:position w:val="0"/>
        </w:rPr>
        <w:t>年加入公司，曾任东软软件中心</w:t>
      </w:r>
      <w:r>
        <w:rPr>
          <w:color w:val="000000"/>
          <w:spacing w:val="0"/>
          <w:w w:val="100"/>
          <w:position w:val="0"/>
          <w:sz w:val="24"/>
          <w:szCs w:val="24"/>
        </w:rPr>
        <w:t>Java</w:t>
      </w:r>
      <w:r>
        <w:rPr>
          <w:color w:val="000000"/>
          <w:spacing w:val="0"/>
          <w:w w:val="100"/>
          <w:position w:val="0"/>
        </w:rPr>
        <w:t>应用部部长、东软 中间件技术分公司副总经理、移动互联网事业部部长、汽车电子先行技术研究中心副主 任、战略联盟与海外业务推进事业部总经理等职。</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5</w:t>
      </w:r>
      <w:r>
        <w:rPr>
          <w:color w:val="000000"/>
          <w:spacing w:val="0"/>
          <w:w w:val="100"/>
          <w:position w:val="0"/>
        </w:rPr>
        <w:t>月始任公司高级副总裁</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12</w:t>
      </w:r>
      <w:r>
        <w:rPr>
          <w:color w:val="000000"/>
          <w:spacing w:val="0"/>
          <w:w w:val="100"/>
          <w:position w:val="0"/>
        </w:rPr>
        <w:t>月始兼任公司董事会秘书。</w:t>
      </w:r>
      <w:r>
        <w:rPr>
          <w:color w:val="000000"/>
          <w:spacing w:val="0"/>
          <w:w w:val="100"/>
          <w:position w:val="0"/>
          <w:sz w:val="24"/>
          <w:szCs w:val="24"/>
        </w:rPr>
        <w:t>2013</w:t>
      </w:r>
      <w:r>
        <w:rPr>
          <w:color w:val="000000"/>
          <w:spacing w:val="0"/>
          <w:w w:val="100"/>
          <w:position w:val="0"/>
        </w:rPr>
        <w:t>年荣获“最具创新力董秘”奖。</w:t>
      </w:r>
      <w:r>
        <w:br w:type="page"/>
      </w:r>
    </w:p>
    <w:p>
      <w:pPr>
        <w:pStyle w:val="Style28"/>
        <w:keepNext/>
        <w:keepLines/>
        <w:widowControl w:val="0"/>
        <w:shd w:val="clear" w:color="auto" w:fill="auto"/>
        <w:bidi w:val="0"/>
        <w:spacing w:before="0" w:after="180" w:line="240" w:lineRule="auto"/>
        <w:ind w:left="0" w:right="0" w:firstLine="960"/>
        <w:jc w:val="left"/>
      </w:pPr>
      <w:bookmarkStart w:id="497" w:name="bookmark497"/>
      <w:bookmarkStart w:id="498" w:name="bookmark498"/>
      <w:bookmarkStart w:id="499" w:name="bookmark499"/>
      <w:bookmarkStart w:id="500" w:name="bookmark500"/>
      <w:r>
        <w:rPr>
          <w:color w:val="000000"/>
          <w:spacing w:val="0"/>
          <w:w w:val="100"/>
          <w:position w:val="0"/>
        </w:rPr>
        <w:t>二</w:t>
      </w:r>
      <w:bookmarkEnd w:id="499"/>
      <w:r>
        <w:rPr>
          <w:color w:val="000000"/>
          <w:spacing w:val="0"/>
          <w:w w:val="100"/>
          <w:position w:val="0"/>
        </w:rPr>
        <w:t>、现任及报告期内离任董事、监事和高级管理人员的任职情况</w:t>
      </w:r>
      <w:bookmarkEnd w:id="497"/>
      <w:bookmarkEnd w:id="498"/>
      <w:bookmarkEnd w:id="500"/>
    </w:p>
    <w:p>
      <w:pPr>
        <w:pStyle w:val="Style28"/>
        <w:keepNext/>
        <w:keepLines/>
        <w:widowControl w:val="0"/>
        <w:shd w:val="clear" w:color="auto" w:fill="auto"/>
        <w:bidi w:val="0"/>
        <w:spacing w:before="0" w:after="0" w:line="240" w:lineRule="auto"/>
        <w:ind w:left="0" w:right="0" w:firstLine="960"/>
        <w:jc w:val="left"/>
      </w:pPr>
      <w:bookmarkStart w:id="497" w:name="bookmark497"/>
      <w:bookmarkStart w:id="498" w:name="bookmark498"/>
      <w:bookmarkStart w:id="501" w:name="bookmark501"/>
      <w:r>
        <w:rPr>
          <w:color w:val="000000"/>
          <w:spacing w:val="0"/>
          <w:w w:val="100"/>
          <w:position w:val="0"/>
        </w:rPr>
        <w:t>（一）在股东单位任职情况</w:t>
      </w:r>
      <w:bookmarkEnd w:id="497"/>
      <w:bookmarkEnd w:id="498"/>
      <w:bookmarkEnd w:id="501"/>
    </w:p>
    <w:tbl>
      <w:tblPr>
        <w:tblOverlap w:val="never"/>
        <w:jc w:val="center"/>
        <w:tblLayout w:type="fixed"/>
      </w:tblPr>
      <w:tblGrid>
        <w:gridCol w:w="1253"/>
        <w:gridCol w:w="3403"/>
        <w:gridCol w:w="4546"/>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副校长</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石黑征三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笠野章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东芝解决方案株式会社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董事、执行董事、经营变革总负责人、系统品质 总负责人、采购管理总负责人、革新推进部长</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涂赣峰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r>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宝钢集团有限公司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资本运营部副总经理兼首席项目经理</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华宝投资有限公司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资本运营部副总经理</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经营企画室法务课课长</w:t>
            </w:r>
          </w:p>
        </w:tc>
      </w:tr>
    </w:tbl>
    <w:p>
      <w:pPr>
        <w:widowControl w:val="0"/>
        <w:spacing w:after="339" w:line="1" w:lineRule="exact"/>
      </w:pPr>
    </w:p>
    <w:p>
      <w:pPr>
        <w:pStyle w:val="Style28"/>
        <w:keepNext/>
        <w:keepLines/>
        <w:widowControl w:val="0"/>
        <w:shd w:val="clear" w:color="auto" w:fill="auto"/>
        <w:bidi w:val="0"/>
        <w:spacing w:before="0" w:after="0" w:line="240" w:lineRule="auto"/>
        <w:ind w:left="0" w:right="0" w:firstLine="960"/>
        <w:jc w:val="left"/>
      </w:pPr>
      <w:bookmarkStart w:id="502" w:name="bookmark502"/>
      <w:bookmarkStart w:id="503" w:name="bookmark503"/>
      <w:bookmarkStart w:id="504" w:name="bookmark504"/>
      <w:r>
        <w:rPr>
          <w:color w:val="000000"/>
          <w:spacing w:val="0"/>
          <w:w w:val="100"/>
          <w:position w:val="0"/>
        </w:rPr>
        <w:t>（二）在除全资子公司、控股子公司、关联股东单位外的其他单位任职情况</w:t>
      </w:r>
      <w:bookmarkEnd w:id="502"/>
      <w:bookmarkEnd w:id="503"/>
      <w:bookmarkEnd w:id="504"/>
    </w:p>
    <w:tbl>
      <w:tblPr>
        <w:tblOverlap w:val="never"/>
        <w:jc w:val="center"/>
        <w:tblLayout w:type="fixed"/>
      </w:tblPr>
      <w:tblGrid>
        <w:gridCol w:w="2381"/>
        <w:gridCol w:w="4963"/>
        <w:gridCol w:w="1848"/>
      </w:tblGrid>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担任的职务</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重庆国奥百年熙康健康管理有限公司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北京汇源熙康健康科技有限公司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上海世茂熙康健康管理有限公司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大连东软信息服务有限公司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天津东软睿道教育信息技术有限公司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大连睿道易博教育信息技术有限公司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大连东软软件园产业发展有限公司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大连东软信息学院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南海东软信息技术职业学院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大连东软思维科技发展有限公司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Neusoft Holdings International Inc.</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Smartwave Holdings Inc.</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Harman International Industries, Incorporated</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沈阳凯塔数据科技有限公司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北京东大阿尔派中电科电力系统技术有限公司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Klaus Michael Zimmer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Aerotel Medical Systems </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rPr>
              <w:t>1998</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Ltd.</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方红星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东北财经大学会计学院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清华大学公共管理学院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清华大学工程科技战略研究院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清华大学中国科技政策研究中心</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r>
    </w:tbl>
    <w:tbl>
      <w:tblPr>
        <w:tblOverlap w:val="never"/>
        <w:jc w:val="center"/>
        <w:tblLayout w:type="fixed"/>
      </w:tblPr>
      <w:tblGrid>
        <w:gridCol w:w="2381"/>
        <w:gridCol w:w="4963"/>
        <w:gridCol w:w="1848"/>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担任的职务</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北京大学信息科学技术学院</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数字视频编解码技术国家工程实验室</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涂赣峰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卢朝霞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重庆国奥百年熙康健康管理有限公司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北京汇源熙康健康科技有限公司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上海世茂熙康健康管理有限公司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大连康睿道投资有限公司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东软哈曼汽车电子信息技术（大连）有限公司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沈阳东芝东软信息系统有限公司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日电东软信息技术有限公司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东软哈曼汽车电子信息技术（大连）有限公司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after="119" w:line="1" w:lineRule="exact"/>
      </w:pPr>
    </w:p>
    <w:p>
      <w:pPr>
        <w:pStyle w:val="Style28"/>
        <w:keepNext/>
        <w:keepLines/>
        <w:widowControl w:val="0"/>
        <w:shd w:val="clear" w:color="auto" w:fill="auto"/>
        <w:tabs>
          <w:tab w:pos="1457" w:val="left"/>
        </w:tabs>
        <w:bidi w:val="0"/>
        <w:spacing w:before="0" w:after="120" w:line="315" w:lineRule="exact"/>
        <w:ind w:left="0" w:right="0" w:firstLine="960"/>
        <w:jc w:val="both"/>
      </w:pPr>
      <w:bookmarkStart w:id="505" w:name="bookmark505"/>
      <w:bookmarkStart w:id="506" w:name="bookmark506"/>
      <w:bookmarkStart w:id="507" w:name="bookmark507"/>
      <w:bookmarkStart w:id="508" w:name="bookmark508"/>
      <w:r>
        <w:rPr>
          <w:color w:val="000000"/>
          <w:spacing w:val="0"/>
          <w:w w:val="100"/>
          <w:position w:val="0"/>
        </w:rPr>
        <w:t>三</w:t>
      </w:r>
      <w:bookmarkEnd w:id="507"/>
      <w:r>
        <w:rPr>
          <w:color w:val="000000"/>
          <w:spacing w:val="0"/>
          <w:w w:val="100"/>
          <w:position w:val="0"/>
        </w:rPr>
        <w:t>、</w:t>
        <w:tab/>
        <w:t>董事、监事、高级管理人员报酬情况</w:t>
      </w:r>
      <w:bookmarkEnd w:id="505"/>
      <w:bookmarkEnd w:id="506"/>
      <w:bookmarkEnd w:id="508"/>
    </w:p>
    <w:p>
      <w:pPr>
        <w:pStyle w:val="Style20"/>
        <w:keepNext w:val="0"/>
        <w:keepLines w:val="0"/>
        <w:widowControl w:val="0"/>
        <w:shd w:val="clear" w:color="auto" w:fill="auto"/>
        <w:tabs>
          <w:tab w:pos="1812" w:val="left"/>
        </w:tabs>
        <w:bidi w:val="0"/>
        <w:spacing w:before="0" w:after="0" w:line="315" w:lineRule="exact"/>
        <w:ind w:left="960" w:right="0" w:firstLine="480"/>
        <w:jc w:val="both"/>
      </w:pPr>
      <w:bookmarkStart w:id="509" w:name="bookmark509"/>
      <w:r>
        <w:rPr>
          <w:color w:val="000000"/>
          <w:spacing w:val="0"/>
          <w:w w:val="100"/>
          <w:position w:val="0"/>
          <w:sz w:val="24"/>
          <w:szCs w:val="24"/>
        </w:rPr>
        <w:t>1</w:t>
      </w:r>
      <w:bookmarkEnd w:id="509"/>
      <w:r>
        <w:rPr>
          <w:color w:val="000000"/>
          <w:spacing w:val="0"/>
          <w:w w:val="100"/>
          <w:position w:val="0"/>
        </w:rPr>
        <w:t>、</w:t>
        <w:tab/>
        <w:t>董事、监事、高级管理人员报酬的决策程序：在公司担任行政职务的董事、监 事、高级管理人员的报酬由公司支付。不在公司担任行政职务的董事、监事，公司不支 付报酬，由其所在单位支付。自</w:t>
      </w:r>
      <w:r>
        <w:rPr>
          <w:color w:val="000000"/>
          <w:spacing w:val="0"/>
          <w:w w:val="100"/>
          <w:position w:val="0"/>
          <w:sz w:val="24"/>
          <w:szCs w:val="24"/>
        </w:rPr>
        <w:t>2010</w:t>
      </w:r>
      <w:r>
        <w:rPr>
          <w:color w:val="000000"/>
          <w:spacing w:val="0"/>
          <w:w w:val="100"/>
          <w:position w:val="0"/>
        </w:rPr>
        <w:t>年度起，根据股东大会决议，公司以每人每年</w:t>
      </w:r>
      <w:r>
        <w:rPr>
          <w:color w:val="000000"/>
          <w:spacing w:val="0"/>
          <w:w w:val="100"/>
          <w:position w:val="0"/>
          <w:sz w:val="24"/>
          <w:szCs w:val="24"/>
        </w:rPr>
        <w:t xml:space="preserve">8 </w:t>
      </w:r>
      <w:r>
        <w:rPr>
          <w:color w:val="000000"/>
          <w:spacing w:val="0"/>
          <w:w w:val="100"/>
          <w:position w:val="0"/>
        </w:rPr>
        <w:t>万元（税前）的标准向独立董事支付津贴，其参加会议的费用据实报销。</w:t>
      </w:r>
    </w:p>
    <w:p>
      <w:pPr>
        <w:pStyle w:val="Style20"/>
        <w:keepNext w:val="0"/>
        <w:keepLines w:val="0"/>
        <w:widowControl w:val="0"/>
        <w:shd w:val="clear" w:color="auto" w:fill="auto"/>
        <w:tabs>
          <w:tab w:pos="1808" w:val="left"/>
        </w:tabs>
        <w:bidi w:val="0"/>
        <w:spacing w:before="0" w:after="0" w:line="315" w:lineRule="exact"/>
        <w:ind w:left="960" w:right="0" w:firstLine="480"/>
        <w:jc w:val="both"/>
      </w:pPr>
      <w:bookmarkStart w:id="510" w:name="bookmark510"/>
      <w:r>
        <w:rPr>
          <w:color w:val="000000"/>
          <w:spacing w:val="0"/>
          <w:w w:val="100"/>
          <w:position w:val="0"/>
          <w:sz w:val="24"/>
          <w:szCs w:val="24"/>
        </w:rPr>
        <w:t>2</w:t>
      </w:r>
      <w:bookmarkEnd w:id="510"/>
      <w:r>
        <w:rPr>
          <w:color w:val="000000"/>
          <w:spacing w:val="0"/>
          <w:w w:val="100"/>
          <w:position w:val="0"/>
        </w:rPr>
        <w:t>、</w:t>
        <w:tab/>
        <w:t>董事、监事、高级管理人员报酬确定依据：在公司担任行政职务的董事、监事、 高级管理人员的报酬依据公司的整体薪酬政策和工资标准，结合公司的实际经营情况， 参考同业标准，经董事会薪酬与考核委员会审核后，由公司董事会审议确定。</w:t>
      </w:r>
    </w:p>
    <w:p>
      <w:pPr>
        <w:pStyle w:val="Style20"/>
        <w:keepNext w:val="0"/>
        <w:keepLines w:val="0"/>
        <w:widowControl w:val="0"/>
        <w:shd w:val="clear" w:color="auto" w:fill="auto"/>
        <w:tabs>
          <w:tab w:pos="1812" w:val="left"/>
        </w:tabs>
        <w:bidi w:val="0"/>
        <w:spacing w:before="0" w:after="0" w:line="315" w:lineRule="exact"/>
        <w:ind w:left="960" w:right="0" w:firstLine="480"/>
        <w:jc w:val="both"/>
      </w:pPr>
      <w:bookmarkStart w:id="511" w:name="bookmark511"/>
      <w:r>
        <w:rPr>
          <w:color w:val="000000"/>
          <w:spacing w:val="0"/>
          <w:w w:val="100"/>
          <w:position w:val="0"/>
          <w:sz w:val="24"/>
          <w:szCs w:val="24"/>
        </w:rPr>
        <w:t>3</w:t>
      </w:r>
      <w:bookmarkEnd w:id="511"/>
      <w:r>
        <w:rPr>
          <w:color w:val="000000"/>
          <w:spacing w:val="0"/>
          <w:w w:val="100"/>
          <w:position w:val="0"/>
        </w:rPr>
        <w:t>、</w:t>
        <w:tab/>
        <w:t>董事、监事和高级管理人员报酬的应付报酬情况：在公司担任行政职务的董事、 监事、高级管理人员的报酬，以及独立董事的津贴均已由公司支付完毕。</w:t>
      </w:r>
    </w:p>
    <w:p>
      <w:pPr>
        <w:pStyle w:val="Style20"/>
        <w:keepNext w:val="0"/>
        <w:keepLines w:val="0"/>
        <w:widowControl w:val="0"/>
        <w:shd w:val="clear" w:color="auto" w:fill="auto"/>
        <w:tabs>
          <w:tab w:pos="1812" w:val="left"/>
        </w:tabs>
        <w:bidi w:val="0"/>
        <w:spacing w:before="0" w:after="180" w:line="315" w:lineRule="exact"/>
        <w:ind w:left="960" w:right="0" w:firstLine="480"/>
        <w:jc w:val="both"/>
      </w:pPr>
      <w:bookmarkStart w:id="512" w:name="bookmark512"/>
      <w:r>
        <w:rPr>
          <w:color w:val="000000"/>
          <w:spacing w:val="0"/>
          <w:w w:val="100"/>
          <w:position w:val="0"/>
          <w:sz w:val="24"/>
          <w:szCs w:val="24"/>
        </w:rPr>
        <w:t>4</w:t>
      </w:r>
      <w:bookmarkEnd w:id="512"/>
      <w:r>
        <w:rPr>
          <w:color w:val="000000"/>
          <w:spacing w:val="0"/>
          <w:w w:val="100"/>
          <w:position w:val="0"/>
        </w:rPr>
        <w:t>、</w:t>
        <w:tab/>
        <w:t>报告期末全体董事、监事和高级管理人员实际获得的报酬合计：公司全体董事、 监事、高级管理人员实际获得的报酬合计为</w:t>
      </w:r>
      <w:r>
        <w:rPr>
          <w:color w:val="000000"/>
          <w:spacing w:val="0"/>
          <w:w w:val="100"/>
          <w:position w:val="0"/>
          <w:sz w:val="24"/>
          <w:szCs w:val="24"/>
        </w:rPr>
        <w:t>1,898.04</w:t>
      </w:r>
      <w:r>
        <w:rPr>
          <w:color w:val="000000"/>
          <w:spacing w:val="0"/>
          <w:w w:val="100"/>
          <w:position w:val="0"/>
        </w:rPr>
        <w:t>万元人民币。</w:t>
      </w:r>
    </w:p>
    <w:p>
      <w:pPr>
        <w:pStyle w:val="Style28"/>
        <w:keepNext/>
        <w:keepLines/>
        <w:widowControl w:val="0"/>
        <w:shd w:val="clear" w:color="auto" w:fill="auto"/>
        <w:tabs>
          <w:tab w:pos="1457" w:val="left"/>
        </w:tabs>
        <w:bidi w:val="0"/>
        <w:spacing w:before="0" w:after="120" w:line="315" w:lineRule="exact"/>
        <w:ind w:left="0" w:right="0" w:firstLine="960"/>
        <w:jc w:val="both"/>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w:t>
        <w:tab/>
        <w:t>公司董事、监事、高级管理人员变动情况</w:t>
      </w:r>
      <w:bookmarkEnd w:id="513"/>
      <w:bookmarkEnd w:id="514"/>
      <w:bookmarkEnd w:id="516"/>
    </w:p>
    <w:p>
      <w:pPr>
        <w:pStyle w:val="Style20"/>
        <w:keepNext w:val="0"/>
        <w:keepLines w:val="0"/>
        <w:widowControl w:val="0"/>
        <w:shd w:val="clear" w:color="auto" w:fill="auto"/>
        <w:bidi w:val="0"/>
        <w:spacing w:before="0" w:after="180" w:line="315" w:lineRule="exact"/>
        <w:ind w:left="1440" w:right="0" w:firstLine="0"/>
        <w:jc w:val="both"/>
      </w:pPr>
      <w:r>
        <w:rPr>
          <w:color w:val="000000"/>
          <w:spacing w:val="0"/>
          <w:w w:val="100"/>
          <w:position w:val="0"/>
        </w:rPr>
        <w:t>报告期内，公司无董事、监事、高级管理人员变动。</w:t>
      </w:r>
    </w:p>
    <w:p>
      <w:pPr>
        <w:pStyle w:val="Style28"/>
        <w:keepNext/>
        <w:keepLines/>
        <w:widowControl w:val="0"/>
        <w:shd w:val="clear" w:color="auto" w:fill="auto"/>
        <w:tabs>
          <w:tab w:pos="1457" w:val="left"/>
        </w:tabs>
        <w:bidi w:val="0"/>
        <w:spacing w:before="0" w:after="120" w:line="315" w:lineRule="exact"/>
        <w:ind w:left="0" w:right="0" w:firstLine="960"/>
        <w:jc w:val="both"/>
      </w:pPr>
      <w:bookmarkStart w:id="517" w:name="bookmark517"/>
      <w:bookmarkStart w:id="518" w:name="bookmark518"/>
      <w:bookmarkStart w:id="519" w:name="bookmark519"/>
      <w:bookmarkStart w:id="520" w:name="bookmark520"/>
      <w:r>
        <w:rPr>
          <w:color w:val="000000"/>
          <w:spacing w:val="0"/>
          <w:w w:val="100"/>
          <w:position w:val="0"/>
        </w:rPr>
        <w:t>五</w:t>
      </w:r>
      <w:bookmarkEnd w:id="519"/>
      <w:r>
        <w:rPr>
          <w:color w:val="000000"/>
          <w:spacing w:val="0"/>
          <w:w w:val="100"/>
          <w:position w:val="0"/>
        </w:rPr>
        <w:t>、</w:t>
        <w:tab/>
        <w:t>公司核心技术团队或关键技术人员情况</w:t>
      </w:r>
      <w:bookmarkEnd w:id="517"/>
      <w:bookmarkEnd w:id="518"/>
      <w:bookmarkEnd w:id="520"/>
    </w:p>
    <w:p>
      <w:pPr>
        <w:pStyle w:val="Style20"/>
        <w:keepNext w:val="0"/>
        <w:keepLines w:val="0"/>
        <w:widowControl w:val="0"/>
        <w:shd w:val="clear" w:color="auto" w:fill="auto"/>
        <w:bidi w:val="0"/>
        <w:spacing w:before="0" w:after="0" w:line="312" w:lineRule="exact"/>
        <w:ind w:left="960" w:right="0" w:firstLine="480"/>
        <w:jc w:val="both"/>
      </w:pPr>
      <w:r>
        <w:rPr>
          <w:color w:val="000000"/>
          <w:spacing w:val="0"/>
          <w:w w:val="100"/>
          <w:position w:val="0"/>
        </w:rPr>
        <w:t>报告期内，公司核心技术团队或关键技术人员（非董事、监事、高级管理人员）等 对公司核心竞争力有重大影响的人员保持稳定，没有重大变化。</w:t>
      </w:r>
    </w:p>
    <w:p>
      <w:pPr>
        <w:pStyle w:val="Style20"/>
        <w:keepNext w:val="0"/>
        <w:keepLines w:val="0"/>
        <w:widowControl w:val="0"/>
        <w:shd w:val="clear" w:color="auto" w:fill="auto"/>
        <w:bidi w:val="0"/>
        <w:spacing w:before="0" w:after="120" w:line="312" w:lineRule="exact"/>
        <w:ind w:left="960" w:right="0" w:firstLine="480"/>
        <w:jc w:val="both"/>
      </w:pPr>
      <w:r>
        <w:rPr>
          <w:color w:val="000000"/>
          <w:spacing w:val="0"/>
          <w:w w:val="100"/>
          <w:position w:val="0"/>
        </w:rPr>
        <w:t>公司核心技术团队的人员，是基本由公司根据员工年度绩效考核结果、能力评估结 果等综合评价识别出来的核心技术骨干。针对核心技术骨干，公司与部门结合其发展目 标策略、业务发展挑战、员工能力状况等采取两级式发展管理体系，从培养到关注到保 留，进行全流程、全周期的管理。</w:t>
      </w:r>
      <w:r>
        <w:rPr>
          <w:color w:val="000000"/>
          <w:spacing w:val="0"/>
          <w:w w:val="100"/>
          <w:position w:val="0"/>
          <w:sz w:val="24"/>
          <w:szCs w:val="24"/>
        </w:rPr>
        <w:t>2013</w:t>
      </w:r>
      <w:r>
        <w:rPr>
          <w:color w:val="000000"/>
          <w:spacing w:val="0"/>
          <w:w w:val="100"/>
          <w:position w:val="0"/>
        </w:rPr>
        <w:t>年度，为保持核心技术团队的稳定，公司持续实 施关键岗位继任计划和外部招聘计划，前者为预防式手段，为每个重点职位储备培养</w:t>
      </w:r>
      <w:r>
        <w:rPr>
          <w:color w:val="000000"/>
          <w:spacing w:val="0"/>
          <w:w w:val="100"/>
          <w:position w:val="0"/>
          <w:sz w:val="24"/>
          <w:szCs w:val="24"/>
        </w:rPr>
        <w:t xml:space="preserve">3-5 </w:t>
      </w:r>
      <w:r>
        <w:rPr>
          <w:color w:val="000000"/>
          <w:spacing w:val="0"/>
          <w:w w:val="100"/>
          <w:position w:val="0"/>
        </w:rPr>
        <w:t>名继任者，可在最快时间内填补岗位空缺；后者为补充式手段，利用网状的猎聘渠道， 也可较快地将合适人选补充到位，实现了对核心技术团队的培养和保留，为公司经营运 行提供了重要的人才供应和保障。</w:t>
      </w:r>
      <w:r>
        <w:br w:type="page"/>
      </w:r>
    </w:p>
    <w:p>
      <w:pPr>
        <w:pStyle w:val="Style28"/>
        <w:keepNext/>
        <w:keepLines/>
        <w:widowControl w:val="0"/>
        <w:shd w:val="clear" w:color="auto" w:fill="auto"/>
        <w:bidi w:val="0"/>
        <w:spacing w:before="0" w:after="200" w:line="240" w:lineRule="auto"/>
        <w:ind w:left="0" w:right="0" w:firstLine="960"/>
        <w:jc w:val="left"/>
      </w:pPr>
      <w:bookmarkStart w:id="521" w:name="bookmark521"/>
      <w:bookmarkStart w:id="522" w:name="bookmark522"/>
      <w:bookmarkStart w:id="523" w:name="bookmark523"/>
      <w:bookmarkStart w:id="524" w:name="bookmark524"/>
      <w:r>
        <w:rPr>
          <w:color w:val="000000"/>
          <w:spacing w:val="0"/>
          <w:w w:val="100"/>
          <w:position w:val="0"/>
        </w:rPr>
        <w:t>六</w:t>
      </w:r>
      <w:bookmarkEnd w:id="523"/>
      <w:r>
        <w:rPr>
          <w:color w:val="000000"/>
          <w:spacing w:val="0"/>
          <w:w w:val="100"/>
          <w:position w:val="0"/>
        </w:rPr>
        <w:t>、母公司和主要子公司的员工情况</w:t>
      </w:r>
      <w:bookmarkEnd w:id="521"/>
      <w:bookmarkEnd w:id="522"/>
      <w:bookmarkEnd w:id="524"/>
    </w:p>
    <w:p>
      <w:pPr>
        <w:pStyle w:val="Style28"/>
        <w:keepNext/>
        <w:keepLines/>
        <w:widowControl w:val="0"/>
        <w:shd w:val="clear" w:color="auto" w:fill="auto"/>
        <w:bidi w:val="0"/>
        <w:spacing w:before="0" w:after="0" w:line="240" w:lineRule="auto"/>
        <w:ind w:left="0" w:right="0" w:firstLine="960"/>
        <w:jc w:val="left"/>
      </w:pPr>
      <w:bookmarkStart w:id="521" w:name="bookmark521"/>
      <w:bookmarkStart w:id="522" w:name="bookmark522"/>
      <w:bookmarkStart w:id="525" w:name="bookmark525"/>
      <w:r>
        <w:rPr>
          <w:color w:val="000000"/>
          <w:spacing w:val="0"/>
          <w:w w:val="100"/>
          <w:position w:val="0"/>
        </w:rPr>
        <w:t>（一）员工情况</w:t>
      </w:r>
      <w:bookmarkEnd w:id="521"/>
      <w:bookmarkEnd w:id="522"/>
      <w:bookmarkEnd w:id="525"/>
    </w:p>
    <w:tbl>
      <w:tblPr>
        <w:tblOverlap w:val="never"/>
        <w:jc w:val="center"/>
        <w:tblLayout w:type="fixed"/>
      </w:tblPr>
      <w:tblGrid>
        <w:gridCol w:w="3662"/>
        <w:gridCol w:w="4114"/>
        <w:gridCol w:w="1531"/>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7,475</w:t>
            </w:r>
          </w:p>
        </w:tc>
      </w:tr>
      <w:tr>
        <w:trPr>
          <w:trHeight w:val="33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东软集团（大连）有限公司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5, 014</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沈阳东软医疗系统有限公司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1, 529</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沈阳东软信息技术有限公司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1, 076</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东软熙康健康科技有限公司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658</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472</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679</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东软集团（广州）有限公司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20,397</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母公司及主要子公司需承担费用的离 退休职工人数</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专业构成类别</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16,153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1,689</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2,103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后勤人员</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200" w:right="0" w:firstLine="0"/>
              <w:jc w:val="both"/>
              <w:rPr>
                <w:sz w:val="18"/>
                <w:szCs w:val="18"/>
              </w:rPr>
            </w:pPr>
            <w:r>
              <w:rPr>
                <w:color w:val="000000"/>
                <w:spacing w:val="0"/>
                <w:w w:val="100"/>
                <w:position w:val="0"/>
                <w:sz w:val="18"/>
                <w:szCs w:val="18"/>
              </w:rPr>
              <w:t>452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20,397</w:t>
            </w:r>
          </w:p>
        </w:tc>
      </w:tr>
      <w:tr>
        <w:trPr>
          <w:trHeight w:val="331"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地区分布</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8,218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5,625</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中国其他地区</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5,864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200" w:right="0" w:firstLine="0"/>
              <w:jc w:val="both"/>
              <w:rPr>
                <w:sz w:val="18"/>
                <w:szCs w:val="18"/>
              </w:rPr>
            </w:pPr>
            <w:r>
              <w:rPr>
                <w:color w:val="000000"/>
                <w:spacing w:val="0"/>
                <w:w w:val="100"/>
                <w:position w:val="0"/>
                <w:sz w:val="18"/>
                <w:szCs w:val="18"/>
              </w:rPr>
              <w:t>258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200" w:right="0" w:firstLine="0"/>
              <w:jc w:val="both"/>
              <w:rPr>
                <w:sz w:val="18"/>
                <w:szCs w:val="18"/>
              </w:rPr>
            </w:pPr>
            <w:r>
              <w:rPr>
                <w:color w:val="000000"/>
                <w:spacing w:val="0"/>
                <w:w w:val="100"/>
                <w:position w:val="0"/>
                <w:sz w:val="18"/>
                <w:szCs w:val="18"/>
              </w:rPr>
              <w:t>432</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20,397</w:t>
            </w:r>
          </w:p>
        </w:tc>
      </w:tr>
      <w:tr>
        <w:trPr>
          <w:trHeight w:val="331"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教育程度类别</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硕士及硕士以上</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2,674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学士</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15,108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both"/>
              <w:rPr>
                <w:sz w:val="18"/>
                <w:szCs w:val="18"/>
              </w:rPr>
            </w:pPr>
            <w:r>
              <w:rPr>
                <w:color w:val="000000"/>
                <w:spacing w:val="0"/>
                <w:w w:val="100"/>
                <w:position w:val="0"/>
                <w:sz w:val="18"/>
                <w:szCs w:val="18"/>
              </w:rPr>
              <w:t>2,278</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200" w:right="0" w:firstLine="0"/>
              <w:jc w:val="both"/>
              <w:rPr>
                <w:sz w:val="18"/>
                <w:szCs w:val="18"/>
              </w:rPr>
            </w:pPr>
            <w:r>
              <w:rPr>
                <w:color w:val="000000"/>
                <w:spacing w:val="0"/>
                <w:w w:val="100"/>
                <w:position w:val="0"/>
                <w:sz w:val="18"/>
                <w:szCs w:val="18"/>
              </w:rPr>
              <w:t>337</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880" w:right="0" w:firstLine="0"/>
              <w:jc w:val="both"/>
              <w:rPr>
                <w:sz w:val="18"/>
                <w:szCs w:val="18"/>
              </w:rPr>
            </w:pPr>
            <w:r>
              <w:rPr>
                <w:color w:val="000000"/>
                <w:spacing w:val="0"/>
                <w:w w:val="100"/>
                <w:position w:val="0"/>
                <w:sz w:val="18"/>
                <w:szCs w:val="18"/>
              </w:rPr>
              <w:t>20,397</w:t>
            </w:r>
          </w:p>
        </w:tc>
      </w:tr>
    </w:tbl>
    <w:p>
      <w:pPr>
        <w:widowControl w:val="0"/>
        <w:spacing w:after="259" w:line="1" w:lineRule="exact"/>
      </w:pPr>
    </w:p>
    <w:p>
      <w:pPr>
        <w:pStyle w:val="Style28"/>
        <w:keepNext/>
        <w:keepLines/>
        <w:widowControl w:val="0"/>
        <w:shd w:val="clear" w:color="auto" w:fill="auto"/>
        <w:bidi w:val="0"/>
        <w:spacing w:before="0" w:after="0" w:line="312" w:lineRule="exact"/>
        <w:ind w:left="0" w:right="0" w:firstLine="960"/>
        <w:jc w:val="left"/>
      </w:pPr>
      <w:bookmarkStart w:id="526" w:name="bookmark526"/>
      <w:bookmarkStart w:id="527" w:name="bookmark527"/>
      <w:bookmarkStart w:id="528" w:name="bookmark528"/>
      <w:r>
        <w:rPr>
          <w:color w:val="000000"/>
          <w:spacing w:val="0"/>
          <w:w w:val="100"/>
          <w:position w:val="0"/>
        </w:rPr>
        <w:t>（二）薪酬政策</w:t>
      </w:r>
      <w:bookmarkEnd w:id="526"/>
      <w:bookmarkEnd w:id="527"/>
      <w:bookmarkEnd w:id="528"/>
    </w:p>
    <w:p>
      <w:pPr>
        <w:pStyle w:val="Style20"/>
        <w:keepNext w:val="0"/>
        <w:keepLines w:val="0"/>
        <w:widowControl w:val="0"/>
        <w:shd w:val="clear" w:color="auto" w:fill="auto"/>
        <w:bidi w:val="0"/>
        <w:spacing w:before="0" w:after="0" w:line="312" w:lineRule="exact"/>
        <w:ind w:left="960" w:right="0" w:firstLine="480"/>
        <w:jc w:val="left"/>
      </w:pPr>
      <w:r>
        <w:rPr>
          <w:color w:val="000000"/>
          <w:spacing w:val="0"/>
          <w:w w:val="100"/>
          <w:position w:val="0"/>
        </w:rPr>
        <w:t>公司薪酬政策的宗旨在于将员工利益与公司业务发展与股东利益有效结合，吸引、 保留和激励关键人才。责任、能力和贡献是公司的价值分配依据，将总薪酬水平和岗位 价值及绩效有效链接。</w:t>
      </w:r>
    </w:p>
    <w:p>
      <w:pPr>
        <w:pStyle w:val="Style2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薪酬与福利是公司价值分配及员工综合获得的重要组成部分。公司建立了成长性的</w:t>
        <w:br w:type="page"/>
      </w:r>
      <w:r>
        <w:rPr>
          <w:color w:val="000000"/>
          <w:spacing w:val="0"/>
          <w:w w:val="100"/>
          <w:position w:val="0"/>
        </w:rPr>
        <w:t>工资体系，将结合公司经营状况与市场薪酬状况进行调节和改善，同时倡导差异化的薪 酬理念，依据各个岗位的价值，并结合市场调查数据设计和调整工资架构体系。公司的 福利体系以国家基本社会保障制度为基础，同时实施企业年金计划，提供补充商业保险、 贺金、抚慰金、探亲路费报销及探亲路途假等补充福利，为员工提供丰富、完备的福利 保障。公司通过构建全面薪酬体系，持续加强人力资源管理能力，为公司业务的稳健发 展提供了持续、稳定的人才保证。</w:t>
      </w:r>
    </w:p>
    <w:p>
      <w:pPr>
        <w:pStyle w:val="Style28"/>
        <w:keepNext/>
        <w:keepLines/>
        <w:widowControl w:val="0"/>
        <w:shd w:val="clear" w:color="auto" w:fill="auto"/>
        <w:bidi w:val="0"/>
        <w:spacing w:before="0" w:after="0" w:line="312" w:lineRule="exact"/>
        <w:ind w:left="0" w:right="0" w:firstLine="960"/>
        <w:jc w:val="both"/>
      </w:pPr>
      <w:bookmarkStart w:id="529" w:name="bookmark529"/>
      <w:bookmarkStart w:id="530" w:name="bookmark530"/>
      <w:bookmarkStart w:id="531" w:name="bookmark531"/>
      <w:bookmarkStart w:id="532" w:name="bookmark532"/>
      <w:r>
        <w:rPr>
          <w:color w:val="000000"/>
          <w:spacing w:val="0"/>
          <w:w w:val="100"/>
          <w:position w:val="0"/>
        </w:rPr>
        <w:t>（</w:t>
      </w:r>
      <w:bookmarkEnd w:id="531"/>
      <w:r>
        <w:rPr>
          <w:color w:val="000000"/>
          <w:spacing w:val="0"/>
          <w:w w:val="100"/>
          <w:position w:val="0"/>
        </w:rPr>
        <w:t>三）培训计划</w:t>
      </w:r>
      <w:bookmarkEnd w:id="529"/>
      <w:bookmarkEnd w:id="530"/>
      <w:bookmarkEnd w:id="532"/>
    </w:p>
    <w:p>
      <w:pPr>
        <w:pStyle w:val="Style20"/>
        <w:keepNext w:val="0"/>
        <w:keepLines w:val="0"/>
        <w:widowControl w:val="0"/>
        <w:shd w:val="clear" w:color="auto" w:fill="auto"/>
        <w:bidi w:val="0"/>
        <w:spacing w:before="0" w:after="0" w:line="312" w:lineRule="exact"/>
        <w:ind w:left="960" w:right="0" w:firstLine="480"/>
        <w:jc w:val="both"/>
      </w:pPr>
      <w:r>
        <w:rPr>
          <w:color w:val="000000"/>
          <w:spacing w:val="0"/>
          <w:w w:val="100"/>
          <w:position w:val="0"/>
        </w:rPr>
        <w:t>公司注重员工的发展和成长，为员工设计了 “双通道的职业发展”模式，规划了专 业的“职业发展路线图”，员工可依据自身特长、职业兴趣以及公司需求，选择适合的 职业发展方向和机会。</w:t>
      </w:r>
    </w:p>
    <w:p>
      <w:pPr>
        <w:pStyle w:val="Style20"/>
        <w:keepNext w:val="0"/>
        <w:keepLines w:val="0"/>
        <w:widowControl w:val="0"/>
        <w:shd w:val="clear" w:color="auto" w:fill="auto"/>
        <w:bidi w:val="0"/>
        <w:spacing w:before="0" w:after="360" w:line="312" w:lineRule="exact"/>
        <w:ind w:left="960" w:right="0" w:firstLine="480"/>
        <w:jc w:val="both"/>
      </w:pPr>
      <w:r>
        <w:rPr>
          <w:color w:val="000000"/>
          <w:spacing w:val="0"/>
          <w:w w:val="100"/>
          <w:position w:val="0"/>
        </w:rPr>
        <w:t>为促进员工职业能力的持续提升，公司建立并不断完善公司及事业部两级培养体 系，为员工制定系统的人力资源管理策略，提供多元化的能力培训和进修机会，包括课 堂学习、</w:t>
      </w:r>
      <w:r>
        <w:rPr>
          <w:color w:val="000000"/>
          <w:spacing w:val="0"/>
          <w:w w:val="100"/>
          <w:position w:val="0"/>
          <w:sz w:val="24"/>
          <w:szCs w:val="24"/>
        </w:rPr>
        <w:t>E-Learning</w:t>
      </w:r>
      <w:r>
        <w:rPr>
          <w:color w:val="000000"/>
          <w:spacing w:val="0"/>
          <w:w w:val="100"/>
          <w:position w:val="0"/>
        </w:rPr>
        <w:t>、</w:t>
      </w:r>
      <w:r>
        <w:rPr>
          <w:color w:val="000000"/>
          <w:spacing w:val="0"/>
          <w:w w:val="100"/>
          <w:position w:val="0"/>
        </w:rPr>
        <w:t>网络课堂、在岗培训、外派培训、项目实践和导师辅导等多种学 习形式，相关课程涵盖技术、销售、自我提升及公司制度等多个领域，设置面向领导者 的领导力培养方案，以及面向各类人群的专项培养计划。同时，针对全体员工设定了基 于能力发展阶梯的定制课程，为员工的晋升做好知识储备，为员工提供全面的成长支持、 公平的职位晋升和发展空间。</w:t>
      </w:r>
    </w:p>
    <w:p>
      <w:pPr>
        <w:pStyle w:val="Style28"/>
        <w:keepNext/>
        <w:keepLines/>
        <w:widowControl w:val="0"/>
        <w:shd w:val="clear" w:color="auto" w:fill="auto"/>
        <w:bidi w:val="0"/>
        <w:spacing w:before="0" w:after="0" w:line="240" w:lineRule="auto"/>
        <w:ind w:left="0" w:right="0" w:firstLine="96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594" w:right="408" w:bottom="1637" w:left="466" w:header="0" w:footer="3" w:gutter="0"/>
          <w:pgNumType w:start="1"/>
          <w:cols w:space="720"/>
          <w:noEndnote/>
          <w:titlePg/>
          <w:rtlGutter w:val="0"/>
          <w:docGrid w:linePitch="360"/>
        </w:sectPr>
      </w:pPr>
      <w:bookmarkStart w:id="533" w:name="bookmark533"/>
      <w:bookmarkStart w:id="534" w:name="bookmark534"/>
      <w:bookmarkStart w:id="535" w:name="bookmark535"/>
      <w:bookmarkStart w:id="536" w:name="bookmark536"/>
      <w:r>
        <w:rPr>
          <w:color w:val="000000"/>
          <w:spacing w:val="0"/>
          <w:w w:val="100"/>
          <w:position w:val="0"/>
        </w:rPr>
        <w:t>（</w:t>
      </w:r>
      <w:bookmarkEnd w:id="535"/>
      <w:r>
        <w:rPr>
          <w:color w:val="000000"/>
          <w:spacing w:val="0"/>
          <w:w w:val="100"/>
          <w:position w:val="0"/>
        </w:rPr>
        <w:t>四）专业构成统计图</w:t>
      </w:r>
      <w:bookmarkEnd w:id="533"/>
      <w:bookmarkEnd w:id="534"/>
      <w:bookmarkEnd w:id="536"/>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469" w:right="0" w:bottom="1373" w:left="0" w:header="0" w:footer="3" w:gutter="0"/>
          <w:cols w:space="720"/>
          <w:noEndnote/>
          <w:rtlGutter w:val="0"/>
          <w:docGrid w:linePitch="360"/>
        </w:sectPr>
      </w:pPr>
    </w:p>
    <w:p>
      <w:pPr>
        <w:pStyle w:val="Style20"/>
        <w:keepNext w:val="0"/>
        <w:keepLines w:val="0"/>
        <w:framePr w:w="2957" w:h="610" w:wrap="none" w:vAnchor="text" w:hAnchor="page" w:x="4278" w:y="21"/>
        <w:widowControl w:val="0"/>
        <w:shd w:val="clear" w:color="auto" w:fill="auto"/>
        <w:tabs>
          <w:tab w:pos="2755" w:val="left"/>
        </w:tabs>
        <w:bidi w:val="0"/>
        <w:spacing w:before="0" w:after="0" w:line="240" w:lineRule="auto"/>
        <w:ind w:left="0" w:right="0" w:firstLine="0"/>
        <w:jc w:val="right"/>
        <w:rPr>
          <w:sz w:val="19"/>
          <w:szCs w:val="19"/>
        </w:rPr>
      </w:pPr>
      <w:r>
        <w:rPr>
          <w:color w:val="000000"/>
          <w:spacing w:val="0"/>
          <w:w w:val="100"/>
          <w:position w:val="0"/>
          <w:sz w:val="19"/>
          <w:szCs w:val="19"/>
        </w:rPr>
        <w:t>市场营销管理人员</w:t>
        <w:tab/>
        <w:t>口</w:t>
      </w:r>
    </w:p>
    <w:p>
      <w:pPr>
        <w:pStyle w:val="Style67"/>
        <w:keepNext w:val="0"/>
        <w:keepLines w:val="0"/>
        <w:framePr w:w="2957" w:h="610" w:wrap="none" w:vAnchor="text" w:hAnchor="page" w:x="4278" w:y="21"/>
        <w:widowControl w:val="0"/>
        <w:shd w:val="clear" w:color="auto" w:fill="auto"/>
        <w:tabs>
          <w:tab w:pos="1968" w:val="left"/>
        </w:tabs>
        <w:bidi w:val="0"/>
        <w:spacing w:before="0" w:after="0" w:line="240" w:lineRule="auto"/>
        <w:ind w:left="0" w:right="0" w:firstLine="0"/>
        <w:jc w:val="right"/>
        <w:rPr>
          <w:sz w:val="19"/>
          <w:szCs w:val="19"/>
        </w:rPr>
      </w:pPr>
      <w:r>
        <w:rPr>
          <w:color w:val="000000"/>
          <w:spacing w:val="0"/>
          <w:w w:val="100"/>
          <w:position w:val="0"/>
          <w:sz w:val="18"/>
          <w:szCs w:val="18"/>
        </w:rPr>
        <w:t>8.28%</w:t>
        <w:tab/>
      </w:r>
      <w:r>
        <w:rPr>
          <w:color w:val="000000"/>
          <w:spacing w:val="0"/>
          <w:w w:val="100"/>
          <w:position w:val="0"/>
          <w:sz w:val="19"/>
          <w:szCs w:val="19"/>
        </w:rPr>
        <w:t>后勤人员</w:t>
      </w:r>
    </w:p>
    <w:p>
      <w:pPr>
        <w:pStyle w:val="Style56"/>
        <w:keepNext w:val="0"/>
        <w:keepLines w:val="0"/>
        <w:framePr w:w="403" w:h="230" w:wrap="none" w:vAnchor="text" w:hAnchor="page" w:x="6692" w:y="524"/>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22%</w:t>
      </w:r>
    </w:p>
    <w:p>
      <w:pPr>
        <w:pStyle w:val="Style56"/>
        <w:keepNext w:val="0"/>
        <w:keepLines w:val="0"/>
        <w:framePr w:w="830" w:h="254" w:wrap="none" w:vAnchor="text" w:hAnchor="page" w:x="7187" w:y="1364"/>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技术开发</w:t>
      </w:r>
    </w:p>
    <w:p>
      <w:pPr>
        <w:pStyle w:val="Style56"/>
        <w:keepNext w:val="0"/>
        <w:keepLines w:val="0"/>
        <w:framePr w:w="648" w:h="235" w:wrap="none" w:vAnchor="text" w:hAnchor="page" w:x="7283" w:y="1623"/>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79.19%</w:t>
      </w:r>
    </w:p>
    <w:p>
      <w:pPr>
        <w:widowControl w:val="0"/>
        <w:spacing w:line="360" w:lineRule="exact"/>
      </w:pPr>
      <w:r>
        <w:drawing>
          <wp:anchor distT="0" distB="0" distL="0" distR="612775" simplePos="0" relativeHeight="62914694" behindDoc="1" locked="0" layoutInCell="1" allowOverlap="1">
            <wp:simplePos x="0" y="0"/>
            <wp:positionH relativeFrom="page">
              <wp:posOffset>2868295</wp:posOffset>
            </wp:positionH>
            <wp:positionV relativeFrom="paragraph">
              <wp:posOffset>198120</wp:posOffset>
            </wp:positionV>
            <wp:extent cx="1609090" cy="163957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1"/>
                    <a:stretch/>
                  </pic:blipFill>
                  <pic:spPr>
                    <a:xfrm>
                      <a:ext cx="1609090" cy="16395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decimal"/>
            <w:numRestart w:val="continuous"/>
          </w:footnotePr>
          <w:type w:val="continuous"/>
          <w:pgSz w:w="11900" w:h="16840"/>
          <w:pgMar w:top="1469" w:right="437" w:bottom="1373" w:left="437" w:header="0" w:footer="3" w:gutter="0"/>
          <w:cols w:space="720"/>
          <w:noEndnote/>
          <w:rtlGutter w:val="0"/>
          <w:docGrid w:linePitch="360"/>
        </w:sectPr>
      </w:pPr>
    </w:p>
    <w:p>
      <w:pPr>
        <w:pStyle w:val="Style28"/>
        <w:keepNext/>
        <w:keepLines/>
        <w:widowControl w:val="0"/>
        <w:shd w:val="clear" w:color="auto" w:fill="auto"/>
        <w:bidi w:val="0"/>
        <w:spacing w:before="0" w:after="28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color w:val="000000"/>
          <w:spacing w:val="0"/>
          <w:w w:val="100"/>
          <w:position w:val="0"/>
        </w:rPr>
        <w:t>五）教育程度统计图</w:t>
      </w:r>
      <w:bookmarkEnd w:id="537"/>
      <w:bookmarkEnd w:id="538"/>
      <w:bookmarkEnd w:id="540"/>
    </w:p>
    <w:p>
      <w:pPr>
        <w:framePr w:w="2741" w:h="2822" w:hSpace="67" w:vSpace="302" w:wrap="notBeside" w:vAnchor="text" w:hAnchor="text" w:x="3466" w:y="303"/>
        <w:widowControl w:val="0"/>
        <w:rPr>
          <w:sz w:val="2"/>
          <w:szCs w:val="2"/>
        </w:rPr>
      </w:pPr>
      <w:r>
        <w:drawing>
          <wp:inline>
            <wp:extent cx="1743710" cy="179197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743710" cy="1791970"/>
                    </a:xfrm>
                    <a:prstGeom prst="rect"/>
                  </pic:spPr>
                </pic:pic>
              </a:graphicData>
            </a:graphic>
          </wp:inline>
        </w:drawing>
      </w:r>
    </w:p>
    <w:p>
      <w:pPr>
        <w:widowControl w:val="0"/>
        <w:spacing w:line="1" w:lineRule="exact"/>
      </w:pPr>
      <w:r>
        <mc:AlternateContent>
          <mc:Choice Requires="wps">
            <w:drawing>
              <wp:anchor distT="0" distB="0" distL="2157730" distR="4066540" simplePos="0" relativeHeight="125829378" behindDoc="0" locked="0" layoutInCell="1" allowOverlap="1">
                <wp:simplePos x="0" y="0"/>
                <wp:positionH relativeFrom="column">
                  <wp:posOffset>2736850</wp:posOffset>
                </wp:positionH>
                <wp:positionV relativeFrom="paragraph">
                  <wp:posOffset>0</wp:posOffset>
                </wp:positionV>
                <wp:extent cx="304800" cy="323215"/>
                <wp:wrapTopAndBottom/>
                <wp:docPr id="9" name="Shape 9"/>
                <a:graphic xmlns:a="http://schemas.openxmlformats.org/drawingml/2006/main">
                  <a:graphicData uri="http://schemas.microsoft.com/office/word/2010/wordprocessingShape">
                    <wps:wsp>
                      <wps:cNvSpPr txBox="1"/>
                      <wps:spPr>
                        <a:xfrm>
                          <a:ext cx="304800" cy="3232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p>
                            <w:pPr>
                              <w:pStyle w:val="Style56"/>
                              <w:keepNext w:val="0"/>
                              <w:keepLines w:val="0"/>
                              <w:widowControl w:val="0"/>
                              <w:shd w:val="clear" w:color="auto" w:fill="auto"/>
                              <w:bidi w:val="0"/>
                              <w:spacing w:before="0" w:after="0" w:line="223" w:lineRule="auto"/>
                              <w:ind w:left="0" w:right="0" w:firstLine="0"/>
                              <w:jc w:val="left"/>
                            </w:pPr>
                            <w:r>
                              <w:rPr>
                                <w:color w:val="000000"/>
                                <w:spacing w:val="0"/>
                                <w:w w:val="100"/>
                                <w:position w:val="0"/>
                              </w:rPr>
                              <w:t>1.</w:t>
                            </w:r>
                          </w:p>
                        </w:txbxContent>
                      </wps:txbx>
                      <wps:bodyPr lIns="0" tIns="0" rIns="0" bIns="0">
                        <a:noAutoFit/>
                      </wps:bodyPr>
                    </wps:wsp>
                  </a:graphicData>
                </a:graphic>
              </wp:anchor>
            </w:drawing>
          </mc:Choice>
          <mc:Fallback>
            <w:pict>
              <v:shape id="_x0000_s1035" type="#_x0000_t202" style="position:absolute;margin-left:215.5pt;margin-top:0;width:24.pt;height:25.449999999999999pt;z-index:-125829375;mso-wrap-distance-left:169.90000000000001pt;mso-wrap-distance-right:320.19999999999999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p>
                      <w:pPr>
                        <w:pStyle w:val="Style56"/>
                        <w:keepNext w:val="0"/>
                        <w:keepLines w:val="0"/>
                        <w:widowControl w:val="0"/>
                        <w:shd w:val="clear" w:color="auto" w:fill="auto"/>
                        <w:bidi w:val="0"/>
                        <w:spacing w:before="0" w:after="0" w:line="223" w:lineRule="auto"/>
                        <w:ind w:left="0" w:right="0" w:firstLine="0"/>
                        <w:jc w:val="left"/>
                      </w:pPr>
                      <w:r>
                        <w:rPr>
                          <w:color w:val="000000"/>
                          <w:spacing w:val="0"/>
                          <w:w w:val="100"/>
                          <w:position w:val="0"/>
                        </w:rPr>
                        <w:t>1.</w:t>
                      </w:r>
                    </w:p>
                  </w:txbxContent>
                </v:textbox>
                <w10:wrap type="topAndBottom"/>
              </v:shape>
            </w:pict>
          </mc:Fallback>
        </mc:AlternateContent>
      </w:r>
      <w:r>
        <mc:AlternateContent>
          <mc:Choice Requires="wps">
            <w:drawing>
              <wp:anchor distT="0" distB="0" distL="2157730" distR="3963035" simplePos="0" relativeHeight="125829380" behindDoc="0" locked="0" layoutInCell="1" allowOverlap="1">
                <wp:simplePos x="0" y="0"/>
                <wp:positionH relativeFrom="column">
                  <wp:posOffset>3961765</wp:posOffset>
                </wp:positionH>
                <wp:positionV relativeFrom="paragraph">
                  <wp:posOffset>969010</wp:posOffset>
                </wp:positionV>
                <wp:extent cx="408305" cy="320040"/>
                <wp:wrapTopAndBottom/>
                <wp:docPr id="11" name="Shape 11"/>
                <a:graphic xmlns:a="http://schemas.openxmlformats.org/drawingml/2006/main">
                  <a:graphicData uri="http://schemas.microsoft.com/office/word/2010/wordprocessingShape">
                    <wps:wsp>
                      <wps:cNvSpPr txBox="1"/>
                      <wps:spPr>
                        <a:xfrm>
                          <a:ext cx="408305" cy="32004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学士</w:t>
                            </w:r>
                          </w:p>
                          <w:p>
                            <w:pPr>
                              <w:pStyle w:val="Style56"/>
                              <w:keepNext w:val="0"/>
                              <w:keepLines w:val="0"/>
                              <w:widowControl w:val="0"/>
                              <w:shd w:val="clear" w:color="auto" w:fill="auto"/>
                              <w:bidi w:val="0"/>
                              <w:spacing w:before="0" w:after="0" w:line="223" w:lineRule="auto"/>
                              <w:ind w:left="0" w:right="0" w:firstLine="0"/>
                              <w:jc w:val="center"/>
                            </w:pPr>
                            <w:r>
                              <w:rPr>
                                <w:color w:val="000000"/>
                                <w:spacing w:val="0"/>
                                <w:w w:val="100"/>
                                <w:position w:val="0"/>
                              </w:rPr>
                              <w:t>74.07%</w:t>
                            </w:r>
                          </w:p>
                        </w:txbxContent>
                      </wps:txbx>
                      <wps:bodyPr lIns="0" tIns="0" rIns="0" bIns="0">
                        <a:noAutoFit/>
                      </wps:bodyPr>
                    </wps:wsp>
                  </a:graphicData>
                </a:graphic>
              </wp:anchor>
            </w:drawing>
          </mc:Choice>
          <mc:Fallback>
            <w:pict>
              <v:shape id="_x0000_s1037" type="#_x0000_t202" style="position:absolute;margin-left:311.94999999999999pt;margin-top:76.299999999999997pt;width:32.149999999999999pt;height:25.199999999999999pt;z-index:-125829373;mso-wrap-distance-left:169.90000000000001pt;mso-wrap-distance-right:312.05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学士</w:t>
                      </w:r>
                    </w:p>
                    <w:p>
                      <w:pPr>
                        <w:pStyle w:val="Style56"/>
                        <w:keepNext w:val="0"/>
                        <w:keepLines w:val="0"/>
                        <w:widowControl w:val="0"/>
                        <w:shd w:val="clear" w:color="auto" w:fill="auto"/>
                        <w:bidi w:val="0"/>
                        <w:spacing w:before="0" w:after="0" w:line="223" w:lineRule="auto"/>
                        <w:ind w:left="0" w:right="0" w:firstLine="0"/>
                        <w:jc w:val="center"/>
                      </w:pPr>
                      <w:r>
                        <w:rPr>
                          <w:color w:val="000000"/>
                          <w:spacing w:val="0"/>
                          <w:w w:val="100"/>
                          <w:position w:val="0"/>
                        </w:rPr>
                        <w:t>74.07%</w:t>
                      </w:r>
                    </w:p>
                  </w:txbxContent>
                </v:textbox>
                <w10:wrap type="topAndBottom"/>
              </v:shape>
            </w:pict>
          </mc:Fallback>
        </mc:AlternateContent>
      </w:r>
      <w:r>
        <mc:AlternateContent>
          <mc:Choice Requires="wps">
            <w:drawing>
              <wp:anchor distT="0" distB="0" distL="2157730" distR="3971925" simplePos="0" relativeHeight="125829382" behindDoc="0" locked="0" layoutInCell="1" allowOverlap="1">
                <wp:simplePos x="0" y="0"/>
                <wp:positionH relativeFrom="column">
                  <wp:posOffset>2157730</wp:posOffset>
                </wp:positionH>
                <wp:positionV relativeFrom="paragraph">
                  <wp:posOffset>170180</wp:posOffset>
                </wp:positionV>
                <wp:extent cx="399415" cy="323215"/>
                <wp:wrapTopAndBottom/>
                <wp:docPr id="13" name="Shape 13"/>
                <a:graphic xmlns:a="http://schemas.openxmlformats.org/drawingml/2006/main">
                  <a:graphicData uri="http://schemas.microsoft.com/office/word/2010/wordprocessingShape">
                    <wps:wsp>
                      <wps:cNvSpPr txBox="1"/>
                      <wps:spPr>
                        <a:xfrm>
                          <a:ext cx="399415" cy="3232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大专</w:t>
                            </w:r>
                          </w:p>
                          <w:p>
                            <w:pPr>
                              <w:pStyle w:val="Style56"/>
                              <w:keepNext w:val="0"/>
                              <w:keepLines w:val="0"/>
                              <w:widowControl w:val="0"/>
                              <w:shd w:val="clear" w:color="auto" w:fill="auto"/>
                              <w:bidi w:val="0"/>
                              <w:spacing w:before="0" w:after="0" w:line="223" w:lineRule="auto"/>
                              <w:ind w:left="0" w:right="0" w:firstLine="0"/>
                              <w:jc w:val="left"/>
                            </w:pPr>
                            <w:r>
                              <w:rPr>
                                <w:color w:val="000000"/>
                                <w:spacing w:val="0"/>
                                <w:w w:val="100"/>
                                <w:position w:val="0"/>
                              </w:rPr>
                              <w:t>11.17%</w:t>
                            </w:r>
                          </w:p>
                        </w:txbxContent>
                      </wps:txbx>
                      <wps:bodyPr lIns="0" tIns="0" rIns="0" bIns="0">
                        <a:noAutoFit/>
                      </wps:bodyPr>
                    </wps:wsp>
                  </a:graphicData>
                </a:graphic>
              </wp:anchor>
            </w:drawing>
          </mc:Choice>
          <mc:Fallback>
            <w:pict>
              <v:shape id="_x0000_s1039" type="#_x0000_t202" style="position:absolute;margin-left:169.90000000000001pt;margin-top:13.4pt;width:31.449999999999999pt;height:25.449999999999999pt;z-index:-125829371;mso-wrap-distance-left:169.90000000000001pt;mso-wrap-distance-right:312.75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大专</w:t>
                      </w:r>
                    </w:p>
                    <w:p>
                      <w:pPr>
                        <w:pStyle w:val="Style56"/>
                        <w:keepNext w:val="0"/>
                        <w:keepLines w:val="0"/>
                        <w:widowControl w:val="0"/>
                        <w:shd w:val="clear" w:color="auto" w:fill="auto"/>
                        <w:bidi w:val="0"/>
                        <w:spacing w:before="0" w:after="0" w:line="223" w:lineRule="auto"/>
                        <w:ind w:left="0" w:right="0" w:firstLine="0"/>
                        <w:jc w:val="left"/>
                      </w:pPr>
                      <w:r>
                        <w:rPr>
                          <w:color w:val="000000"/>
                          <w:spacing w:val="0"/>
                          <w:w w:val="100"/>
                          <w:position w:val="0"/>
                        </w:rPr>
                        <w:t>11.17%</w:t>
                      </w:r>
                    </w:p>
                  </w:txbxContent>
                </v:textbox>
                <w10:wrap type="topAndBottom"/>
              </v:shape>
            </w:pict>
          </mc:Fallback>
        </mc:AlternateContent>
      </w:r>
      <w:r>
        <mc:AlternateContent>
          <mc:Choice Requires="wps">
            <w:drawing>
              <wp:anchor distT="0" distB="0" distL="2157730" distR="3456940" simplePos="0" relativeHeight="125829384" behindDoc="0" locked="0" layoutInCell="1" allowOverlap="1">
                <wp:simplePos x="0" y="0"/>
                <wp:positionH relativeFrom="column">
                  <wp:posOffset>3340100</wp:posOffset>
                </wp:positionH>
                <wp:positionV relativeFrom="paragraph">
                  <wp:posOffset>142875</wp:posOffset>
                </wp:positionV>
                <wp:extent cx="914400" cy="323215"/>
                <wp:wrapTopAndBottom/>
                <wp:docPr id="15" name="Shape 15"/>
                <a:graphic xmlns:a="http://schemas.openxmlformats.org/drawingml/2006/main">
                  <a:graphicData uri="http://schemas.microsoft.com/office/word/2010/wordprocessingShape">
                    <wps:wsp>
                      <wps:cNvSpPr txBox="1"/>
                      <wps:spPr>
                        <a:xfrm>
                          <a:ext cx="914400" cy="32321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硕士及硕士以上</w:t>
                            </w:r>
                          </w:p>
                          <w:p>
                            <w:pPr>
                              <w:pStyle w:val="Style56"/>
                              <w:keepNext w:val="0"/>
                              <w:keepLines w:val="0"/>
                              <w:widowControl w:val="0"/>
                              <w:shd w:val="clear" w:color="auto" w:fill="auto"/>
                              <w:bidi w:val="0"/>
                              <w:spacing w:before="0" w:after="0" w:line="226" w:lineRule="auto"/>
                              <w:ind w:left="0" w:right="0" w:firstLine="0"/>
                              <w:jc w:val="center"/>
                            </w:pPr>
                            <w:r>
                              <w:rPr>
                                <w:color w:val="000000"/>
                                <w:spacing w:val="0"/>
                                <w:w w:val="100"/>
                                <w:position w:val="0"/>
                              </w:rPr>
                              <w:t>13.11%</w:t>
                            </w:r>
                          </w:p>
                        </w:txbxContent>
                      </wps:txbx>
                      <wps:bodyPr lIns="0" tIns="0" rIns="0" bIns="0">
                        <a:noAutoFit/>
                      </wps:bodyPr>
                    </wps:wsp>
                  </a:graphicData>
                </a:graphic>
              </wp:anchor>
            </w:drawing>
          </mc:Choice>
          <mc:Fallback>
            <w:pict>
              <v:shape id="_x0000_s1041" type="#_x0000_t202" style="position:absolute;margin-left:263.pt;margin-top:11.25pt;width:72.pt;height:25.449999999999999pt;z-index:-125829369;mso-wrap-distance-left:169.90000000000001pt;mso-wrap-distance-right:272.19999999999999pt" filled="f" stroked="f">
                <v:textbox inset="0,0,0,0">
                  <w:txbxContent>
                    <w:p>
                      <w:pPr>
                        <w:pStyle w:val="Style5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硕士及硕士以上</w:t>
                      </w:r>
                    </w:p>
                    <w:p>
                      <w:pPr>
                        <w:pStyle w:val="Style56"/>
                        <w:keepNext w:val="0"/>
                        <w:keepLines w:val="0"/>
                        <w:widowControl w:val="0"/>
                        <w:shd w:val="clear" w:color="auto" w:fill="auto"/>
                        <w:bidi w:val="0"/>
                        <w:spacing w:before="0" w:after="0" w:line="226" w:lineRule="auto"/>
                        <w:ind w:left="0" w:right="0" w:firstLine="0"/>
                        <w:jc w:val="center"/>
                      </w:pPr>
                      <w:r>
                        <w:rPr>
                          <w:color w:val="000000"/>
                          <w:spacing w:val="0"/>
                          <w:w w:val="100"/>
                          <w:position w:val="0"/>
                        </w:rPr>
                        <w:t>13.11%</w:t>
                      </w:r>
                    </w:p>
                  </w:txbxContent>
                </v:textbox>
                <w10:wrap type="topAndBottom"/>
              </v:shape>
            </w:pict>
          </mc:Fallback>
        </mc:AlternateContent>
      </w:r>
    </w:p>
    <w:p>
      <w:pPr>
        <w:pStyle w:val="Style28"/>
        <w:keepNext/>
        <w:keepLines/>
        <w:widowControl w:val="0"/>
        <w:shd w:val="clear" w:color="auto" w:fill="auto"/>
        <w:bidi w:val="0"/>
        <w:spacing w:before="0" w:after="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color w:val="000000"/>
          <w:spacing w:val="0"/>
          <w:w w:val="100"/>
          <w:position w:val="0"/>
        </w:rPr>
        <w:t>六）劳务外包情况</w:t>
      </w:r>
      <w:bookmarkEnd w:id="541"/>
      <w:bookmarkEnd w:id="542"/>
      <w:bookmarkEnd w:id="544"/>
    </w:p>
    <w:tbl>
      <w:tblPr>
        <w:tblOverlap w:val="never"/>
        <w:jc w:val="center"/>
        <w:tblLayout w:type="fixed"/>
      </w:tblPr>
      <w:tblGrid>
        <w:gridCol w:w="4608"/>
        <w:gridCol w:w="4699"/>
      </w:tblGrid>
      <w:tr>
        <w:trPr>
          <w:trHeight w:val="3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2,000, 000 </w:t>
            </w:r>
            <w:r>
              <w:rPr>
                <w:color w:val="000000"/>
                <w:spacing w:val="0"/>
                <w:w w:val="100"/>
                <w:position w:val="0"/>
              </w:rPr>
              <w:t>小时</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59, 644, 284</w:t>
            </w:r>
            <w:r>
              <w:rPr>
                <w:color w:val="000000"/>
                <w:spacing w:val="0"/>
                <w:w w:val="100"/>
                <w:position w:val="0"/>
              </w:rPr>
              <w:t>元人民币</w:t>
            </w:r>
          </w:p>
        </w:tc>
      </w:tr>
    </w:tbl>
    <w:p>
      <w:pPr>
        <w:pStyle w:val="Style11"/>
        <w:keepNext/>
        <w:keepLines/>
        <w:widowControl w:val="0"/>
        <w:shd w:val="clear" w:color="auto" w:fill="auto"/>
        <w:bidi w:val="0"/>
        <w:spacing w:before="0" w:after="30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第八节公司治理</w:t>
      </w:r>
      <w:bookmarkEnd w:id="546"/>
      <w:bookmarkEnd w:id="547"/>
      <w:bookmarkEnd w:id="548"/>
      <w:bookmarkEnd w:id="545"/>
    </w:p>
    <w:p>
      <w:pPr>
        <w:pStyle w:val="Style28"/>
        <w:keepNext/>
        <w:keepLines/>
        <w:widowControl w:val="0"/>
        <w:shd w:val="clear" w:color="auto" w:fill="auto"/>
        <w:bidi w:val="0"/>
        <w:spacing w:before="0" w:after="100" w:line="313"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一</w:t>
      </w:r>
      <w:bookmarkEnd w:id="551"/>
      <w:r>
        <w:rPr>
          <w:color w:val="000000"/>
          <w:spacing w:val="0"/>
          <w:w w:val="100"/>
          <w:position w:val="0"/>
        </w:rPr>
        <w:t>、公司治理及内幕知情人登记管理等相关情况说明</w:t>
      </w:r>
      <w:bookmarkEnd w:id="549"/>
      <w:bookmarkEnd w:id="550"/>
      <w:bookmarkEnd w:id="552"/>
    </w:p>
    <w:p>
      <w:pPr>
        <w:pStyle w:val="Style20"/>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公司长期致力于法人治理结构的构建和持续完善，严格按照《公司法》、《证券法》 和中国证监会、证券交易所有关法律法规的要求，不断完善公司法人治理结构，规范化 运作。公司按照《上市公司章程指引》、《上市公司治理准则》等规定修订了公司章程， 制订、完善了《股东大会议事规则》、《董事会议事规则》、《监事会议事规则》、《投资者 关系管理制度》和《信息披露管理制度》等制度，明确了公司重大事项的决策权限和程 序，保障公司决策的科学性和合理性。早在中国证监会《关于在上市公司建立独立董事 制度指导意见》出台前，公司就已经建立了独立董事制度，组建了董事会各专业委员会, 促进了公司规范化建设。公司治理结构基本符合《上市公司治理准则》的要求。目前， 公司是上海证券交易所“公司治理指数”的成份股。</w:t>
      </w:r>
    </w:p>
    <w:p>
      <w:pPr>
        <w:pStyle w:val="Style20"/>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根据中国证监会发布的证监公司字</w:t>
      </w:r>
      <w:r>
        <w:rPr>
          <w:color w:val="000000"/>
          <w:spacing w:val="0"/>
          <w:w w:val="100"/>
          <w:position w:val="0"/>
          <w:sz w:val="24"/>
          <w:szCs w:val="24"/>
        </w:rPr>
        <w:t>[2007]28</w:t>
      </w:r>
      <w:r>
        <w:rPr>
          <w:color w:val="000000"/>
          <w:spacing w:val="0"/>
          <w:w w:val="100"/>
          <w:position w:val="0"/>
        </w:rPr>
        <w:t>号文件《关于开展加强上市公司治理专 项活动有关事项的通知》，公司迅速启动了公司治理专项活动，制定了切实可行的整改 措施并开展积极有效的整改活动，推动了公司治理水平的进一步提升。</w:t>
      </w:r>
      <w:r>
        <w:rPr>
          <w:color w:val="000000"/>
          <w:spacing w:val="0"/>
          <w:w w:val="100"/>
          <w:position w:val="0"/>
          <w:sz w:val="24"/>
          <w:szCs w:val="24"/>
        </w:rPr>
        <w:t>2010</w:t>
      </w:r>
      <w:r>
        <w:rPr>
          <w:color w:val="000000"/>
          <w:spacing w:val="0"/>
          <w:w w:val="100"/>
          <w:position w:val="0"/>
        </w:rPr>
        <w:t>年，在上海 证券交易所主办的“第九届中国公司治理论坛”上，公司荣获“</w:t>
      </w:r>
      <w:r>
        <w:rPr>
          <w:color w:val="000000"/>
          <w:spacing w:val="0"/>
          <w:w w:val="100"/>
          <w:position w:val="0"/>
          <w:sz w:val="24"/>
          <w:szCs w:val="24"/>
        </w:rPr>
        <w:t>2010</w:t>
      </w:r>
      <w:r>
        <w:rPr>
          <w:color w:val="000000"/>
          <w:spacing w:val="0"/>
          <w:w w:val="100"/>
          <w:position w:val="0"/>
        </w:rPr>
        <w:t>年度董事会奖”， 获得监管机构对东软在公司治理方面的肯定。</w:t>
      </w:r>
      <w:r>
        <w:rPr>
          <w:color w:val="000000"/>
          <w:spacing w:val="0"/>
          <w:w w:val="100"/>
          <w:position w:val="0"/>
          <w:sz w:val="24"/>
          <w:szCs w:val="24"/>
        </w:rPr>
        <w:t>2013</w:t>
      </w:r>
      <w:r>
        <w:rPr>
          <w:color w:val="000000"/>
          <w:spacing w:val="0"/>
          <w:w w:val="100"/>
          <w:position w:val="0"/>
        </w:rPr>
        <w:t>年，在《董事会》杂志举办的评选中， 公司荣获“最佳董事会”奖、“最具战略眼光董事长”奖、“最具创新力董秘”奖。</w:t>
      </w:r>
    </w:p>
    <w:p>
      <w:pPr>
        <w:pStyle w:val="Style20"/>
        <w:keepNext w:val="0"/>
        <w:keepLines w:val="0"/>
        <w:widowControl w:val="0"/>
        <w:shd w:val="clear" w:color="auto" w:fill="auto"/>
        <w:bidi w:val="0"/>
        <w:spacing w:before="0" w:after="0" w:line="314" w:lineRule="exact"/>
        <w:ind w:left="0" w:right="0" w:firstLine="480"/>
        <w:jc w:val="left"/>
      </w:pPr>
      <w:r>
        <w:rPr>
          <w:color w:val="000000"/>
          <w:spacing w:val="0"/>
          <w:w w:val="100"/>
          <w:position w:val="0"/>
          <w:sz w:val="24"/>
          <w:szCs w:val="24"/>
        </w:rPr>
        <w:t>2013</w:t>
      </w:r>
      <w:r>
        <w:rPr>
          <w:color w:val="000000"/>
          <w:spacing w:val="0"/>
          <w:w w:val="100"/>
          <w:position w:val="0"/>
        </w:rPr>
        <w:t>年，公司持续优化和完善公司治理结构，继续开展加强公司治理专项活动。同 时，公司继续加强董事会建设、投资者关系管理、健全激励与约束机制、健全完善内控 制度，以及董事、监事、高级管理人员的培训工作。具体如下：</w:t>
      </w:r>
    </w:p>
    <w:p>
      <w:pPr>
        <w:pStyle w:val="Style20"/>
        <w:keepNext w:val="0"/>
        <w:keepLines w:val="0"/>
        <w:widowControl w:val="0"/>
        <w:shd w:val="clear" w:color="auto" w:fill="auto"/>
        <w:tabs>
          <w:tab w:pos="828" w:val="left"/>
        </w:tabs>
        <w:bidi w:val="0"/>
        <w:spacing w:before="0" w:after="0" w:line="313" w:lineRule="exact"/>
        <w:ind w:left="0" w:right="0" w:firstLine="480"/>
        <w:jc w:val="left"/>
      </w:pPr>
      <w:bookmarkStart w:id="553" w:name="bookmark553"/>
      <w:r>
        <w:rPr>
          <w:color w:val="000000"/>
          <w:spacing w:val="0"/>
          <w:w w:val="100"/>
          <w:position w:val="0"/>
          <w:sz w:val="24"/>
          <w:szCs w:val="24"/>
        </w:rPr>
        <w:t>1</w:t>
      </w:r>
      <w:bookmarkEnd w:id="553"/>
      <w:r>
        <w:rPr>
          <w:color w:val="000000"/>
          <w:spacing w:val="0"/>
          <w:w w:val="100"/>
          <w:position w:val="0"/>
        </w:rPr>
        <w:t>、</w:t>
        <w:tab/>
        <w:t>加强董事会建设</w:t>
      </w:r>
    </w:p>
    <w:p>
      <w:pPr>
        <w:pStyle w:val="Style2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公司董事会由九人组成，大多是</w:t>
      </w:r>
      <w:r>
        <w:rPr>
          <w:color w:val="000000"/>
          <w:spacing w:val="0"/>
          <w:w w:val="100"/>
          <w:position w:val="0"/>
          <w:sz w:val="24"/>
          <w:szCs w:val="24"/>
        </w:rPr>
        <w:t>IT</w:t>
      </w:r>
      <w:r>
        <w:rPr>
          <w:color w:val="000000"/>
          <w:spacing w:val="0"/>
          <w:w w:val="100"/>
          <w:position w:val="0"/>
        </w:rPr>
        <w:t>、</w:t>
      </w:r>
      <w:r>
        <w:rPr>
          <w:color w:val="000000"/>
          <w:spacing w:val="0"/>
          <w:w w:val="100"/>
          <w:position w:val="0"/>
        </w:rPr>
        <w:t>管理、财务等领域的专业、资深人士，其中包 括三位来自日本、欧洲的国际化人才，也包括国内知名学者担任的独立董事，公司外部 董事占董事会多数席位。公司通过建立国际化、专业化的董事会，有效推动公司治理结 构持续改善，不断创新管理模式和业务模式，加快公司国际化的发展步伐，为公司经营 业务的全球化布局、国际并购策略的安全有效实施提供了宝贵的经验和支持。</w:t>
      </w:r>
    </w:p>
    <w:p>
      <w:pPr>
        <w:pStyle w:val="Style20"/>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公司各位董事能勤勉尽职，积极出席董事会会议，在公司的战略规划、经营计划、 内部管理流程的优化、风险控制管理等方面提出了很多专业化意见，为公司重大事项决 策的科学性和合理性提供了保障。董事能认真监督、评测经营层的工作，维护了公司和 股东的利益。公司董事作为董事会战略决策、提名、审计、薪酬与考核专业委员会委员， 在公司重大事项的决策方面发挥了重要作用。</w:t>
      </w:r>
    </w:p>
    <w:p>
      <w:pPr>
        <w:pStyle w:val="Style20"/>
        <w:keepNext w:val="0"/>
        <w:keepLines w:val="0"/>
        <w:widowControl w:val="0"/>
        <w:shd w:val="clear" w:color="auto" w:fill="auto"/>
        <w:tabs>
          <w:tab w:pos="828" w:val="left"/>
        </w:tabs>
        <w:bidi w:val="0"/>
        <w:spacing w:before="0" w:after="0" w:line="313" w:lineRule="exact"/>
        <w:ind w:left="0" w:right="0" w:firstLine="480"/>
        <w:jc w:val="both"/>
      </w:pPr>
      <w:bookmarkStart w:id="554" w:name="bookmark554"/>
      <w:r>
        <w:rPr>
          <w:color w:val="000000"/>
          <w:spacing w:val="0"/>
          <w:w w:val="100"/>
          <w:position w:val="0"/>
          <w:sz w:val="24"/>
          <w:szCs w:val="24"/>
        </w:rPr>
        <w:t>2</w:t>
      </w:r>
      <w:bookmarkEnd w:id="554"/>
      <w:r>
        <w:rPr>
          <w:color w:val="000000"/>
          <w:spacing w:val="0"/>
          <w:w w:val="100"/>
          <w:position w:val="0"/>
        </w:rPr>
        <w:t>、</w:t>
        <w:tab/>
        <w:t>加强投资者关系管理工作</w:t>
      </w:r>
    </w:p>
    <w:p>
      <w:pPr>
        <w:pStyle w:val="Style20"/>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公司一直注重投资者尤其是中小投资者在公司发展中的地位和作用，通过公司主页 投资者栏目、投资者咨询电话、投资者邮箱、公司现场接待等多种方式与投资者保持良 好的沟通，为投资者提供尽可能的便利了解公司，增加其持股信心。公司在遵照执行《信 息披露管理制度》和《投资者关系管理制度》的基础上，进一步加强投资者关系管理工 作方面的实施细则和流程管理，建立投资者现场调研及电话会议调研的详细接待流程， 以便根据投资者的来访目的和需求迅速安排接待事宜。公司能够及时、准确、完整、有 效、公平地披露信息，让投资者得以全面了解公司情况，建立对公司发展的信心，获得 了投资者的认可。</w:t>
      </w:r>
    </w:p>
    <w:p>
      <w:pPr>
        <w:pStyle w:val="Style20"/>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公司精心准备每一届股东大会，详细介绍公司的经营策略和发展战略，并认真回答 </w:t>
      </w:r>
      <w:r>
        <w:rPr>
          <w:color w:val="000000"/>
          <w:spacing w:val="0"/>
          <w:w w:val="100"/>
          <w:position w:val="0"/>
        </w:rPr>
        <w:t>投资者的提问，听取他们意见和建议，同时，组织到会投资者参观、了解投资项目的进 展情况，使他们找到一种所有者的感觉。报告期内，公司邀请投资者参加“</w:t>
      </w:r>
      <w:r>
        <w:rPr>
          <w:color w:val="000000"/>
          <w:spacing w:val="0"/>
          <w:w w:val="100"/>
          <w:position w:val="0"/>
          <w:sz w:val="24"/>
          <w:szCs w:val="24"/>
        </w:rPr>
        <w:t>2013</w:t>
      </w:r>
      <w:r>
        <w:rPr>
          <w:color w:val="000000"/>
          <w:spacing w:val="0"/>
          <w:w w:val="100"/>
          <w:position w:val="0"/>
        </w:rPr>
        <w:t>年东软 解决方案论坛”，以便投资者能深入了解公司创新和市场策略。此外，公司还安排了 “熙 康健康管理中心”的参观和体检活动，与投资者就公司具体业务情况进行深入交流。</w:t>
      </w:r>
      <w:r>
        <w:rPr>
          <w:color w:val="000000"/>
          <w:spacing w:val="0"/>
          <w:w w:val="100"/>
          <w:position w:val="0"/>
          <w:sz w:val="24"/>
          <w:szCs w:val="24"/>
        </w:rPr>
        <w:t xml:space="preserve">2013 </w:t>
      </w:r>
      <w:r>
        <w:rPr>
          <w:color w:val="000000"/>
          <w:spacing w:val="0"/>
          <w:w w:val="100"/>
          <w:position w:val="0"/>
        </w:rPr>
        <w:t>年度，公司现场接待投资者共计</w:t>
      </w:r>
      <w:r>
        <w:rPr>
          <w:color w:val="000000"/>
          <w:spacing w:val="0"/>
          <w:w w:val="100"/>
          <w:position w:val="0"/>
          <w:sz w:val="24"/>
          <w:szCs w:val="24"/>
        </w:rPr>
        <w:t>143</w:t>
      </w:r>
      <w:r>
        <w:rPr>
          <w:color w:val="000000"/>
          <w:spacing w:val="0"/>
          <w:w w:val="100"/>
          <w:position w:val="0"/>
        </w:rPr>
        <w:t>人次。</w:t>
      </w:r>
    </w:p>
    <w:p>
      <w:pPr>
        <w:pStyle w:val="Style20"/>
        <w:keepNext w:val="0"/>
        <w:keepLines w:val="0"/>
        <w:widowControl w:val="0"/>
        <w:shd w:val="clear" w:color="auto" w:fill="auto"/>
        <w:tabs>
          <w:tab w:pos="840" w:val="left"/>
        </w:tabs>
        <w:bidi w:val="0"/>
        <w:spacing w:before="0" w:after="0" w:line="312" w:lineRule="exact"/>
        <w:ind w:left="0" w:right="0" w:firstLine="480"/>
        <w:jc w:val="both"/>
      </w:pPr>
      <w:bookmarkStart w:id="555" w:name="bookmark555"/>
      <w:r>
        <w:rPr>
          <w:color w:val="000000"/>
          <w:spacing w:val="0"/>
          <w:w w:val="100"/>
          <w:position w:val="0"/>
          <w:sz w:val="24"/>
          <w:szCs w:val="24"/>
        </w:rPr>
        <w:t>3</w:t>
      </w:r>
      <w:bookmarkEnd w:id="555"/>
      <w:r>
        <w:rPr>
          <w:color w:val="000000"/>
          <w:spacing w:val="0"/>
          <w:w w:val="100"/>
          <w:position w:val="0"/>
        </w:rPr>
        <w:t>、</w:t>
        <w:tab/>
        <w:t>健全激励与约束机制</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目前，公司尚未实施股权激励计划。作为一家以计算机软件为主营业务的高科技企 业，聚集、稳定一批高水平的人才是企业生存、发展的关键因素。面对高端人才紧缺且 流动率相对较高的行业特点，公司将根据监管部门的规定和公司的实际情况，适时推出 公司的股权激励计划，实现股东、公司和员工利益的统一，以完善公司治理结构，促进 公司规范运作与持续发展。</w:t>
      </w:r>
    </w:p>
    <w:p>
      <w:pPr>
        <w:pStyle w:val="Style20"/>
        <w:keepNext w:val="0"/>
        <w:keepLines w:val="0"/>
        <w:widowControl w:val="0"/>
        <w:shd w:val="clear" w:color="auto" w:fill="auto"/>
        <w:tabs>
          <w:tab w:pos="840" w:val="left"/>
        </w:tabs>
        <w:bidi w:val="0"/>
        <w:spacing w:before="0" w:after="0" w:line="312" w:lineRule="exact"/>
        <w:ind w:left="0" w:right="0" w:firstLine="480"/>
        <w:jc w:val="both"/>
      </w:pPr>
      <w:bookmarkStart w:id="556" w:name="bookmark556"/>
      <w:r>
        <w:rPr>
          <w:color w:val="000000"/>
          <w:spacing w:val="0"/>
          <w:w w:val="100"/>
          <w:position w:val="0"/>
          <w:sz w:val="24"/>
          <w:szCs w:val="24"/>
        </w:rPr>
        <w:t>4</w:t>
      </w:r>
      <w:bookmarkEnd w:id="556"/>
      <w:r>
        <w:rPr>
          <w:color w:val="000000"/>
          <w:spacing w:val="0"/>
          <w:w w:val="100"/>
          <w:position w:val="0"/>
        </w:rPr>
        <w:t>、</w:t>
        <w:tab/>
        <w:t>健全和完善内控制度</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公司高度重视内控制度管理工作，报告期内，不断完善法人治理结构和各项内部管 理制度。公司深入开展内控评价工作，由集团统一领导，各分子公司全员参与，加快流 程梳理和缺陷识别，评价制度设计与执行有效性，全面健全内控制度体系，确保各项工 作有章可循、管理有序，进一步规范公司运作，推动公司治理水平的持续提升。</w:t>
      </w:r>
    </w:p>
    <w:p>
      <w:pPr>
        <w:pStyle w:val="Style20"/>
        <w:keepNext w:val="0"/>
        <w:keepLines w:val="0"/>
        <w:widowControl w:val="0"/>
        <w:shd w:val="clear" w:color="auto" w:fill="auto"/>
        <w:tabs>
          <w:tab w:pos="840" w:val="left"/>
        </w:tabs>
        <w:bidi w:val="0"/>
        <w:spacing w:before="0" w:after="0" w:line="312" w:lineRule="exact"/>
        <w:ind w:left="0" w:right="0" w:firstLine="480"/>
        <w:jc w:val="left"/>
      </w:pPr>
      <w:bookmarkStart w:id="557" w:name="bookmark557"/>
      <w:r>
        <w:rPr>
          <w:color w:val="000000"/>
          <w:spacing w:val="0"/>
          <w:w w:val="100"/>
          <w:position w:val="0"/>
          <w:sz w:val="24"/>
          <w:szCs w:val="24"/>
        </w:rPr>
        <w:t>5</w:t>
      </w:r>
      <w:bookmarkEnd w:id="557"/>
      <w:r>
        <w:rPr>
          <w:color w:val="000000"/>
          <w:spacing w:val="0"/>
          <w:w w:val="100"/>
          <w:position w:val="0"/>
        </w:rPr>
        <w:t>、</w:t>
        <w:tab/>
        <w:t>建立并执行内幕信息知情人登记管理制度</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公司建立了《内幕信息知情人管理制度》，明确了内幕信息及知情人的范围、内幕 信息知情人登记备案、保密及责任追究等。</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报告期内，本公司内幕信息知情人未发生在影响公司股价的重大敏感信息披露前利 用内幕信息买卖公司股份的情况。</w:t>
      </w:r>
    </w:p>
    <w:p>
      <w:pPr>
        <w:pStyle w:val="Style20"/>
        <w:keepNext w:val="0"/>
        <w:keepLines w:val="0"/>
        <w:widowControl w:val="0"/>
        <w:shd w:val="clear" w:color="auto" w:fill="auto"/>
        <w:tabs>
          <w:tab w:pos="840" w:val="left"/>
        </w:tabs>
        <w:bidi w:val="0"/>
        <w:spacing w:before="0" w:after="0" w:line="312" w:lineRule="exact"/>
        <w:ind w:left="0" w:right="0" w:firstLine="480"/>
        <w:jc w:val="both"/>
      </w:pPr>
      <w:bookmarkStart w:id="558" w:name="bookmark558"/>
      <w:r>
        <w:rPr>
          <w:color w:val="000000"/>
          <w:spacing w:val="0"/>
          <w:w w:val="100"/>
          <w:position w:val="0"/>
          <w:sz w:val="24"/>
          <w:szCs w:val="24"/>
        </w:rPr>
        <w:t>6</w:t>
      </w:r>
      <w:bookmarkEnd w:id="558"/>
      <w:r>
        <w:rPr>
          <w:color w:val="000000"/>
          <w:spacing w:val="0"/>
          <w:w w:val="100"/>
          <w:position w:val="0"/>
        </w:rPr>
        <w:t>、</w:t>
        <w:tab/>
        <w:t>持续推动公司规范化运作</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公司积极组织董事、监事、高级管理人员参加证券监管部门组织的法律法规、规则 制度的学习，强化规范运作的理念，提高对诚信意识的理解，完善公司治理结构。为进 一步加强公司内部管理，公司根据实际情况分类制定了境内子公司权限规则，并组织境 内子公司的相关管理人员进行专项培训，持续提高相关人员对规范运作和诚信意识的认 识和理解，强化自律意识，完善公司治理结构。</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报告期内，本公司间接控股子公司一北京东软慧聚信息技术股份有限公司（以下简 称“东软慧聚”）经中国证券监督管理委员会核准，于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w:t>
      </w:r>
      <w:r>
        <w:rPr>
          <w:color w:val="000000"/>
          <w:spacing w:val="0"/>
          <w:w w:val="100"/>
          <w:position w:val="0"/>
        </w:rPr>
        <w:t>日在全国中小企业 股份转让系统挂牌公开转让，证券简称为“东软慧聚”，证券代码为</w:t>
      </w:r>
      <w:r>
        <w:rPr>
          <w:color w:val="000000"/>
          <w:spacing w:val="0"/>
          <w:w w:val="100"/>
          <w:position w:val="0"/>
          <w:sz w:val="24"/>
          <w:szCs w:val="24"/>
        </w:rPr>
        <w:t>“430227”</w:t>
      </w:r>
      <w:r>
        <w:rPr>
          <w:color w:val="000000"/>
          <w:spacing w:val="0"/>
          <w:w w:val="100"/>
          <w:position w:val="0"/>
        </w:rPr>
        <w:t>。本次东 软慧聚股票在全国中小企业股份转让系统挂牌公开转让，将有利于东软慧聚进一步完善 法人治理结构，通过资本平台募集发展资金，有利于建立激励机制，稳定和吸引优秀人 才，以实现业务的可持续发展。</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未来，公司将继续加强和完善公司治理结构，对照《公司法》、《证券法》、《上市公 司信息披露管理办法》、《股票上市规则》等法律法规及相关规范性文件的要求，不断加 强公司管理制度和内控制度建设，规范股东大会、董事会和监事会运作，持续提高董事、 监事、高级管理人员对规范运作和诚信意识的认识和理解，牢固树立公司规范化运作的 理念，积极推动公司治理水平的进一步提高。</w:t>
      </w:r>
    </w:p>
    <w:p>
      <w:pPr>
        <w:pStyle w:val="Style28"/>
        <w:keepNext/>
        <w:keepLines/>
        <w:widowControl w:val="0"/>
        <w:shd w:val="clear" w:color="auto" w:fill="auto"/>
        <w:bidi w:val="0"/>
        <w:spacing w:before="0" w:after="100" w:line="310" w:lineRule="exact"/>
        <w:ind w:left="0" w:right="0" w:firstLine="600"/>
        <w:jc w:val="both"/>
      </w:pPr>
      <w:bookmarkStart w:id="559" w:name="bookmark559"/>
      <w:bookmarkStart w:id="560" w:name="bookmark560"/>
      <w:bookmarkStart w:id="561" w:name="bookmark561"/>
      <w:bookmarkStart w:id="562" w:name="bookmark562"/>
      <w:r>
        <w:rPr>
          <w:color w:val="000000"/>
          <w:spacing w:val="0"/>
          <w:w w:val="100"/>
          <w:position w:val="0"/>
        </w:rPr>
        <w:t>二</w:t>
      </w:r>
      <w:bookmarkEnd w:id="561"/>
      <w:r>
        <w:rPr>
          <w:color w:val="000000"/>
          <w:spacing w:val="0"/>
          <w:w w:val="100"/>
          <w:position w:val="0"/>
        </w:rPr>
        <w:t>、股东大会情况简介</w:t>
      </w:r>
      <w:bookmarkEnd w:id="559"/>
      <w:bookmarkEnd w:id="560"/>
      <w:bookmarkEnd w:id="562"/>
    </w:p>
    <w:p>
      <w:pPr>
        <w:pStyle w:val="Style28"/>
        <w:keepNext/>
        <w:keepLines/>
        <w:widowControl w:val="0"/>
        <w:shd w:val="clear" w:color="auto" w:fill="auto"/>
        <w:tabs>
          <w:tab w:pos="1184" w:val="left"/>
        </w:tabs>
        <w:bidi w:val="0"/>
        <w:spacing w:before="0" w:after="0" w:line="310" w:lineRule="exact"/>
        <w:ind w:left="0" w:right="0" w:firstLine="600"/>
        <w:jc w:val="both"/>
      </w:pPr>
      <w:bookmarkStart w:id="559" w:name="bookmark559"/>
      <w:bookmarkStart w:id="560" w:name="bookmark560"/>
      <w:bookmarkStart w:id="563" w:name="bookmark563"/>
      <w:bookmarkStart w:id="564" w:name="bookmark564"/>
      <w:r>
        <w:rPr>
          <w:color w:val="000000"/>
          <w:spacing w:val="0"/>
          <w:w w:val="100"/>
          <w:position w:val="0"/>
        </w:rPr>
        <w:t>（</w:t>
      </w:r>
      <w:bookmarkEnd w:id="563"/>
      <w:r>
        <w:rPr>
          <w:color w:val="000000"/>
          <w:spacing w:val="0"/>
          <w:w w:val="100"/>
          <w:position w:val="0"/>
        </w:rPr>
        <w:t>一）</w:t>
        <w:tab/>
        <w:t>2012年度股东大会</w:t>
      </w:r>
      <w:bookmarkEnd w:id="559"/>
      <w:bookmarkEnd w:id="560"/>
      <w:bookmarkEnd w:id="564"/>
    </w:p>
    <w:p>
      <w:pPr>
        <w:pStyle w:val="Style20"/>
        <w:keepNext w:val="0"/>
        <w:keepLines w:val="0"/>
        <w:widowControl w:val="0"/>
        <w:shd w:val="clear" w:color="auto" w:fill="auto"/>
        <w:bidi w:val="0"/>
        <w:spacing w:before="0" w:after="0" w:line="310" w:lineRule="exact"/>
        <w:ind w:left="1080" w:right="0" w:firstLine="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日召开</w:t>
      </w:r>
      <w:r>
        <w:rPr>
          <w:color w:val="000000"/>
          <w:spacing w:val="0"/>
          <w:w w:val="100"/>
          <w:position w:val="0"/>
          <w:sz w:val="24"/>
          <w:szCs w:val="24"/>
        </w:rPr>
        <w:t>2012</w:t>
      </w:r>
      <w:r>
        <w:rPr>
          <w:color w:val="000000"/>
          <w:spacing w:val="0"/>
          <w:w w:val="100"/>
          <w:position w:val="0"/>
        </w:rPr>
        <w:t>年度股东大会，会议审议通过以下议案：</w:t>
      </w:r>
    </w:p>
    <w:p>
      <w:pPr>
        <w:pStyle w:val="Style20"/>
        <w:keepNext w:val="0"/>
        <w:keepLines w:val="0"/>
        <w:widowControl w:val="0"/>
        <w:shd w:val="clear" w:color="auto" w:fill="auto"/>
        <w:tabs>
          <w:tab w:pos="1458" w:val="left"/>
        </w:tabs>
        <w:bidi w:val="0"/>
        <w:spacing w:before="0" w:after="0" w:line="310" w:lineRule="exact"/>
        <w:ind w:left="1080" w:right="0" w:firstLine="0"/>
        <w:jc w:val="both"/>
      </w:pPr>
      <w:bookmarkStart w:id="565" w:name="bookmark565"/>
      <w:r>
        <w:rPr>
          <w:color w:val="000000"/>
          <w:spacing w:val="0"/>
          <w:w w:val="100"/>
          <w:position w:val="0"/>
          <w:sz w:val="24"/>
          <w:szCs w:val="24"/>
        </w:rPr>
        <w:t>1</w:t>
      </w:r>
      <w:bookmarkEnd w:id="565"/>
      <w:r>
        <w:rPr>
          <w:color w:val="000000"/>
          <w:spacing w:val="0"/>
          <w:w w:val="100"/>
          <w:position w:val="0"/>
        </w:rPr>
        <w:t>、</w:t>
        <w:tab/>
      </w:r>
      <w:r>
        <w:rPr>
          <w:color w:val="000000"/>
          <w:spacing w:val="0"/>
          <w:w w:val="100"/>
          <w:position w:val="0"/>
          <w:sz w:val="24"/>
          <w:szCs w:val="24"/>
        </w:rPr>
        <w:t>2012</w:t>
      </w:r>
      <w:r>
        <w:rPr>
          <w:color w:val="000000"/>
          <w:spacing w:val="0"/>
          <w:w w:val="100"/>
          <w:position w:val="0"/>
        </w:rPr>
        <w:t>年度董事会报告</w:t>
      </w:r>
    </w:p>
    <w:p>
      <w:pPr>
        <w:pStyle w:val="Style20"/>
        <w:keepNext w:val="0"/>
        <w:keepLines w:val="0"/>
        <w:widowControl w:val="0"/>
        <w:shd w:val="clear" w:color="auto" w:fill="auto"/>
        <w:tabs>
          <w:tab w:pos="1472" w:val="left"/>
        </w:tabs>
        <w:bidi w:val="0"/>
        <w:spacing w:before="0" w:after="0" w:line="310" w:lineRule="exact"/>
        <w:ind w:left="1080" w:right="0" w:firstLine="0"/>
        <w:jc w:val="both"/>
      </w:pPr>
      <w:bookmarkStart w:id="566" w:name="bookmark566"/>
      <w:r>
        <w:rPr>
          <w:color w:val="000000"/>
          <w:spacing w:val="0"/>
          <w:w w:val="100"/>
          <w:position w:val="0"/>
          <w:sz w:val="24"/>
          <w:szCs w:val="24"/>
        </w:rPr>
        <w:t>2</w:t>
      </w:r>
      <w:bookmarkEnd w:id="566"/>
      <w:r>
        <w:rPr>
          <w:color w:val="000000"/>
          <w:spacing w:val="0"/>
          <w:w w:val="100"/>
          <w:position w:val="0"/>
        </w:rPr>
        <w:t>、</w:t>
        <w:tab/>
      </w:r>
      <w:r>
        <w:rPr>
          <w:color w:val="000000"/>
          <w:spacing w:val="0"/>
          <w:w w:val="100"/>
          <w:position w:val="0"/>
          <w:sz w:val="24"/>
          <w:szCs w:val="24"/>
        </w:rPr>
        <w:t>2012</w:t>
      </w:r>
      <w:r>
        <w:rPr>
          <w:color w:val="000000"/>
          <w:spacing w:val="0"/>
          <w:w w:val="100"/>
          <w:position w:val="0"/>
        </w:rPr>
        <w:t>年度报告</w:t>
      </w:r>
    </w:p>
    <w:p>
      <w:pPr>
        <w:pStyle w:val="Style20"/>
        <w:keepNext w:val="0"/>
        <w:keepLines w:val="0"/>
        <w:widowControl w:val="0"/>
        <w:shd w:val="clear" w:color="auto" w:fill="auto"/>
        <w:tabs>
          <w:tab w:pos="1472" w:val="left"/>
        </w:tabs>
        <w:bidi w:val="0"/>
        <w:spacing w:before="0" w:after="0" w:line="310" w:lineRule="exact"/>
        <w:ind w:left="1080" w:right="0" w:firstLine="0"/>
        <w:jc w:val="both"/>
      </w:pPr>
      <w:bookmarkStart w:id="567" w:name="bookmark567"/>
      <w:r>
        <w:rPr>
          <w:color w:val="000000"/>
          <w:spacing w:val="0"/>
          <w:w w:val="100"/>
          <w:position w:val="0"/>
          <w:sz w:val="24"/>
          <w:szCs w:val="24"/>
        </w:rPr>
        <w:t>3</w:t>
      </w:r>
      <w:bookmarkEnd w:id="567"/>
      <w:r>
        <w:rPr>
          <w:color w:val="000000"/>
          <w:spacing w:val="0"/>
          <w:w w:val="100"/>
          <w:position w:val="0"/>
        </w:rPr>
        <w:t>、</w:t>
        <w:tab/>
      </w:r>
      <w:r>
        <w:rPr>
          <w:color w:val="000000"/>
          <w:spacing w:val="0"/>
          <w:w w:val="100"/>
          <w:position w:val="0"/>
          <w:sz w:val="24"/>
          <w:szCs w:val="24"/>
        </w:rPr>
        <w:t>2012</w:t>
      </w:r>
      <w:r>
        <w:rPr>
          <w:color w:val="000000"/>
          <w:spacing w:val="0"/>
          <w:w w:val="100"/>
          <w:position w:val="0"/>
        </w:rPr>
        <w:t>年度监事会报告</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68" w:name="bookmark568"/>
      <w:r>
        <w:rPr>
          <w:color w:val="000000"/>
          <w:spacing w:val="0"/>
          <w:w w:val="100"/>
          <w:position w:val="0"/>
          <w:sz w:val="24"/>
          <w:szCs w:val="24"/>
        </w:rPr>
        <w:t>4</w:t>
      </w:r>
      <w:bookmarkEnd w:id="568"/>
      <w:r>
        <w:rPr>
          <w:color w:val="000000"/>
          <w:spacing w:val="0"/>
          <w:w w:val="100"/>
          <w:position w:val="0"/>
        </w:rPr>
        <w:t>、</w:t>
        <w:tab/>
        <w:t>独立董事</w:t>
      </w:r>
      <w:r>
        <w:rPr>
          <w:color w:val="000000"/>
          <w:spacing w:val="0"/>
          <w:w w:val="100"/>
          <w:position w:val="0"/>
          <w:sz w:val="24"/>
          <w:szCs w:val="24"/>
        </w:rPr>
        <w:t>2012</w:t>
      </w:r>
      <w:r>
        <w:rPr>
          <w:color w:val="000000"/>
          <w:spacing w:val="0"/>
          <w:w w:val="100"/>
          <w:position w:val="0"/>
        </w:rPr>
        <w:t>年度述职报告</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69" w:name="bookmark569"/>
      <w:r>
        <w:rPr>
          <w:color w:val="000000"/>
          <w:spacing w:val="0"/>
          <w:w w:val="100"/>
          <w:position w:val="0"/>
          <w:sz w:val="24"/>
          <w:szCs w:val="24"/>
        </w:rPr>
        <w:t>5</w:t>
      </w:r>
      <w:bookmarkEnd w:id="569"/>
      <w:r>
        <w:rPr>
          <w:color w:val="000000"/>
          <w:spacing w:val="0"/>
          <w:w w:val="100"/>
          <w:position w:val="0"/>
        </w:rPr>
        <w:t>、</w:t>
        <w:tab/>
      </w:r>
      <w:r>
        <w:rPr>
          <w:color w:val="000000"/>
          <w:spacing w:val="0"/>
          <w:w w:val="100"/>
          <w:position w:val="0"/>
          <w:sz w:val="24"/>
          <w:szCs w:val="24"/>
        </w:rPr>
        <w:t>2012</w:t>
      </w:r>
      <w:r>
        <w:rPr>
          <w:color w:val="000000"/>
          <w:spacing w:val="0"/>
          <w:w w:val="100"/>
          <w:position w:val="0"/>
        </w:rPr>
        <w:t>年度财务决算报告</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70" w:name="bookmark570"/>
      <w:r>
        <w:rPr>
          <w:color w:val="000000"/>
          <w:spacing w:val="0"/>
          <w:w w:val="100"/>
          <w:position w:val="0"/>
          <w:sz w:val="24"/>
          <w:szCs w:val="24"/>
        </w:rPr>
        <w:t>6</w:t>
      </w:r>
      <w:bookmarkEnd w:id="570"/>
      <w:r>
        <w:rPr>
          <w:color w:val="000000"/>
          <w:spacing w:val="0"/>
          <w:w w:val="100"/>
          <w:position w:val="0"/>
        </w:rPr>
        <w:t>、</w:t>
        <w:tab/>
        <w:t>关于</w:t>
      </w:r>
      <w:r>
        <w:rPr>
          <w:color w:val="000000"/>
          <w:spacing w:val="0"/>
          <w:w w:val="100"/>
          <w:position w:val="0"/>
          <w:sz w:val="24"/>
          <w:szCs w:val="24"/>
        </w:rPr>
        <w:t>2012</w:t>
      </w:r>
      <w:r>
        <w:rPr>
          <w:color w:val="000000"/>
          <w:spacing w:val="0"/>
          <w:w w:val="100"/>
          <w:position w:val="0"/>
        </w:rPr>
        <w:t>年度利润分配的议案</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71" w:name="bookmark571"/>
      <w:r>
        <w:rPr>
          <w:color w:val="000000"/>
          <w:spacing w:val="0"/>
          <w:w w:val="100"/>
          <w:position w:val="0"/>
          <w:sz w:val="24"/>
          <w:szCs w:val="24"/>
        </w:rPr>
        <w:t>7</w:t>
      </w:r>
      <w:bookmarkEnd w:id="571"/>
      <w:r>
        <w:rPr>
          <w:color w:val="000000"/>
          <w:spacing w:val="0"/>
          <w:w w:val="100"/>
          <w:position w:val="0"/>
        </w:rPr>
        <w:t>、</w:t>
        <w:tab/>
        <w:t>关于聘请</w:t>
      </w:r>
      <w:r>
        <w:rPr>
          <w:color w:val="000000"/>
          <w:spacing w:val="0"/>
          <w:w w:val="100"/>
          <w:position w:val="0"/>
          <w:sz w:val="24"/>
          <w:szCs w:val="24"/>
        </w:rPr>
        <w:t>2013</w:t>
      </w:r>
      <w:r>
        <w:rPr>
          <w:color w:val="000000"/>
          <w:spacing w:val="0"/>
          <w:w w:val="100"/>
          <w:position w:val="0"/>
        </w:rPr>
        <w:t>年度财务审计机构的议案</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72" w:name="bookmark572"/>
      <w:r>
        <w:rPr>
          <w:color w:val="000000"/>
          <w:spacing w:val="0"/>
          <w:w w:val="100"/>
          <w:position w:val="0"/>
          <w:sz w:val="24"/>
          <w:szCs w:val="24"/>
        </w:rPr>
        <w:t>8</w:t>
      </w:r>
      <w:bookmarkEnd w:id="572"/>
      <w:r>
        <w:rPr>
          <w:color w:val="000000"/>
          <w:spacing w:val="0"/>
          <w:w w:val="100"/>
          <w:position w:val="0"/>
        </w:rPr>
        <w:t>、</w:t>
        <w:tab/>
        <w:t>关于</w:t>
      </w:r>
      <w:r>
        <w:rPr>
          <w:color w:val="000000"/>
          <w:spacing w:val="0"/>
          <w:w w:val="100"/>
          <w:position w:val="0"/>
          <w:sz w:val="24"/>
          <w:szCs w:val="24"/>
        </w:rPr>
        <w:t>2013</w:t>
      </w:r>
      <w:r>
        <w:rPr>
          <w:color w:val="000000"/>
          <w:spacing w:val="0"/>
          <w:w w:val="100"/>
          <w:position w:val="0"/>
        </w:rPr>
        <w:t>年度日常关联交易预计情况的议案</w:t>
      </w:r>
    </w:p>
    <w:p>
      <w:pPr>
        <w:pStyle w:val="Style20"/>
        <w:keepNext w:val="0"/>
        <w:keepLines w:val="0"/>
        <w:widowControl w:val="0"/>
        <w:shd w:val="clear" w:color="auto" w:fill="auto"/>
        <w:tabs>
          <w:tab w:pos="1477" w:val="left"/>
        </w:tabs>
        <w:bidi w:val="0"/>
        <w:spacing w:before="0" w:after="0" w:line="310" w:lineRule="exact"/>
        <w:ind w:left="1080" w:right="0" w:firstLine="0"/>
        <w:jc w:val="both"/>
      </w:pPr>
      <w:bookmarkStart w:id="573" w:name="bookmark573"/>
      <w:r>
        <w:rPr>
          <w:color w:val="000000"/>
          <w:spacing w:val="0"/>
          <w:w w:val="100"/>
          <w:position w:val="0"/>
          <w:sz w:val="24"/>
          <w:szCs w:val="24"/>
        </w:rPr>
        <w:t>9</w:t>
      </w:r>
      <w:bookmarkEnd w:id="573"/>
      <w:r>
        <w:rPr>
          <w:color w:val="000000"/>
          <w:spacing w:val="0"/>
          <w:w w:val="100"/>
          <w:position w:val="0"/>
        </w:rPr>
        <w:t>、</w:t>
        <w:tab/>
        <w:t>关于向东软熙康控股有限公司及其子公司继续提供财务资助额度的议案</w:t>
      </w:r>
    </w:p>
    <w:p>
      <w:pPr>
        <w:pStyle w:val="Style43"/>
        <w:keepNext w:val="0"/>
        <w:keepLines w:val="0"/>
        <w:widowControl w:val="0"/>
        <w:shd w:val="clear" w:color="auto" w:fill="auto"/>
        <w:tabs>
          <w:tab w:pos="1578" w:val="left"/>
        </w:tabs>
        <w:bidi w:val="0"/>
        <w:spacing w:before="0" w:after="0" w:line="310" w:lineRule="exact"/>
        <w:ind w:left="600" w:right="0"/>
        <w:jc w:val="both"/>
        <w:rPr>
          <w:sz w:val="20"/>
          <w:szCs w:val="20"/>
        </w:rPr>
      </w:pPr>
      <w:bookmarkStart w:id="574" w:name="bookmark574"/>
      <w:r>
        <w:rPr>
          <w:color w:val="000000"/>
          <w:spacing w:val="0"/>
          <w:w w:val="100"/>
          <w:position w:val="0"/>
          <w:sz w:val="24"/>
          <w:szCs w:val="24"/>
        </w:rPr>
        <w:t>1</w:t>
      </w:r>
      <w:bookmarkEnd w:id="574"/>
      <w:r>
        <w:rPr>
          <w:color w:val="000000"/>
          <w:spacing w:val="0"/>
          <w:w w:val="100"/>
          <w:position w:val="0"/>
          <w:sz w:val="24"/>
          <w:szCs w:val="24"/>
        </w:rPr>
        <w:t>0</w:t>
      </w:r>
      <w:r>
        <w:rPr>
          <w:color w:val="000000"/>
          <w:spacing w:val="0"/>
          <w:w w:val="100"/>
          <w:position w:val="0"/>
          <w:sz w:val="20"/>
          <w:szCs w:val="20"/>
        </w:rPr>
        <w:t>、</w:t>
        <w:tab/>
        <w:t>关于与</w:t>
      </w:r>
      <w:r>
        <w:rPr>
          <w:color w:val="000000"/>
          <w:spacing w:val="0"/>
          <w:w w:val="100"/>
          <w:position w:val="0"/>
          <w:sz w:val="24"/>
          <w:szCs w:val="24"/>
        </w:rPr>
        <w:t>Harman Becker Automotive Systems GmbH</w:t>
      </w:r>
      <w:r>
        <w:rPr>
          <w:color w:val="000000"/>
          <w:spacing w:val="0"/>
          <w:w w:val="100"/>
          <w:position w:val="0"/>
          <w:sz w:val="20"/>
          <w:szCs w:val="20"/>
        </w:rPr>
        <w:t>签订《导航地图产品协议》 的议案</w:t>
      </w:r>
    </w:p>
    <w:p>
      <w:pPr>
        <w:pStyle w:val="Style20"/>
        <w:keepNext w:val="0"/>
        <w:keepLines w:val="0"/>
        <w:widowControl w:val="0"/>
        <w:shd w:val="clear" w:color="auto" w:fill="auto"/>
        <w:bidi w:val="0"/>
        <w:spacing w:before="0" w:after="300" w:line="310" w:lineRule="exact"/>
        <w:ind w:left="600" w:right="0" w:firstLine="480"/>
        <w:jc w:val="both"/>
      </w:pPr>
      <w:r>
        <w:rPr>
          <w:color w:val="000000"/>
          <w:spacing w:val="0"/>
          <w:w w:val="100"/>
          <w:position w:val="0"/>
        </w:rPr>
        <w:t>相关公告详见上海证券交易所网站</w:t>
      </w:r>
      <w:r>
        <w:rPr>
          <w:color w:val="000000"/>
          <w:spacing w:val="0"/>
          <w:w w:val="100"/>
          <w:position w:val="0"/>
          <w:sz w:val="24"/>
          <w:szCs w:val="24"/>
        </w:rPr>
        <w:t>http://www.sse.com.cn，</w:t>
      </w:r>
      <w:r>
        <w:rPr>
          <w:color w:val="000000"/>
          <w:spacing w:val="0"/>
          <w:w w:val="100"/>
          <w:position w:val="0"/>
        </w:rPr>
        <w:t>决议刊登的披露日期</w:t>
      </w:r>
      <w:r>
        <w:rPr>
          <w:color w:val="000000"/>
          <w:spacing w:val="0"/>
          <w:w w:val="100"/>
          <w:position w:val="0"/>
        </w:rPr>
        <w:t xml:space="preserve"> 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w:t>
      </w:r>
    </w:p>
    <w:p>
      <w:pPr>
        <w:pStyle w:val="Style28"/>
        <w:keepNext/>
        <w:keepLines/>
        <w:widowControl w:val="0"/>
        <w:shd w:val="clear" w:color="auto" w:fill="auto"/>
        <w:tabs>
          <w:tab w:pos="1184" w:val="left"/>
        </w:tabs>
        <w:bidi w:val="0"/>
        <w:spacing w:before="0" w:after="0" w:line="312" w:lineRule="exact"/>
        <w:ind w:left="0" w:right="0" w:firstLine="600"/>
        <w:jc w:val="both"/>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二）</w:t>
        <w:tab/>
        <w:t>2013年第一次临时股东大会</w:t>
      </w:r>
      <w:bookmarkEnd w:id="575"/>
      <w:bookmarkEnd w:id="576"/>
      <w:bookmarkEnd w:id="578"/>
    </w:p>
    <w:p>
      <w:pPr>
        <w:pStyle w:val="Style20"/>
        <w:keepNext w:val="0"/>
        <w:keepLines w:val="0"/>
        <w:widowControl w:val="0"/>
        <w:shd w:val="clear" w:color="auto" w:fill="auto"/>
        <w:bidi w:val="0"/>
        <w:spacing w:before="0" w:after="0" w:line="312" w:lineRule="exact"/>
        <w:ind w:left="600" w:right="0" w:firstLine="48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日召开</w:t>
      </w:r>
      <w:r>
        <w:rPr>
          <w:color w:val="000000"/>
          <w:spacing w:val="0"/>
          <w:w w:val="100"/>
          <w:position w:val="0"/>
          <w:sz w:val="24"/>
          <w:szCs w:val="24"/>
        </w:rPr>
        <w:t>2013</w:t>
      </w:r>
      <w:r>
        <w:rPr>
          <w:color w:val="000000"/>
          <w:spacing w:val="0"/>
          <w:w w:val="100"/>
          <w:position w:val="0"/>
        </w:rPr>
        <w:t>年第一次临时股东大会，会议审议通过以下议 案：</w:t>
      </w:r>
    </w:p>
    <w:p>
      <w:pPr>
        <w:pStyle w:val="Style20"/>
        <w:keepNext w:val="0"/>
        <w:keepLines w:val="0"/>
        <w:widowControl w:val="0"/>
        <w:shd w:val="clear" w:color="auto" w:fill="auto"/>
        <w:tabs>
          <w:tab w:pos="1446" w:val="left"/>
        </w:tabs>
        <w:bidi w:val="0"/>
        <w:spacing w:before="0" w:after="0" w:line="305" w:lineRule="exact"/>
        <w:ind w:left="600" w:right="0" w:firstLine="480"/>
        <w:jc w:val="both"/>
      </w:pPr>
      <w:bookmarkStart w:id="579" w:name="bookmark579"/>
      <w:r>
        <w:rPr>
          <w:color w:val="000000"/>
          <w:spacing w:val="0"/>
          <w:w w:val="100"/>
          <w:position w:val="0"/>
          <w:sz w:val="24"/>
          <w:szCs w:val="24"/>
        </w:rPr>
        <w:t>1</w:t>
      </w:r>
      <w:bookmarkEnd w:id="579"/>
      <w:r>
        <w:rPr>
          <w:color w:val="000000"/>
          <w:spacing w:val="0"/>
          <w:w w:val="100"/>
          <w:position w:val="0"/>
        </w:rPr>
        <w:t>、</w:t>
        <w:tab/>
        <w:t>关于与沈阳东软系统集成工程有限公司、大连东软思维科技发展有限公司签订 日常关联交易协议的议案</w:t>
      </w:r>
    </w:p>
    <w:p>
      <w:pPr>
        <w:pStyle w:val="Style20"/>
        <w:keepNext w:val="0"/>
        <w:keepLines w:val="0"/>
        <w:widowControl w:val="0"/>
        <w:shd w:val="clear" w:color="auto" w:fill="auto"/>
        <w:tabs>
          <w:tab w:pos="1472" w:val="left"/>
        </w:tabs>
        <w:bidi w:val="0"/>
        <w:spacing w:before="0" w:after="0" w:line="305" w:lineRule="exact"/>
        <w:ind w:left="1080" w:right="0" w:firstLine="0"/>
        <w:jc w:val="both"/>
      </w:pPr>
      <w:bookmarkStart w:id="580" w:name="bookmark580"/>
      <w:r>
        <w:rPr>
          <w:color w:val="000000"/>
          <w:spacing w:val="0"/>
          <w:w w:val="100"/>
          <w:position w:val="0"/>
          <w:sz w:val="24"/>
          <w:szCs w:val="24"/>
        </w:rPr>
        <w:t>2</w:t>
      </w:r>
      <w:bookmarkEnd w:id="580"/>
      <w:r>
        <w:rPr>
          <w:color w:val="000000"/>
          <w:spacing w:val="0"/>
          <w:w w:val="100"/>
          <w:position w:val="0"/>
        </w:rPr>
        <w:t>、</w:t>
        <w:tab/>
        <w:t>关于增加</w:t>
      </w:r>
      <w:r>
        <w:rPr>
          <w:color w:val="000000"/>
          <w:spacing w:val="0"/>
          <w:w w:val="100"/>
          <w:position w:val="0"/>
          <w:sz w:val="24"/>
          <w:szCs w:val="24"/>
        </w:rPr>
        <w:t>2013</w:t>
      </w:r>
      <w:r>
        <w:rPr>
          <w:color w:val="000000"/>
          <w:spacing w:val="0"/>
          <w:w w:val="100"/>
          <w:position w:val="0"/>
        </w:rPr>
        <w:t>年度日常关联交易预计金额的议案</w:t>
      </w:r>
    </w:p>
    <w:p>
      <w:pPr>
        <w:pStyle w:val="Style20"/>
        <w:keepNext w:val="0"/>
        <w:keepLines w:val="0"/>
        <w:widowControl w:val="0"/>
        <w:shd w:val="clear" w:color="auto" w:fill="auto"/>
        <w:bidi w:val="0"/>
        <w:spacing w:before="0" w:after="300" w:line="305" w:lineRule="exact"/>
        <w:ind w:left="600" w:right="0" w:firstLine="480"/>
        <w:jc w:val="both"/>
      </w:pPr>
      <w:r>
        <w:rPr>
          <w:color w:val="000000"/>
          <w:spacing w:val="0"/>
          <w:w w:val="100"/>
          <w:position w:val="0"/>
        </w:rPr>
        <w:t>相关公告详见上海证券交易所网站</w:t>
      </w:r>
      <w:r>
        <w:rPr>
          <w:color w:val="000000"/>
          <w:spacing w:val="0"/>
          <w:w w:val="100"/>
          <w:position w:val="0"/>
          <w:sz w:val="24"/>
          <w:szCs w:val="24"/>
        </w:rPr>
        <w:t>http://www.sse.com.cn，</w:t>
      </w:r>
      <w:r>
        <w:rPr>
          <w:color w:val="000000"/>
          <w:spacing w:val="0"/>
          <w:w w:val="100"/>
          <w:position w:val="0"/>
        </w:rPr>
        <w:t>决议刊登的披露日期</w:t>
      </w:r>
      <w:r>
        <w:rPr>
          <w:color w:val="000000"/>
          <w:spacing w:val="0"/>
          <w:w w:val="100"/>
          <w:position w:val="0"/>
        </w:rPr>
        <w:t xml:space="preserve"> 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26</w:t>
      </w:r>
      <w:r>
        <w:rPr>
          <w:color w:val="000000"/>
          <w:spacing w:val="0"/>
          <w:w w:val="100"/>
          <w:position w:val="0"/>
        </w:rPr>
        <w:t>日。</w:t>
      </w:r>
    </w:p>
    <w:p>
      <w:pPr>
        <w:pStyle w:val="Style28"/>
        <w:keepNext/>
        <w:keepLines/>
        <w:widowControl w:val="0"/>
        <w:shd w:val="clear" w:color="auto" w:fill="auto"/>
        <w:tabs>
          <w:tab w:pos="1184" w:val="left"/>
        </w:tabs>
        <w:bidi w:val="0"/>
        <w:spacing w:before="0" w:after="0" w:line="312" w:lineRule="exact"/>
        <w:ind w:left="0" w:right="0" w:firstLine="600"/>
        <w:jc w:val="both"/>
      </w:pPr>
      <w:bookmarkStart w:id="581" w:name="bookmark581"/>
      <w:bookmarkStart w:id="582" w:name="bookmark582"/>
      <w:bookmarkStart w:id="583" w:name="bookmark583"/>
      <w:bookmarkStart w:id="584" w:name="bookmark584"/>
      <w:r>
        <w:rPr>
          <w:color w:val="000000"/>
          <w:spacing w:val="0"/>
          <w:w w:val="100"/>
          <w:position w:val="0"/>
        </w:rPr>
        <w:t>（</w:t>
      </w:r>
      <w:bookmarkEnd w:id="583"/>
      <w:r>
        <w:rPr>
          <w:color w:val="000000"/>
          <w:spacing w:val="0"/>
          <w:w w:val="100"/>
          <w:position w:val="0"/>
        </w:rPr>
        <w:t>三）</w:t>
        <w:tab/>
        <w:t>2013年第二次临时股东大会</w:t>
      </w:r>
      <w:bookmarkEnd w:id="581"/>
      <w:bookmarkEnd w:id="582"/>
      <w:bookmarkEnd w:id="584"/>
    </w:p>
    <w:p>
      <w:pPr>
        <w:pStyle w:val="Style20"/>
        <w:keepNext w:val="0"/>
        <w:keepLines w:val="0"/>
        <w:widowControl w:val="0"/>
        <w:shd w:val="clear" w:color="auto" w:fill="auto"/>
        <w:bidi w:val="0"/>
        <w:spacing w:before="0" w:after="0" w:line="312" w:lineRule="exact"/>
        <w:ind w:left="600" w:right="0" w:firstLine="48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12</w:t>
      </w:r>
      <w:r>
        <w:rPr>
          <w:color w:val="000000"/>
          <w:spacing w:val="0"/>
          <w:w w:val="100"/>
          <w:position w:val="0"/>
        </w:rPr>
        <w:t>日召开</w:t>
      </w:r>
      <w:r>
        <w:rPr>
          <w:color w:val="000000"/>
          <w:spacing w:val="0"/>
          <w:w w:val="100"/>
          <w:position w:val="0"/>
          <w:sz w:val="24"/>
          <w:szCs w:val="24"/>
        </w:rPr>
        <w:t>2013</w:t>
      </w:r>
      <w:r>
        <w:rPr>
          <w:color w:val="000000"/>
          <w:spacing w:val="0"/>
          <w:w w:val="100"/>
          <w:position w:val="0"/>
        </w:rPr>
        <w:t>年第二次临时股东大会，会议审议通过《关于 继续为全资子公司一东软（欧洲）有限公司、东软（日本）有限公司、东软（香港）有 限公司提供银行借款担保额度的议案》。</w:t>
      </w:r>
    </w:p>
    <w:p>
      <w:pPr>
        <w:pStyle w:val="Style20"/>
        <w:keepNext w:val="0"/>
        <w:keepLines w:val="0"/>
        <w:widowControl w:val="0"/>
        <w:shd w:val="clear" w:color="auto" w:fill="auto"/>
        <w:bidi w:val="0"/>
        <w:spacing w:before="0" w:after="0" w:line="312" w:lineRule="exact"/>
        <w:ind w:left="600" w:right="0" w:firstLine="480"/>
        <w:jc w:val="both"/>
      </w:pPr>
      <w:r>
        <w:rPr>
          <w:color w:val="000000"/>
          <w:spacing w:val="0"/>
          <w:w w:val="100"/>
          <w:position w:val="0"/>
        </w:rPr>
        <w:t>相关公告详见上海证券交易所网站</w:t>
      </w:r>
      <w:r>
        <w:rPr>
          <w:color w:val="000000"/>
          <w:spacing w:val="0"/>
          <w:w w:val="100"/>
          <w:position w:val="0"/>
          <w:sz w:val="24"/>
          <w:szCs w:val="24"/>
        </w:rPr>
        <w:t>http://www.sse.com.cn，</w:t>
      </w:r>
      <w:r>
        <w:rPr>
          <w:color w:val="000000"/>
          <w:spacing w:val="0"/>
          <w:w w:val="100"/>
          <w:position w:val="0"/>
        </w:rPr>
        <w:t>决议刊登的披露日期</w:t>
      </w:r>
      <w:r>
        <w:rPr>
          <w:color w:val="000000"/>
          <w:spacing w:val="0"/>
          <w:w w:val="100"/>
          <w:position w:val="0"/>
        </w:rPr>
        <w:t xml:space="preserve"> 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p>
    <w:p>
      <w:pPr>
        <w:pStyle w:val="Style28"/>
        <w:keepNext/>
        <w:keepLines/>
        <w:widowControl w:val="0"/>
        <w:shd w:val="clear" w:color="auto" w:fill="auto"/>
        <w:bidi w:val="0"/>
        <w:spacing w:before="0" w:after="160" w:line="240" w:lineRule="auto"/>
        <w:ind w:left="0" w:right="0" w:firstLine="600"/>
        <w:jc w:val="both"/>
      </w:pPr>
      <w:bookmarkStart w:id="585" w:name="bookmark585"/>
      <w:bookmarkStart w:id="586" w:name="bookmark586"/>
      <w:bookmarkStart w:id="587" w:name="bookmark587"/>
      <w:bookmarkStart w:id="588" w:name="bookmark588"/>
      <w:r>
        <w:rPr>
          <w:color w:val="000000"/>
          <w:spacing w:val="0"/>
          <w:w w:val="100"/>
          <w:position w:val="0"/>
        </w:rPr>
        <w:t>三</w:t>
      </w:r>
      <w:bookmarkEnd w:id="587"/>
      <w:r>
        <w:rPr>
          <w:color w:val="000000"/>
          <w:spacing w:val="0"/>
          <w:w w:val="100"/>
          <w:position w:val="0"/>
        </w:rPr>
        <w:t>、董事履行职责情况</w:t>
      </w:r>
      <w:bookmarkEnd w:id="585"/>
      <w:bookmarkEnd w:id="586"/>
      <w:bookmarkEnd w:id="588"/>
    </w:p>
    <w:p>
      <w:pPr>
        <w:pStyle w:val="Style28"/>
        <w:keepNext/>
        <w:keepLines/>
        <w:widowControl w:val="0"/>
        <w:shd w:val="clear" w:color="auto" w:fill="auto"/>
        <w:bidi w:val="0"/>
        <w:spacing w:before="0" w:after="0" w:line="240" w:lineRule="auto"/>
        <w:ind w:left="0" w:right="0" w:firstLine="600"/>
        <w:jc w:val="both"/>
      </w:pPr>
      <w:bookmarkStart w:id="585" w:name="bookmark585"/>
      <w:bookmarkStart w:id="586" w:name="bookmark586"/>
      <w:bookmarkStart w:id="589" w:name="bookmark589"/>
      <w:r>
        <w:rPr>
          <w:color w:val="000000"/>
          <w:spacing w:val="0"/>
          <w:w w:val="100"/>
          <w:position w:val="0"/>
        </w:rPr>
        <w:t>（一）董事参加董事会和股东大会的情况</w:t>
      </w:r>
      <w:bookmarkEnd w:id="585"/>
      <w:bookmarkEnd w:id="586"/>
      <w:bookmarkEnd w:id="589"/>
    </w:p>
    <w:p>
      <w:pPr>
        <w:pStyle w:val="Style35"/>
        <w:keepNext w:val="0"/>
        <w:keepLines w:val="0"/>
        <w:widowControl w:val="0"/>
        <w:shd w:val="clear" w:color="auto" w:fill="auto"/>
        <w:bidi w:val="0"/>
        <w:spacing w:before="0" w:after="0" w:line="307" w:lineRule="exact"/>
        <w:ind w:left="590" w:right="0" w:firstLine="0"/>
        <w:jc w:val="left"/>
      </w:pPr>
      <w:r>
        <w:rPr>
          <w:color w:val="000000"/>
          <w:spacing w:val="0"/>
          <w:w w:val="100"/>
          <w:position w:val="0"/>
        </w:rPr>
        <w:t>报告期内，董事会共召开</w:t>
      </w:r>
      <w:r>
        <w:rPr>
          <w:color w:val="000000"/>
          <w:spacing w:val="0"/>
          <w:w w:val="100"/>
          <w:position w:val="0"/>
          <w:sz w:val="24"/>
          <w:szCs w:val="24"/>
        </w:rPr>
        <w:t>8</w:t>
      </w:r>
      <w:r>
        <w:rPr>
          <w:color w:val="000000"/>
          <w:spacing w:val="0"/>
          <w:w w:val="100"/>
          <w:position w:val="0"/>
        </w:rPr>
        <w:t>次会议，其中现场方式召开会议</w:t>
      </w:r>
      <w:r>
        <w:rPr>
          <w:color w:val="000000"/>
          <w:spacing w:val="0"/>
          <w:w w:val="100"/>
          <w:position w:val="0"/>
          <w:sz w:val="24"/>
          <w:szCs w:val="24"/>
        </w:rPr>
        <w:t>2</w:t>
      </w:r>
      <w:r>
        <w:rPr>
          <w:color w:val="000000"/>
          <w:spacing w:val="0"/>
          <w:w w:val="100"/>
          <w:position w:val="0"/>
        </w:rPr>
        <w:t>次，通讯方式召开会 议</w:t>
      </w:r>
      <w:r>
        <w:rPr>
          <w:color w:val="000000"/>
          <w:spacing w:val="0"/>
          <w:w w:val="100"/>
          <w:position w:val="0"/>
          <w:sz w:val="24"/>
          <w:szCs w:val="24"/>
        </w:rPr>
        <w:t>6</w:t>
      </w:r>
      <w:r>
        <w:rPr>
          <w:color w:val="000000"/>
          <w:spacing w:val="0"/>
          <w:w w:val="100"/>
          <w:position w:val="0"/>
        </w:rPr>
        <w:t>次；股东大会共召开</w:t>
      </w:r>
      <w:r>
        <w:rPr>
          <w:color w:val="000000"/>
          <w:spacing w:val="0"/>
          <w:w w:val="100"/>
          <w:position w:val="0"/>
          <w:sz w:val="24"/>
          <w:szCs w:val="24"/>
        </w:rPr>
        <w:t>3</w:t>
      </w:r>
      <w:r>
        <w:rPr>
          <w:color w:val="000000"/>
          <w:spacing w:val="0"/>
          <w:w w:val="100"/>
          <w:position w:val="0"/>
        </w:rPr>
        <w:t>次会议。董事参会情况如下：</w:t>
      </w:r>
    </w:p>
    <w:tbl>
      <w:tblPr>
        <w:tblOverlap w:val="never"/>
        <w:jc w:val="center"/>
        <w:tblLayout w:type="fixed"/>
      </w:tblPr>
      <w:tblGrid>
        <w:gridCol w:w="1992"/>
        <w:gridCol w:w="720"/>
        <w:gridCol w:w="1133"/>
        <w:gridCol w:w="902"/>
        <w:gridCol w:w="941"/>
        <w:gridCol w:w="658"/>
        <w:gridCol w:w="706"/>
        <w:gridCol w:w="1272"/>
        <w:gridCol w:w="1958"/>
      </w:tblGrid>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参加董事会出席情况</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参加股东大会情况</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出席股东大会的次 数</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石黑征三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Klaus Michael Zimmer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笠野章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方红星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159" w:line="1" w:lineRule="exact"/>
      </w:pPr>
    </w:p>
    <w:p>
      <w:pPr>
        <w:pStyle w:val="Style28"/>
        <w:keepNext/>
        <w:keepLines/>
        <w:widowControl w:val="0"/>
        <w:shd w:val="clear" w:color="auto" w:fill="auto"/>
        <w:bidi w:val="0"/>
        <w:spacing w:before="0" w:after="100" w:line="240" w:lineRule="auto"/>
        <w:ind w:left="0" w:right="0" w:firstLine="600"/>
        <w:jc w:val="both"/>
      </w:pPr>
      <w:bookmarkStart w:id="590" w:name="bookmark590"/>
      <w:bookmarkStart w:id="591" w:name="bookmark591"/>
      <w:bookmarkStart w:id="592" w:name="bookmark592"/>
      <w:r>
        <w:rPr>
          <w:color w:val="000000"/>
          <w:spacing w:val="0"/>
          <w:w w:val="100"/>
          <w:position w:val="0"/>
        </w:rPr>
        <w:t>（二）独立董事对公司有关事项提出异议的情况</w:t>
      </w:r>
      <w:bookmarkEnd w:id="590"/>
      <w:bookmarkEnd w:id="591"/>
      <w:bookmarkEnd w:id="592"/>
    </w:p>
    <w:p>
      <w:pPr>
        <w:pStyle w:val="Style20"/>
        <w:keepNext w:val="0"/>
        <w:keepLines w:val="0"/>
        <w:widowControl w:val="0"/>
        <w:shd w:val="clear" w:color="auto" w:fill="auto"/>
        <w:bidi w:val="0"/>
        <w:spacing w:before="0" w:after="160" w:line="240" w:lineRule="auto"/>
        <w:ind w:left="1080" w:right="0" w:firstLine="0"/>
        <w:jc w:val="both"/>
      </w:pPr>
      <w:r>
        <w:rPr>
          <w:color w:val="000000"/>
          <w:spacing w:val="0"/>
          <w:w w:val="100"/>
          <w:position w:val="0"/>
        </w:rPr>
        <w:t>报告期内，公司独立董事未对公司董事会议案及其他事项提出异议。</w:t>
      </w:r>
    </w:p>
    <w:p>
      <w:pPr>
        <w:pStyle w:val="Style28"/>
        <w:keepNext/>
        <w:keepLines/>
        <w:widowControl w:val="0"/>
        <w:shd w:val="clear" w:color="auto" w:fill="auto"/>
        <w:tabs>
          <w:tab w:pos="1098" w:val="left"/>
        </w:tabs>
        <w:bidi w:val="0"/>
        <w:spacing w:before="0" w:after="100" w:line="313" w:lineRule="exact"/>
        <w:ind w:left="0" w:right="0" w:firstLine="600"/>
        <w:jc w:val="both"/>
      </w:pPr>
      <w:bookmarkStart w:id="593" w:name="bookmark593"/>
      <w:bookmarkStart w:id="594" w:name="bookmark594"/>
      <w:bookmarkStart w:id="595" w:name="bookmark595"/>
      <w:bookmarkStart w:id="596" w:name="bookmark596"/>
      <w:r>
        <w:rPr>
          <w:color w:val="000000"/>
          <w:spacing w:val="0"/>
          <w:w w:val="100"/>
          <w:position w:val="0"/>
        </w:rPr>
        <w:t>四</w:t>
      </w:r>
      <w:bookmarkEnd w:id="595"/>
      <w:r>
        <w:rPr>
          <w:color w:val="000000"/>
          <w:spacing w:val="0"/>
          <w:w w:val="100"/>
          <w:position w:val="0"/>
        </w:rPr>
        <w:t>、</w:t>
        <w:tab/>
        <w:t>董事会下设专门委员会在报告期内履行职责时所提出的重要意见和建议</w:t>
      </w:r>
      <w:bookmarkEnd w:id="593"/>
      <w:bookmarkEnd w:id="594"/>
      <w:bookmarkEnd w:id="596"/>
    </w:p>
    <w:p>
      <w:pPr>
        <w:pStyle w:val="Style20"/>
        <w:keepNext w:val="0"/>
        <w:keepLines w:val="0"/>
        <w:widowControl w:val="0"/>
        <w:shd w:val="clear" w:color="auto" w:fill="auto"/>
        <w:bidi w:val="0"/>
        <w:spacing w:before="0" w:after="160" w:line="311" w:lineRule="exact"/>
        <w:ind w:left="600" w:right="0" w:firstLine="480"/>
        <w:jc w:val="both"/>
      </w:pPr>
      <w:r>
        <w:rPr>
          <w:color w:val="000000"/>
          <w:spacing w:val="0"/>
          <w:w w:val="100"/>
          <w:position w:val="0"/>
        </w:rPr>
        <w:t>公司董事会下设战略决策、提名、审计、薪酬与考核专业委员会，独立董事积极参 与专业委员会运作，在公司重大事项的决策方面发挥了重要作用。其中，战略决策委员 会由</w:t>
      </w:r>
      <w:r>
        <w:rPr>
          <w:color w:val="000000"/>
          <w:spacing w:val="0"/>
          <w:w w:val="100"/>
          <w:position w:val="0"/>
          <w:sz w:val="24"/>
          <w:szCs w:val="24"/>
        </w:rPr>
        <w:t>7</w:t>
      </w:r>
      <w:r>
        <w:rPr>
          <w:color w:val="000000"/>
          <w:spacing w:val="0"/>
          <w:w w:val="100"/>
          <w:position w:val="0"/>
        </w:rPr>
        <w:t>人组成，其中</w:t>
      </w:r>
      <w:r>
        <w:rPr>
          <w:color w:val="000000"/>
          <w:spacing w:val="0"/>
          <w:w w:val="100"/>
          <w:position w:val="0"/>
          <w:sz w:val="24"/>
          <w:szCs w:val="24"/>
        </w:rPr>
        <w:t>2</w:t>
      </w:r>
      <w:r>
        <w:rPr>
          <w:color w:val="000000"/>
          <w:spacing w:val="0"/>
          <w:w w:val="100"/>
          <w:position w:val="0"/>
        </w:rPr>
        <w:t>人为独立董事；提名委员会由</w:t>
      </w:r>
      <w:r>
        <w:rPr>
          <w:color w:val="000000"/>
          <w:spacing w:val="0"/>
          <w:w w:val="100"/>
          <w:position w:val="0"/>
          <w:sz w:val="24"/>
          <w:szCs w:val="24"/>
        </w:rPr>
        <w:t>3</w:t>
      </w:r>
      <w:r>
        <w:rPr>
          <w:color w:val="000000"/>
          <w:spacing w:val="0"/>
          <w:w w:val="100"/>
          <w:position w:val="0"/>
        </w:rPr>
        <w:t>人组成，其中</w:t>
      </w:r>
      <w:r>
        <w:rPr>
          <w:color w:val="000000"/>
          <w:spacing w:val="0"/>
          <w:w w:val="100"/>
          <w:position w:val="0"/>
          <w:sz w:val="24"/>
          <w:szCs w:val="24"/>
        </w:rPr>
        <w:t>2</w:t>
      </w:r>
      <w:r>
        <w:rPr>
          <w:color w:val="000000"/>
          <w:spacing w:val="0"/>
          <w:w w:val="100"/>
          <w:position w:val="0"/>
        </w:rPr>
        <w:t>人为独立董事， 并由独立董事担任主任；审计委员会由</w:t>
      </w:r>
      <w:r>
        <w:rPr>
          <w:color w:val="000000"/>
          <w:spacing w:val="0"/>
          <w:w w:val="100"/>
          <w:position w:val="0"/>
          <w:sz w:val="24"/>
          <w:szCs w:val="24"/>
        </w:rPr>
        <w:t>3</w:t>
      </w:r>
      <w:r>
        <w:rPr>
          <w:color w:val="000000"/>
          <w:spacing w:val="0"/>
          <w:w w:val="100"/>
          <w:position w:val="0"/>
        </w:rPr>
        <w:t>人组成，全部为独立董事，其中独立董事方红 星为会计专业人士，并担任主任；薪酬与考核委员会由</w:t>
      </w:r>
      <w:r>
        <w:rPr>
          <w:color w:val="000000"/>
          <w:spacing w:val="0"/>
          <w:w w:val="100"/>
          <w:position w:val="0"/>
          <w:sz w:val="24"/>
          <w:szCs w:val="24"/>
        </w:rPr>
        <w:t>3</w:t>
      </w:r>
      <w:r>
        <w:rPr>
          <w:color w:val="000000"/>
          <w:spacing w:val="0"/>
          <w:w w:val="100"/>
          <w:position w:val="0"/>
        </w:rPr>
        <w:t>人组成，其中</w:t>
      </w:r>
      <w:r>
        <w:rPr>
          <w:color w:val="000000"/>
          <w:spacing w:val="0"/>
          <w:w w:val="100"/>
          <w:position w:val="0"/>
          <w:sz w:val="24"/>
          <w:szCs w:val="24"/>
        </w:rPr>
        <w:t>2</w:t>
      </w:r>
      <w:r>
        <w:rPr>
          <w:color w:val="000000"/>
          <w:spacing w:val="0"/>
          <w:w w:val="100"/>
          <w:position w:val="0"/>
        </w:rPr>
        <w:t>人为独立董事, 并由独立董事担任主任。报告期内，各专业委员会积极履职，完成了本职工作。</w:t>
      </w:r>
    </w:p>
    <w:p>
      <w:pPr>
        <w:pStyle w:val="Style28"/>
        <w:keepNext/>
        <w:keepLines/>
        <w:widowControl w:val="0"/>
        <w:shd w:val="clear" w:color="auto" w:fill="auto"/>
        <w:tabs>
          <w:tab w:pos="1117" w:val="left"/>
        </w:tabs>
        <w:bidi w:val="0"/>
        <w:spacing w:before="0" w:after="100" w:line="313" w:lineRule="exact"/>
        <w:ind w:left="0" w:right="0" w:firstLine="600"/>
        <w:jc w:val="both"/>
      </w:pPr>
      <w:bookmarkStart w:id="597" w:name="bookmark597"/>
      <w:bookmarkStart w:id="598" w:name="bookmark598"/>
      <w:bookmarkStart w:id="599" w:name="bookmark599"/>
      <w:bookmarkStart w:id="600" w:name="bookmark600"/>
      <w:r>
        <w:rPr>
          <w:color w:val="000000"/>
          <w:spacing w:val="0"/>
          <w:w w:val="100"/>
          <w:position w:val="0"/>
        </w:rPr>
        <w:t>五</w:t>
      </w:r>
      <w:bookmarkEnd w:id="599"/>
      <w:r>
        <w:rPr>
          <w:color w:val="000000"/>
          <w:spacing w:val="0"/>
          <w:w w:val="100"/>
          <w:position w:val="0"/>
        </w:rPr>
        <w:t>、</w:t>
        <w:tab/>
        <w:t>监事会发现公司存在风险的说明</w:t>
      </w:r>
      <w:bookmarkEnd w:id="597"/>
      <w:bookmarkEnd w:id="598"/>
      <w:bookmarkEnd w:id="600"/>
    </w:p>
    <w:p>
      <w:pPr>
        <w:pStyle w:val="Style20"/>
        <w:keepNext w:val="0"/>
        <w:keepLines w:val="0"/>
        <w:widowControl w:val="0"/>
        <w:shd w:val="clear" w:color="auto" w:fill="auto"/>
        <w:bidi w:val="0"/>
        <w:spacing w:before="0" w:after="100" w:line="313" w:lineRule="exact"/>
        <w:ind w:left="1080" w:right="0" w:firstLine="0"/>
        <w:jc w:val="both"/>
      </w:pPr>
      <w:r>
        <w:rPr>
          <w:color w:val="000000"/>
          <w:spacing w:val="0"/>
          <w:w w:val="100"/>
          <w:position w:val="0"/>
        </w:rPr>
        <w:t>公司监事会对报告期内的监督事项无异议。</w:t>
      </w:r>
    </w:p>
    <w:p>
      <w:pPr>
        <w:pStyle w:val="Style20"/>
        <w:keepNext w:val="0"/>
        <w:keepLines w:val="0"/>
        <w:widowControl w:val="0"/>
        <w:shd w:val="clear" w:color="auto" w:fill="auto"/>
        <w:tabs>
          <w:tab w:pos="1122" w:val="left"/>
        </w:tabs>
        <w:bidi w:val="0"/>
        <w:spacing w:before="0" w:after="100" w:line="350" w:lineRule="exact"/>
        <w:ind w:left="600" w:right="0" w:firstLine="0"/>
        <w:jc w:val="both"/>
      </w:pPr>
      <w:bookmarkStart w:id="601" w:name="bookmark601"/>
      <w:r>
        <w:rPr>
          <w:b/>
          <w:bCs/>
          <w:color w:val="000000"/>
          <w:spacing w:val="0"/>
          <w:w w:val="100"/>
          <w:position w:val="0"/>
        </w:rPr>
        <w:t>六</w:t>
      </w:r>
      <w:bookmarkEnd w:id="601"/>
      <w:r>
        <w:rPr>
          <w:b/>
          <w:bCs/>
          <w:color w:val="000000"/>
          <w:spacing w:val="0"/>
          <w:w w:val="100"/>
          <w:position w:val="0"/>
        </w:rPr>
        <w:t>、</w:t>
        <w:tab/>
        <w:t>公司就其与控股股东在业务、人员、资产、机构、财务等方面存在的不能保证独立 性、不能保持自主经营能力的情况说明</w:t>
      </w:r>
    </w:p>
    <w:p>
      <w:pPr>
        <w:pStyle w:val="Style20"/>
        <w:keepNext w:val="0"/>
        <w:keepLines w:val="0"/>
        <w:widowControl w:val="0"/>
        <w:shd w:val="clear" w:color="auto" w:fill="auto"/>
        <w:bidi w:val="0"/>
        <w:spacing w:before="0" w:after="160" w:line="313" w:lineRule="exact"/>
        <w:ind w:left="1080" w:right="0" w:firstLine="0"/>
        <w:jc w:val="both"/>
      </w:pPr>
      <w:r>
        <w:rPr>
          <w:color w:val="000000"/>
          <w:spacing w:val="0"/>
          <w:w w:val="100"/>
          <w:position w:val="0"/>
        </w:rPr>
        <w:t>截至本报告期末，本公司不存在控股股东。</w:t>
      </w:r>
    </w:p>
    <w:p>
      <w:pPr>
        <w:pStyle w:val="Style28"/>
        <w:keepNext/>
        <w:keepLines/>
        <w:widowControl w:val="0"/>
        <w:shd w:val="clear" w:color="auto" w:fill="auto"/>
        <w:tabs>
          <w:tab w:pos="1122" w:val="left"/>
        </w:tabs>
        <w:bidi w:val="0"/>
        <w:spacing w:before="0" w:after="100" w:line="313" w:lineRule="exact"/>
        <w:ind w:left="0" w:right="0" w:firstLine="600"/>
        <w:jc w:val="both"/>
      </w:pPr>
      <w:bookmarkStart w:id="602" w:name="bookmark602"/>
      <w:bookmarkStart w:id="603" w:name="bookmark603"/>
      <w:bookmarkStart w:id="604" w:name="bookmark604"/>
      <w:bookmarkStart w:id="605" w:name="bookmark605"/>
      <w:r>
        <w:rPr>
          <w:color w:val="000000"/>
          <w:spacing w:val="0"/>
          <w:w w:val="100"/>
          <w:position w:val="0"/>
        </w:rPr>
        <w:t>七</w:t>
      </w:r>
      <w:bookmarkEnd w:id="604"/>
      <w:r>
        <w:rPr>
          <w:color w:val="000000"/>
          <w:spacing w:val="0"/>
          <w:w w:val="100"/>
          <w:position w:val="0"/>
        </w:rPr>
        <w:t>、</w:t>
        <w:tab/>
        <w:t>报告期内对高级管理人员的考评机制，以及激励机制的建立、实施情况</w:t>
      </w:r>
      <w:bookmarkEnd w:id="602"/>
      <w:bookmarkEnd w:id="603"/>
      <w:bookmarkEnd w:id="605"/>
    </w:p>
    <w:p>
      <w:pPr>
        <w:pStyle w:val="Style20"/>
        <w:keepNext w:val="0"/>
        <w:keepLines w:val="0"/>
        <w:widowControl w:val="0"/>
        <w:shd w:val="clear" w:color="auto" w:fill="auto"/>
        <w:bidi w:val="0"/>
        <w:spacing w:before="0" w:after="100" w:line="313" w:lineRule="exact"/>
        <w:ind w:left="600" w:right="0" w:firstLine="480"/>
        <w:jc w:val="both"/>
      </w:pPr>
      <w:r>
        <w:rPr>
          <w:color w:val="000000"/>
          <w:spacing w:val="0"/>
          <w:w w:val="100"/>
          <w:position w:val="0"/>
        </w:rPr>
        <w:t>为维护公司及股东的利益，面对国际经济形势带来的挑战和行业发展的机遇，促进 公司在全球化进程中持续稳定发展，有效激励高级管理人员，公司根据所处行业特点、 市场趋势和公司自身的实际情况，进一步加强对高级管理人员的考评，有效应用高级管 理人员的胜任能力模型，继续采取平衡计分卡、</w:t>
      </w:r>
      <w:r>
        <w:rPr>
          <w:color w:val="000000"/>
          <w:spacing w:val="0"/>
          <w:w w:val="100"/>
          <w:position w:val="0"/>
          <w:sz w:val="24"/>
          <w:szCs w:val="24"/>
        </w:rPr>
        <w:t>360</w:t>
      </w:r>
      <w:r>
        <w:rPr>
          <w:color w:val="000000"/>
          <w:spacing w:val="0"/>
          <w:w w:val="100"/>
          <w:position w:val="0"/>
        </w:rPr>
        <w:t>度评估、职能述职评价等考核评价 方式，持续促进高级管理人员对经营业绩及公司长远发展目标的关注，注重领导力的提 升和对企业发展的贡献，提升了高级管理人员的岗位责任感和自豪感，对促进高级管理 人员的稳定和发展取得了较好的效果。面对公司全球化和规模化的发展，公司还将继续 完善更有效的高级管理人员的激励和约束机制，以持续提高公司业绩和运营质量。</w:t>
      </w:r>
    </w:p>
    <w:p>
      <w:pPr>
        <w:pStyle w:val="Style11"/>
        <w:keepNext/>
        <w:keepLines/>
        <w:widowControl w:val="0"/>
        <w:shd w:val="clear" w:color="auto" w:fill="auto"/>
        <w:bidi w:val="0"/>
        <w:spacing w:before="0" w:after="280" w:line="240" w:lineRule="auto"/>
        <w:ind w:left="0" w:right="0" w:firstLine="600"/>
        <w:jc w:val="both"/>
      </w:pPr>
      <w:bookmarkStart w:id="606" w:name="bookmark606"/>
      <w:bookmarkStart w:id="607" w:name="bookmark607"/>
      <w:bookmarkStart w:id="608" w:name="bookmark608"/>
      <w:bookmarkStart w:id="609" w:name="bookmark609"/>
      <w:r>
        <w:rPr>
          <w:color w:val="000000"/>
          <w:spacing w:val="0"/>
          <w:w w:val="100"/>
          <w:position w:val="0"/>
        </w:rPr>
        <w:t>第九节内部控制</w:t>
      </w:r>
      <w:bookmarkEnd w:id="607"/>
      <w:bookmarkEnd w:id="608"/>
      <w:bookmarkEnd w:id="609"/>
      <w:bookmarkEnd w:id="606"/>
    </w:p>
    <w:p>
      <w:pPr>
        <w:pStyle w:val="Style28"/>
        <w:keepNext/>
        <w:keepLines/>
        <w:widowControl w:val="0"/>
        <w:shd w:val="clear" w:color="auto" w:fill="auto"/>
        <w:tabs>
          <w:tab w:pos="1105" w:val="left"/>
        </w:tabs>
        <w:bidi w:val="0"/>
        <w:spacing w:before="0" w:after="120" w:line="312" w:lineRule="exact"/>
        <w:ind w:left="0" w:right="0" w:firstLine="600"/>
        <w:jc w:val="both"/>
      </w:pPr>
      <w:bookmarkStart w:id="610" w:name="bookmark610"/>
      <w:bookmarkStart w:id="611" w:name="bookmark611"/>
      <w:bookmarkStart w:id="612" w:name="bookmark612"/>
      <w:bookmarkStart w:id="613" w:name="bookmark613"/>
      <w:r>
        <w:rPr>
          <w:color w:val="000000"/>
          <w:spacing w:val="0"/>
          <w:w w:val="100"/>
          <w:position w:val="0"/>
        </w:rPr>
        <w:t>一</w:t>
      </w:r>
      <w:bookmarkEnd w:id="612"/>
      <w:r>
        <w:rPr>
          <w:color w:val="000000"/>
          <w:spacing w:val="0"/>
          <w:w w:val="100"/>
          <w:position w:val="0"/>
        </w:rPr>
        <w:t>、</w:t>
        <w:tab/>
        <w:t>内部控制责任声明及内部控制制度建设情况</w:t>
      </w:r>
      <w:bookmarkEnd w:id="610"/>
      <w:bookmarkEnd w:id="611"/>
      <w:bookmarkEnd w:id="613"/>
    </w:p>
    <w:p>
      <w:pPr>
        <w:pStyle w:val="Style20"/>
        <w:keepNext w:val="0"/>
        <w:keepLines w:val="0"/>
        <w:widowControl w:val="0"/>
        <w:shd w:val="clear" w:color="auto" w:fill="auto"/>
        <w:bidi w:val="0"/>
        <w:spacing w:before="0" w:after="0" w:line="312" w:lineRule="exact"/>
        <w:ind w:left="600" w:right="0" w:firstLine="480"/>
        <w:jc w:val="both"/>
      </w:pPr>
      <w:r>
        <w:rPr>
          <w:color w:val="000000"/>
          <w:spacing w:val="0"/>
          <w:w w:val="100"/>
          <w:position w:val="0"/>
        </w:rPr>
        <w:t>按照企业内部控制规范体系的规定，建立健全和有效实施内部控制，评价其有效性, 并如实披露内部控制评价报告是公司董事会的责任。公司根据《公司法》、《证券法》、《上 市公司内部控制指引》、《企业内部控制基本规范》及配套指引，按照境内外资本市场监 管要求，立足现状，结合公司实际和管理需要，建成严格有效的内部控制和全面风险管 理体系。公司坚持以“完善内控制度，确保有效运行”为重点，以“设计有效，执行有 力”为目标，全面推动内部控制规范实施工作，不断加强以风险为导向、以内控为依托、 以流程为纽带、以制度为基础的全面内部控制体系建设。</w:t>
      </w:r>
    </w:p>
    <w:p>
      <w:pPr>
        <w:pStyle w:val="Style20"/>
        <w:keepNext w:val="0"/>
        <w:keepLines w:val="0"/>
        <w:widowControl w:val="0"/>
        <w:shd w:val="clear" w:color="auto" w:fill="auto"/>
        <w:bidi w:val="0"/>
        <w:spacing w:before="0" w:after="180" w:line="312" w:lineRule="exact"/>
        <w:ind w:left="600" w:right="0" w:firstLine="480"/>
        <w:jc w:val="both"/>
        <w:rPr>
          <w:sz w:val="24"/>
          <w:szCs w:val="24"/>
        </w:rPr>
      </w:pPr>
      <w:r>
        <w:rPr>
          <w:color w:val="000000"/>
          <w:spacing w:val="0"/>
          <w:w w:val="100"/>
          <w:position w:val="0"/>
          <w:sz w:val="20"/>
          <w:szCs w:val="20"/>
        </w:rPr>
        <w:t>与本年度报告公告的同时，公司披露《</w:t>
      </w:r>
      <w:r>
        <w:rPr>
          <w:color w:val="000000"/>
          <w:spacing w:val="0"/>
          <w:w w:val="100"/>
          <w:position w:val="0"/>
          <w:sz w:val="24"/>
          <w:szCs w:val="24"/>
        </w:rPr>
        <w:t>2013</w:t>
      </w:r>
      <w:r>
        <w:rPr>
          <w:color w:val="000000"/>
          <w:spacing w:val="0"/>
          <w:w w:val="100"/>
          <w:position w:val="0"/>
          <w:sz w:val="20"/>
          <w:szCs w:val="20"/>
        </w:rPr>
        <w:t>年度内部控制评价报告》，对</w:t>
      </w:r>
      <w:r>
        <w:rPr>
          <w:color w:val="000000"/>
          <w:spacing w:val="0"/>
          <w:w w:val="100"/>
          <w:position w:val="0"/>
          <w:sz w:val="24"/>
          <w:szCs w:val="24"/>
        </w:rPr>
        <w:t>2013</w:t>
      </w:r>
      <w:r>
        <w:rPr>
          <w:color w:val="000000"/>
          <w:spacing w:val="0"/>
          <w:w w:val="100"/>
          <w:position w:val="0"/>
          <w:sz w:val="20"/>
          <w:szCs w:val="20"/>
        </w:rPr>
        <w:t xml:space="preserve">年 </w:t>
      </w:r>
      <w:r>
        <w:rPr>
          <w:color w:val="000000"/>
          <w:spacing w:val="0"/>
          <w:w w:val="100"/>
          <w:position w:val="0"/>
          <w:sz w:val="24"/>
          <w:szCs w:val="24"/>
        </w:rPr>
        <w:t>12</w:t>
      </w:r>
      <w:r>
        <w:rPr>
          <w:color w:val="000000"/>
          <w:spacing w:val="0"/>
          <w:w w:val="100"/>
          <w:position w:val="0"/>
          <w:sz w:val="20"/>
          <w:szCs w:val="20"/>
        </w:rPr>
        <w:t>月</w:t>
      </w:r>
      <w:r>
        <w:rPr>
          <w:color w:val="000000"/>
          <w:spacing w:val="0"/>
          <w:w w:val="100"/>
          <w:position w:val="0"/>
          <w:sz w:val="24"/>
          <w:szCs w:val="24"/>
        </w:rPr>
        <w:t>31</w:t>
      </w:r>
      <w:r>
        <w:rPr>
          <w:color w:val="000000"/>
          <w:spacing w:val="0"/>
          <w:w w:val="100"/>
          <w:position w:val="0"/>
          <w:sz w:val="20"/>
          <w:szCs w:val="20"/>
        </w:rPr>
        <w:t>日（内部控制评价报告基准日）的内部控制有效性进行了评价。根据公司财务 报告内部控制重大缺陷的认定情况，于内部控制评价报告基准日，不存在财务报告内部 控制重大缺陷，董事会认为，公司已按照企业内部控制规范体系和相关规定的要求在所 有重大方面保持了有效的财务报告内部控制。根据公司非财务报告内部控制重大缺陷认 定情况，于内部控制评价报告基准日，公司未发现非财务报告内部控制重大缺陷。自内 部控制评价报告基准日至内部控制评价报告发出日之间未发生影响内部控制有效性评 价结论的因素。具体内容详见上海证券交易所网站</w:t>
      </w:r>
      <w:r>
        <w:fldChar w:fldCharType="begin"/>
      </w:r>
      <w:r>
        <w:rPr/>
        <w:instrText> HYPERLINK "http://www.sse.com.cno" </w:instrText>
      </w:r>
      <w:r>
        <w:fldChar w:fldCharType="separate"/>
      </w:r>
      <w:r>
        <w:rPr>
          <w:color w:val="000000"/>
          <w:spacing w:val="0"/>
          <w:w w:val="100"/>
          <w:position w:val="0"/>
          <w:sz w:val="24"/>
          <w:szCs w:val="24"/>
        </w:rPr>
        <w:t>http://www.sse.com.cno</w:t>
      </w:r>
      <w:r>
        <w:fldChar w:fldCharType="end"/>
      </w:r>
    </w:p>
    <w:p>
      <w:pPr>
        <w:pStyle w:val="Style28"/>
        <w:keepNext/>
        <w:keepLines/>
        <w:widowControl w:val="0"/>
        <w:shd w:val="clear" w:color="auto" w:fill="auto"/>
        <w:tabs>
          <w:tab w:pos="1105" w:val="left"/>
        </w:tabs>
        <w:bidi w:val="0"/>
        <w:spacing w:before="0" w:after="120" w:line="312" w:lineRule="exact"/>
        <w:ind w:left="0" w:right="0" w:firstLine="600"/>
        <w:jc w:val="both"/>
      </w:pPr>
      <w:bookmarkStart w:id="614" w:name="bookmark614"/>
      <w:bookmarkStart w:id="615" w:name="bookmark615"/>
      <w:bookmarkStart w:id="616" w:name="bookmark616"/>
      <w:bookmarkStart w:id="617" w:name="bookmark617"/>
      <w:r>
        <w:rPr>
          <w:color w:val="000000"/>
          <w:spacing w:val="0"/>
          <w:w w:val="100"/>
          <w:position w:val="0"/>
        </w:rPr>
        <w:t>二</w:t>
      </w:r>
      <w:bookmarkEnd w:id="616"/>
      <w:r>
        <w:rPr>
          <w:color w:val="000000"/>
          <w:spacing w:val="0"/>
          <w:w w:val="100"/>
          <w:position w:val="0"/>
        </w:rPr>
        <w:t>、</w:t>
        <w:tab/>
        <w:t>内部控制审计报告的相关情况说明</w:t>
      </w:r>
      <w:bookmarkEnd w:id="614"/>
      <w:bookmarkEnd w:id="615"/>
      <w:bookmarkEnd w:id="617"/>
    </w:p>
    <w:p>
      <w:pPr>
        <w:pStyle w:val="Style20"/>
        <w:keepNext w:val="0"/>
        <w:keepLines w:val="0"/>
        <w:widowControl w:val="0"/>
        <w:shd w:val="clear" w:color="auto" w:fill="auto"/>
        <w:bidi w:val="0"/>
        <w:spacing w:before="0" w:after="0" w:line="310" w:lineRule="exact"/>
        <w:ind w:left="600" w:right="0" w:firstLine="480"/>
        <w:jc w:val="both"/>
      </w:pPr>
      <w:r>
        <w:rPr>
          <w:color w:val="000000"/>
          <w:spacing w:val="0"/>
          <w:w w:val="100"/>
          <w:position w:val="0"/>
        </w:rPr>
        <w:t>立信会计师事务所（特殊普通合伙）对公司</w:t>
      </w:r>
      <w:r>
        <w:rPr>
          <w:color w:val="000000"/>
          <w:spacing w:val="0"/>
          <w:w w:val="100"/>
          <w:position w:val="0"/>
          <w:sz w:val="24"/>
          <w:szCs w:val="24"/>
        </w:rPr>
        <w:t>2013</w:t>
      </w:r>
      <w:r>
        <w:rPr>
          <w:color w:val="000000"/>
          <w:spacing w:val="0"/>
          <w:w w:val="100"/>
          <w:position w:val="0"/>
        </w:rPr>
        <w:t>年度财务报告内部控制的有效性 进行了审计，并出具了标准无保留意见的审计报告。</w:t>
      </w:r>
    </w:p>
    <w:p>
      <w:pPr>
        <w:pStyle w:val="Style20"/>
        <w:keepNext w:val="0"/>
        <w:keepLines w:val="0"/>
        <w:widowControl w:val="0"/>
        <w:shd w:val="clear" w:color="auto" w:fill="auto"/>
        <w:bidi w:val="0"/>
        <w:spacing w:before="0" w:after="180" w:line="310" w:lineRule="exact"/>
        <w:ind w:left="600" w:right="0" w:firstLine="480"/>
        <w:jc w:val="both"/>
        <w:rPr>
          <w:sz w:val="24"/>
          <w:szCs w:val="24"/>
        </w:rPr>
      </w:pPr>
      <w:r>
        <w:rPr>
          <w:color w:val="000000"/>
          <w:spacing w:val="0"/>
          <w:w w:val="100"/>
          <w:position w:val="0"/>
          <w:sz w:val="20"/>
          <w:szCs w:val="20"/>
        </w:rPr>
        <w:t>立信会计师事务所（特殊普通合伙）出具的《</w:t>
      </w:r>
      <w:r>
        <w:rPr>
          <w:color w:val="000000"/>
          <w:spacing w:val="0"/>
          <w:w w:val="100"/>
          <w:position w:val="0"/>
          <w:sz w:val="24"/>
          <w:szCs w:val="24"/>
        </w:rPr>
        <w:t>2013</w:t>
      </w:r>
      <w:r>
        <w:rPr>
          <w:color w:val="000000"/>
          <w:spacing w:val="0"/>
          <w:w w:val="100"/>
          <w:position w:val="0"/>
          <w:sz w:val="20"/>
          <w:szCs w:val="20"/>
        </w:rPr>
        <w:t>年度内部控制审计报告》与本年 度报告同时披露，具体内容详见上海证券交易所网站</w:t>
      </w:r>
      <w:r>
        <w:fldChar w:fldCharType="begin"/>
      </w:r>
      <w:r>
        <w:rPr/>
        <w:instrText> HYPERLINK "http://www.sse.com.cno" </w:instrText>
      </w:r>
      <w:r>
        <w:fldChar w:fldCharType="separate"/>
      </w:r>
      <w:r>
        <w:rPr>
          <w:color w:val="000000"/>
          <w:spacing w:val="0"/>
          <w:w w:val="100"/>
          <w:position w:val="0"/>
          <w:sz w:val="24"/>
          <w:szCs w:val="24"/>
        </w:rPr>
        <w:t>http://www.sse.com.cno</w:t>
      </w:r>
      <w:r>
        <w:fldChar w:fldCharType="end"/>
      </w:r>
    </w:p>
    <w:p>
      <w:pPr>
        <w:pStyle w:val="Style28"/>
        <w:keepNext/>
        <w:keepLines/>
        <w:widowControl w:val="0"/>
        <w:shd w:val="clear" w:color="auto" w:fill="auto"/>
        <w:tabs>
          <w:tab w:pos="1110" w:val="left"/>
        </w:tabs>
        <w:bidi w:val="0"/>
        <w:spacing w:before="0" w:after="120" w:line="312" w:lineRule="exact"/>
        <w:ind w:left="0" w:right="0" w:firstLine="600"/>
        <w:jc w:val="both"/>
      </w:pPr>
      <w:bookmarkStart w:id="618" w:name="bookmark618"/>
      <w:bookmarkStart w:id="619" w:name="bookmark619"/>
      <w:bookmarkStart w:id="620" w:name="bookmark620"/>
      <w:bookmarkStart w:id="621" w:name="bookmark621"/>
      <w:r>
        <w:rPr>
          <w:color w:val="000000"/>
          <w:spacing w:val="0"/>
          <w:w w:val="100"/>
          <w:position w:val="0"/>
        </w:rPr>
        <w:t>三</w:t>
      </w:r>
      <w:bookmarkEnd w:id="620"/>
      <w:r>
        <w:rPr>
          <w:color w:val="000000"/>
          <w:spacing w:val="0"/>
          <w:w w:val="100"/>
          <w:position w:val="0"/>
        </w:rPr>
        <w:t>、</w:t>
        <w:tab/>
        <w:t>年度报告重大差错责任追究制度及相关执行情况说明</w:t>
      </w:r>
      <w:bookmarkEnd w:id="618"/>
      <w:bookmarkEnd w:id="619"/>
      <w:bookmarkEnd w:id="621"/>
    </w:p>
    <w:p>
      <w:pPr>
        <w:pStyle w:val="Style20"/>
        <w:keepNext w:val="0"/>
        <w:keepLines w:val="0"/>
        <w:widowControl w:val="0"/>
        <w:shd w:val="clear" w:color="auto" w:fill="auto"/>
        <w:bidi w:val="0"/>
        <w:spacing w:before="0" w:after="0" w:line="302" w:lineRule="exact"/>
        <w:ind w:left="600" w:right="0" w:firstLine="480"/>
        <w:jc w:val="both"/>
      </w:pPr>
      <w:r>
        <w:rPr>
          <w:color w:val="000000"/>
          <w:spacing w:val="0"/>
          <w:w w:val="100"/>
          <w:position w:val="0"/>
        </w:rPr>
        <w:t>公司制定了《年度报告信息披露重大差错责任追究制度》，明确了公司年度报告信 息披露重大差错的责任追究对象和具体处罚手段。</w:t>
      </w:r>
    </w:p>
    <w:p>
      <w:pPr>
        <w:pStyle w:val="Style20"/>
        <w:keepNext w:val="0"/>
        <w:keepLines w:val="0"/>
        <w:widowControl w:val="0"/>
        <w:shd w:val="clear" w:color="auto" w:fill="auto"/>
        <w:bidi w:val="0"/>
        <w:spacing w:before="0" w:after="340" w:line="302" w:lineRule="exact"/>
        <w:ind w:left="600" w:right="560" w:firstLine="480"/>
        <w:jc w:val="both"/>
      </w:pPr>
      <w:bookmarkStart w:id="622" w:name="bookmark622"/>
      <w:r>
        <w:rPr>
          <w:color w:val="000000"/>
          <w:spacing w:val="0"/>
          <w:w w:val="100"/>
          <w:position w:val="0"/>
        </w:rPr>
        <w:t>报告期内，公司未发生重大会计差错更正、重大遗漏信息补充及业绩预告更正等情 况。</w:t>
      </w:r>
      <w:bookmarkEnd w:id="622"/>
    </w:p>
    <w:p>
      <w:pPr>
        <w:pStyle w:val="Style11"/>
        <w:keepNext/>
        <w:keepLines/>
        <w:widowControl w:val="0"/>
        <w:shd w:val="clear" w:color="auto" w:fill="auto"/>
        <w:bidi w:val="0"/>
        <w:spacing w:before="0" w:after="280" w:line="240" w:lineRule="auto"/>
        <w:ind w:left="0" w:right="0" w:firstLine="600"/>
        <w:jc w:val="both"/>
      </w:pPr>
      <w:bookmarkStart w:id="623" w:name="bookmark623"/>
      <w:bookmarkStart w:id="624" w:name="bookmark624"/>
      <w:bookmarkStart w:id="625" w:name="bookmark625"/>
      <w:r>
        <w:rPr>
          <w:color w:val="000000"/>
          <w:spacing w:val="0"/>
          <w:w w:val="100"/>
          <w:position w:val="0"/>
        </w:rPr>
        <w:t>第十节财务会计报告</w:t>
      </w:r>
      <w:bookmarkEnd w:id="623"/>
      <w:bookmarkEnd w:id="624"/>
      <w:bookmarkEnd w:id="625"/>
    </w:p>
    <w:p>
      <w:pPr>
        <w:pStyle w:val="Style20"/>
        <w:keepNext w:val="0"/>
        <w:keepLines w:val="0"/>
        <w:widowControl w:val="0"/>
        <w:shd w:val="clear" w:color="auto" w:fill="auto"/>
        <w:bidi w:val="0"/>
        <w:spacing w:before="0" w:after="140" w:line="312" w:lineRule="exact"/>
        <w:ind w:left="1080" w:right="0" w:firstLine="0"/>
        <w:jc w:val="both"/>
      </w:pPr>
      <w:r>
        <w:rPr>
          <w:color w:val="000000"/>
          <w:spacing w:val="0"/>
          <w:w w:val="100"/>
          <w:position w:val="0"/>
        </w:rPr>
        <w:t>附后。</w:t>
      </w:r>
    </w:p>
    <w:p>
      <w:pPr>
        <w:pStyle w:val="Style11"/>
        <w:keepNext/>
        <w:keepLines/>
        <w:widowControl w:val="0"/>
        <w:shd w:val="clear" w:color="auto" w:fill="auto"/>
        <w:bidi w:val="0"/>
        <w:spacing w:before="0" w:after="260" w:line="240" w:lineRule="auto"/>
        <w:ind w:left="0" w:right="0" w:firstLine="600"/>
        <w:jc w:val="left"/>
      </w:pPr>
      <w:bookmarkStart w:id="626" w:name="bookmark626"/>
      <w:bookmarkStart w:id="627" w:name="bookmark627"/>
      <w:bookmarkStart w:id="628" w:name="bookmark628"/>
      <w:bookmarkStart w:id="629" w:name="bookmark629"/>
      <w:r>
        <w:rPr>
          <w:color w:val="000000"/>
          <w:spacing w:val="0"/>
          <w:w w:val="100"/>
          <w:position w:val="0"/>
        </w:rPr>
        <w:t>第十一节备查文件目录</w:t>
      </w:r>
      <w:bookmarkEnd w:id="627"/>
      <w:bookmarkEnd w:id="628"/>
      <w:bookmarkEnd w:id="629"/>
      <w:bookmarkEnd w:id="626"/>
    </w:p>
    <w:p>
      <w:pPr>
        <w:pStyle w:val="Style20"/>
        <w:keepNext w:val="0"/>
        <w:keepLines w:val="0"/>
        <w:widowControl w:val="0"/>
        <w:shd w:val="clear" w:color="auto" w:fill="auto"/>
        <w:tabs>
          <w:tab w:pos="1246" w:val="left"/>
        </w:tabs>
        <w:bidi w:val="0"/>
        <w:spacing w:before="0" w:after="0" w:line="319" w:lineRule="exact"/>
        <w:ind w:left="0" w:right="0" w:firstLine="600"/>
        <w:jc w:val="left"/>
      </w:pPr>
      <w:bookmarkStart w:id="630" w:name="bookmark630"/>
      <w:r>
        <w:rPr>
          <w:color w:val="000000"/>
          <w:spacing w:val="0"/>
          <w:w w:val="100"/>
          <w:position w:val="0"/>
        </w:rPr>
        <w:t>（</w:t>
      </w:r>
      <w:bookmarkEnd w:id="630"/>
      <w:r>
        <w:rPr>
          <w:color w:val="000000"/>
          <w:spacing w:val="0"/>
          <w:w w:val="100"/>
          <w:position w:val="0"/>
        </w:rPr>
        <w:t>一）</w:t>
        <w:tab/>
        <w:t>载有董事长刘积仁签名和公司盖章的</w:t>
      </w:r>
      <w:r>
        <w:rPr>
          <w:color w:val="000000"/>
          <w:spacing w:val="0"/>
          <w:w w:val="100"/>
          <w:position w:val="0"/>
          <w:sz w:val="24"/>
          <w:szCs w:val="24"/>
        </w:rPr>
        <w:t>2013</w:t>
      </w:r>
      <w:r>
        <w:rPr>
          <w:color w:val="000000"/>
          <w:spacing w:val="0"/>
          <w:w w:val="100"/>
          <w:position w:val="0"/>
        </w:rPr>
        <w:t>年度报告文本；</w:t>
      </w:r>
    </w:p>
    <w:p>
      <w:pPr>
        <w:pStyle w:val="Style20"/>
        <w:keepNext w:val="0"/>
        <w:keepLines w:val="0"/>
        <w:widowControl w:val="0"/>
        <w:shd w:val="clear" w:color="auto" w:fill="auto"/>
        <w:tabs>
          <w:tab w:pos="1371" w:val="left"/>
        </w:tabs>
        <w:bidi w:val="0"/>
        <w:spacing w:before="0" w:after="0" w:line="319" w:lineRule="exact"/>
        <w:ind w:left="600" w:right="0" w:firstLine="0"/>
        <w:jc w:val="left"/>
      </w:pPr>
      <w:bookmarkStart w:id="631" w:name="bookmark631"/>
      <w:r>
        <w:rPr>
          <w:color w:val="000000"/>
          <w:spacing w:val="0"/>
          <w:w w:val="100"/>
          <w:position w:val="0"/>
        </w:rPr>
        <w:t>（</w:t>
      </w:r>
      <w:bookmarkEnd w:id="631"/>
      <w:r>
        <w:rPr>
          <w:color w:val="000000"/>
          <w:spacing w:val="0"/>
          <w:w w:val="100"/>
          <w:position w:val="0"/>
        </w:rPr>
        <w:t>二）</w:t>
        <w:tab/>
        <w:t>载有董事长刘积仁、高级副总裁兼首席财务官张晓鸥、会计核算部部长时培军签 名并盖章的财务报告文本；</w:t>
      </w:r>
    </w:p>
    <w:p>
      <w:pPr>
        <w:pStyle w:val="Style20"/>
        <w:keepNext w:val="0"/>
        <w:keepLines w:val="0"/>
        <w:widowControl w:val="0"/>
        <w:shd w:val="clear" w:color="auto" w:fill="auto"/>
        <w:tabs>
          <w:tab w:pos="1246" w:val="left"/>
        </w:tabs>
        <w:bidi w:val="0"/>
        <w:spacing w:before="0" w:after="0" w:line="319" w:lineRule="exact"/>
        <w:ind w:left="600" w:right="0" w:firstLine="0"/>
        <w:jc w:val="left"/>
      </w:pPr>
      <w:bookmarkStart w:id="632" w:name="bookmark632"/>
      <w:r>
        <w:rPr>
          <w:color w:val="000000"/>
          <w:spacing w:val="0"/>
          <w:w w:val="100"/>
          <w:position w:val="0"/>
        </w:rPr>
        <w:t>（</w:t>
      </w:r>
      <w:bookmarkEnd w:id="632"/>
      <w:r>
        <w:rPr>
          <w:color w:val="000000"/>
          <w:spacing w:val="0"/>
          <w:w w:val="100"/>
          <w:position w:val="0"/>
        </w:rPr>
        <w:t>三）</w:t>
        <w:tab/>
        <w:t>载有会计师事务所盖章、注册会计师签名并盖章的审计报告原件；</w:t>
      </w:r>
    </w:p>
    <w:p>
      <w:pPr>
        <w:pStyle w:val="Style20"/>
        <w:keepNext w:val="0"/>
        <w:keepLines w:val="0"/>
        <w:widowControl w:val="0"/>
        <w:shd w:val="clear" w:color="auto" w:fill="auto"/>
        <w:tabs>
          <w:tab w:pos="1371" w:val="left"/>
        </w:tabs>
        <w:bidi w:val="0"/>
        <w:spacing w:before="0" w:after="660" w:line="319" w:lineRule="exact"/>
        <w:ind w:left="600" w:right="560" w:firstLine="0"/>
        <w:jc w:val="left"/>
      </w:pPr>
      <w:bookmarkStart w:id="633" w:name="bookmark633"/>
      <w:r>
        <w:rPr>
          <w:color w:val="000000"/>
          <w:spacing w:val="0"/>
          <w:w w:val="100"/>
          <w:position w:val="0"/>
        </w:rPr>
        <w:t>（</w:t>
      </w:r>
      <w:bookmarkEnd w:id="633"/>
      <w:r>
        <w:rPr>
          <w:color w:val="000000"/>
          <w:spacing w:val="0"/>
          <w:w w:val="100"/>
          <w:position w:val="0"/>
        </w:rPr>
        <w:t>四）</w:t>
        <w:tab/>
        <w:t>报告期内，在中国证监会指定报刊上公开披露过的所有公司文件的正文及公告的 原稿。</w:t>
      </w:r>
    </w:p>
    <w:p>
      <w:pPr>
        <w:pStyle w:val="Style20"/>
        <w:keepNext w:val="0"/>
        <w:keepLines w:val="0"/>
        <w:widowControl w:val="0"/>
        <w:shd w:val="clear" w:color="auto" w:fill="auto"/>
        <w:bidi w:val="0"/>
        <w:spacing w:before="0" w:after="360" w:line="240" w:lineRule="auto"/>
        <w:ind w:left="0" w:right="600" w:firstLine="0"/>
        <w:jc w:val="right"/>
      </w:pPr>
      <w:r>
        <w:rPr>
          <w:color w:val="000000"/>
          <w:spacing w:val="0"/>
          <w:w w:val="100"/>
          <w:position w:val="0"/>
        </w:rPr>
        <w:t>东软集团股份有限公司</w:t>
      </w:r>
    </w:p>
    <w:p>
      <w:pPr>
        <w:pStyle w:val="Style20"/>
        <w:keepNext w:val="0"/>
        <w:keepLines w:val="0"/>
        <w:widowControl w:val="0"/>
        <w:shd w:val="clear" w:color="auto" w:fill="auto"/>
        <w:bidi w:val="0"/>
        <w:spacing w:before="0" w:after="360" w:line="240" w:lineRule="auto"/>
        <w:ind w:left="0" w:right="600" w:firstLine="0"/>
        <w:jc w:val="right"/>
      </w:pPr>
      <w:r>
        <w:rPr>
          <w:color w:val="000000"/>
          <w:spacing w:val="0"/>
          <w:w w:val="100"/>
          <w:position w:val="0"/>
        </w:rPr>
        <w:t>董事长：刘积仁</w:t>
      </w:r>
    </w:p>
    <w:p>
      <w:pPr>
        <w:pStyle w:val="Style20"/>
        <w:keepNext w:val="0"/>
        <w:keepLines w:val="0"/>
        <w:widowControl w:val="0"/>
        <w:shd w:val="clear" w:color="auto" w:fill="auto"/>
        <w:bidi w:val="0"/>
        <w:spacing w:before="0" w:after="360" w:line="240" w:lineRule="auto"/>
        <w:ind w:left="0" w:right="600" w:firstLine="0"/>
        <w:jc w:val="right"/>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一四年三月二十六日</w:t>
      </w:r>
    </w:p>
    <w:p>
      <w:pPr>
        <w:pStyle w:val="Style11"/>
        <w:keepNext/>
        <w:keepLines/>
        <w:widowControl w:val="0"/>
        <w:shd w:val="clear" w:color="auto" w:fill="auto"/>
        <w:bidi w:val="0"/>
        <w:spacing w:before="0" w:after="280" w:line="240" w:lineRule="auto"/>
        <w:ind w:left="0" w:right="0" w:firstLine="0"/>
        <w:jc w:val="center"/>
      </w:pPr>
      <w:bookmarkStart w:id="634" w:name="bookmark634"/>
      <w:bookmarkStart w:id="635" w:name="bookmark635"/>
      <w:bookmarkStart w:id="636" w:name="bookmark636"/>
      <w:r>
        <w:rPr>
          <w:color w:val="000000"/>
          <w:spacing w:val="0"/>
          <w:w w:val="100"/>
          <w:position w:val="0"/>
        </w:rPr>
        <w:t>东软集团股份有限公司董事</w:t>
      </w:r>
      <w:bookmarkEnd w:id="634"/>
      <w:bookmarkEnd w:id="635"/>
      <w:bookmarkEnd w:id="636"/>
    </w:p>
    <w:p>
      <w:pPr>
        <w:pStyle w:val="Style11"/>
        <w:keepNext/>
        <w:keepLines/>
        <w:widowControl w:val="0"/>
        <w:shd w:val="clear" w:color="auto" w:fill="auto"/>
        <w:bidi w:val="0"/>
        <w:spacing w:before="0" w:after="580" w:line="240" w:lineRule="auto"/>
        <w:ind w:left="0" w:right="0" w:firstLine="0"/>
        <w:jc w:val="center"/>
      </w:pPr>
      <w:bookmarkStart w:id="634" w:name="bookmark634"/>
      <w:bookmarkStart w:id="635" w:name="bookmark635"/>
      <w:bookmarkStart w:id="637" w:name="bookmark637"/>
      <w:r>
        <w:rPr>
          <w:color w:val="000000"/>
          <w:spacing w:val="0"/>
          <w:w w:val="100"/>
          <w:position w:val="0"/>
        </w:rPr>
        <w:t>关于</w:t>
      </w:r>
      <w:r>
        <w:rPr>
          <w:rFonts w:ascii="Arial" w:eastAsia="Arial" w:hAnsi="Arial" w:cs="Arial"/>
          <w:color w:val="000000"/>
          <w:spacing w:val="0"/>
          <w:w w:val="100"/>
          <w:position w:val="0"/>
          <w:sz w:val="24"/>
          <w:szCs w:val="24"/>
        </w:rPr>
        <w:t>2013</w:t>
      </w:r>
      <w:r>
        <w:rPr>
          <w:color w:val="000000"/>
          <w:spacing w:val="0"/>
          <w:w w:val="100"/>
          <w:position w:val="0"/>
        </w:rPr>
        <w:t>年度报告的确认意见</w:t>
      </w:r>
      <w:bookmarkEnd w:id="634"/>
      <w:bookmarkEnd w:id="635"/>
      <w:bookmarkEnd w:id="637"/>
    </w:p>
    <w:p>
      <w:pPr>
        <w:pStyle w:val="Style20"/>
        <w:keepNext w:val="0"/>
        <w:keepLines w:val="0"/>
        <w:widowControl w:val="0"/>
        <w:shd w:val="clear" w:color="auto" w:fill="auto"/>
        <w:bidi w:val="0"/>
        <w:spacing w:before="0" w:after="280" w:line="302" w:lineRule="exact"/>
        <w:ind w:left="600" w:right="0" w:firstLine="480"/>
        <w:jc w:val="left"/>
      </w:pPr>
      <w:r>
        <w:rPr>
          <w:color w:val="000000"/>
          <w:spacing w:val="0"/>
          <w:w w:val="100"/>
          <w:position w:val="0"/>
        </w:rPr>
        <w:t>按照《中华人民共和国证券法》和中国证监会的相关规定，我们作为东软集团股份 有限公司的董事，对公司</w:t>
      </w:r>
      <w:r>
        <w:rPr>
          <w:color w:val="000000"/>
          <w:spacing w:val="0"/>
          <w:w w:val="100"/>
          <w:position w:val="0"/>
          <w:sz w:val="24"/>
          <w:szCs w:val="24"/>
        </w:rPr>
        <w:t>2013</w:t>
      </w:r>
      <w:r>
        <w:rPr>
          <w:color w:val="000000"/>
          <w:spacing w:val="0"/>
          <w:w w:val="100"/>
          <w:position w:val="0"/>
        </w:rPr>
        <w:t>年度报告发表如下确认意见：</w:t>
      </w:r>
    </w:p>
    <w:p>
      <w:pPr>
        <w:pStyle w:val="Style20"/>
        <w:keepNext w:val="0"/>
        <w:keepLines w:val="0"/>
        <w:widowControl w:val="0"/>
        <w:shd w:val="clear" w:color="auto" w:fill="auto"/>
        <w:bidi w:val="0"/>
        <w:spacing w:before="0" w:after="580" w:line="336" w:lineRule="exact"/>
        <w:ind w:left="600" w:right="0" w:firstLine="480"/>
        <w:jc w:val="left"/>
      </w:pPr>
      <w:r>
        <w:rPr>
          <w:color w:val="000000"/>
          <w:spacing w:val="0"/>
          <w:w w:val="100"/>
          <w:position w:val="0"/>
        </w:rPr>
        <w:t>保证</w:t>
      </w:r>
      <w:r>
        <w:rPr>
          <w:color w:val="000000"/>
          <w:spacing w:val="0"/>
          <w:w w:val="100"/>
          <w:position w:val="0"/>
          <w:sz w:val="24"/>
          <w:szCs w:val="24"/>
        </w:rPr>
        <w:t>2013</w:t>
      </w:r>
      <w:r>
        <w:rPr>
          <w:color w:val="000000"/>
          <w:spacing w:val="0"/>
          <w:w w:val="100"/>
          <w:position w:val="0"/>
        </w:rPr>
        <w:t>年度报告所载资料不存在任何虚假记载、误导性陈述或者重大遗漏，并 对其内容的真实性、准确性和完整性承担个别及连带责任。</w:t>
      </w:r>
    </w:p>
    <w:p>
      <w:pPr>
        <w:pStyle w:val="Style28"/>
        <w:keepNext/>
        <w:keepLines/>
        <w:widowControl w:val="0"/>
        <w:shd w:val="clear" w:color="auto" w:fill="auto"/>
        <w:bidi w:val="0"/>
        <w:spacing w:before="0" w:after="280" w:line="319" w:lineRule="exact"/>
        <w:ind w:left="1080" w:right="0" w:firstLine="0"/>
        <w:jc w:val="left"/>
      </w:pPr>
      <w:bookmarkStart w:id="638" w:name="bookmark638"/>
      <w:bookmarkStart w:id="639" w:name="bookmark639"/>
      <w:bookmarkStart w:id="640" w:name="bookmark640"/>
      <w:r>
        <w:rPr>
          <w:color w:val="000000"/>
          <w:spacing w:val="0"/>
          <w:w w:val="100"/>
          <w:position w:val="0"/>
        </w:rPr>
        <w:t>董事签字：</w:t>
      </w:r>
      <w:bookmarkEnd w:id="638"/>
      <w:bookmarkEnd w:id="639"/>
      <w:bookmarkEnd w:id="640"/>
    </w:p>
    <w:p>
      <w:pPr>
        <w:pStyle w:val="Style20"/>
        <w:keepNext w:val="0"/>
        <w:keepLines w:val="0"/>
        <w:widowControl w:val="0"/>
        <w:shd w:val="clear" w:color="auto" w:fill="auto"/>
        <w:bidi w:val="0"/>
        <w:spacing w:before="0" w:after="0" w:line="319" w:lineRule="exact"/>
        <w:ind w:left="1080" w:right="0" w:firstLine="0"/>
        <w:jc w:val="left"/>
      </w:pPr>
      <w:r>
        <w:rPr>
          <w:color w:val="000000"/>
          <w:spacing w:val="0"/>
          <w:w w:val="100"/>
          <w:position w:val="0"/>
        </w:rPr>
        <w:t>刘积仁、王勇峰、石黑征三、</w:t>
      </w:r>
      <w:r>
        <w:rPr>
          <w:rFonts w:ascii="Times New Roman" w:eastAsia="Times New Roman" w:hAnsi="Times New Roman" w:cs="Times New Roman"/>
          <w:color w:val="000000"/>
          <w:spacing w:val="0"/>
          <w:w w:val="100"/>
          <w:position w:val="0"/>
        </w:rPr>
        <w:t>Klaus Michael Zimmer</w:t>
      </w:r>
      <w:r>
        <w:rPr>
          <w:color w:val="000000"/>
          <w:spacing w:val="0"/>
          <w:w w:val="100"/>
          <w:position w:val="0"/>
        </w:rPr>
        <w:t>、笠野章、陈锡民</w:t>
      </w:r>
    </w:p>
    <w:p>
      <w:pPr>
        <w:pStyle w:val="Style20"/>
        <w:keepNext w:val="0"/>
        <w:keepLines w:val="0"/>
        <w:widowControl w:val="0"/>
        <w:shd w:val="clear" w:color="auto" w:fill="auto"/>
        <w:bidi w:val="0"/>
        <w:spacing w:before="0" w:after="900" w:line="319" w:lineRule="exact"/>
        <w:ind w:left="1080" w:right="0" w:firstLine="0"/>
        <w:jc w:val="left"/>
      </w:pPr>
      <w:r>
        <w:rPr>
          <w:color w:val="000000"/>
          <w:spacing w:val="0"/>
          <w:w w:val="100"/>
          <w:position w:val="0"/>
        </w:rPr>
        <w:t>方红星、薛澜、高文</w:t>
      </w:r>
    </w:p>
    <w:p>
      <w:pPr>
        <w:pStyle w:val="Style20"/>
        <w:keepNext w:val="0"/>
        <w:keepLines w:val="0"/>
        <w:widowControl w:val="0"/>
        <w:shd w:val="clear" w:color="auto" w:fill="auto"/>
        <w:bidi w:val="0"/>
        <w:spacing w:before="0" w:after="440" w:line="319" w:lineRule="exact"/>
        <w:ind w:left="0" w:right="600" w:firstLine="0"/>
        <w:jc w:val="right"/>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一四年三月二十六日</w:t>
      </w:r>
    </w:p>
    <w:p>
      <w:pPr>
        <w:pStyle w:val="Style11"/>
        <w:keepNext/>
        <w:keepLines/>
        <w:widowControl w:val="0"/>
        <w:shd w:val="clear" w:color="auto" w:fill="auto"/>
        <w:bidi w:val="0"/>
        <w:spacing w:before="0" w:after="280" w:line="240" w:lineRule="auto"/>
        <w:ind w:left="0" w:right="0" w:firstLine="0"/>
        <w:jc w:val="center"/>
      </w:pPr>
      <w:bookmarkStart w:id="641" w:name="bookmark641"/>
      <w:bookmarkStart w:id="642" w:name="bookmark642"/>
      <w:bookmarkStart w:id="643" w:name="bookmark643"/>
      <w:r>
        <w:rPr>
          <w:color w:val="000000"/>
          <w:spacing w:val="0"/>
          <w:w w:val="100"/>
          <w:position w:val="0"/>
        </w:rPr>
        <w:t>东软集团股份有限公司高级管理人员</w:t>
      </w:r>
      <w:bookmarkEnd w:id="641"/>
      <w:bookmarkEnd w:id="642"/>
      <w:bookmarkEnd w:id="643"/>
    </w:p>
    <w:p>
      <w:pPr>
        <w:pStyle w:val="Style11"/>
        <w:keepNext/>
        <w:keepLines/>
        <w:widowControl w:val="0"/>
        <w:shd w:val="clear" w:color="auto" w:fill="auto"/>
        <w:bidi w:val="0"/>
        <w:spacing w:before="0" w:after="580" w:line="240" w:lineRule="auto"/>
        <w:ind w:left="0" w:right="0" w:firstLine="0"/>
        <w:jc w:val="center"/>
      </w:pPr>
      <w:bookmarkStart w:id="641" w:name="bookmark641"/>
      <w:bookmarkStart w:id="642" w:name="bookmark642"/>
      <w:bookmarkStart w:id="644" w:name="bookmark644"/>
      <w:r>
        <w:rPr>
          <w:color w:val="000000"/>
          <w:spacing w:val="0"/>
          <w:w w:val="100"/>
          <w:position w:val="0"/>
        </w:rPr>
        <w:t>关于</w:t>
      </w:r>
      <w:r>
        <w:rPr>
          <w:rFonts w:ascii="Arial" w:eastAsia="Arial" w:hAnsi="Arial" w:cs="Arial"/>
          <w:color w:val="000000"/>
          <w:spacing w:val="0"/>
          <w:w w:val="100"/>
          <w:position w:val="0"/>
          <w:sz w:val="24"/>
          <w:szCs w:val="24"/>
        </w:rPr>
        <w:t>2013</w:t>
      </w:r>
      <w:r>
        <w:rPr>
          <w:color w:val="000000"/>
          <w:spacing w:val="0"/>
          <w:w w:val="100"/>
          <w:position w:val="0"/>
        </w:rPr>
        <w:t>年度报告的确认意见</w:t>
      </w:r>
      <w:bookmarkEnd w:id="641"/>
      <w:bookmarkEnd w:id="642"/>
      <w:bookmarkEnd w:id="644"/>
    </w:p>
    <w:p>
      <w:pPr>
        <w:pStyle w:val="Style20"/>
        <w:keepNext w:val="0"/>
        <w:keepLines w:val="0"/>
        <w:widowControl w:val="0"/>
        <w:shd w:val="clear" w:color="auto" w:fill="auto"/>
        <w:bidi w:val="0"/>
        <w:spacing w:before="0" w:after="280" w:line="302" w:lineRule="exact"/>
        <w:ind w:left="600" w:right="0" w:firstLine="480"/>
        <w:jc w:val="both"/>
      </w:pPr>
      <w:r>
        <w:rPr>
          <w:color w:val="000000"/>
          <w:spacing w:val="0"/>
          <w:w w:val="100"/>
          <w:position w:val="0"/>
        </w:rPr>
        <w:t>按照《中华人民共和国证券法》和中国证监会的相关规定，我们作为东软集团股份 有限公司的高级管理人员，对公司</w:t>
      </w:r>
      <w:r>
        <w:rPr>
          <w:color w:val="000000"/>
          <w:spacing w:val="0"/>
          <w:w w:val="100"/>
          <w:position w:val="0"/>
          <w:sz w:val="24"/>
          <w:szCs w:val="24"/>
        </w:rPr>
        <w:t>2013</w:t>
      </w:r>
      <w:r>
        <w:rPr>
          <w:color w:val="000000"/>
          <w:spacing w:val="0"/>
          <w:w w:val="100"/>
          <w:position w:val="0"/>
        </w:rPr>
        <w:t>年度报告发表如下确认意见：</w:t>
      </w:r>
    </w:p>
    <w:p>
      <w:pPr>
        <w:pStyle w:val="Style20"/>
        <w:keepNext w:val="0"/>
        <w:keepLines w:val="0"/>
        <w:widowControl w:val="0"/>
        <w:shd w:val="clear" w:color="auto" w:fill="auto"/>
        <w:bidi w:val="0"/>
        <w:spacing w:before="0" w:after="580" w:line="336" w:lineRule="exact"/>
        <w:ind w:left="600" w:right="0" w:firstLine="480"/>
        <w:jc w:val="both"/>
      </w:pPr>
      <w:r>
        <w:rPr>
          <w:color w:val="000000"/>
          <w:spacing w:val="0"/>
          <w:w w:val="100"/>
          <w:position w:val="0"/>
        </w:rPr>
        <w:t>保证</w:t>
      </w:r>
      <w:r>
        <w:rPr>
          <w:color w:val="000000"/>
          <w:spacing w:val="0"/>
          <w:w w:val="100"/>
          <w:position w:val="0"/>
          <w:sz w:val="24"/>
          <w:szCs w:val="24"/>
        </w:rPr>
        <w:t>2013</w:t>
      </w:r>
      <w:r>
        <w:rPr>
          <w:color w:val="000000"/>
          <w:spacing w:val="0"/>
          <w:w w:val="100"/>
          <w:position w:val="0"/>
        </w:rPr>
        <w:t>年度报告所载资料不存在任何虚假记载、误导性陈述或者重大遗漏，并 对其内容的真实性、准确性和完整性承担个别及连带责任。</w:t>
      </w:r>
    </w:p>
    <w:p>
      <w:pPr>
        <w:pStyle w:val="Style28"/>
        <w:keepNext/>
        <w:keepLines/>
        <w:widowControl w:val="0"/>
        <w:shd w:val="clear" w:color="auto" w:fill="auto"/>
        <w:bidi w:val="0"/>
        <w:spacing w:before="0" w:after="360" w:line="319" w:lineRule="exact"/>
        <w:ind w:left="0" w:right="0" w:firstLine="600"/>
        <w:jc w:val="both"/>
      </w:pPr>
      <w:bookmarkStart w:id="645" w:name="bookmark645"/>
      <w:bookmarkStart w:id="646" w:name="bookmark646"/>
      <w:bookmarkStart w:id="647" w:name="bookmark647"/>
      <w:r>
        <w:rPr>
          <w:color w:val="000000"/>
          <w:spacing w:val="0"/>
          <w:w w:val="100"/>
          <w:position w:val="0"/>
        </w:rPr>
        <w:t>高级管理人员签字：</w:t>
      </w:r>
      <w:bookmarkEnd w:id="645"/>
      <w:bookmarkEnd w:id="646"/>
      <w:bookmarkEnd w:id="647"/>
    </w:p>
    <w:p>
      <w:pPr>
        <w:pStyle w:val="Style20"/>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刘积仁、王勇峰、陈锡民、卢朝霞、张霞、王经锡、张晓鸥、李军</w:t>
      </w:r>
    </w:p>
    <w:p>
      <w:pPr>
        <w:pStyle w:val="Style74"/>
        <w:keepNext w:val="0"/>
        <w:keepLines w:val="0"/>
        <w:widowControl w:val="0"/>
        <w:shd w:val="clear" w:color="auto" w:fill="auto"/>
        <w:bidi w:val="0"/>
        <w:spacing w:before="0" w:after="580" w:line="240" w:lineRule="auto"/>
        <w:ind w:left="1080" w:right="0" w:firstLine="0"/>
        <w:jc w:val="both"/>
      </w:pPr>
      <w:r>
        <w:rPr>
          <w:b w:val="0"/>
          <w:bCs w:val="0"/>
          <w:color w:val="000000"/>
          <w:spacing w:val="0"/>
          <w:w w:val="100"/>
          <w:position w:val="0"/>
        </w:rPr>
        <w:t xml:space="preserve">Klaus Michael Zimmer </w:t>
      </w:r>
      <w:r>
        <w:rPr>
          <w:rFonts w:ascii="SimSun" w:eastAsia="SimSun" w:hAnsi="SimSun" w:cs="SimSun"/>
          <w:b w:val="0"/>
          <w:bCs w:val="0"/>
          <w:color w:val="000000"/>
          <w:spacing w:val="0"/>
          <w:w w:val="100"/>
          <w:position w:val="0"/>
        </w:rPr>
        <w:t>&gt; 王楠</w:t>
      </w:r>
    </w:p>
    <w:p>
      <w:pPr>
        <w:pStyle w:val="Style20"/>
        <w:keepNext w:val="0"/>
        <w:keepLines w:val="0"/>
        <w:widowControl w:val="0"/>
        <w:shd w:val="clear" w:color="auto" w:fill="auto"/>
        <w:bidi w:val="0"/>
        <w:spacing w:before="0" w:after="480" w:line="319" w:lineRule="exact"/>
        <w:ind w:left="0" w:right="600" w:firstLine="0"/>
        <w:jc w:val="right"/>
        <w:sectPr>
          <w:footnotePr>
            <w:pos w:val="pageBottom"/>
            <w:numFmt w:val="decimal"/>
            <w:numRestart w:val="continuous"/>
          </w:footnotePr>
          <w:pgSz w:w="11900" w:h="16840"/>
          <w:pgMar w:top="1647" w:right="797" w:bottom="1647" w:left="821" w:header="0" w:footer="3" w:gutter="0"/>
          <w:cols w:space="720"/>
          <w:noEndnote/>
          <w:rtlGutter w:val="0"/>
          <w:docGrid w:linePitch="360"/>
        </w:sectPr>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一四年三月二十六日</w:t>
      </w:r>
    </w:p>
    <w:p>
      <w:pPr>
        <w:pStyle w:val="Style78"/>
        <w:keepNext w:val="0"/>
        <w:keepLines w:val="0"/>
        <w:widowControl w:val="0"/>
        <w:shd w:val="clear" w:color="auto" w:fill="auto"/>
        <w:bidi w:val="0"/>
        <w:spacing w:before="0" w:after="220" w:line="240" w:lineRule="auto"/>
        <w:ind w:left="5660" w:right="0" w:firstLine="0"/>
        <w:jc w:val="left"/>
        <w:rPr>
          <w:sz w:val="28"/>
          <w:szCs w:val="28"/>
        </w:rPr>
      </w:pPr>
      <w:r>
        <w:rPr>
          <w:b/>
          <w:bCs/>
          <w:color w:val="000000"/>
          <w:spacing w:val="0"/>
          <w:w w:val="100"/>
          <w:position w:val="0"/>
          <w:sz w:val="28"/>
          <w:szCs w:val="28"/>
        </w:rPr>
        <w:t>东软集团股份有限公司</w:t>
      </w:r>
    </w:p>
    <w:p>
      <w:pPr>
        <w:pStyle w:val="Style78"/>
        <w:keepNext w:val="0"/>
        <w:keepLines w:val="0"/>
        <w:widowControl w:val="0"/>
        <w:shd w:val="clear" w:color="auto" w:fill="auto"/>
        <w:bidi w:val="0"/>
        <w:spacing w:before="0" w:after="220" w:line="240" w:lineRule="auto"/>
        <w:ind w:left="5660" w:right="0" w:firstLine="0"/>
        <w:jc w:val="left"/>
        <w:rPr>
          <w:sz w:val="28"/>
          <w:szCs w:val="28"/>
        </w:rPr>
      </w:pPr>
      <w:r>
        <w:rPr>
          <w:b/>
          <w:bCs/>
          <w:color w:val="000000"/>
          <w:spacing w:val="0"/>
          <w:w w:val="100"/>
          <w:position w:val="0"/>
          <w:sz w:val="28"/>
          <w:szCs w:val="28"/>
        </w:rPr>
        <w:t>审计报告及财务报表</w:t>
      </w:r>
    </w:p>
    <w:p>
      <w:pPr>
        <w:pStyle w:val="Style78"/>
        <w:keepNext w:val="0"/>
        <w:keepLines w:val="0"/>
        <w:widowControl w:val="0"/>
        <w:shd w:val="clear" w:color="auto" w:fill="auto"/>
        <w:bidi w:val="0"/>
        <w:spacing w:before="0" w:after="220" w:line="240" w:lineRule="auto"/>
        <w:ind w:left="5660" w:right="0" w:firstLine="0"/>
        <w:jc w:val="left"/>
        <w:rPr>
          <w:sz w:val="28"/>
          <w:szCs w:val="28"/>
        </w:rPr>
        <w:sectPr>
          <w:headerReference w:type="default" r:id="rId15"/>
          <w:footerReference w:type="default" r:id="rId16"/>
          <w:footnotePr>
            <w:pos w:val="pageBottom"/>
            <w:numFmt w:val="decimal"/>
            <w:numRestart w:val="continuous"/>
          </w:footnotePr>
          <w:pgSz w:w="11900" w:h="16840"/>
          <w:pgMar w:top="4580" w:right="812" w:bottom="4580" w:left="807" w:header="4152" w:footer="4152" w:gutter="0"/>
          <w:cols w:space="720"/>
          <w:noEndnote/>
          <w:rtlGutter w:val="0"/>
          <w:docGrid w:linePitch="360"/>
        </w:sectPr>
      </w:pPr>
      <w:r>
        <w:rPr>
          <w:b/>
          <w:bCs/>
          <w:color w:val="000000"/>
          <w:spacing w:val="0"/>
          <w:w w:val="100"/>
          <w:position w:val="0"/>
          <w:sz w:val="28"/>
          <w:szCs w:val="28"/>
        </w:rPr>
        <w:t>2013年度</w:t>
      </w:r>
    </w:p>
    <w:p>
      <w:pPr>
        <w:pStyle w:val="Style24"/>
        <w:keepNext/>
        <w:keepLines/>
        <w:framePr w:w="3240" w:h="398" w:wrap="none" w:hAnchor="page" w:x="4268" w:y="1"/>
        <w:widowControl w:val="0"/>
        <w:shd w:val="clear" w:color="auto" w:fill="auto"/>
        <w:bidi w:val="0"/>
        <w:spacing w:before="0" w:after="0" w:line="240" w:lineRule="auto"/>
        <w:ind w:left="0" w:right="0" w:firstLine="0"/>
        <w:jc w:val="center"/>
      </w:pPr>
      <w:bookmarkStart w:id="648" w:name="bookmark648"/>
      <w:bookmarkStart w:id="649" w:name="bookmark649"/>
      <w:bookmarkStart w:id="650" w:name="bookmark650"/>
      <w:r>
        <w:rPr>
          <w:rFonts w:ascii="SimSun" w:eastAsia="SimSun" w:hAnsi="SimSun" w:cs="SimSun"/>
          <w:color w:val="000000"/>
          <w:spacing w:val="0"/>
          <w:w w:val="100"/>
          <w:position w:val="0"/>
        </w:rPr>
        <w:t>东软集团股份有限公司</w:t>
      </w:r>
      <w:bookmarkEnd w:id="648"/>
      <w:bookmarkEnd w:id="649"/>
      <w:bookmarkEnd w:id="650"/>
    </w:p>
    <w:p>
      <w:pPr>
        <w:pStyle w:val="Style24"/>
        <w:keepNext/>
        <w:keepLines/>
        <w:framePr w:w="2914" w:h="389" w:wrap="none" w:hAnchor="page" w:x="4432" w:y="903"/>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rFonts w:ascii="SimSun" w:eastAsia="SimSun" w:hAnsi="SimSun" w:cs="SimSun"/>
          <w:color w:val="000000"/>
          <w:spacing w:val="0"/>
          <w:w w:val="100"/>
          <w:position w:val="0"/>
        </w:rPr>
        <w:t>审计报告及财务报表</w:t>
      </w:r>
      <w:bookmarkEnd w:id="651"/>
      <w:bookmarkEnd w:id="652"/>
      <w:bookmarkEnd w:id="653"/>
    </w:p>
    <w:p>
      <w:pPr>
        <w:pStyle w:val="Style82"/>
        <w:keepNext w:val="0"/>
        <w:keepLines w:val="0"/>
        <w:framePr w:w="4646" w:h="298" w:wrap="none" w:hAnchor="page" w:x="3625" w:y="143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（2013</w:t>
      </w:r>
      <w:r>
        <w:rPr>
          <w:rFonts w:ascii="SimSun" w:eastAsia="SimSun" w:hAnsi="SimSun" w:cs="SimSun"/>
          <w:color w:val="000000"/>
          <w:spacing w:val="0"/>
          <w:w w:val="100"/>
          <w:position w:val="0"/>
          <w:sz w:val="20"/>
          <w:szCs w:val="20"/>
        </w:rPr>
        <w:t>年</w:t>
      </w:r>
      <w:r>
        <w:rPr>
          <w:color w:val="000000"/>
          <w:spacing w:val="0"/>
          <w:w w:val="100"/>
          <w:position w:val="0"/>
          <w:sz w:val="24"/>
          <w:szCs w:val="24"/>
        </w:rPr>
        <w:t>1</w:t>
      </w:r>
      <w:r>
        <w:rPr>
          <w:rFonts w:ascii="SimSun" w:eastAsia="SimSun" w:hAnsi="SimSun" w:cs="SimSun"/>
          <w:color w:val="000000"/>
          <w:spacing w:val="0"/>
          <w:w w:val="100"/>
          <w:position w:val="0"/>
          <w:sz w:val="20"/>
          <w:szCs w:val="20"/>
        </w:rPr>
        <w:t>月</w:t>
      </w:r>
      <w:r>
        <w:rPr>
          <w:color w:val="000000"/>
          <w:spacing w:val="0"/>
          <w:w w:val="100"/>
          <w:position w:val="0"/>
          <w:sz w:val="24"/>
          <w:szCs w:val="24"/>
        </w:rPr>
        <w:t>1</w:t>
      </w:r>
      <w:r>
        <w:rPr>
          <w:rFonts w:ascii="SimSun" w:eastAsia="SimSun" w:hAnsi="SimSun" w:cs="SimSun"/>
          <w:color w:val="000000"/>
          <w:spacing w:val="0"/>
          <w:w w:val="100"/>
          <w:position w:val="0"/>
          <w:sz w:val="20"/>
          <w:szCs w:val="20"/>
        </w:rPr>
        <w:t>日至</w:t>
      </w:r>
      <w:r>
        <w:rPr>
          <w:color w:val="000000"/>
          <w:spacing w:val="0"/>
          <w:w w:val="100"/>
          <w:position w:val="0"/>
          <w:sz w:val="24"/>
          <w:szCs w:val="24"/>
        </w:rPr>
        <w:t>2013</w:t>
      </w:r>
      <w:r>
        <w:rPr>
          <w:rFonts w:ascii="SimSun" w:eastAsia="SimSun" w:hAnsi="SimSun" w:cs="SimSun"/>
          <w:color w:val="000000"/>
          <w:spacing w:val="0"/>
          <w:w w:val="100"/>
          <w:position w:val="0"/>
          <w:sz w:val="20"/>
          <w:szCs w:val="20"/>
        </w:rPr>
        <w:t>年</w:t>
      </w:r>
      <w:r>
        <w:rPr>
          <w:color w:val="000000"/>
          <w:spacing w:val="0"/>
          <w:w w:val="100"/>
          <w:position w:val="0"/>
          <w:sz w:val="24"/>
          <w:szCs w:val="24"/>
        </w:rPr>
        <w:t>12</w:t>
      </w:r>
      <w:r>
        <w:rPr>
          <w:rFonts w:ascii="SimSun" w:eastAsia="SimSun" w:hAnsi="SimSun" w:cs="SimSun"/>
          <w:color w:val="000000"/>
          <w:spacing w:val="0"/>
          <w:w w:val="100"/>
          <w:position w:val="0"/>
          <w:sz w:val="20"/>
          <w:szCs w:val="20"/>
        </w:rPr>
        <w:t>月</w:t>
      </w:r>
      <w:r>
        <w:rPr>
          <w:color w:val="000000"/>
          <w:spacing w:val="0"/>
          <w:w w:val="100"/>
          <w:position w:val="0"/>
          <w:sz w:val="24"/>
          <w:szCs w:val="24"/>
        </w:rPr>
        <w:t>31</w:t>
      </w:r>
      <w:r>
        <w:rPr>
          <w:rFonts w:ascii="SimSun" w:eastAsia="SimSun" w:hAnsi="SimSun" w:cs="SimSun"/>
          <w:color w:val="000000"/>
          <w:spacing w:val="0"/>
          <w:w w:val="100"/>
          <w:position w:val="0"/>
          <w:sz w:val="20"/>
          <w:szCs w:val="20"/>
        </w:rPr>
        <w:t>日止）</w:t>
      </w:r>
    </w:p>
    <w:p>
      <w:pPr>
        <w:pStyle w:val="Style20"/>
        <w:keepNext w:val="0"/>
        <w:keepLines w:val="0"/>
        <w:framePr w:w="989" w:h="293" w:wrap="none" w:hAnchor="page" w:x="2948" w:y="398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审计报告</w:t>
      </w:r>
    </w:p>
    <w:p>
      <w:pPr>
        <w:pStyle w:val="Style82"/>
        <w:keepNext w:val="0"/>
        <w:keepLines w:val="0"/>
        <w:framePr w:w="336" w:h="298" w:wrap="none" w:hAnchor="page" w:x="9654" w:y="3980"/>
        <w:widowControl w:val="0"/>
        <w:pBdr>
          <w:top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1-2</w:t>
      </w:r>
    </w:p>
    <w:p>
      <w:pPr>
        <w:pStyle w:val="Style20"/>
        <w:keepNext w:val="0"/>
        <w:keepLines w:val="0"/>
        <w:framePr w:w="998" w:h="293" w:wrap="none" w:hAnchor="page" w:x="2939" w:y="4777"/>
        <w:widowControl w:val="0"/>
        <w:shd w:val="clear" w:color="auto" w:fill="auto"/>
        <w:bidi w:val="0"/>
        <w:spacing w:before="0" w:after="0" w:line="240" w:lineRule="auto"/>
        <w:ind w:left="0" w:right="0" w:firstLine="0"/>
        <w:jc w:val="center"/>
      </w:pPr>
      <w:r>
        <w:rPr>
          <w:color w:val="000000"/>
          <w:spacing w:val="0"/>
          <w:w w:val="100"/>
          <w:position w:val="0"/>
        </w:rPr>
        <w:t>财务报表</w:t>
      </w:r>
    </w:p>
    <w:p>
      <w:pPr>
        <w:pStyle w:val="Style20"/>
        <w:keepNext w:val="0"/>
        <w:keepLines w:val="0"/>
        <w:framePr w:w="3149" w:h="298" w:wrap="none" w:hAnchor="page" w:x="2948" w:y="5579"/>
        <w:widowControl w:val="0"/>
        <w:shd w:val="clear" w:color="auto" w:fill="auto"/>
        <w:bidi w:val="0"/>
        <w:spacing w:before="0" w:after="0" w:line="240" w:lineRule="auto"/>
        <w:ind w:left="0" w:right="0" w:firstLine="0"/>
        <w:jc w:val="left"/>
      </w:pPr>
      <w:r>
        <w:rPr>
          <w:color w:val="000000"/>
          <w:spacing w:val="0"/>
          <w:w w:val="100"/>
          <w:position w:val="0"/>
        </w:rPr>
        <w:t>资产负债表和合并资产负债表</w:t>
      </w:r>
    </w:p>
    <w:p>
      <w:pPr>
        <w:pStyle w:val="Style82"/>
        <w:keepNext w:val="0"/>
        <w:keepLines w:val="0"/>
        <w:framePr w:w="336" w:h="298" w:wrap="none" w:hAnchor="page" w:x="9654" w:y="5579"/>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p>
      <w:pPr>
        <w:pStyle w:val="Style20"/>
        <w:keepNext w:val="0"/>
        <w:keepLines w:val="0"/>
        <w:framePr w:w="2198" w:h="293" w:wrap="none" w:hAnchor="page" w:x="2939" w:y="6380"/>
        <w:widowControl w:val="0"/>
        <w:shd w:val="clear" w:color="auto" w:fill="auto"/>
        <w:bidi w:val="0"/>
        <w:spacing w:before="0" w:after="0" w:line="240" w:lineRule="auto"/>
        <w:ind w:left="0" w:right="0" w:firstLine="0"/>
        <w:jc w:val="left"/>
      </w:pPr>
      <w:r>
        <w:rPr>
          <w:color w:val="000000"/>
          <w:spacing w:val="0"/>
          <w:w w:val="100"/>
          <w:position w:val="0"/>
        </w:rPr>
        <w:t>利润表和合并利润表</w:t>
      </w:r>
    </w:p>
    <w:p>
      <w:pPr>
        <w:pStyle w:val="Style82"/>
        <w:keepNext w:val="0"/>
        <w:keepLines w:val="0"/>
        <w:framePr w:w="350" w:h="298" w:wrap="none" w:hAnchor="page" w:x="9640" w:y="6380"/>
        <w:widowControl w:val="0"/>
        <w:shd w:val="clear" w:color="auto" w:fill="auto"/>
        <w:bidi w:val="0"/>
        <w:spacing w:before="0" w:after="0" w:line="240" w:lineRule="auto"/>
        <w:ind w:left="0" w:right="0" w:firstLine="0"/>
        <w:jc w:val="left"/>
      </w:pPr>
      <w:r>
        <w:rPr>
          <w:i/>
          <w:iCs/>
          <w:color w:val="000000"/>
          <w:spacing w:val="0"/>
          <w:w w:val="100"/>
          <w:position w:val="0"/>
          <w:sz w:val="24"/>
          <w:szCs w:val="24"/>
        </w:rPr>
        <w:t>5-6</w:t>
      </w:r>
    </w:p>
    <w:p>
      <w:pPr>
        <w:pStyle w:val="Style20"/>
        <w:keepNext w:val="0"/>
        <w:keepLines w:val="0"/>
        <w:framePr w:w="3158" w:h="283" w:wrap="none" w:hAnchor="page" w:x="2939" w:y="7182"/>
        <w:widowControl w:val="0"/>
        <w:shd w:val="clear" w:color="auto" w:fill="auto"/>
        <w:bidi w:val="0"/>
        <w:spacing w:before="0" w:after="0" w:line="240" w:lineRule="auto"/>
        <w:ind w:left="0" w:right="0" w:firstLine="0"/>
        <w:jc w:val="left"/>
      </w:pPr>
      <w:r>
        <w:rPr>
          <w:color w:val="000000"/>
          <w:spacing w:val="0"/>
          <w:w w:val="100"/>
          <w:position w:val="0"/>
        </w:rPr>
        <w:t>现金流量表和合并现金流量表</w:t>
      </w:r>
    </w:p>
    <w:p>
      <w:pPr>
        <w:pStyle w:val="Style82"/>
        <w:keepNext w:val="0"/>
        <w:keepLines w:val="0"/>
        <w:framePr w:w="355" w:h="298" w:wrap="none" w:hAnchor="page" w:x="9635" w:y="7177"/>
        <w:widowControl w:val="0"/>
        <w:shd w:val="clear" w:color="auto" w:fill="auto"/>
        <w:bidi w:val="0"/>
        <w:spacing w:before="0" w:after="0" w:line="240" w:lineRule="auto"/>
        <w:ind w:left="0" w:right="0" w:firstLine="0"/>
        <w:jc w:val="left"/>
      </w:pPr>
      <w:r>
        <w:rPr>
          <w:color w:val="000000"/>
          <w:spacing w:val="0"/>
          <w:w w:val="100"/>
          <w:position w:val="0"/>
          <w:sz w:val="24"/>
          <w:szCs w:val="24"/>
        </w:rPr>
        <w:t>7-8</w:t>
      </w:r>
    </w:p>
    <w:p>
      <w:pPr>
        <w:pStyle w:val="Style20"/>
        <w:keepNext w:val="0"/>
        <w:keepLines w:val="0"/>
        <w:framePr w:w="4598" w:h="293" w:wrap="none" w:hAnchor="page" w:x="2939" w:y="7979"/>
        <w:widowControl w:val="0"/>
        <w:shd w:val="clear" w:color="auto" w:fill="auto"/>
        <w:bidi w:val="0"/>
        <w:spacing w:before="0" w:after="0" w:line="240" w:lineRule="auto"/>
        <w:ind w:left="0" w:right="0" w:firstLine="0"/>
        <w:jc w:val="left"/>
      </w:pPr>
      <w:r>
        <w:rPr>
          <w:color w:val="000000"/>
          <w:spacing w:val="0"/>
          <w:w w:val="100"/>
          <w:position w:val="0"/>
        </w:rPr>
        <w:t>所有者权益变动表和合并所有者权益变动表</w:t>
      </w:r>
    </w:p>
    <w:p>
      <w:pPr>
        <w:pStyle w:val="Style82"/>
        <w:keepNext w:val="0"/>
        <w:keepLines w:val="0"/>
        <w:framePr w:w="475" w:h="298" w:wrap="none" w:hAnchor="page" w:x="9515" w:y="7979"/>
        <w:widowControl w:val="0"/>
        <w:shd w:val="clear" w:color="auto" w:fill="auto"/>
        <w:bidi w:val="0"/>
        <w:spacing w:before="0" w:after="0" w:line="240" w:lineRule="auto"/>
        <w:ind w:left="0" w:right="0" w:firstLine="0"/>
        <w:jc w:val="left"/>
      </w:pPr>
      <w:r>
        <w:rPr>
          <w:color w:val="000000"/>
          <w:spacing w:val="0"/>
          <w:w w:val="100"/>
          <w:position w:val="0"/>
          <w:sz w:val="24"/>
          <w:szCs w:val="24"/>
        </w:rPr>
        <w:t>9-12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pgSz w:w="11900" w:h="16840"/>
          <w:pgMar w:top="2156" w:right="1690" w:bottom="5407" w:left="1771" w:header="1728" w:footer="4979" w:gutter="0"/>
          <w:cols w:space="720"/>
          <w:noEndnote/>
          <w:rtlGutter w:val="0"/>
          <w:docGrid w:linePitch="360"/>
        </w:sectPr>
      </w:pP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156" w:right="0" w:bottom="2156" w:left="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1180" w:right="0" w:firstLine="0"/>
        <w:jc w:val="left"/>
        <w:sectPr>
          <w:footnotePr>
            <w:pos w:val="pageBottom"/>
            <w:numFmt w:val="decimal"/>
            <w:numRestart w:val="continuous"/>
          </w:footnotePr>
          <w:type w:val="continuous"/>
          <w:pgSz w:w="11900" w:h="16840"/>
          <w:pgMar w:top="2156" w:right="1690" w:bottom="2156" w:left="1771" w:header="0" w:footer="3" w:gutter="0"/>
          <w:cols w:space="720"/>
          <w:noEndnote/>
          <w:rtlGutter w:val="0"/>
          <w:docGrid w:linePitch="360"/>
        </w:sectPr>
      </w:pPr>
      <w:r>
        <mc:AlternateContent>
          <mc:Choice Requires="wps">
            <w:drawing>
              <wp:anchor distT="0" distB="0" distL="114300" distR="114300" simplePos="0" relativeHeight="125829386" behindDoc="0" locked="0" layoutInCell="1" allowOverlap="1">
                <wp:simplePos x="0" y="0"/>
                <wp:positionH relativeFrom="page">
                  <wp:posOffset>5937885</wp:posOffset>
                </wp:positionH>
                <wp:positionV relativeFrom="paragraph">
                  <wp:posOffset>12700</wp:posOffset>
                </wp:positionV>
                <wp:extent cx="405130" cy="189230"/>
                <wp:wrapSquare wrapText="left"/>
                <wp:docPr id="17" name="Shape 17"/>
                <a:graphic xmlns:a="http://schemas.openxmlformats.org/drawingml/2006/main">
                  <a:graphicData uri="http://schemas.microsoft.com/office/word/2010/wordprocessingShape">
                    <wps:wsp>
                      <wps:cNvSpPr txBox="1"/>
                      <wps:spPr>
                        <a:xfrm>
                          <a:ext cx="405130"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122</w:t>
                            </w:r>
                          </w:p>
                        </w:txbxContent>
                      </wps:txbx>
                      <wps:bodyPr wrap="none" lIns="0" tIns="0" rIns="0" bIns="0">
                        <a:noAutoFit/>
                      </wps:bodyPr>
                    </wps:wsp>
                  </a:graphicData>
                </a:graphic>
              </wp:anchor>
            </w:drawing>
          </mc:Choice>
          <mc:Fallback>
            <w:pict>
              <v:shape id="_x0000_s1043" type="#_x0000_t202" style="position:absolute;margin-left:467.55000000000001pt;margin-top:1.pt;width:31.900000000000002pt;height:14.9pt;z-index:-125829367;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xml:space="preserve">1- </w:t>
                      </w:r>
                      <w:r>
                        <w:rPr>
                          <w:color w:val="000000"/>
                          <w:spacing w:val="0"/>
                          <w:w w:val="100"/>
                          <w:position w:val="0"/>
                          <w:sz w:val="24"/>
                          <w:szCs w:val="24"/>
                        </w:rPr>
                        <w:t>122</w:t>
                      </w:r>
                    </w:p>
                  </w:txbxContent>
                </v:textbox>
                <w10:wrap type="square" side="left" anchorx="page"/>
              </v:shape>
            </w:pict>
          </mc:Fallback>
        </mc:AlternateContent>
      </w:r>
      <w:r>
        <w:rPr>
          <w:color w:val="000000"/>
          <w:spacing w:val="0"/>
          <w:w w:val="100"/>
          <w:position w:val="0"/>
        </w:rPr>
        <w:t>财务报表附注</w:t>
      </w:r>
    </w:p>
    <w:p>
      <w:pPr>
        <w:pStyle w:val="Style86"/>
        <w:keepNext/>
        <w:keepLines/>
        <w:widowControl w:val="0"/>
        <w:shd w:val="clear" w:color="auto" w:fill="auto"/>
        <w:bidi w:val="0"/>
        <w:spacing w:line="240" w:lineRule="auto"/>
        <w:ind w:left="0" w:right="0" w:firstLine="0"/>
        <w:jc w:val="center"/>
      </w:pPr>
      <w:bookmarkStart w:id="654" w:name="bookmark654"/>
      <w:bookmarkStart w:id="655" w:name="bookmark655"/>
      <w:bookmarkStart w:id="656" w:name="bookmark656"/>
      <w:r>
        <w:rPr>
          <w:color w:val="000000"/>
          <w:spacing w:val="0"/>
          <w:w w:val="100"/>
          <w:position w:val="0"/>
        </w:rPr>
        <w:t>审计报告</w:t>
      </w:r>
      <w:bookmarkEnd w:id="654"/>
      <w:bookmarkEnd w:id="655"/>
      <w:bookmarkEnd w:id="656"/>
    </w:p>
    <w:p>
      <w:pPr>
        <w:pStyle w:val="Style74"/>
        <w:keepNext w:val="0"/>
        <w:keepLines w:val="0"/>
        <w:widowControl w:val="0"/>
        <w:shd w:val="clear" w:color="auto" w:fill="auto"/>
        <w:bidi w:val="0"/>
        <w:spacing w:before="0" w:after="360" w:line="240" w:lineRule="auto"/>
        <w:ind w:left="0" w:right="0" w:firstLine="0"/>
        <w:jc w:val="right"/>
      </w:pPr>
      <w:r>
        <w:rPr>
          <w:rFonts w:ascii="SimSun" w:eastAsia="SimSun" w:hAnsi="SimSun" w:cs="SimSun"/>
          <w:b w:val="0"/>
          <w:bCs w:val="0"/>
          <w:color w:val="000000"/>
          <w:spacing w:val="0"/>
          <w:w w:val="100"/>
          <w:position w:val="0"/>
        </w:rPr>
        <w:t>信会师报字</w:t>
      </w:r>
      <w:r>
        <w:rPr>
          <w:b w:val="0"/>
          <w:bCs w:val="0"/>
          <w:color w:val="000000"/>
          <w:spacing w:val="0"/>
          <w:w w:val="100"/>
          <w:position w:val="0"/>
        </w:rPr>
        <w:t>［2014］</w:t>
      </w:r>
      <w:r>
        <w:rPr>
          <w:rFonts w:ascii="SimSun" w:eastAsia="SimSun" w:hAnsi="SimSun" w:cs="SimSun"/>
          <w:b w:val="0"/>
          <w:bCs w:val="0"/>
          <w:color w:val="000000"/>
          <w:spacing w:val="0"/>
          <w:w w:val="100"/>
          <w:position w:val="0"/>
        </w:rPr>
        <w:t>第</w:t>
      </w:r>
      <w:r>
        <w:rPr>
          <w:b w:val="0"/>
          <w:bCs w:val="0"/>
          <w:color w:val="000000"/>
          <w:spacing w:val="0"/>
          <w:w w:val="100"/>
          <w:position w:val="0"/>
        </w:rPr>
        <w:t>111213</w:t>
      </w:r>
      <w:r>
        <w:rPr>
          <w:rFonts w:ascii="SimSun" w:eastAsia="SimSun" w:hAnsi="SimSun" w:cs="SimSun"/>
          <w:b w:val="0"/>
          <w:bCs w:val="0"/>
          <w:color w:val="000000"/>
          <w:spacing w:val="0"/>
          <w:w w:val="100"/>
          <w:position w:val="0"/>
        </w:rPr>
        <w:t>号</w:t>
      </w:r>
    </w:p>
    <w:p>
      <w:pPr>
        <w:pStyle w:val="Style11"/>
        <w:keepNext/>
        <w:keepLines/>
        <w:widowControl w:val="0"/>
        <w:shd w:val="clear" w:color="auto" w:fill="auto"/>
        <w:bidi w:val="0"/>
        <w:spacing w:before="0" w:line="380" w:lineRule="exact"/>
        <w:ind w:left="0" w:right="0" w:firstLine="0"/>
        <w:jc w:val="left"/>
      </w:pPr>
      <w:bookmarkStart w:id="657" w:name="bookmark657"/>
      <w:bookmarkStart w:id="658" w:name="bookmark658"/>
      <w:bookmarkStart w:id="659" w:name="bookmark659"/>
      <w:r>
        <w:rPr>
          <w:rFonts w:ascii="SimSun" w:eastAsia="SimSun" w:hAnsi="SimSun" w:cs="SimSun"/>
          <w:color w:val="000000"/>
          <w:spacing w:val="0"/>
          <w:w w:val="100"/>
          <w:position w:val="0"/>
        </w:rPr>
        <w:t>东软集团股份有限公司全体股东：</w:t>
      </w:r>
      <w:bookmarkEnd w:id="657"/>
      <w:bookmarkEnd w:id="658"/>
      <w:bookmarkEnd w:id="659"/>
    </w:p>
    <w:p>
      <w:pPr>
        <w:pStyle w:val="Style78"/>
        <w:keepNext w:val="0"/>
        <w:keepLines w:val="0"/>
        <w:widowControl w:val="0"/>
        <w:shd w:val="clear" w:color="auto" w:fill="auto"/>
        <w:bidi w:val="0"/>
        <w:spacing w:before="0" w:line="379" w:lineRule="exact"/>
        <w:ind w:left="0" w:right="0"/>
        <w:jc w:val="both"/>
      </w:pPr>
      <w:r>
        <w:rPr>
          <w:color w:val="000000"/>
          <w:spacing w:val="0"/>
          <w:w w:val="100"/>
          <w:position w:val="0"/>
        </w:rPr>
        <w:t>我们审计了后附的东软集团股份有限公司（以下简称贵公司）财 务报表，包括</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 xml:space="preserve">日的资产负债表和合并资产负债表、 </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年度的现金流量表和合并现 金流量表、</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年度的所有者权益变动表和合并所有者权益变动表 以及财务报表附注。</w:t>
      </w:r>
    </w:p>
    <w:p>
      <w:pPr>
        <w:pStyle w:val="Style11"/>
        <w:keepNext/>
        <w:keepLines/>
        <w:widowControl w:val="0"/>
        <w:shd w:val="clear" w:color="auto" w:fill="auto"/>
        <w:tabs>
          <w:tab w:pos="1159" w:val="left"/>
        </w:tabs>
        <w:bidi w:val="0"/>
        <w:spacing w:before="0" w:line="380" w:lineRule="exact"/>
        <w:ind w:left="0" w:right="0" w:firstLine="580"/>
        <w:jc w:val="both"/>
      </w:pPr>
      <w:bookmarkStart w:id="660" w:name="bookmark660"/>
      <w:bookmarkStart w:id="661" w:name="bookmark661"/>
      <w:bookmarkStart w:id="662" w:name="bookmark662"/>
      <w:bookmarkStart w:id="663" w:name="bookmark663"/>
      <w:r>
        <w:rPr>
          <w:rFonts w:ascii="SimSun" w:eastAsia="SimSun" w:hAnsi="SimSun" w:cs="SimSun"/>
          <w:color w:val="000000"/>
          <w:spacing w:val="0"/>
          <w:w w:val="100"/>
          <w:position w:val="0"/>
        </w:rPr>
        <w:t>一</w:t>
      </w:r>
      <w:bookmarkEnd w:id="662"/>
      <w:r>
        <w:rPr>
          <w:rFonts w:ascii="SimSun" w:eastAsia="SimSun" w:hAnsi="SimSun" w:cs="SimSun"/>
          <w:color w:val="000000"/>
          <w:spacing w:val="0"/>
          <w:w w:val="100"/>
          <w:position w:val="0"/>
        </w:rPr>
        <w:t>、</w:t>
        <w:tab/>
        <w:t>管理层对财务报表的责任</w:t>
      </w:r>
      <w:bookmarkEnd w:id="660"/>
      <w:bookmarkEnd w:id="661"/>
      <w:bookmarkEnd w:id="663"/>
    </w:p>
    <w:p>
      <w:pPr>
        <w:pStyle w:val="Style78"/>
        <w:keepNext w:val="0"/>
        <w:keepLines w:val="0"/>
        <w:widowControl w:val="0"/>
        <w:shd w:val="clear" w:color="auto" w:fill="auto"/>
        <w:bidi w:val="0"/>
        <w:spacing w:before="0" w:line="382" w:lineRule="exact"/>
        <w:ind w:left="0" w:right="0"/>
        <w:jc w:val="both"/>
      </w:pPr>
      <w:r>
        <w:rPr>
          <w:color w:val="000000"/>
          <w:spacing w:val="0"/>
          <w:w w:val="100"/>
          <w:position w:val="0"/>
        </w:rPr>
        <w:t>编制和公允列报财务报表是贵公司管理层的责任。这种责任包 括：（</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）按照企业会计准则的规定编制财务报表，并使其实现公允反 映；（</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）设计、执行和维护必要的内部控制，以使财务报表不存在由 于舞弊或错误导致的重大错报。</w:t>
      </w:r>
    </w:p>
    <w:p>
      <w:pPr>
        <w:pStyle w:val="Style11"/>
        <w:keepNext/>
        <w:keepLines/>
        <w:widowControl w:val="0"/>
        <w:shd w:val="clear" w:color="auto" w:fill="auto"/>
        <w:tabs>
          <w:tab w:pos="1159" w:val="left"/>
        </w:tabs>
        <w:bidi w:val="0"/>
        <w:spacing w:before="0" w:line="380" w:lineRule="exact"/>
        <w:ind w:left="0" w:right="0" w:firstLine="580"/>
        <w:jc w:val="both"/>
      </w:pPr>
      <w:bookmarkStart w:id="664" w:name="bookmark664"/>
      <w:bookmarkStart w:id="665" w:name="bookmark665"/>
      <w:bookmarkStart w:id="666" w:name="bookmark666"/>
      <w:bookmarkStart w:id="667" w:name="bookmark667"/>
      <w:r>
        <w:rPr>
          <w:rFonts w:ascii="SimSun" w:eastAsia="SimSun" w:hAnsi="SimSun" w:cs="SimSun"/>
          <w:color w:val="000000"/>
          <w:spacing w:val="0"/>
          <w:w w:val="100"/>
          <w:position w:val="0"/>
        </w:rPr>
        <w:t>二</w:t>
      </w:r>
      <w:bookmarkEnd w:id="666"/>
      <w:r>
        <w:rPr>
          <w:rFonts w:ascii="SimSun" w:eastAsia="SimSun" w:hAnsi="SimSun" w:cs="SimSun"/>
          <w:color w:val="000000"/>
          <w:spacing w:val="0"/>
          <w:w w:val="100"/>
          <w:position w:val="0"/>
        </w:rPr>
        <w:t>、</w:t>
        <w:tab/>
        <w:t>注册会计师的责任</w:t>
      </w:r>
      <w:bookmarkEnd w:id="664"/>
      <w:bookmarkEnd w:id="665"/>
      <w:bookmarkEnd w:id="667"/>
    </w:p>
    <w:p>
      <w:pPr>
        <w:pStyle w:val="Style78"/>
        <w:keepNext w:val="0"/>
        <w:keepLines w:val="0"/>
        <w:widowControl w:val="0"/>
        <w:shd w:val="clear" w:color="auto" w:fill="auto"/>
        <w:bidi w:val="0"/>
        <w:spacing w:before="0" w:line="381" w:lineRule="exact"/>
        <w:ind w:left="0" w:right="0"/>
        <w:jc w:val="both"/>
      </w:pPr>
      <w:r>
        <w:rPr>
          <w:color w:val="000000"/>
          <w:spacing w:val="0"/>
          <w:w w:val="100"/>
          <w:position w:val="0"/>
        </w:rPr>
        <w:t>我们的责任是在执行审计工作的基础上对财务报表发表审计意 见。我们按照中国注册会计师审计准则的规定执行了审计工作。中国 注册会计师审计准则要求我们遵守中国注册会计师职业道德守则，计 划和执行审计工作以对财务报表是否不存在重大错报获取合理保证。</w:t>
      </w:r>
    </w:p>
    <w:p>
      <w:pPr>
        <w:pStyle w:val="Style78"/>
        <w:keepNext w:val="0"/>
        <w:keepLines w:val="0"/>
        <w:widowControl w:val="0"/>
        <w:shd w:val="clear" w:color="auto" w:fill="auto"/>
        <w:bidi w:val="0"/>
        <w:spacing w:before="0"/>
        <w:ind w:left="0" w:right="0"/>
        <w:jc w:val="both"/>
      </w:pPr>
      <w:r>
        <w:rPr>
          <w:color w:val="000000"/>
          <w:spacing w:val="0"/>
          <w:w w:val="100"/>
          <w:position w:val="0"/>
        </w:rPr>
        <w:t>审计工作涉及实施审计程序，以获取有关财务报表金额和披露的 审计证据。选择的审计程序取决于注册会计师的判断，包括对由于舞 弊或错误导致的财务报表重大错报风险的评估。在进行风险评估时， 注册会计师考虑与财务报表编制和公允列报相关的内部控制，以设计 恰当的审计程序。审计工作还包括评价管理层选用会计政策的恰当性 和作出会计估计的合理性，以及评价财务报表的总体列报。</w:t>
      </w:r>
      <w:r>
        <w:br w:type="page"/>
      </w:r>
    </w:p>
    <w:p>
      <w:pPr>
        <w:pStyle w:val="Style78"/>
        <w:keepNext w:val="0"/>
        <w:keepLines w:val="0"/>
        <w:widowControl w:val="0"/>
        <w:shd w:val="clear" w:color="auto" w:fill="auto"/>
        <w:bidi w:val="0"/>
        <w:spacing w:before="0" w:after="380" w:line="403" w:lineRule="exact"/>
        <w:ind w:left="0" w:right="0" w:firstLine="560"/>
        <w:jc w:val="left"/>
      </w:pPr>
      <w:r>
        <w:rPr>
          <w:color w:val="000000"/>
          <w:spacing w:val="0"/>
          <w:w w:val="100"/>
          <w:position w:val="0"/>
        </w:rPr>
        <w:t>我们相信，我们获取的审计证据是充分、适当的，为发表审计意 见提供了基础。</w:t>
      </w:r>
    </w:p>
    <w:p>
      <w:pPr>
        <w:pStyle w:val="Style11"/>
        <w:keepNext/>
        <w:keepLines/>
        <w:widowControl w:val="0"/>
        <w:shd w:val="clear" w:color="auto" w:fill="auto"/>
        <w:bidi w:val="0"/>
        <w:spacing w:before="0" w:after="380" w:line="403" w:lineRule="exact"/>
        <w:ind w:left="0" w:right="0" w:firstLine="560"/>
        <w:jc w:val="left"/>
      </w:pPr>
      <w:bookmarkStart w:id="668" w:name="bookmark668"/>
      <w:bookmarkStart w:id="669" w:name="bookmark669"/>
      <w:bookmarkStart w:id="670" w:name="bookmark670"/>
      <w:bookmarkStart w:id="671" w:name="bookmark671"/>
      <w:r>
        <w:rPr>
          <w:rFonts w:ascii="SimSun" w:eastAsia="SimSun" w:hAnsi="SimSun" w:cs="SimSun"/>
          <w:color w:val="000000"/>
          <w:spacing w:val="0"/>
          <w:w w:val="100"/>
          <w:position w:val="0"/>
        </w:rPr>
        <w:t>三</w:t>
      </w:r>
      <w:bookmarkEnd w:id="670"/>
      <w:r>
        <w:rPr>
          <w:rFonts w:ascii="SimSun" w:eastAsia="SimSun" w:hAnsi="SimSun" w:cs="SimSun"/>
          <w:color w:val="000000"/>
          <w:spacing w:val="0"/>
          <w:w w:val="100"/>
          <w:position w:val="0"/>
        </w:rPr>
        <w:t>、审计意见</w:t>
      </w:r>
      <w:bookmarkEnd w:id="668"/>
      <w:bookmarkEnd w:id="669"/>
      <w:bookmarkEnd w:id="671"/>
    </w:p>
    <w:p>
      <w:pPr>
        <w:pStyle w:val="Style78"/>
        <w:keepNext w:val="0"/>
        <w:keepLines w:val="0"/>
        <w:widowControl w:val="0"/>
        <w:shd w:val="clear" w:color="auto" w:fill="auto"/>
        <w:bidi w:val="0"/>
        <w:spacing w:before="0" w:after="0" w:line="403" w:lineRule="exact"/>
        <w:ind w:left="0" w:right="0" w:firstLine="560"/>
        <w:jc w:val="both"/>
      </w:pPr>
      <w:r>
        <w:rPr>
          <w:color w:val="000000"/>
          <w:spacing w:val="0"/>
          <w:w w:val="100"/>
          <w:position w:val="0"/>
        </w:rPr>
        <w:t>我们认为，贵公司财务报表在所有重大方面按照企业会计准则的 规定编制，公允反映了贵公司</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8"/>
          <w:szCs w:val="28"/>
        </w:rPr>
        <w:t xml:space="preserve">2013 </w:t>
      </w:r>
      <w:r>
        <w:rPr>
          <w:color w:val="000000"/>
          <w:spacing w:val="0"/>
          <w:w w:val="100"/>
          <w:position w:val="0"/>
        </w:rPr>
        <w:t>年度的经营成果和现金流量。</w:t>
      </w:r>
    </w:p>
    <w:p>
      <w:pPr>
        <w:widowControl w:val="0"/>
        <w:spacing w:line="1" w:lineRule="exact"/>
      </w:pPr>
      <w:r>
        <mc:AlternateContent>
          <mc:Choice Requires="wps">
            <w:drawing>
              <wp:anchor distT="723900" distB="0" distL="0" distR="0" simplePos="0" relativeHeight="125829388" behindDoc="0" locked="0" layoutInCell="1" allowOverlap="1">
                <wp:simplePos x="0" y="0"/>
                <wp:positionH relativeFrom="page">
                  <wp:posOffset>1441450</wp:posOffset>
                </wp:positionH>
                <wp:positionV relativeFrom="paragraph">
                  <wp:posOffset>723900</wp:posOffset>
                </wp:positionV>
                <wp:extent cx="1463040" cy="475615"/>
                <wp:wrapTopAndBottom/>
                <wp:docPr id="19" name="Shape 19"/>
                <a:graphic xmlns:a="http://schemas.openxmlformats.org/drawingml/2006/main">
                  <a:graphicData uri="http://schemas.microsoft.com/office/word/2010/wordprocessingShape">
                    <wps:wsp>
                      <wps:cNvSpPr txBox="1"/>
                      <wps:spPr>
                        <a:xfrm>
                          <a:ext cx="1463040" cy="475615"/>
                        </a:xfrm>
                        <a:prstGeom prst="rect"/>
                        <a:noFill/>
                      </wps:spPr>
                      <wps:txbx>
                        <w:txbxContent>
                          <w:p>
                            <w:pPr>
                              <w:pStyle w:val="Style78"/>
                              <w:keepNext w:val="0"/>
                              <w:keepLines w:val="0"/>
                              <w:widowControl w:val="0"/>
                              <w:shd w:val="clear" w:color="auto" w:fill="auto"/>
                              <w:bidi w:val="0"/>
                              <w:spacing w:before="0" w:after="60" w:line="240" w:lineRule="auto"/>
                              <w:ind w:left="0" w:right="0" w:firstLine="0"/>
                              <w:jc w:val="left"/>
                              <w:rPr>
                                <w:sz w:val="28"/>
                                <w:szCs w:val="28"/>
                              </w:rPr>
                            </w:pPr>
                            <w:r>
                              <w:rPr>
                                <w:b/>
                                <w:bCs/>
                                <w:color w:val="000000"/>
                                <w:spacing w:val="0"/>
                                <w:w w:val="100"/>
                                <w:position w:val="0"/>
                                <w:sz w:val="28"/>
                                <w:szCs w:val="28"/>
                              </w:rPr>
                              <w:t>立信会计师事务所</w:t>
                            </w:r>
                          </w:p>
                          <w:p>
                            <w:pPr>
                              <w:pStyle w:val="Style7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（特殊普通合伙）</w:t>
                            </w:r>
                          </w:p>
                        </w:txbxContent>
                      </wps:txbx>
                      <wps:bodyPr lIns="0" tIns="0" rIns="0" bIns="0">
                        <a:noAutoFit/>
                      </wps:bodyPr>
                    </wps:wsp>
                  </a:graphicData>
                </a:graphic>
              </wp:anchor>
            </w:drawing>
          </mc:Choice>
          <mc:Fallback>
            <w:pict>
              <v:shape id="_x0000_s1045" type="#_x0000_t202" style="position:absolute;margin-left:113.5pt;margin-top:57.pt;width:115.2pt;height:37.450000000000003pt;z-index:-125829365;mso-wrap-distance-left:0;mso-wrap-distance-top:57.pt;mso-wrap-distance-right:0;mso-position-horizontal-relative:page" filled="f" stroked="f">
                <v:textbox inset="0,0,0,0">
                  <w:txbxContent>
                    <w:p>
                      <w:pPr>
                        <w:pStyle w:val="Style78"/>
                        <w:keepNext w:val="0"/>
                        <w:keepLines w:val="0"/>
                        <w:widowControl w:val="0"/>
                        <w:shd w:val="clear" w:color="auto" w:fill="auto"/>
                        <w:bidi w:val="0"/>
                        <w:spacing w:before="0" w:after="60" w:line="240" w:lineRule="auto"/>
                        <w:ind w:left="0" w:right="0" w:firstLine="0"/>
                        <w:jc w:val="left"/>
                        <w:rPr>
                          <w:sz w:val="28"/>
                          <w:szCs w:val="28"/>
                        </w:rPr>
                      </w:pPr>
                      <w:r>
                        <w:rPr>
                          <w:b/>
                          <w:bCs/>
                          <w:color w:val="000000"/>
                          <w:spacing w:val="0"/>
                          <w:w w:val="100"/>
                          <w:position w:val="0"/>
                          <w:sz w:val="28"/>
                          <w:szCs w:val="28"/>
                        </w:rPr>
                        <w:t>立信会计师事务所</w:t>
                      </w:r>
                    </w:p>
                    <w:p>
                      <w:pPr>
                        <w:pStyle w:val="Style7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（特殊普通合伙）</w:t>
                      </w:r>
                    </w:p>
                  </w:txbxContent>
                </v:textbox>
                <w10:wrap type="topAndBottom" anchorx="page"/>
              </v:shape>
            </w:pict>
          </mc:Fallback>
        </mc:AlternateContent>
      </w:r>
      <w:r>
        <mc:AlternateContent>
          <mc:Choice Requires="wps">
            <w:drawing>
              <wp:anchor distT="723900" distB="255905" distL="0" distR="0" simplePos="0" relativeHeight="125829390" behindDoc="0" locked="0" layoutInCell="1" allowOverlap="1">
                <wp:simplePos x="0" y="0"/>
                <wp:positionH relativeFrom="page">
                  <wp:posOffset>4279265</wp:posOffset>
                </wp:positionH>
                <wp:positionV relativeFrom="paragraph">
                  <wp:posOffset>723900</wp:posOffset>
                </wp:positionV>
                <wp:extent cx="1801495" cy="219710"/>
                <wp:wrapTopAndBottom/>
                <wp:docPr id="21" name="Shape 21"/>
                <a:graphic xmlns:a="http://schemas.openxmlformats.org/drawingml/2006/main">
                  <a:graphicData uri="http://schemas.microsoft.com/office/word/2010/wordprocessingShape">
                    <wps:wsp>
                      <wps:cNvSpPr txBox="1"/>
                      <wps:spPr>
                        <a:xfrm>
                          <a:ext cx="1801495" cy="2197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中国注册会计师：李晨</w:t>
                            </w:r>
                          </w:p>
                        </w:txbxContent>
                      </wps:txbx>
                      <wps:bodyPr wrap="none" lIns="0" tIns="0" rIns="0" bIns="0">
                        <a:noAutoFit/>
                      </wps:bodyPr>
                    </wps:wsp>
                  </a:graphicData>
                </a:graphic>
              </wp:anchor>
            </w:drawing>
          </mc:Choice>
          <mc:Fallback>
            <w:pict>
              <v:shape id="_x0000_s1047" type="#_x0000_t202" style="position:absolute;margin-left:336.94999999999999pt;margin-top:57.pt;width:141.84999999999999pt;height:17.300000000000001pt;z-index:-125829363;mso-wrap-distance-left:0;mso-wrap-distance-top:57.pt;mso-wrap-distance-right:0;mso-wrap-distance-bottom:20.150000000000002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中国注册会计师：李晨</w:t>
                      </w:r>
                    </w:p>
                  </w:txbxContent>
                </v:textbox>
                <w10:wrap type="topAndBottom" anchorx="page"/>
              </v:shape>
            </w:pict>
          </mc:Fallback>
        </mc:AlternateContent>
      </w:r>
    </w:p>
    <w:p>
      <w:pPr>
        <w:pStyle w:val="Style78"/>
        <w:keepNext w:val="0"/>
        <w:keepLines w:val="0"/>
        <w:widowControl w:val="0"/>
        <w:shd w:val="clear" w:color="auto" w:fill="auto"/>
        <w:bidi w:val="0"/>
        <w:spacing w:before="0" w:after="1660" w:line="240" w:lineRule="auto"/>
        <w:ind w:left="0" w:right="660" w:firstLine="0"/>
        <w:jc w:val="right"/>
        <w:rPr>
          <w:sz w:val="28"/>
          <w:szCs w:val="28"/>
        </w:rPr>
      </w:pPr>
      <w:r>
        <w:rPr>
          <w:b/>
          <w:bCs/>
          <w:color w:val="000000"/>
          <w:spacing w:val="0"/>
          <w:w w:val="100"/>
          <w:position w:val="0"/>
          <w:sz w:val="28"/>
          <w:szCs w:val="28"/>
        </w:rPr>
        <w:t>中国注册会计师：吴洁</w:t>
      </w:r>
    </w:p>
    <w:p>
      <w:pPr>
        <w:pStyle w:val="Style78"/>
        <w:keepNext w:val="0"/>
        <w:keepLines w:val="0"/>
        <w:widowControl w:val="0"/>
        <w:shd w:val="clear" w:color="auto" w:fill="auto"/>
        <w:tabs>
          <w:tab w:pos="4795" w:val="left"/>
        </w:tabs>
        <w:bidi w:val="0"/>
        <w:spacing w:before="0" w:after="0" w:line="240" w:lineRule="auto"/>
        <w:ind w:left="0" w:right="0" w:firstLine="840"/>
        <w:jc w:val="left"/>
        <w:rPr>
          <w:sz w:val="28"/>
          <w:szCs w:val="28"/>
        </w:rPr>
        <w:sectPr>
          <w:headerReference w:type="default" r:id="rId17"/>
          <w:footerReference w:type="default" r:id="rId18"/>
          <w:footnotePr>
            <w:pos w:val="pageBottom"/>
            <w:numFmt w:val="decimal"/>
            <w:numRestart w:val="continuous"/>
          </w:footnotePr>
          <w:pgSz w:w="11900" w:h="16840"/>
          <w:pgMar w:top="970" w:right="1242" w:bottom="1909" w:left="1433" w:header="542" w:footer="3" w:gutter="0"/>
          <w:pgNumType w:start="1"/>
          <w:cols w:space="720"/>
          <w:noEndnote/>
          <w:rtlGutter w:val="0"/>
          <w:docGrid w:linePitch="360"/>
        </w:sectPr>
      </w:pPr>
      <w:r>
        <w:rPr>
          <w:b/>
          <w:bCs/>
          <w:color w:val="000000"/>
          <w:spacing w:val="0"/>
          <w:w w:val="100"/>
          <w:position w:val="0"/>
          <w:sz w:val="28"/>
          <w:szCs w:val="28"/>
        </w:rPr>
        <w:t>中国•上海</w:t>
        <w:tab/>
        <w:t>二。一四年三月二十六日</w:t>
      </w:r>
    </w:p>
    <w:p>
      <w:pPr>
        <w:pStyle w:val="Style94"/>
        <w:keepNext/>
        <w:keepLines/>
        <w:widowControl w:val="0"/>
        <w:shd w:val="clear" w:color="auto" w:fill="auto"/>
        <w:bidi w:val="0"/>
        <w:spacing w:before="0" w:line="336" w:lineRule="exact"/>
        <w:ind w:left="0" w:right="0" w:firstLine="0"/>
        <w:jc w:val="center"/>
      </w:pPr>
      <w:bookmarkStart w:id="672" w:name="bookmark672"/>
      <w:bookmarkStart w:id="673" w:name="bookmark673"/>
      <w:bookmarkStart w:id="674" w:name="bookmark674"/>
      <w:r>
        <w:rPr>
          <w:color w:val="000000"/>
          <w:spacing w:val="0"/>
          <w:w w:val="100"/>
          <w:position w:val="0"/>
        </w:rPr>
        <w:t>东软集团股份有限公司</w:t>
        <w:br/>
        <w:t>资产负债表</w:t>
      </w:r>
      <w:bookmarkEnd w:id="672"/>
      <w:bookmarkEnd w:id="673"/>
      <w:bookmarkEnd w:id="674"/>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4"/>
        <w:keepNext/>
        <w:keepLines/>
        <w:widowControl w:val="0"/>
        <w:shd w:val="clear" w:color="auto" w:fill="auto"/>
        <w:bidi w:val="0"/>
        <w:spacing w:before="0" w:after="320" w:line="336" w:lineRule="exact"/>
        <w:ind w:left="0" w:right="0" w:firstLine="0"/>
        <w:jc w:val="center"/>
      </w:pPr>
      <w:bookmarkStart w:id="675" w:name="bookmark675"/>
      <w:bookmarkStart w:id="676" w:name="bookmark676"/>
      <w:bookmarkStart w:id="677" w:name="bookmark677"/>
      <w:r>
        <w:rPr>
          <w:color w:val="000000"/>
          <w:spacing w:val="0"/>
          <w:w w:val="100"/>
          <w:position w:val="0"/>
        </w:rPr>
        <w:t>（除特别注明外，金额单位均为人民币元）</w:t>
      </w:r>
      <w:bookmarkEnd w:id="675"/>
      <w:bookmarkEnd w:id="676"/>
      <w:bookmarkEnd w:id="677"/>
    </w:p>
    <w:tbl>
      <w:tblPr>
        <w:tblOverlap w:val="never"/>
        <w:jc w:val="center"/>
        <w:tblLayout w:type="fixed"/>
      </w:tblPr>
      <w:tblGrid>
        <w:gridCol w:w="3547"/>
        <w:gridCol w:w="1066"/>
        <w:gridCol w:w="1958"/>
        <w:gridCol w:w="1973"/>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pos="528" w:val="left"/>
              </w:tabs>
              <w:bidi w:val="0"/>
              <w:spacing w:before="0" w:after="0" w:line="240" w:lineRule="auto"/>
              <w:ind w:left="0" w:right="0" w:firstLine="0"/>
              <w:jc w:val="center"/>
              <w:rPr>
                <w:sz w:val="17"/>
                <w:szCs w:val="17"/>
              </w:rPr>
            </w:pPr>
            <w:r>
              <w:rPr>
                <w:color w:val="000000"/>
                <w:spacing w:val="0"/>
                <w:w w:val="100"/>
                <w:position w:val="0"/>
                <w:sz w:val="17"/>
                <w:szCs w:val="17"/>
              </w:rPr>
              <w:t>资</w:t>
              <w:tab/>
              <w:t>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1,199,125,558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1,047,858,225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13,348,345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8,337,715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5,767,102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914,241,268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574,584,723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160,314,950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79,912,795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198,961,308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141,169,261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487,085,278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399,208,162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473,911,181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88,821,463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3,457,497,888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2,345,659,446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322,958,466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2,910,660,936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2,732,245,904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323,911,555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317,051,989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616,826,298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646,782,233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36,028,693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32,673,149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119,950,441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136,005,401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12,963,672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54,950,355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43,327,690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4,077,428,009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4,244,008,504</w:t>
            </w: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7,534,925,897</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6,589,667,950</w:t>
            </w:r>
          </w:p>
        </w:tc>
      </w:tr>
    </w:tbl>
    <w:p>
      <w:pPr>
        <w:widowControl w:val="0"/>
        <w:spacing w:after="319" w:line="1" w:lineRule="exact"/>
      </w:pPr>
    </w:p>
    <w:p>
      <w:pPr>
        <w:pStyle w:val="Style67"/>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pStyle w:val="Style67"/>
        <w:keepNext w:val="0"/>
        <w:keepLines w:val="0"/>
        <w:widowControl w:val="0"/>
        <w:shd w:val="clear" w:color="auto" w:fill="auto"/>
        <w:tabs>
          <w:tab w:pos="2966" w:val="left"/>
          <w:tab w:pos="6182" w:val="left"/>
        </w:tabs>
        <w:bidi w:val="0"/>
        <w:spacing w:before="0" w:after="300" w:line="240" w:lineRule="auto"/>
        <w:ind w:left="0" w:right="0" w:firstLine="0"/>
        <w:jc w:val="left"/>
        <w:rPr>
          <w:sz w:val="17"/>
          <w:szCs w:val="17"/>
        </w:rPr>
      </w:pPr>
      <w:r>
        <w:rPr>
          <w:color w:val="000000"/>
          <w:spacing w:val="0"/>
          <w:w w:val="100"/>
          <w:position w:val="0"/>
          <w:sz w:val="17"/>
          <w:szCs w:val="17"/>
        </w:rPr>
        <w:t>企业法定代表人：刘积仁</w:t>
        <w:tab/>
        <w:t>主管会计工作负责人：张晓鸥</w:t>
        <w:tab/>
        <w:t>会计机构负责人：时培军</w:t>
      </w:r>
      <w:r>
        <w:br w:type="page"/>
      </w:r>
    </w:p>
    <w:p>
      <w:pPr>
        <w:pStyle w:val="Style94"/>
        <w:keepNext/>
        <w:keepLines/>
        <w:widowControl w:val="0"/>
        <w:shd w:val="clear" w:color="auto" w:fill="auto"/>
        <w:bidi w:val="0"/>
        <w:spacing w:before="0" w:line="336" w:lineRule="exact"/>
        <w:ind w:left="0" w:right="0" w:firstLine="0"/>
        <w:jc w:val="center"/>
      </w:pPr>
      <w:bookmarkStart w:id="678" w:name="bookmark678"/>
      <w:bookmarkStart w:id="679" w:name="bookmark679"/>
      <w:bookmarkStart w:id="680" w:name="bookmark680"/>
      <w:r>
        <w:rPr>
          <w:color w:val="000000"/>
          <w:spacing w:val="0"/>
          <w:w w:val="100"/>
          <w:position w:val="0"/>
        </w:rPr>
        <w:t>东软集团股份有限公司</w:t>
        <w:br/>
        <w:t>资产负债表（续）</w:t>
      </w:r>
      <w:bookmarkEnd w:id="678"/>
      <w:bookmarkEnd w:id="679"/>
      <w:bookmarkEnd w:id="680"/>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4"/>
        <w:keepNext/>
        <w:keepLines/>
        <w:widowControl w:val="0"/>
        <w:shd w:val="clear" w:color="auto" w:fill="auto"/>
        <w:bidi w:val="0"/>
        <w:spacing w:before="0" w:after="380" w:line="336" w:lineRule="exact"/>
        <w:ind w:left="0" w:right="0" w:firstLine="0"/>
        <w:jc w:val="center"/>
      </w:pPr>
      <w:bookmarkStart w:id="681" w:name="bookmark681"/>
      <w:bookmarkStart w:id="682" w:name="bookmark682"/>
      <w:bookmarkStart w:id="683" w:name="bookmark683"/>
      <w:r>
        <w:rPr>
          <w:color w:val="000000"/>
          <w:spacing w:val="0"/>
          <w:w w:val="100"/>
          <w:position w:val="0"/>
        </w:rPr>
        <w:t>（除特别注明外，金额单位均为人民币元）</w:t>
      </w:r>
      <w:bookmarkEnd w:id="681"/>
      <w:bookmarkEnd w:id="682"/>
      <w:bookmarkEnd w:id="683"/>
    </w:p>
    <w:tbl>
      <w:tblPr>
        <w:tblOverlap w:val="never"/>
        <w:jc w:val="center"/>
        <w:tblLayout w:type="fixed"/>
      </w:tblPr>
      <w:tblGrid>
        <w:gridCol w:w="3547"/>
        <w:gridCol w:w="1066"/>
        <w:gridCol w:w="1958"/>
        <w:gridCol w:w="1973"/>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负债和所有者权益（或股东权益）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190,032,934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106,763,675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519,903,513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332,931,203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418,257,711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321,840,397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147,055,051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145,123,164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17,648,905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28,556,889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390,491,973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218,140,587</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451,658,667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2,335,048,754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1,653,355,915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403,658,667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86,501,075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134,501,075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18,208,572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14,746,497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833,772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187,315,794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140,417,544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793,360,276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694,157,555</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3,128,409,030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2,347,513,470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1,227,594,245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353,061,885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353,061,885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711,260,827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658,985,598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2,114,599,910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2,002,512,752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4,406,516,867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4,242,154,480</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7,534,925,897</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6,589,667,950</w:t>
            </w:r>
          </w:p>
        </w:tc>
      </w:tr>
    </w:tbl>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后附财务报表附注为财务报表的组成部分。</w:t>
      </w:r>
      <w:r>
        <w:br w:type="page"/>
      </w:r>
    </w:p>
    <w:p>
      <w:pPr>
        <w:pStyle w:val="Style94"/>
        <w:keepNext/>
        <w:keepLines/>
        <w:widowControl w:val="0"/>
        <w:shd w:val="clear" w:color="auto" w:fill="auto"/>
        <w:bidi w:val="0"/>
        <w:spacing w:before="0" w:after="40" w:line="259" w:lineRule="exact"/>
        <w:ind w:left="0" w:right="0" w:firstLine="0"/>
        <w:jc w:val="center"/>
      </w:pPr>
      <w:bookmarkStart w:id="684" w:name="bookmark684"/>
      <w:bookmarkStart w:id="685" w:name="bookmark685"/>
      <w:bookmarkStart w:id="686" w:name="bookmark686"/>
      <w:r>
        <w:rPr>
          <w:color w:val="000000"/>
          <w:spacing w:val="0"/>
          <w:w w:val="100"/>
          <w:position w:val="0"/>
        </w:rPr>
        <w:t>东软集团股份有限公司</w:t>
        <w:br/>
        <w:t>合并资产负债表</w:t>
      </w:r>
      <w:bookmarkEnd w:id="684"/>
      <w:bookmarkEnd w:id="685"/>
      <w:bookmarkEnd w:id="686"/>
    </w:p>
    <w:p>
      <w:pPr>
        <w:pStyle w:val="Style74"/>
        <w:keepNext w:val="0"/>
        <w:keepLines w:val="0"/>
        <w:widowControl w:val="0"/>
        <w:shd w:val="clear" w:color="auto" w:fill="auto"/>
        <w:bidi w:val="0"/>
        <w:spacing w:before="0" w:after="40" w:line="271"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4"/>
        <w:keepNext/>
        <w:keepLines/>
        <w:widowControl w:val="0"/>
        <w:shd w:val="clear" w:color="auto" w:fill="auto"/>
        <w:bidi w:val="0"/>
        <w:spacing w:before="0" w:after="260" w:line="259" w:lineRule="exact"/>
        <w:ind w:left="0" w:right="0" w:firstLine="0"/>
        <w:jc w:val="center"/>
      </w:pPr>
      <w:bookmarkStart w:id="687" w:name="bookmark687"/>
      <w:bookmarkStart w:id="688" w:name="bookmark688"/>
      <w:bookmarkStart w:id="689" w:name="bookmark689"/>
      <w:r>
        <w:rPr>
          <w:color w:val="000000"/>
          <w:spacing w:val="0"/>
          <w:w w:val="100"/>
          <w:position w:val="0"/>
        </w:rPr>
        <w:t>（除特别注明外，金额单位均为人民币元）</w:t>
      </w:r>
      <w:bookmarkEnd w:id="687"/>
      <w:bookmarkEnd w:id="688"/>
      <w:bookmarkEnd w:id="689"/>
    </w:p>
    <w:tbl>
      <w:tblPr>
        <w:tblOverlap w:val="never"/>
        <w:jc w:val="center"/>
        <w:tblLayout w:type="fixed"/>
      </w:tblPr>
      <w:tblGrid>
        <w:gridCol w:w="3576"/>
        <w:gridCol w:w="1157"/>
        <w:gridCol w:w="1886"/>
        <w:gridCol w:w="1901"/>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pos="528" w:val="left"/>
              </w:tabs>
              <w:bidi w:val="0"/>
              <w:spacing w:before="0" w:after="0" w:line="240" w:lineRule="auto"/>
              <w:ind w:left="0" w:right="0" w:firstLine="0"/>
              <w:jc w:val="center"/>
              <w:rPr>
                <w:sz w:val="17"/>
                <w:szCs w:val="17"/>
              </w:rPr>
            </w:pPr>
            <w:r>
              <w:rPr>
                <w:color w:val="000000"/>
                <w:spacing w:val="0"/>
                <w:w w:val="100"/>
                <w:position w:val="0"/>
                <w:sz w:val="17"/>
                <w:szCs w:val="17"/>
              </w:rPr>
              <w:t>资</w:t>
              <w:tab/>
              <w:t>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2,213,448,225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2,095,472,280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32,249,913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14,917,183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14,174,346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14,342,063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1,890,363,626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1,407,087,344</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227,915,556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118,441,067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196,717,958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204,764,870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996,583,099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830,972,882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236,069,531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14,290,515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5,807,522,254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4,700,288,204</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26,594,230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403,159,918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19,506,040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25,954,175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177,229,331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390,074,357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323,911,555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317,051,989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1,768,896,223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1,801,268,482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276,749,271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195,555,957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631,665,525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389,276,138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156,110,131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140,387,437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103,494,600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72,063,173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84,771,633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66,353,503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3,568,928,539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3,801,145,129</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9,376,450,793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8,501,433,333</w:t>
            </w:r>
          </w:p>
        </w:tc>
      </w:tr>
    </w:tbl>
    <w:p>
      <w:pPr>
        <w:widowControl w:val="0"/>
        <w:spacing w:after="319" w:line="1" w:lineRule="exact"/>
      </w:pPr>
    </w:p>
    <w:p>
      <w:pPr>
        <w:pStyle w:val="Style67"/>
        <w:keepNext w:val="0"/>
        <w:keepLines w:val="0"/>
        <w:widowControl w:val="0"/>
        <w:shd w:val="clear" w:color="auto" w:fill="auto"/>
        <w:bidi w:val="0"/>
        <w:spacing w:before="0" w:after="160" w:line="240" w:lineRule="auto"/>
        <w:ind w:left="0" w:right="0" w:firstLine="0"/>
        <w:jc w:val="left"/>
        <w:rPr>
          <w:sz w:val="17"/>
          <w:szCs w:val="17"/>
        </w:r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970" w:right="1242" w:bottom="1909" w:left="1433" w:header="0" w:footer="3" w:gutter="0"/>
          <w:pgNumType w:start="1"/>
          <w:cols w:space="720"/>
          <w:noEndnote/>
          <w:titlePg/>
          <w:rtlGutter w:val="0"/>
          <w:docGrid w:linePitch="360"/>
        </w:sectPr>
      </w:pPr>
      <w:r>
        <w:rPr>
          <w:color w:val="000000"/>
          <w:spacing w:val="0"/>
          <w:w w:val="100"/>
          <w:position w:val="0"/>
          <w:sz w:val="17"/>
          <w:szCs w:val="17"/>
        </w:rPr>
        <w:t>后附财务报表附注为财务报表的组成部分。</w:t>
      </w:r>
    </w:p>
    <w:p>
      <w:pPr>
        <w:pStyle w:val="Style94"/>
        <w:keepNext/>
        <w:keepLines/>
        <w:widowControl w:val="0"/>
        <w:shd w:val="clear" w:color="auto" w:fill="auto"/>
        <w:bidi w:val="0"/>
        <w:spacing w:before="0" w:after="0" w:line="283" w:lineRule="exact"/>
        <w:ind w:left="0" w:right="0" w:firstLine="0"/>
        <w:jc w:val="center"/>
      </w:pPr>
      <w:bookmarkStart w:id="690" w:name="bookmark690"/>
      <w:bookmarkStart w:id="691" w:name="bookmark691"/>
      <w:bookmarkStart w:id="692" w:name="bookmark692"/>
      <w:r>
        <w:rPr>
          <w:color w:val="000000"/>
          <w:spacing w:val="0"/>
          <w:w w:val="100"/>
          <w:position w:val="0"/>
        </w:rPr>
        <w:t>东软集团股份有限公司</w:t>
        <w:br/>
        <w:t>合并资产负债表（续）</w:t>
      </w:r>
      <w:bookmarkEnd w:id="690"/>
      <w:bookmarkEnd w:id="691"/>
      <w:bookmarkEnd w:id="692"/>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94"/>
        <w:keepNext/>
        <w:keepLines/>
        <w:widowControl w:val="0"/>
        <w:shd w:val="clear" w:color="auto" w:fill="auto"/>
        <w:bidi w:val="0"/>
        <w:spacing w:before="0" w:after="240" w:line="283" w:lineRule="exact"/>
        <w:ind w:left="0" w:right="0" w:firstLine="0"/>
        <w:jc w:val="center"/>
      </w:pPr>
      <w:bookmarkStart w:id="693" w:name="bookmark693"/>
      <w:bookmarkStart w:id="694" w:name="bookmark694"/>
      <w:bookmarkStart w:id="695" w:name="bookmark695"/>
      <w:r>
        <w:rPr>
          <w:color w:val="000000"/>
          <w:spacing w:val="0"/>
          <w:w w:val="100"/>
          <w:position w:val="0"/>
        </w:rPr>
        <w:t>（除特别注明外，金额单位均为人民币元）</w:t>
      </w:r>
      <w:bookmarkEnd w:id="693"/>
      <w:bookmarkEnd w:id="694"/>
      <w:bookmarkEnd w:id="695"/>
    </w:p>
    <w:tbl>
      <w:tblPr>
        <w:tblOverlap w:val="never"/>
        <w:jc w:val="center"/>
        <w:tblLayout w:type="fixed"/>
      </w:tblPr>
      <w:tblGrid>
        <w:gridCol w:w="3547"/>
        <w:gridCol w:w="1066"/>
        <w:gridCol w:w="1958"/>
        <w:gridCol w:w="1973"/>
      </w:tblGrid>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负债和所有者权益（或股东权益）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209,139,575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511,312,055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191,495,518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107,630,675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805,545,291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620,096,812</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593,558,197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497,627,237</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354,922,512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329,621,795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67,598,043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65,941,991</w:t>
            </w:r>
          </w:p>
        </w:tc>
      </w:tr>
      <w:tr>
        <w:trPr>
          <w:trHeight w:val="25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183,768,414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212,020,218</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469,158,667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3,664,444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120,743</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2,878,850,661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2,344,371,526</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25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403,658,667</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128,046,431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179,459,431</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22,085,086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18,628,581</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7,214,022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3,738,493</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270,190,713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222,597,627</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981,536,252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912,082,799</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3,860,386,913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3,256,454,325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1,227,594,245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359,512,069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356,289,108</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719,551,079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667,275,850</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3,096,964,347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2,922,439,964</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-73,859,185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-54,261,434</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5,329,762,555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5,119,337,733</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186,301,325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125,641,275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5,516,063,880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5,244,979,008</w:t>
            </w:r>
          </w:p>
        </w:tc>
      </w:tr>
      <w:tr>
        <w:trPr>
          <w:trHeight w:val="259"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9,376,450,793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8,501,433,333</w:t>
            </w:r>
          </w:p>
        </w:tc>
      </w:tr>
    </w:tbl>
    <w:p>
      <w:pPr>
        <w:pStyle w:val="Style3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后附财务报表附注为财务报表的组成部分。</w:t>
      </w:r>
      <w:r>
        <w:br w:type="page"/>
      </w:r>
    </w:p>
    <w:p>
      <w:pPr>
        <w:pStyle w:val="Style20"/>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东软集团股份有限公司</w:t>
        <w:br/>
        <w:t>利润表</w:t>
      </w:r>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p>
      <w:pPr>
        <w:pStyle w:val="Style20"/>
        <w:keepNext w:val="0"/>
        <w:keepLines w:val="0"/>
        <w:widowControl w:val="0"/>
        <w:shd w:val="clear" w:color="auto" w:fill="auto"/>
        <w:bidi w:val="0"/>
        <w:spacing w:before="0" w:after="320" w:line="283"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90"/>
        <w:gridCol w:w="984"/>
        <w:gridCol w:w="1675"/>
        <w:gridCol w:w="1690"/>
      </w:tblGrid>
      <w:tr>
        <w:trPr>
          <w:trHeight w:val="4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上期金额</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4,327,149,932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3,705,696,757</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3,447,244,092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2,694,231,947</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46,052,351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73,695,704</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203,371,088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192,933,758</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477,747,859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376,159,961</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40,502,316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40,914,330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63,254,583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33,446,174</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5,010,630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7,645,112</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投资收益（损失以号填列）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193,882,176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116,274,913</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3,603,937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1,448,885</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247,870,449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418,234,908</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103,875,852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93,473,496</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1,887,871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1,633,648</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1,183,727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1,027,214</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349,858,430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510,074,756</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1,356,906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39,593,849</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348,501,524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470,480,907</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348,501,524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470,480,907</w:t>
            </w:r>
          </w:p>
        </w:tc>
      </w:tr>
    </w:tbl>
    <w:p>
      <w:pPr>
        <w:widowControl w:val="0"/>
        <w:spacing w:after="379" w:line="1" w:lineRule="exact"/>
      </w:pPr>
    </w:p>
    <w:p>
      <w:pPr>
        <w:pStyle w:val="Style67"/>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pStyle w:val="Style67"/>
        <w:keepNext w:val="0"/>
        <w:keepLines w:val="0"/>
        <w:widowControl w:val="0"/>
        <w:shd w:val="clear" w:color="auto" w:fill="auto"/>
        <w:tabs>
          <w:tab w:pos="2966" w:val="left"/>
          <w:tab w:pos="6182" w:val="left"/>
        </w:tabs>
        <w:bidi w:val="0"/>
        <w:spacing w:before="0" w:after="340" w:line="240" w:lineRule="auto"/>
        <w:ind w:left="0" w:right="0" w:firstLine="0"/>
        <w:jc w:val="left"/>
        <w:rPr>
          <w:sz w:val="17"/>
          <w:szCs w:val="17"/>
        </w:rPr>
      </w:pPr>
      <w:r>
        <w:rPr>
          <w:color w:val="000000"/>
          <w:spacing w:val="0"/>
          <w:w w:val="100"/>
          <w:position w:val="0"/>
          <w:sz w:val="17"/>
          <w:szCs w:val="17"/>
        </w:rPr>
        <w:t>企业法定代表人：刘积仁</w:t>
        <w:tab/>
        <w:t>主管会计工作负责人：张晓鸥</w:t>
        <w:tab/>
        <w:t>会计机构负责人：时培军</w:t>
      </w:r>
      <w:r>
        <w:br w:type="page"/>
      </w:r>
    </w:p>
    <w:p>
      <w:pPr>
        <w:pStyle w:val="Style20"/>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东软集团股份有限公司</w:t>
        <w:br/>
        <w:t>合并利润表</w:t>
      </w:r>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p>
      <w:pPr>
        <w:pStyle w:val="Style20"/>
        <w:keepNext w:val="0"/>
        <w:keepLines w:val="0"/>
        <w:widowControl w:val="0"/>
        <w:shd w:val="clear" w:color="auto" w:fill="auto"/>
        <w:bidi w:val="0"/>
        <w:spacing w:before="0" w:after="260" w:line="283"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90"/>
        <w:gridCol w:w="970"/>
        <w:gridCol w:w="1685"/>
        <w:gridCol w:w="1694"/>
      </w:tblGrid>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上期金额</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7,452,753,233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6,960,195,011</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（三十八）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7,452,753,233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6,960,195,011</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7,314,647,659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6,677,046,223</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（三十八）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5,308,680,595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4,729,720,928</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（三十九）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67,218,955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111,108,386</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（四十）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657,573,048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635,074,786</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1,173,997,714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985,944,947</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39,185,293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78,565,067</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67,992,054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136,632,109</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加：公允价值变动收益（损失以号填列）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17,332,730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14,224,580</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投资收益（损失以号填列）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85,929,224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112,124,066</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33,813,510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39,038,402</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241,367,528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409,497,434</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207,129,411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139,552,127</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3,366,765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6,381,048</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1,823,907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5,173,148</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445,130,174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542,668,513</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60,598,760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106,899,561</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384,531,414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435,768,952</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410,938,749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456,313,926</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-26,407,335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-20,544,974</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w:t>
            </w:r>
          </w:p>
        </w:tc>
      </w:tr>
      <w:tr>
        <w:trPr>
          <w:trHeight w:val="25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（四十九）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七、其他综合收益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（五十）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-13,800,587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-11,853,741</w:t>
            </w:r>
          </w:p>
        </w:tc>
      </w:tr>
      <w:tr>
        <w:trPr>
          <w:trHeight w:val="25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370,730,827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423,915,211</w:t>
            </w:r>
          </w:p>
        </w:tc>
      </w:tr>
      <w:tr>
        <w:trPr>
          <w:trHeight w:val="26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394,652,625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444,420,178</w:t>
            </w:r>
          </w:p>
        </w:tc>
      </w:tr>
      <w:tr>
        <w:trPr>
          <w:trHeight w:val="26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-23,921,798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-20,504,967</w:t>
            </w:r>
          </w:p>
        </w:tc>
      </w:tr>
    </w:tbl>
    <w:p>
      <w:pPr>
        <w:widowControl w:val="0"/>
        <w:spacing w:after="539" w:line="1" w:lineRule="exact"/>
      </w:pPr>
    </w:p>
    <w:p>
      <w:pPr>
        <w:pStyle w:val="Style67"/>
        <w:keepNext w:val="0"/>
        <w:keepLines w:val="0"/>
        <w:widowControl w:val="0"/>
        <w:shd w:val="clear" w:color="auto" w:fill="auto"/>
        <w:bidi w:val="0"/>
        <w:spacing w:before="0" w:after="260" w:line="240" w:lineRule="auto"/>
        <w:ind w:left="0" w:right="0" w:firstLine="280"/>
        <w:jc w:val="left"/>
        <w:rPr>
          <w:sz w:val="17"/>
          <w:szCs w:val="17"/>
        </w:rPr>
      </w:pPr>
      <w:r>
        <w:rPr>
          <w:color w:val="000000"/>
          <w:spacing w:val="0"/>
          <w:w w:val="100"/>
          <w:position w:val="0"/>
          <w:sz w:val="17"/>
          <w:szCs w:val="17"/>
        </w:rPr>
        <w:t>后附财务报表附注为财务报表的组成部分。</w:t>
      </w:r>
    </w:p>
    <w:p>
      <w:pPr>
        <w:pStyle w:val="Style67"/>
        <w:keepNext w:val="0"/>
        <w:keepLines w:val="0"/>
        <w:widowControl w:val="0"/>
        <w:shd w:val="clear" w:color="auto" w:fill="auto"/>
        <w:tabs>
          <w:tab w:pos="3246" w:val="left"/>
          <w:tab w:pos="6462" w:val="left"/>
        </w:tabs>
        <w:bidi w:val="0"/>
        <w:spacing w:before="0" w:after="260" w:line="240" w:lineRule="auto"/>
        <w:ind w:left="0" w:right="0" w:firstLine="280"/>
        <w:jc w:val="left"/>
        <w:rPr>
          <w:sz w:val="17"/>
          <w:szCs w:val="17"/>
        </w:rPr>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970" w:right="1242" w:bottom="1909" w:left="1433" w:header="0" w:footer="3" w:gutter="0"/>
          <w:cols w:space="720"/>
          <w:noEndnote/>
          <w:titlePg/>
          <w:rtlGutter w:val="0"/>
          <w:docGrid w:linePitch="360"/>
        </w:sectPr>
      </w:pPr>
      <w:r>
        <w:rPr>
          <w:color w:val="000000"/>
          <w:spacing w:val="0"/>
          <w:w w:val="100"/>
          <w:position w:val="0"/>
          <w:sz w:val="17"/>
          <w:szCs w:val="17"/>
        </w:rPr>
        <w:t>企业法定代表人：刘积仁</w:t>
        <w:tab/>
        <w:t>主管会计工作负责人：张晓鸥</w:t>
        <w:tab/>
        <w:t>会计机构负责人：时培军</w:t>
      </w:r>
    </w:p>
    <w:p>
      <w:pPr>
        <w:pStyle w:val="Style20"/>
        <w:keepNext w:val="0"/>
        <w:keepLines w:val="0"/>
        <w:widowControl w:val="0"/>
        <w:shd w:val="clear" w:color="auto" w:fill="auto"/>
        <w:bidi w:val="0"/>
        <w:spacing w:before="0" w:after="40" w:line="274" w:lineRule="exact"/>
        <w:ind w:left="0" w:right="0" w:firstLine="0"/>
        <w:jc w:val="center"/>
      </w:pPr>
      <w:r>
        <w:rPr>
          <w:b/>
          <w:bCs/>
          <w:color w:val="000000"/>
          <w:spacing w:val="0"/>
          <w:w w:val="100"/>
          <w:position w:val="0"/>
        </w:rPr>
        <w:t>东软集团股份有限公司</w:t>
        <w:br/>
        <w:t>现金流量表</w:t>
      </w:r>
    </w:p>
    <w:p>
      <w:pPr>
        <w:pStyle w:val="Style74"/>
        <w:keepNext w:val="0"/>
        <w:keepLines w:val="0"/>
        <w:widowControl w:val="0"/>
        <w:shd w:val="clear" w:color="auto" w:fill="auto"/>
        <w:bidi w:val="0"/>
        <w:spacing w:before="0" w:after="0" w:line="286"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p>
      <w:pPr>
        <w:pStyle w:val="Style20"/>
        <w:keepNext w:val="0"/>
        <w:keepLines w:val="0"/>
        <w:widowControl w:val="0"/>
        <w:shd w:val="clear" w:color="auto" w:fill="auto"/>
        <w:bidi w:val="0"/>
        <w:spacing w:before="0" w:after="24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5251"/>
        <w:gridCol w:w="2122"/>
        <w:gridCol w:w="1853"/>
      </w:tblGrid>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上期金额</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4,374,163,177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3,888,212,496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73,670,937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32,015,708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1,412,752,745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1,498,246,370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5,860,586,859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5,418,474,574</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3,578,828,605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3,227,360,254</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972,441,832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924,942,579</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210,852,538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216,183,677</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781,961,819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699,540,199</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5,544,084,794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5,068,026,709</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b/>
                <w:bCs/>
                <w:color w:val="000000"/>
                <w:spacing w:val="0"/>
                <w:w w:val="100"/>
                <w:position w:val="0"/>
                <w:sz w:val="18"/>
                <w:szCs w:val="18"/>
              </w:rPr>
              <w:t>316,502,065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b/>
                <w:bCs/>
                <w:color w:val="000000"/>
                <w:spacing w:val="0"/>
                <w:w w:val="100"/>
                <w:position w:val="0"/>
                <w:sz w:val="18"/>
                <w:szCs w:val="18"/>
              </w:rPr>
              <w:t>350,447,865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3,505,000,000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1,360,000,000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194,121,051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109,127,566</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38,181,204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26,855,346</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22,859,800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54,523,596</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88,608,075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299,939,131</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3,848,770,130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1,850,445,639</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88,482,722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79,611,913</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3,385,000,000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1,020,000,000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247,265,096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875,000,000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270,124,827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210,143,985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3,990,872,645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2,184,755,898</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-142,102,515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-334,310,259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238,040,307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47,114,736</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1,351,372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739,391,679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297,214,736</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-39,391,679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b/>
                <w:bCs/>
                <w:color w:val="000000"/>
                <w:spacing w:val="0"/>
                <w:w w:val="100"/>
                <w:position w:val="0"/>
                <w:sz w:val="18"/>
                <w:szCs w:val="18"/>
              </w:rPr>
              <w:t>202,785,264</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b/>
                <w:bCs/>
                <w:color w:val="000000"/>
                <w:spacing w:val="0"/>
                <w:w w:val="100"/>
                <w:position w:val="0"/>
                <w:sz w:val="18"/>
                <w:szCs w:val="18"/>
              </w:rPr>
              <w:t>16,259,462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b/>
                <w:bCs/>
                <w:color w:val="000000"/>
                <w:spacing w:val="0"/>
                <w:w w:val="100"/>
                <w:position w:val="0"/>
                <w:sz w:val="18"/>
                <w:szCs w:val="18"/>
              </w:rPr>
              <w:t>-2,458,314</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五、现金及现金等价物净增加额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b/>
                <w:bCs/>
                <w:color w:val="000000"/>
                <w:spacing w:val="0"/>
                <w:w w:val="100"/>
                <w:position w:val="0"/>
                <w:sz w:val="18"/>
                <w:szCs w:val="18"/>
              </w:rPr>
              <w:t>151,267,333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b/>
                <w:bCs/>
                <w:color w:val="000000"/>
                <w:spacing w:val="0"/>
                <w:w w:val="100"/>
                <w:position w:val="0"/>
                <w:sz w:val="18"/>
                <w:szCs w:val="18"/>
              </w:rPr>
              <w:t>216,464,556</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1,047,858,225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831,393,669</w:t>
            </w:r>
          </w:p>
        </w:tc>
      </w:tr>
      <w:tr>
        <w:trPr>
          <w:trHeight w:val="30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1,199,125,558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1,047,858,225</w:t>
            </w:r>
          </w:p>
        </w:tc>
      </w:tr>
    </w:tbl>
    <w:p>
      <w:pPr>
        <w:widowControl w:val="0"/>
        <w:spacing w:after="359" w:line="1" w:lineRule="exact"/>
      </w:pPr>
    </w:p>
    <w:p>
      <w:pPr>
        <w:pStyle w:val="Style67"/>
        <w:keepNext w:val="0"/>
        <w:keepLines w:val="0"/>
        <w:widowControl w:val="0"/>
        <w:shd w:val="clear" w:color="auto" w:fill="auto"/>
        <w:bidi w:val="0"/>
        <w:spacing w:before="0" w:after="240" w:line="240" w:lineRule="auto"/>
        <w:ind w:left="0" w:right="0" w:firstLine="280"/>
        <w:jc w:val="left"/>
        <w:rPr>
          <w:sz w:val="17"/>
          <w:szCs w:val="17"/>
        </w:rPr>
      </w:pPr>
      <w:r>
        <w:rPr>
          <w:color w:val="000000"/>
          <w:spacing w:val="0"/>
          <w:w w:val="100"/>
          <w:position w:val="0"/>
          <w:sz w:val="17"/>
          <w:szCs w:val="17"/>
        </w:rPr>
        <w:t>后附财务报表附注为财务报表的组成部分。</w:t>
      </w:r>
      <w:r>
        <w:br w:type="page"/>
      </w:r>
    </w:p>
    <w:p>
      <w:pPr>
        <w:pStyle w:val="Style20"/>
        <w:keepNext w:val="0"/>
        <w:keepLines w:val="0"/>
        <w:widowControl w:val="0"/>
        <w:shd w:val="clear" w:color="auto" w:fill="auto"/>
        <w:bidi w:val="0"/>
        <w:spacing w:before="0" w:after="0" w:line="216" w:lineRule="exact"/>
        <w:ind w:left="0" w:right="0" w:firstLine="0"/>
        <w:jc w:val="center"/>
        <w:rPr>
          <w:sz w:val="19"/>
          <w:szCs w:val="19"/>
        </w:rPr>
      </w:pPr>
      <w:r>
        <w:rPr>
          <w:b/>
          <w:bCs/>
          <w:color w:val="000000"/>
          <w:spacing w:val="0"/>
          <w:w w:val="100"/>
          <w:position w:val="0"/>
          <w:sz w:val="19"/>
          <w:szCs w:val="19"/>
        </w:rPr>
        <w:t>东软集团股份有限公司</w:t>
        <w:br/>
        <w:t>合并现金流量表</w:t>
      </w:r>
    </w:p>
    <w:p>
      <w:pPr>
        <w:pStyle w:val="Style74"/>
        <w:keepNext w:val="0"/>
        <w:keepLines w:val="0"/>
        <w:widowControl w:val="0"/>
        <w:shd w:val="clear" w:color="auto" w:fill="auto"/>
        <w:bidi w:val="0"/>
        <w:spacing w:before="0" w:after="0" w:line="226"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p>
      <w:pPr>
        <w:pStyle w:val="Style20"/>
        <w:keepNext w:val="0"/>
        <w:keepLines w:val="0"/>
        <w:widowControl w:val="0"/>
        <w:shd w:val="clear" w:color="auto" w:fill="auto"/>
        <w:bidi w:val="0"/>
        <w:spacing w:before="0" w:after="380" w:line="216" w:lineRule="exact"/>
        <w:ind w:left="0" w:right="0" w:firstLine="0"/>
        <w:jc w:val="center"/>
        <w:rPr>
          <w:sz w:val="19"/>
          <w:szCs w:val="19"/>
        </w:rPr>
      </w:pPr>
      <w:r>
        <w:rPr>
          <w:b/>
          <w:bCs/>
          <w:color w:val="000000"/>
          <w:spacing w:val="0"/>
          <w:w w:val="100"/>
          <w:position w:val="0"/>
          <w:sz w:val="19"/>
          <w:szCs w:val="19"/>
        </w:rPr>
        <w:t>（除特别注明外，金额单位均为人民币元）</w:t>
      </w:r>
    </w:p>
    <w:tbl>
      <w:tblPr>
        <w:tblOverlap w:val="never"/>
        <w:jc w:val="center"/>
        <w:tblLayout w:type="fixed"/>
      </w:tblPr>
      <w:tblGrid>
        <w:gridCol w:w="4310"/>
        <w:gridCol w:w="1022"/>
        <w:gridCol w:w="1618"/>
        <w:gridCol w:w="1570"/>
      </w:tblGrid>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上期金额</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7,735,400,303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7,275,198,214</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123,223,573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56,067,242</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324,570,537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366,904,197</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8,183,194,413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7,698,169,653</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3,892,658,197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3,462,929,495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2,956,845,862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2,892,181,223</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484,457,633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521,646,458</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545,381,189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504,176,955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7,879,342,881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b/>
                <w:bCs/>
                <w:color w:val="000000"/>
                <w:spacing w:val="0"/>
                <w:w w:val="100"/>
                <w:position w:val="0"/>
                <w:sz w:val="15"/>
                <w:szCs w:val="15"/>
              </w:rPr>
              <w:t>7,380,934,131</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b/>
                <w:bCs/>
                <w:color w:val="000000"/>
                <w:spacing w:val="0"/>
                <w:w w:val="100"/>
                <w:position w:val="0"/>
                <w:sz w:val="15"/>
                <w:szCs w:val="15"/>
              </w:rPr>
              <w:t>303,851,532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b/>
                <w:bCs/>
                <w:color w:val="000000"/>
                <w:spacing w:val="0"/>
                <w:w w:val="100"/>
                <w:position w:val="0"/>
                <w:sz w:val="15"/>
                <w:szCs w:val="15"/>
              </w:rPr>
              <w:t>317,235,522</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3,680,500,000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1,116,000,000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74,995,334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49,327,100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38,315,863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27,099,505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27,807,037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415,773,861</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30,343,128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270,000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3,851,961,362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1,608,470,466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489,300,713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406,343,260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3,524,235,058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1,116,000,000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14,812,656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38,500,000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7,652,904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143,985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4,036,001,331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1,560,987,245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-184,039,969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b/>
                <w:bCs/>
                <w:color w:val="000000"/>
                <w:spacing w:val="0"/>
                <w:w w:val="100"/>
                <w:position w:val="0"/>
                <w:sz w:val="15"/>
                <w:szCs w:val="15"/>
              </w:rPr>
              <w:t>47,483,221</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4,000,000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60,288,436</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4,000,000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60,288,436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738,648,281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642,975,880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742,648,281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703,264,316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553,003,399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625,800,807</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245,836,415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62,454,803</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1,003,047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3,610,159</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1,351,372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100,000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5"/>
                <w:szCs w:val="15"/>
              </w:rPr>
            </w:pPr>
            <w:r>
              <w:rPr>
                <w:rFonts w:ascii="Times New Roman" w:eastAsia="Times New Roman" w:hAnsi="Times New Roman" w:cs="Times New Roman"/>
                <w:color w:val="000000"/>
                <w:spacing w:val="0"/>
                <w:w w:val="100"/>
                <w:position w:val="0"/>
                <w:sz w:val="15"/>
                <w:szCs w:val="15"/>
              </w:rPr>
              <w:t>800,191,186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688,355,610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b/>
                <w:bCs/>
                <w:color w:val="000000"/>
                <w:spacing w:val="0"/>
                <w:w w:val="100"/>
                <w:position w:val="0"/>
                <w:sz w:val="15"/>
                <w:szCs w:val="15"/>
              </w:rPr>
              <w:t>-57,542,905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b/>
                <w:bCs/>
                <w:color w:val="000000"/>
                <w:spacing w:val="0"/>
                <w:w w:val="100"/>
                <w:position w:val="0"/>
                <w:sz w:val="15"/>
                <w:szCs w:val="15"/>
              </w:rPr>
              <w:t>14,908,706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b/>
                <w:bCs/>
                <w:color w:val="000000"/>
                <w:spacing w:val="0"/>
                <w:w w:val="100"/>
                <w:position w:val="0"/>
                <w:sz w:val="15"/>
                <w:szCs w:val="15"/>
              </w:rPr>
              <w:t>4,659,448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-28,135,034</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b/>
                <w:bCs/>
                <w:color w:val="000000"/>
                <w:spacing w:val="0"/>
                <w:w w:val="100"/>
                <w:position w:val="0"/>
                <w:sz w:val="15"/>
                <w:szCs w:val="15"/>
              </w:rPr>
              <w:t>66,928,106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b/>
                <w:bCs/>
                <w:color w:val="000000"/>
                <w:spacing w:val="0"/>
                <w:w w:val="100"/>
                <w:position w:val="0"/>
                <w:sz w:val="15"/>
                <w:szCs w:val="15"/>
              </w:rPr>
              <w:t>351,492,415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2,088,199,345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1,736,706,930</w:t>
            </w:r>
          </w:p>
        </w:tc>
      </w:tr>
      <w:tr>
        <w:trPr>
          <w:trHeight w:val="21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b/>
                <w:bCs/>
                <w:color w:val="000000"/>
                <w:spacing w:val="0"/>
                <w:w w:val="100"/>
                <w:position w:val="0"/>
                <w:sz w:val="15"/>
                <w:szCs w:val="15"/>
              </w:rPr>
              <w:t>2,155,127,451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b/>
                <w:bCs/>
                <w:color w:val="000000"/>
                <w:spacing w:val="0"/>
                <w:w w:val="100"/>
                <w:position w:val="0"/>
                <w:sz w:val="15"/>
                <w:szCs w:val="15"/>
              </w:rPr>
              <w:t>2,088,199,345</w:t>
            </w:r>
          </w:p>
        </w:tc>
      </w:tr>
    </w:tbl>
    <w:p>
      <w:pPr>
        <w:widowControl w:val="0"/>
        <w:spacing w:after="199" w:line="1" w:lineRule="exact"/>
      </w:pPr>
    </w:p>
    <w:p>
      <w:pPr>
        <w:pStyle w:val="Style67"/>
        <w:keepNext w:val="0"/>
        <w:keepLines w:val="0"/>
        <w:widowControl w:val="0"/>
        <w:shd w:val="clear" w:color="auto" w:fill="auto"/>
        <w:bidi w:val="0"/>
        <w:spacing w:before="0" w:after="100" w:line="240" w:lineRule="auto"/>
        <w:ind w:left="0" w:right="0" w:firstLine="280"/>
        <w:jc w:val="left"/>
        <w:rPr>
          <w:sz w:val="17"/>
          <w:szCs w:val="17"/>
        </w:rPr>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970" w:right="1242" w:bottom="1909" w:left="1433" w:header="0" w:footer="3" w:gutter="0"/>
          <w:cols w:space="720"/>
          <w:noEndnote/>
          <w:titlePg/>
          <w:rtlGutter w:val="0"/>
          <w:docGrid w:linePitch="360"/>
        </w:sectPr>
      </w:pPr>
      <w:r>
        <w:rPr>
          <w:color w:val="000000"/>
          <w:spacing w:val="0"/>
          <w:w w:val="100"/>
          <w:position w:val="0"/>
          <w:sz w:val="17"/>
          <w:szCs w:val="17"/>
        </w:rPr>
        <w:t>后附财务报表附注为财务报表的组成部分。</w:t>
      </w:r>
    </w:p>
    <w:p>
      <w:pPr>
        <w:pStyle w:val="Style94"/>
        <w:keepNext/>
        <w:keepLines/>
        <w:widowControl w:val="0"/>
        <w:shd w:val="clear" w:color="auto" w:fill="auto"/>
        <w:bidi w:val="0"/>
        <w:spacing w:before="0" w:after="0"/>
        <w:ind w:left="0" w:right="0" w:firstLine="0"/>
        <w:jc w:val="center"/>
      </w:pPr>
      <w:bookmarkStart w:id="696" w:name="bookmark696"/>
      <w:bookmarkStart w:id="697" w:name="bookmark697"/>
      <w:bookmarkStart w:id="698" w:name="bookmark698"/>
      <w:r>
        <w:rPr>
          <w:color w:val="000000"/>
          <w:spacing w:val="0"/>
          <w:w w:val="100"/>
          <w:position w:val="0"/>
        </w:rPr>
        <w:t>东软集团股份有限公司</w:t>
        <w:br/>
        <w:t>所有者权益变动表</w:t>
      </w:r>
      <w:bookmarkEnd w:id="696"/>
      <w:bookmarkEnd w:id="697"/>
      <w:bookmarkEnd w:id="698"/>
    </w:p>
    <w:p>
      <w:pPr>
        <w:pStyle w:val="Style94"/>
        <w:keepNext/>
        <w:keepLines/>
        <w:widowControl w:val="0"/>
        <w:shd w:val="clear" w:color="auto" w:fill="auto"/>
        <w:bidi w:val="0"/>
        <w:spacing w:before="0" w:after="240" w:line="290" w:lineRule="auto"/>
        <w:ind w:left="0" w:right="0" w:firstLine="0"/>
        <w:jc w:val="center"/>
      </w:pPr>
      <w:bookmarkStart w:id="696" w:name="bookmark696"/>
      <w:bookmarkStart w:id="697" w:name="bookmark697"/>
      <w:bookmarkStart w:id="699" w:name="bookmark699"/>
      <w:r>
        <w:rPr>
          <w:rFonts w:ascii="Times New Roman" w:eastAsia="Times New Roman" w:hAnsi="Times New Roman" w:cs="Times New Roman"/>
          <w:color w:val="000000"/>
          <w:spacing w:val="0"/>
          <w:w w:val="100"/>
          <w:position w:val="0"/>
        </w:rPr>
        <w:t>2013</w:t>
      </w:r>
      <w:r>
        <w:rPr>
          <w:color w:val="000000"/>
          <w:spacing w:val="0"/>
          <w:w w:val="100"/>
          <w:position w:val="0"/>
        </w:rPr>
        <w:t>年度</w:t>
      </w:r>
      <w:bookmarkEnd w:id="696"/>
      <w:bookmarkEnd w:id="697"/>
      <w:bookmarkEnd w:id="699"/>
    </w:p>
    <w:tbl>
      <w:tblPr>
        <w:tblOverlap w:val="never"/>
        <w:jc w:val="center"/>
        <w:tblLayout w:type="fixed"/>
      </w:tblPr>
      <w:tblGrid>
        <w:gridCol w:w="3370"/>
        <w:gridCol w:w="1517"/>
        <w:gridCol w:w="1301"/>
        <w:gridCol w:w="1013"/>
        <w:gridCol w:w="1147"/>
        <w:gridCol w:w="1378"/>
        <w:gridCol w:w="1397"/>
        <w:gridCol w:w="1258"/>
        <w:gridCol w:w="1632"/>
      </w:tblGrid>
      <w:tr>
        <w:trPr>
          <w:trHeight w:val="24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所有者权益合计</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658,985,598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2,002,512,752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4,242,154,480</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658,985,598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2,002,512,752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4,242,154,480</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112,087,158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164,362,387</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348,501,524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348,501,524</w:t>
            </w:r>
          </w:p>
        </w:tc>
      </w:tr>
      <w:tr>
        <w:trPr>
          <w:trHeight w:val="2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348,501,524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348,501,524</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-236,414,366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-184,139,137</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-184,139,137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-184,139,137</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711,260,827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2,114,599,910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4,406,516,867</w:t>
            </w:r>
          </w:p>
        </w:tc>
      </w:tr>
    </w:tbl>
    <w:p>
      <w:pPr>
        <w:widowControl w:val="0"/>
        <w:spacing w:after="239" w:line="1" w:lineRule="exact"/>
      </w:pPr>
    </w:p>
    <w:p>
      <w:pPr>
        <w:pStyle w:val="Style67"/>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widowControl w:val="0"/>
        <w:spacing w:line="1" w:lineRule="exact"/>
        <w:sectPr>
          <w:headerReference w:type="default" r:id="rId31"/>
          <w:footerReference w:type="default" r:id="rId32"/>
          <w:footnotePr>
            <w:pos w:val="pageBottom"/>
            <w:numFmt w:val="decimal"/>
            <w:numRestart w:val="continuous"/>
          </w:footnotePr>
          <w:pgSz w:w="16840" w:h="11900" w:orient="landscape"/>
          <w:pgMar w:top="1028" w:right="1504" w:bottom="1191" w:left="1326" w:header="0" w:footer="3" w:gutter="0"/>
          <w:cols w:space="720"/>
          <w:noEndnote/>
          <w:rtlGutter w:val="0"/>
          <w:docGrid w:linePitch="360"/>
        </w:sectPr>
      </w:pPr>
      <w:r>
        <mc:AlternateContent>
          <mc:Choice Requires="wps">
            <w:drawing>
              <wp:anchor distT="63500" distB="0" distL="0" distR="0" simplePos="0" relativeHeight="125829392" behindDoc="0" locked="0" layoutInCell="1" allowOverlap="1">
                <wp:simplePos x="0" y="0"/>
                <wp:positionH relativeFrom="page">
                  <wp:posOffset>902970</wp:posOffset>
                </wp:positionH>
                <wp:positionV relativeFrom="paragraph">
                  <wp:posOffset>63500</wp:posOffset>
                </wp:positionV>
                <wp:extent cx="1283335" cy="149225"/>
                <wp:wrapTopAndBottom/>
                <wp:docPr id="49" name="Shape 4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wps:txbx>
                      <wps:bodyPr wrap="none" lIns="0" tIns="0" rIns="0" bIns="0">
                        <a:noAutoFit/>
                      </wps:bodyPr>
                    </wps:wsp>
                  </a:graphicData>
                </a:graphic>
              </wp:anchor>
            </w:drawing>
          </mc:Choice>
          <mc:Fallback>
            <w:pict>
              <v:shape id="_x0000_s1075" type="#_x0000_t202" style="position:absolute;margin-left:71.100000000000009pt;margin-top:5.pt;width:101.05pt;height:11.75pt;z-index:-125829361;mso-wrap-distance-left:0;mso-wrap-distance-top:5.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v:textbox>
                <w10:wrap type="topAndBottom" anchorx="page"/>
              </v:shape>
            </w:pict>
          </mc:Fallback>
        </mc:AlternateContent>
      </w:r>
      <w:r>
        <mc:AlternateContent>
          <mc:Choice Requires="wps">
            <w:drawing>
              <wp:anchor distT="63500" distB="0" distL="0" distR="0" simplePos="0" relativeHeight="125829394" behindDoc="0" locked="0" layoutInCell="1" allowOverlap="1">
                <wp:simplePos x="0" y="0"/>
                <wp:positionH relativeFrom="page">
                  <wp:posOffset>4453890</wp:posOffset>
                </wp:positionH>
                <wp:positionV relativeFrom="paragraph">
                  <wp:posOffset>63500</wp:posOffset>
                </wp:positionV>
                <wp:extent cx="1505585" cy="149225"/>
                <wp:wrapTopAndBottom/>
                <wp:docPr id="51" name="Shape 5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wps:txbx>
                      <wps:bodyPr wrap="none" lIns="0" tIns="0" rIns="0" bIns="0">
                        <a:noAutoFit/>
                      </wps:bodyPr>
                    </wps:wsp>
                  </a:graphicData>
                </a:graphic>
              </wp:anchor>
            </w:drawing>
          </mc:Choice>
          <mc:Fallback>
            <w:pict>
              <v:shape id="_x0000_s1077" type="#_x0000_t202" style="position:absolute;margin-left:350.69999999999999pt;margin-top:5.pt;width:118.55pt;height:11.75pt;z-index:-125829359;mso-wrap-distance-left:0;mso-wrap-distance-top:5.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v:textbox>
                <w10:wrap type="topAndBottom" anchorx="page"/>
              </v:shape>
            </w:pict>
          </mc:Fallback>
        </mc:AlternateContent>
      </w:r>
      <w:r>
        <mc:AlternateContent>
          <mc:Choice Requires="wps">
            <w:drawing>
              <wp:anchor distT="63500" distB="0" distL="0" distR="0" simplePos="0" relativeHeight="125829396" behindDoc="0" locked="0" layoutInCell="1" allowOverlap="1">
                <wp:simplePos x="0" y="0"/>
                <wp:positionH relativeFrom="page">
                  <wp:posOffset>7477760</wp:posOffset>
                </wp:positionH>
                <wp:positionV relativeFrom="paragraph">
                  <wp:posOffset>63500</wp:posOffset>
                </wp:positionV>
                <wp:extent cx="1283335" cy="149225"/>
                <wp:wrapTopAndBottom/>
                <wp:docPr id="53" name="Shape 5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wps:txbx>
                      <wps:bodyPr wrap="none" lIns="0" tIns="0" rIns="0" bIns="0">
                        <a:noAutoFit/>
                      </wps:bodyPr>
                    </wps:wsp>
                  </a:graphicData>
                </a:graphic>
              </wp:anchor>
            </w:drawing>
          </mc:Choice>
          <mc:Fallback>
            <w:pict>
              <v:shape id="_x0000_s1079" type="#_x0000_t202" style="position:absolute;margin-left:588.80000000000007pt;margin-top:5.pt;width:101.05pt;height:11.75pt;z-index:-125829357;mso-wrap-distance-left:0;mso-wrap-distance-top:5.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v:textbox>
                <w10:wrap type="topAndBottom" anchorx="page"/>
              </v:shape>
            </w:pict>
          </mc:Fallback>
        </mc:AlternateContent>
      </w:r>
    </w:p>
    <w:p>
      <w:pPr>
        <w:pStyle w:val="Style94"/>
        <w:keepNext/>
        <w:keepLines/>
        <w:widowControl w:val="0"/>
        <w:shd w:val="clear" w:color="auto" w:fill="auto"/>
        <w:bidi w:val="0"/>
        <w:spacing w:before="0" w:after="0" w:line="254" w:lineRule="exact"/>
        <w:ind w:left="0" w:right="0" w:firstLine="0"/>
        <w:jc w:val="center"/>
      </w:pPr>
      <w:bookmarkStart w:id="700" w:name="bookmark700"/>
      <w:bookmarkStart w:id="701" w:name="bookmark701"/>
      <w:bookmarkStart w:id="702" w:name="bookmark702"/>
      <w:r>
        <w:rPr>
          <w:color w:val="000000"/>
          <w:spacing w:val="0"/>
          <w:w w:val="100"/>
          <w:position w:val="0"/>
        </w:rPr>
        <w:t>东软集团股份有限公司</w:t>
      </w:r>
      <w:bookmarkEnd w:id="700"/>
      <w:bookmarkEnd w:id="701"/>
      <w:bookmarkEnd w:id="702"/>
    </w:p>
    <w:p>
      <w:pPr>
        <w:pStyle w:val="Style94"/>
        <w:keepNext/>
        <w:keepLines/>
        <w:widowControl w:val="0"/>
        <w:shd w:val="clear" w:color="auto" w:fill="auto"/>
        <w:bidi w:val="0"/>
        <w:spacing w:before="0" w:after="500" w:line="254" w:lineRule="exact"/>
        <w:ind w:left="0" w:right="0" w:firstLine="0"/>
        <w:jc w:val="center"/>
      </w:pPr>
      <w:bookmarkStart w:id="700" w:name="bookmark700"/>
      <w:bookmarkStart w:id="701" w:name="bookmark701"/>
      <w:bookmarkStart w:id="703" w:name="bookmark703"/>
      <w:r>
        <w:rPr>
          <w:color w:val="000000"/>
          <w:spacing w:val="0"/>
          <w:w w:val="100"/>
          <w:position w:val="0"/>
        </w:rPr>
        <w:t>所有者权益变动表（续）</w:t>
        <w:br/>
      </w:r>
      <w:r>
        <w:rPr>
          <w:rFonts w:ascii="Times New Roman" w:eastAsia="Times New Roman" w:hAnsi="Times New Roman" w:cs="Times New Roman"/>
          <w:color w:val="000000"/>
          <w:spacing w:val="0"/>
          <w:w w:val="100"/>
          <w:position w:val="0"/>
        </w:rPr>
        <w:t>2013</w:t>
      </w:r>
      <w:r>
        <w:rPr>
          <w:color w:val="000000"/>
          <w:spacing w:val="0"/>
          <w:w w:val="100"/>
          <w:position w:val="0"/>
        </w:rPr>
        <w:t>年度</w:t>
      </w:r>
      <w:bookmarkEnd w:id="700"/>
      <w:bookmarkEnd w:id="701"/>
      <w:bookmarkEnd w:id="703"/>
    </w:p>
    <w:tbl>
      <w:tblPr>
        <w:tblOverlap w:val="never"/>
        <w:jc w:val="center"/>
        <w:tblLayout w:type="fixed"/>
      </w:tblPr>
      <w:tblGrid>
        <w:gridCol w:w="3370"/>
        <w:gridCol w:w="1517"/>
        <w:gridCol w:w="1320"/>
        <w:gridCol w:w="1152"/>
        <w:gridCol w:w="946"/>
        <w:gridCol w:w="1378"/>
        <w:gridCol w:w="1459"/>
        <w:gridCol w:w="1258"/>
        <w:gridCol w:w="1584"/>
      </w:tblGrid>
      <w:tr>
        <w:trPr>
          <w:trHeight w:val="24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所有者权益合计</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588,413,462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1,602,603,981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3,771,673,573</w:t>
            </w: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588,413,462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1,602,603,981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3,771,673,573</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399,908,771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470,480,907</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470,480,907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470,480,907</w:t>
            </w: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470,480,907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470,480,907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353,061,885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658,985,598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2,002,512,752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4,242,154,480</w:t>
            </w:r>
          </w:p>
        </w:tc>
      </w:tr>
    </w:tbl>
    <w:p>
      <w:pPr>
        <w:widowControl w:val="0"/>
        <w:spacing w:after="219" w:line="1" w:lineRule="exact"/>
      </w:pPr>
    </w:p>
    <w:p>
      <w:pPr>
        <w:pStyle w:val="Style67"/>
        <w:keepNext w:val="0"/>
        <w:keepLines w:val="0"/>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widowControl w:val="0"/>
        <w:spacing w:line="1" w:lineRule="exact"/>
        <w:sectPr>
          <w:footnotePr>
            <w:pos w:val="pageBottom"/>
            <w:numFmt w:val="decimal"/>
            <w:numRestart w:val="continuous"/>
          </w:footnotePr>
          <w:pgSz w:w="16840" w:h="11900" w:orient="landscape"/>
          <w:pgMar w:top="1052" w:right="1532" w:bottom="1191" w:left="1326" w:header="0" w:footer="3" w:gutter="0"/>
          <w:cols w:space="720"/>
          <w:noEndnote/>
          <w:rtlGutter w:val="0"/>
          <w:docGrid w:linePitch="360"/>
        </w:sectPr>
      </w:pPr>
      <w:r>
        <mc:AlternateContent>
          <mc:Choice Requires="wps">
            <w:drawing>
              <wp:anchor distT="50800" distB="0" distL="0" distR="0" simplePos="0" relativeHeight="125829398" behindDoc="0" locked="0" layoutInCell="1" allowOverlap="1">
                <wp:simplePos x="0" y="0"/>
                <wp:positionH relativeFrom="page">
                  <wp:posOffset>902970</wp:posOffset>
                </wp:positionH>
                <wp:positionV relativeFrom="paragraph">
                  <wp:posOffset>50800</wp:posOffset>
                </wp:positionV>
                <wp:extent cx="1283335" cy="149225"/>
                <wp:wrapTopAndBottom/>
                <wp:docPr id="55" name="Shape 5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wps:txbx>
                      <wps:bodyPr wrap="none" lIns="0" tIns="0" rIns="0" bIns="0">
                        <a:noAutoFit/>
                      </wps:bodyPr>
                    </wps:wsp>
                  </a:graphicData>
                </a:graphic>
              </wp:anchor>
            </w:drawing>
          </mc:Choice>
          <mc:Fallback>
            <w:pict>
              <v:shape id="_x0000_s1081" type="#_x0000_t202" style="position:absolute;margin-left:71.100000000000009pt;margin-top:4.pt;width:101.05pt;height:11.75pt;z-index:-125829355;mso-wrap-distance-left:0;mso-wrap-distance-top:4.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v:textbox>
                <w10:wrap type="topAndBottom" anchorx="page"/>
              </v:shape>
            </w:pict>
          </mc:Fallback>
        </mc:AlternateContent>
      </w:r>
      <w:r>
        <mc:AlternateContent>
          <mc:Choice Requires="wps">
            <w:drawing>
              <wp:anchor distT="50800" distB="0" distL="0" distR="0" simplePos="0" relativeHeight="125829400" behindDoc="0" locked="0" layoutInCell="1" allowOverlap="1">
                <wp:simplePos x="0" y="0"/>
                <wp:positionH relativeFrom="page">
                  <wp:posOffset>4453890</wp:posOffset>
                </wp:positionH>
                <wp:positionV relativeFrom="paragraph">
                  <wp:posOffset>50800</wp:posOffset>
                </wp:positionV>
                <wp:extent cx="1505585" cy="149225"/>
                <wp:wrapTopAndBottom/>
                <wp:docPr id="57" name="Shape 5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wps:txbx>
                      <wps:bodyPr wrap="none" lIns="0" tIns="0" rIns="0" bIns="0">
                        <a:noAutoFit/>
                      </wps:bodyPr>
                    </wps:wsp>
                  </a:graphicData>
                </a:graphic>
              </wp:anchor>
            </w:drawing>
          </mc:Choice>
          <mc:Fallback>
            <w:pict>
              <v:shape id="_x0000_s1083" type="#_x0000_t202" style="position:absolute;margin-left:350.69999999999999pt;margin-top:4.pt;width:118.55pt;height:11.75pt;z-index:-125829353;mso-wrap-distance-left:0;mso-wrap-distance-top:4.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v:textbox>
                <w10:wrap type="topAndBottom" anchorx="page"/>
              </v:shape>
            </w:pict>
          </mc:Fallback>
        </mc:AlternateContent>
      </w:r>
      <w:r>
        <mc:AlternateContent>
          <mc:Choice Requires="wps">
            <w:drawing>
              <wp:anchor distT="50800" distB="0" distL="0" distR="0" simplePos="0" relativeHeight="125829402" behindDoc="0" locked="0" layoutInCell="1" allowOverlap="1">
                <wp:simplePos x="0" y="0"/>
                <wp:positionH relativeFrom="page">
                  <wp:posOffset>7477760</wp:posOffset>
                </wp:positionH>
                <wp:positionV relativeFrom="paragraph">
                  <wp:posOffset>50800</wp:posOffset>
                </wp:positionV>
                <wp:extent cx="1283335" cy="149225"/>
                <wp:wrapTopAndBottom/>
                <wp:docPr id="59" name="Shape 5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wps:txbx>
                      <wps:bodyPr wrap="none" lIns="0" tIns="0" rIns="0" bIns="0">
                        <a:noAutoFit/>
                      </wps:bodyPr>
                    </wps:wsp>
                  </a:graphicData>
                </a:graphic>
              </wp:anchor>
            </w:drawing>
          </mc:Choice>
          <mc:Fallback>
            <w:pict>
              <v:shape id="_x0000_s1085" type="#_x0000_t202" style="position:absolute;margin-left:588.80000000000007pt;margin-top:4.pt;width:101.05pt;height:11.75pt;z-index:-125829351;mso-wrap-distance-left:0;mso-wrap-distance-top:4.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v:textbox>
                <w10:wrap type="topAndBottom" anchorx="page"/>
              </v:shape>
            </w:pict>
          </mc:Fallback>
        </mc:AlternateContent>
      </w:r>
    </w:p>
    <w:p>
      <w:pPr>
        <w:pStyle w:val="Style94"/>
        <w:keepNext/>
        <w:keepLines/>
        <w:widowControl w:val="0"/>
        <w:shd w:val="clear" w:color="auto" w:fill="auto"/>
        <w:bidi w:val="0"/>
        <w:spacing w:before="0" w:after="60" w:line="235" w:lineRule="exact"/>
        <w:ind w:left="0" w:right="0" w:firstLine="0"/>
        <w:jc w:val="center"/>
      </w:pPr>
      <w:bookmarkStart w:id="704" w:name="bookmark704"/>
      <w:bookmarkStart w:id="705" w:name="bookmark705"/>
      <w:bookmarkStart w:id="706" w:name="bookmark706"/>
      <w:r>
        <w:rPr>
          <w:color w:val="000000"/>
          <w:spacing w:val="0"/>
          <w:w w:val="100"/>
          <w:position w:val="0"/>
        </w:rPr>
        <w:t>东软集团股份有限公司</w:t>
        <w:br/>
        <w:t>合并所有者权益变动表</w:t>
      </w:r>
      <w:bookmarkEnd w:id="704"/>
      <w:bookmarkEnd w:id="705"/>
      <w:bookmarkEnd w:id="706"/>
    </w:p>
    <w:p>
      <w:pPr>
        <w:pStyle w:val="Style94"/>
        <w:keepNext/>
        <w:keepLines/>
        <w:widowControl w:val="0"/>
        <w:shd w:val="clear" w:color="auto" w:fill="auto"/>
        <w:bidi w:val="0"/>
        <w:spacing w:before="0" w:after="280" w:line="240" w:lineRule="auto"/>
        <w:ind w:left="0" w:right="0" w:firstLine="0"/>
        <w:jc w:val="center"/>
      </w:pPr>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2013</w:t>
      </w:r>
      <w:r>
        <w:rPr>
          <w:color w:val="000000"/>
          <w:spacing w:val="0"/>
          <w:w w:val="100"/>
          <w:position w:val="0"/>
        </w:rPr>
        <w:t>年度</w:t>
      </w:r>
      <w:bookmarkEnd w:id="707"/>
      <w:bookmarkEnd w:id="708"/>
      <w:bookmarkEnd w:id="709"/>
    </w:p>
    <w:tbl>
      <w:tblPr>
        <w:tblOverlap w:val="never"/>
        <w:jc w:val="center"/>
        <w:tblLayout w:type="fixed"/>
      </w:tblPr>
      <w:tblGrid>
        <w:gridCol w:w="2942"/>
        <w:gridCol w:w="1421"/>
        <w:gridCol w:w="1037"/>
        <w:gridCol w:w="946"/>
        <w:gridCol w:w="902"/>
        <w:gridCol w:w="1094"/>
        <w:gridCol w:w="1123"/>
        <w:gridCol w:w="1253"/>
        <w:gridCol w:w="1046"/>
        <w:gridCol w:w="1080"/>
        <w:gridCol w:w="1306"/>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5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356,289,108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667,275,850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2,922,439,964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-54,261,434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125,641,275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5,244,979,008</w:t>
            </w: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356,289,108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667,275,850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2,922,439,964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-54,261,434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125,641,275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5,244,979,008</w:t>
            </w: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3,222,961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174,524,383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-19,597,751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60,660,050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271,084,872</w:t>
            </w: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410,938,749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-26,407,335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384,531,414</w:t>
            </w:r>
          </w:p>
        </w:tc>
      </w:tr>
      <w:tr>
        <w:trPr>
          <w:trHeight w:val="2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3,311,627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-19,597,751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2,485,537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-13,800,587</w:t>
            </w: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3,311,627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410,938,749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-19,597,751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-23,921,798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370,730,827</w:t>
            </w: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85,584,895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85,496,229</w:t>
            </w:r>
          </w:p>
        </w:tc>
      </w:tr>
      <w:tr>
        <w:trPr>
          <w:trHeight w:val="2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-94,863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95,315,336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95,220,473</w:t>
            </w: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-9,730,441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-9,724,244</w:t>
            </w: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-236,414,366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-1,003,047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-185,142,184</w:t>
            </w:r>
          </w:p>
        </w:tc>
      </w:tr>
      <w:tr>
        <w:trPr>
          <w:trHeight w:val="2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-184,139,137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-1,003,047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-185,142,184</w:t>
            </w:r>
          </w:p>
        </w:tc>
      </w:tr>
      <w:tr>
        <w:trPr>
          <w:trHeight w:val="2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359,512,069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719,551,079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3,096,964,347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-73,859,185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186,301,325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5,516,063,880</w:t>
            </w:r>
          </w:p>
        </w:tc>
      </w:tr>
    </w:tbl>
    <w:p>
      <w:pPr>
        <w:widowControl w:val="0"/>
        <w:spacing w:after="279" w:line="1" w:lineRule="exact"/>
      </w:pPr>
    </w:p>
    <w:p>
      <w:pPr>
        <w:pStyle w:val="Style67"/>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后附财务报表附注为财务报表的组成部分。</w:t>
      </w:r>
    </w:p>
    <w:p>
      <w:pPr>
        <w:widowControl w:val="0"/>
        <w:spacing w:line="1" w:lineRule="exact"/>
        <w:sectPr>
          <w:footnotePr>
            <w:pos w:val="pageBottom"/>
            <w:numFmt w:val="decimal"/>
            <w:numRestart w:val="continuous"/>
          </w:footnotePr>
          <w:pgSz w:w="16840" w:h="11900" w:orient="landscape"/>
          <w:pgMar w:top="1061" w:right="1359" w:bottom="1191" w:left="1330" w:header="0" w:footer="3" w:gutter="0"/>
          <w:cols w:space="720"/>
          <w:noEndnote/>
          <w:rtlGutter w:val="0"/>
          <w:docGrid w:linePitch="360"/>
        </w:sectPr>
      </w:pPr>
      <w:r>
        <mc:AlternateContent>
          <mc:Choice Requires="wps">
            <w:drawing>
              <wp:anchor distT="165100" distB="0" distL="0" distR="0" simplePos="0" relativeHeight="125829404" behindDoc="0" locked="0" layoutInCell="1" allowOverlap="1">
                <wp:simplePos x="0" y="0"/>
                <wp:positionH relativeFrom="page">
                  <wp:posOffset>902970</wp:posOffset>
                </wp:positionH>
                <wp:positionV relativeFrom="paragraph">
                  <wp:posOffset>165100</wp:posOffset>
                </wp:positionV>
                <wp:extent cx="1283335" cy="149225"/>
                <wp:wrapTopAndBottom/>
                <wp:docPr id="61" name="Shape 6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wps:txbx>
                      <wps:bodyPr wrap="none" lIns="0" tIns="0" rIns="0" bIns="0">
                        <a:noAutoFit/>
                      </wps:bodyPr>
                    </wps:wsp>
                  </a:graphicData>
                </a:graphic>
              </wp:anchor>
            </w:drawing>
          </mc:Choice>
          <mc:Fallback>
            <w:pict>
              <v:shape id="_x0000_s1087" type="#_x0000_t202" style="position:absolute;margin-left:71.100000000000009pt;margin-top:13.pt;width:101.05pt;height:11.75pt;z-index:-125829349;mso-wrap-distance-left:0;mso-wrap-distance-top:13.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v:textbox>
                <w10:wrap type="topAndBottom" anchorx="page"/>
              </v:shape>
            </w:pict>
          </mc:Fallback>
        </mc:AlternateContent>
      </w:r>
      <w:r>
        <mc:AlternateContent>
          <mc:Choice Requires="wps">
            <w:drawing>
              <wp:anchor distT="165100" distB="0" distL="0" distR="0" simplePos="0" relativeHeight="125829406" behindDoc="0" locked="0" layoutInCell="1" allowOverlap="1">
                <wp:simplePos x="0" y="0"/>
                <wp:positionH relativeFrom="page">
                  <wp:posOffset>4453890</wp:posOffset>
                </wp:positionH>
                <wp:positionV relativeFrom="paragraph">
                  <wp:posOffset>165100</wp:posOffset>
                </wp:positionV>
                <wp:extent cx="1505585" cy="149225"/>
                <wp:wrapTopAndBottom/>
                <wp:docPr id="63" name="Shape 6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wps:txbx>
                      <wps:bodyPr wrap="none" lIns="0" tIns="0" rIns="0" bIns="0">
                        <a:noAutoFit/>
                      </wps:bodyPr>
                    </wps:wsp>
                  </a:graphicData>
                </a:graphic>
              </wp:anchor>
            </w:drawing>
          </mc:Choice>
          <mc:Fallback>
            <w:pict>
              <v:shape id="_x0000_s1089" type="#_x0000_t202" style="position:absolute;margin-left:350.69999999999999pt;margin-top:13.pt;width:118.55pt;height:11.75pt;z-index:-125829347;mso-wrap-distance-left:0;mso-wrap-distance-top:13.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主管会计工作负责人：张晓鸥</w:t>
                      </w:r>
                    </w:p>
                  </w:txbxContent>
                </v:textbox>
                <w10:wrap type="topAndBottom" anchorx="page"/>
              </v:shape>
            </w:pict>
          </mc:Fallback>
        </mc:AlternateContent>
      </w:r>
      <w:r>
        <mc:AlternateContent>
          <mc:Choice Requires="wps">
            <w:drawing>
              <wp:anchor distT="165100" distB="0" distL="0" distR="0" simplePos="0" relativeHeight="125829408" behindDoc="0" locked="0" layoutInCell="1" allowOverlap="1">
                <wp:simplePos x="0" y="0"/>
                <wp:positionH relativeFrom="page">
                  <wp:posOffset>7477760</wp:posOffset>
                </wp:positionH>
                <wp:positionV relativeFrom="paragraph">
                  <wp:posOffset>165100</wp:posOffset>
                </wp:positionV>
                <wp:extent cx="1283335" cy="149225"/>
                <wp:wrapTopAndBottom/>
                <wp:docPr id="65" name="Shape 6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wps:txbx>
                      <wps:bodyPr wrap="none" lIns="0" tIns="0" rIns="0" bIns="0">
                        <a:noAutoFit/>
                      </wps:bodyPr>
                    </wps:wsp>
                  </a:graphicData>
                </a:graphic>
              </wp:anchor>
            </w:drawing>
          </mc:Choice>
          <mc:Fallback>
            <w:pict>
              <v:shape id="_x0000_s1091" type="#_x0000_t202" style="position:absolute;margin-left:588.80000000000007pt;margin-top:13.pt;width:101.05pt;height:11.75pt;z-index:-125829345;mso-wrap-distance-left:0;mso-wrap-distance-top:13.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v:textbox>
                <w10:wrap type="topAndBottom" anchorx="page"/>
              </v:shape>
            </w:pict>
          </mc:Fallback>
        </mc:AlternateContent>
      </w:r>
    </w:p>
    <w:p>
      <w:pPr>
        <w:pStyle w:val="Style20"/>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东软集团股份有限公司</w:t>
        <w:br/>
        <w:t>合并所有者权益变动表（续）</w:t>
      </w:r>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p>
      <w:pPr>
        <w:pStyle w:val="Style20"/>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062"/>
        <w:gridCol w:w="1416"/>
        <w:gridCol w:w="1133"/>
        <w:gridCol w:w="994"/>
        <w:gridCol w:w="936"/>
        <w:gridCol w:w="1171"/>
        <w:gridCol w:w="1171"/>
        <w:gridCol w:w="1258"/>
        <w:gridCol w:w="1133"/>
        <w:gridCol w:w="1138"/>
        <w:gridCol w:w="1354"/>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25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所有者权益合计</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362,247,201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596,703,714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2,536,698,174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-48,565,779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340,445,713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5,015,123,268</w:t>
            </w: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362,247,201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596,703,714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2,536,698,174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-48,565,779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340,445,713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5,015,123,268</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-5,958,093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385,741,790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-5,695,655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-214,804,438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229,855,740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456,313,926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-20,544,974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435,768,952</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-6,198,093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-5,695,655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-11,853,741</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-6,198,093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456,313,926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-5,695,655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-20,504,967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423,915,211</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-190,689,312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-190,449,312</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60,008,427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60,248,427</w:t>
            </w: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-250,697,739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-250,697,739</w:t>
            </w: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-3,610,159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-3,610,159</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-70,572,136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-3,610,159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-3,610,159</w:t>
            </w: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1,227,594,245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356,289,108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667,275,850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2,922,439,964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-54,261,434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125,641,275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5,244,979,008</w:t>
            </w:r>
          </w:p>
        </w:tc>
      </w:tr>
    </w:tbl>
    <w:p>
      <w:pPr>
        <w:widowControl w:val="0"/>
        <w:spacing w:after="259" w:line="1" w:lineRule="exact"/>
      </w:pPr>
    </w:p>
    <w:p>
      <w:pPr>
        <w:pStyle w:val="Style67"/>
        <w:keepNext w:val="0"/>
        <w:keepLines w:val="0"/>
        <w:widowControl w:val="0"/>
        <w:shd w:val="clear" w:color="auto" w:fill="auto"/>
        <w:bidi w:val="0"/>
        <w:spacing w:before="0" w:after="160" w:line="240" w:lineRule="auto"/>
        <w:ind w:left="0" w:right="0" w:firstLine="360"/>
        <w:jc w:val="left"/>
        <w:rPr>
          <w:sz w:val="17"/>
          <w:szCs w:val="17"/>
        </w:rPr>
      </w:pPr>
      <w:r>
        <w:rPr>
          <w:color w:val="000000"/>
          <w:spacing w:val="0"/>
          <w:w w:val="100"/>
          <w:position w:val="0"/>
          <w:sz w:val="17"/>
          <w:szCs w:val="17"/>
        </w:rPr>
        <w:t>后附财务报表附注为财务报表的组成部分。</w:t>
      </w:r>
    </w:p>
    <w:p>
      <w:pPr>
        <w:pStyle w:val="Style67"/>
        <w:keepNext w:val="0"/>
        <w:keepLines w:val="0"/>
        <w:widowControl w:val="0"/>
        <w:shd w:val="clear" w:color="auto" w:fill="auto"/>
        <w:bidi w:val="0"/>
        <w:spacing w:before="0" w:after="200" w:line="269" w:lineRule="exact"/>
        <w:ind w:left="0" w:right="0" w:firstLine="0"/>
        <w:jc w:val="center"/>
        <w:rPr>
          <w:sz w:val="17"/>
          <w:szCs w:val="17"/>
        </w:rPr>
        <w:sectPr>
          <w:headerReference w:type="default" r:id="rId33"/>
          <w:footerReference w:type="default" r:id="rId34"/>
          <w:footnotePr>
            <w:pos w:val="pageBottom"/>
            <w:numFmt w:val="decimal"/>
            <w:numRestart w:val="continuous"/>
          </w:footnotePr>
          <w:pgSz w:w="16840" w:h="11900" w:orient="landscape"/>
          <w:pgMar w:top="1022" w:right="1004" w:bottom="785" w:left="1071" w:header="594" w:footer="357" w:gutter="0"/>
          <w:pgNumType w:start="78"/>
          <w:cols w:space="720"/>
          <w:noEndnote/>
          <w:rtlGutter w:val="0"/>
          <w:docGrid w:linePitch="360"/>
        </w:sectPr>
      </w:pPr>
      <w:r>
        <mc:AlternateContent>
          <mc:Choice Requires="wps">
            <w:drawing>
              <wp:anchor distT="0" distB="0" distL="114300" distR="114300" simplePos="0" relativeHeight="125829410" behindDoc="0" locked="0" layoutInCell="1" allowOverlap="1">
                <wp:simplePos x="0" y="0"/>
                <wp:positionH relativeFrom="page">
                  <wp:posOffset>902970</wp:posOffset>
                </wp:positionH>
                <wp:positionV relativeFrom="paragraph">
                  <wp:posOffset>38100</wp:posOffset>
                </wp:positionV>
                <wp:extent cx="1283335" cy="149225"/>
                <wp:wrapSquare wrapText="right"/>
                <wp:docPr id="67" name="Shape 6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wps:txbx>
                      <wps:bodyPr wrap="none" lIns="0" tIns="0" rIns="0" bIns="0">
                        <a:noAutoFit/>
                      </wps:bodyPr>
                    </wps:wsp>
                  </a:graphicData>
                </a:graphic>
              </wp:anchor>
            </w:drawing>
          </mc:Choice>
          <mc:Fallback>
            <w:pict>
              <v:shape id="_x0000_s1093" type="#_x0000_t202" style="position:absolute;margin-left:71.100000000000009pt;margin-top:3.pt;width:101.05pt;height:11.75pt;z-index:-125829343;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企业法定代表人：刘积仁</w:t>
                      </w:r>
                    </w:p>
                  </w:txbxContent>
                </v:textbox>
                <w10:wrap type="square" side="right" anchorx="page"/>
              </v:shape>
            </w:pict>
          </mc:Fallback>
        </mc:AlternateContent>
      </w:r>
      <w:r>
        <mc:AlternateContent>
          <mc:Choice Requires="wps">
            <w:drawing>
              <wp:anchor distT="0" distB="0" distL="114300" distR="114300" simplePos="0" relativeHeight="125829412" behindDoc="0" locked="0" layoutInCell="1" allowOverlap="1">
                <wp:simplePos x="0" y="0"/>
                <wp:positionH relativeFrom="page">
                  <wp:posOffset>7477125</wp:posOffset>
                </wp:positionH>
                <wp:positionV relativeFrom="paragraph">
                  <wp:posOffset>38100</wp:posOffset>
                </wp:positionV>
                <wp:extent cx="1283335" cy="149225"/>
                <wp:wrapSquare wrapText="left"/>
                <wp:docPr id="69" name="Shape 6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wps:txbx>
                      <wps:bodyPr wrap="none" lIns="0" tIns="0" rIns="0" bIns="0">
                        <a:noAutoFit/>
                      </wps:bodyPr>
                    </wps:wsp>
                  </a:graphicData>
                </a:graphic>
              </wp:anchor>
            </w:drawing>
          </mc:Choice>
          <mc:Fallback>
            <w:pict>
              <v:shape id="_x0000_s1095" type="#_x0000_t202" style="position:absolute;margin-left:588.75pt;margin-top:3.pt;width:101.05pt;height:11.75pt;z-index:-125829341;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会计机构负责人：时培军</w:t>
                      </w:r>
                    </w:p>
                  </w:txbxContent>
                </v:textbox>
                <w10:wrap type="square" side="left" anchorx="page"/>
              </v:shape>
            </w:pict>
          </mc:Fallback>
        </mc:AlternateContent>
      </w:r>
      <w:r>
        <w:rPr>
          <w:color w:val="000000"/>
          <w:spacing w:val="0"/>
          <w:w w:val="100"/>
          <w:position w:val="0"/>
          <w:sz w:val="17"/>
          <w:szCs w:val="17"/>
        </w:rPr>
        <w:t>主管会计工作负责人：张晓鸥</w:t>
        <w:br/>
        <w:t>报表第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页</w:t>
      </w:r>
    </w:p>
    <w:p>
      <w:pPr>
        <w:pStyle w:val="Style11"/>
        <w:keepNext/>
        <w:keepLines/>
        <w:widowControl w:val="0"/>
        <w:shd w:val="clear" w:color="auto" w:fill="auto"/>
        <w:bidi w:val="0"/>
        <w:spacing w:before="0" w:after="320" w:line="365" w:lineRule="exact"/>
        <w:ind w:left="0" w:right="0" w:firstLine="0"/>
        <w:jc w:val="center"/>
      </w:pPr>
      <w:bookmarkStart w:id="710" w:name="bookmark710"/>
      <w:bookmarkStart w:id="711" w:name="bookmark711"/>
      <w:bookmarkStart w:id="712" w:name="bookmark712"/>
      <w:r>
        <w:rPr>
          <w:rFonts w:ascii="SimSun" w:eastAsia="SimSun" w:hAnsi="SimSun" w:cs="SimSun"/>
          <w:color w:val="000000"/>
          <w:spacing w:val="0"/>
          <w:w w:val="100"/>
          <w:position w:val="0"/>
        </w:rPr>
        <w:t>东软集团股份有限公司</w:t>
        <w:br/>
        <w:t>2013年度财务报表附注</w:t>
      </w:r>
      <w:bookmarkEnd w:id="710"/>
      <w:bookmarkEnd w:id="711"/>
      <w:bookmarkEnd w:id="712"/>
    </w:p>
    <w:p>
      <w:pPr>
        <w:pStyle w:val="Style94"/>
        <w:keepNext/>
        <w:keepLines/>
        <w:widowControl w:val="0"/>
        <w:shd w:val="clear" w:color="auto" w:fill="auto"/>
        <w:bidi w:val="0"/>
        <w:spacing w:before="0" w:after="320" w:line="399" w:lineRule="exact"/>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一</w:t>
      </w:r>
      <w:bookmarkEnd w:id="715"/>
      <w:r>
        <w:rPr>
          <w:color w:val="000000"/>
          <w:spacing w:val="0"/>
          <w:w w:val="100"/>
          <w:position w:val="0"/>
        </w:rPr>
        <w:t>、公司基本情况</w:t>
      </w:r>
      <w:bookmarkEnd w:id="713"/>
      <w:bookmarkEnd w:id="714"/>
      <w:bookmarkEnd w:id="716"/>
    </w:p>
    <w:p>
      <w:pPr>
        <w:pStyle w:val="Style2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东软集团股份有限公司（以下简称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原名为沈阳东软软件股份有限公司，是于 </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日经沈阳市体改委体改发（</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47</w:t>
      </w:r>
      <w:r>
        <w:rPr>
          <w:color w:val="000000"/>
          <w:spacing w:val="0"/>
          <w:w w:val="100"/>
          <w:position w:val="0"/>
        </w:rPr>
        <w:t>号文批准在中华人民共和国注册成立的中外合资股 份有限公司。公司的企业法人营业执照注册号：</w:t>
      </w:r>
      <w:r>
        <w:rPr>
          <w:rFonts w:ascii="Times New Roman" w:eastAsia="Times New Roman" w:hAnsi="Times New Roman" w:cs="Times New Roman"/>
          <w:color w:val="000000"/>
          <w:spacing w:val="0"/>
          <w:w w:val="100"/>
          <w:position w:val="0"/>
        </w:rPr>
        <w:t>210100402001491</w:t>
      </w:r>
      <w:r>
        <w:rPr>
          <w:color w:val="000000"/>
          <w:spacing w:val="0"/>
          <w:w w:val="100"/>
          <w:position w:val="0"/>
        </w:rPr>
        <w:t>。</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月在上海证券交易所上 市。所属行业为</w:t>
      </w:r>
      <w:r>
        <w:rPr>
          <w:rFonts w:ascii="Times New Roman" w:eastAsia="Times New Roman" w:hAnsi="Times New Roman" w:cs="Times New Roman"/>
          <w:color w:val="000000"/>
          <w:spacing w:val="0"/>
          <w:w w:val="100"/>
          <w:position w:val="0"/>
        </w:rPr>
        <w:t>IT</w:t>
      </w:r>
      <w:r>
        <w:rPr>
          <w:color w:val="000000"/>
          <w:spacing w:val="0"/>
          <w:w w:val="100"/>
          <w:position w:val="0"/>
        </w:rPr>
        <w:t>类。</w:t>
      </w:r>
    </w:p>
    <w:p>
      <w:pPr>
        <w:pStyle w:val="Style20"/>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本公司的前身是东北大学下属的两家公司：沈阳东大开放软件系统股份有限公司和沈阳东大阿尔 派软件有限公司，前者成立于</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月，是沈阳市南湖科技开发区最早进行股份制试点的高科技企 业，后者于</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月与日本阿尔派株式会社合资成立。本公司于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月进行股份制改造，于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i/>
          <w:iCs/>
          <w:color w:val="000000"/>
          <w:spacing w:val="0"/>
          <w:w w:val="100"/>
          <w:position w:val="0"/>
        </w:rPr>
        <w:t>9</w:t>
      </w:r>
      <w:r>
        <w:rPr>
          <w:color w:val="000000"/>
          <w:spacing w:val="0"/>
          <w:w w:val="100"/>
          <w:position w:val="0"/>
        </w:rPr>
        <w:t>日经中国证券监督管理委员会批准，首次向社会公众发行人民币普通股</w:t>
      </w:r>
      <w:r>
        <w:rPr>
          <w:rFonts w:ascii="Times New Roman" w:eastAsia="Times New Roman" w:hAnsi="Times New Roman" w:cs="Times New Roman"/>
          <w:color w:val="000000"/>
          <w:spacing w:val="0"/>
          <w:w w:val="100"/>
          <w:position w:val="0"/>
        </w:rPr>
        <w:t>1,500</w:t>
      </w:r>
      <w:r>
        <w:rPr>
          <w:color w:val="000000"/>
          <w:spacing w:val="0"/>
          <w:w w:val="100"/>
          <w:position w:val="0"/>
        </w:rPr>
        <w:t>万股，皆 为向境内投资人发行的以人民币认购的内资股，并于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日在上海证券交易所挂牌上市。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日，本公司原控股股东东软集团有限公司向本公司原第二大股东阿尔派电子（中国）有 限公司协议收购其所持有的本公司外资法人股，并于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日办理完成工商登记变更手续，本 公司由此变更为内资股份有限公司。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日，公司股权分置改革相关股东会议审议通过了 《沈阳东软软件股份有限公司股权分置改革方案》，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日，公司原控股股东东软集团有限 公司完成了向流通股股东的对价支付，共向流通股股东支付</w:t>
      </w:r>
      <w:r>
        <w:rPr>
          <w:rFonts w:ascii="Times New Roman" w:eastAsia="Times New Roman" w:hAnsi="Times New Roman" w:cs="Times New Roman"/>
          <w:color w:val="000000"/>
          <w:spacing w:val="0"/>
          <w:w w:val="100"/>
          <w:position w:val="0"/>
        </w:rPr>
        <w:t>28,314,574</w:t>
      </w:r>
      <w:r>
        <w:rPr>
          <w:color w:val="000000"/>
          <w:spacing w:val="0"/>
          <w:w w:val="100"/>
          <w:position w:val="0"/>
        </w:rPr>
        <w:t>股和</w:t>
      </w:r>
      <w:r>
        <w:rPr>
          <w:rFonts w:ascii="Times New Roman" w:eastAsia="Times New Roman" w:hAnsi="Times New Roman" w:cs="Times New Roman"/>
          <w:color w:val="000000"/>
          <w:spacing w:val="0"/>
          <w:w w:val="100"/>
          <w:position w:val="0"/>
        </w:rPr>
        <w:t>41,339,277</w:t>
      </w:r>
      <w:r>
        <w:rPr>
          <w:color w:val="000000"/>
          <w:spacing w:val="0"/>
          <w:w w:val="100"/>
          <w:position w:val="0"/>
        </w:rPr>
        <w:t>元现金对价， 即每</w:t>
      </w:r>
      <w:r>
        <w:rPr>
          <w:rFonts w:ascii="Times New Roman" w:eastAsia="Times New Roman" w:hAnsi="Times New Roman" w:cs="Times New Roman"/>
          <w:color w:val="000000"/>
          <w:spacing w:val="0"/>
          <w:w w:val="100"/>
          <w:position w:val="0"/>
        </w:rPr>
        <w:t>10</w:t>
      </w:r>
      <w:r>
        <w:rPr>
          <w:color w:val="000000"/>
          <w:spacing w:val="0"/>
          <w:w w:val="100"/>
          <w:position w:val="0"/>
        </w:rPr>
        <w:t>股流通股获付</w:t>
      </w:r>
      <w:r>
        <w:rPr>
          <w:rFonts w:ascii="Times New Roman" w:eastAsia="Times New Roman" w:hAnsi="Times New Roman" w:cs="Times New Roman"/>
          <w:color w:val="000000"/>
          <w:spacing w:val="0"/>
          <w:w w:val="100"/>
          <w:position w:val="0"/>
        </w:rPr>
        <w:t>2.5</w:t>
      </w:r>
      <w:r>
        <w:rPr>
          <w:color w:val="000000"/>
          <w:spacing w:val="0"/>
          <w:w w:val="100"/>
          <w:position w:val="0"/>
        </w:rPr>
        <w:t>股股票和</w:t>
      </w:r>
      <w:r>
        <w:rPr>
          <w:rFonts w:ascii="Times New Roman" w:eastAsia="Times New Roman" w:hAnsi="Times New Roman" w:cs="Times New Roman"/>
          <w:color w:val="000000"/>
          <w:spacing w:val="0"/>
          <w:w w:val="100"/>
          <w:position w:val="0"/>
        </w:rPr>
        <w:t>3.65</w:t>
      </w:r>
      <w:r>
        <w:rPr>
          <w:color w:val="000000"/>
          <w:spacing w:val="0"/>
          <w:w w:val="100"/>
          <w:position w:val="0"/>
        </w:rPr>
        <w:t>元现金，该股权分置改革实施后，公司股份总数不变，股份结 构发生相应变化。</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日，经中国证券监督管理委员会批准，本公司吸收合并原控股股东 东软集团有限公司，于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日，本公司在中国证券登记结算有限公司上海分公司办理完成 了换股吸收合并的股份登记及注销原东软集团有限公司所持有的本公司全部股份的相关手续，并于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日办理完成工商注销登记手续，本次变更后外资股东合计持股比例为</w:t>
      </w:r>
      <w:r>
        <w:rPr>
          <w:rFonts w:ascii="Times New Roman" w:eastAsia="Times New Roman" w:hAnsi="Times New Roman" w:cs="Times New Roman"/>
          <w:color w:val="000000"/>
          <w:spacing w:val="0"/>
          <w:w w:val="100"/>
          <w:position w:val="0"/>
        </w:rPr>
        <w:t>28.62%</w:t>
      </w:r>
      <w:r>
        <w:rPr>
          <w:color w:val="000000"/>
          <w:spacing w:val="0"/>
          <w:w w:val="100"/>
          <w:position w:val="0"/>
        </w:rPr>
        <w:t>，本公司 由此变更为中外合资股份有限公司。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2007</w:t>
      </w:r>
      <w:r>
        <w:rPr>
          <w:color w:val="000000"/>
          <w:spacing w:val="0"/>
          <w:w w:val="100"/>
          <w:position w:val="0"/>
        </w:rPr>
        <w:t>年度股东大会审议通过公司名称由</w:t>
      </w:r>
    </w:p>
    <w:p>
      <w:pPr>
        <w:pStyle w:val="Style20"/>
        <w:keepNext w:val="0"/>
        <w:keepLines w:val="0"/>
        <w:widowControl w:val="0"/>
        <w:shd w:val="clear" w:color="auto" w:fill="auto"/>
        <w:bidi w:val="0"/>
        <w:spacing w:before="0" w:after="160" w:line="399" w:lineRule="exact"/>
        <w:ind w:left="0" w:right="0" w:firstLine="0"/>
        <w:jc w:val="both"/>
      </w:pPr>
      <w:r>
        <w:rPr>
          <w:color w:val="000000"/>
          <w:spacing w:val="0"/>
          <w:w w:val="100"/>
          <w:position w:val="0"/>
        </w:rPr>
        <w:t>“沈阳东软软件股份有限公司”变更为“东软集团股份有限公司”，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日，本公司办理完 成了公司名称、住所变更的工商变更登记手续。</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日，本公司实施完成</w:t>
      </w:r>
      <w:r>
        <w:rPr>
          <w:rFonts w:ascii="Times New Roman" w:eastAsia="Times New Roman" w:hAnsi="Times New Roman" w:cs="Times New Roman"/>
          <w:color w:val="000000"/>
          <w:spacing w:val="0"/>
          <w:w w:val="100"/>
          <w:position w:val="0"/>
        </w:rPr>
        <w:t>2008</w:t>
      </w:r>
      <w:r>
        <w:rPr>
          <w:color w:val="000000"/>
          <w:spacing w:val="0"/>
          <w:w w:val="100"/>
          <w:position w:val="0"/>
        </w:rPr>
        <w:t>年半年度 利润分配及转增股本方案，以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日股本</w:t>
      </w:r>
      <w:r>
        <w:rPr>
          <w:rFonts w:ascii="Times New Roman" w:eastAsia="Times New Roman" w:hAnsi="Times New Roman" w:cs="Times New Roman"/>
          <w:color w:val="000000"/>
          <w:spacing w:val="0"/>
          <w:w w:val="100"/>
          <w:position w:val="0"/>
        </w:rPr>
        <w:t>524,612,925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 xml:space="preserve">2 </w:t>
      </w:r>
      <w:r>
        <w:rPr>
          <w:color w:val="000000"/>
          <w:spacing w:val="0"/>
          <w:w w:val="100"/>
          <w:position w:val="0"/>
        </w:rPr>
        <w:t>股红股，以资本公积金转增股本方式，向全体股东每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股，共计送股和转增股份</w:t>
      </w:r>
      <w:r>
        <w:rPr>
          <w:rFonts w:ascii="Times New Roman" w:eastAsia="Times New Roman" w:hAnsi="Times New Roman" w:cs="Times New Roman"/>
          <w:color w:val="000000"/>
          <w:spacing w:val="0"/>
          <w:w w:val="100"/>
          <w:position w:val="0"/>
        </w:rPr>
        <w:t xml:space="preserve">419,690,340 </w:t>
      </w:r>
      <w:r>
        <w:rPr>
          <w:color w:val="000000"/>
          <w:spacing w:val="0"/>
          <w:w w:val="100"/>
          <w:position w:val="0"/>
        </w:rPr>
        <w:t>股，公司注册资本增至人民币</w:t>
      </w:r>
      <w:r>
        <w:rPr>
          <w:rFonts w:ascii="Times New Roman" w:eastAsia="Times New Roman" w:hAnsi="Times New Roman" w:cs="Times New Roman"/>
          <w:color w:val="000000"/>
          <w:spacing w:val="0"/>
          <w:w w:val="100"/>
          <w:position w:val="0"/>
        </w:rPr>
        <w:t>944,303,265</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月，本公司实施完成</w:t>
      </w:r>
      <w:r>
        <w:rPr>
          <w:rFonts w:ascii="Times New Roman" w:eastAsia="Times New Roman" w:hAnsi="Times New Roman" w:cs="Times New Roman"/>
          <w:color w:val="000000"/>
          <w:spacing w:val="0"/>
          <w:w w:val="100"/>
          <w:position w:val="0"/>
        </w:rPr>
        <w:t>2009</w:t>
      </w:r>
      <w:r>
        <w:rPr>
          <w:color w:val="000000"/>
          <w:spacing w:val="0"/>
          <w:w w:val="100"/>
          <w:position w:val="0"/>
        </w:rPr>
        <w:t>年度利润分配及转 增股本方案，以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944,303,265</w:t>
      </w:r>
      <w:r>
        <w:rPr>
          <w:color w:val="000000"/>
          <w:spacing w:val="0"/>
          <w:w w:val="100"/>
          <w:position w:val="0"/>
        </w:rPr>
        <w:t>股为基数，以资本公积金转增股本方式，向全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股，共转增</w:t>
      </w:r>
      <w:r>
        <w:rPr>
          <w:rFonts w:ascii="Times New Roman" w:eastAsia="Times New Roman" w:hAnsi="Times New Roman" w:cs="Times New Roman"/>
          <w:color w:val="000000"/>
          <w:spacing w:val="0"/>
          <w:w w:val="100"/>
          <w:position w:val="0"/>
        </w:rPr>
        <w:t>283,290,980</w:t>
      </w:r>
      <w:r>
        <w:rPr>
          <w:color w:val="000000"/>
          <w:spacing w:val="0"/>
          <w:w w:val="100"/>
          <w:position w:val="0"/>
        </w:rPr>
        <w:t>股，转增后的公司注册资本变更为</w:t>
      </w:r>
      <w:r>
        <w:rPr>
          <w:rFonts w:ascii="Times New Roman" w:eastAsia="Times New Roman" w:hAnsi="Times New Roman" w:cs="Times New Roman"/>
          <w:color w:val="000000"/>
          <w:spacing w:val="0"/>
          <w:w w:val="100"/>
          <w:position w:val="0"/>
        </w:rPr>
        <w:t>1,227,594,245</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日，东北大学科技产业集团有限公司等本公司股东所持有的</w:t>
      </w:r>
      <w:r>
        <w:rPr>
          <w:rFonts w:ascii="Times New Roman" w:eastAsia="Times New Roman" w:hAnsi="Times New Roman" w:cs="Times New Roman"/>
          <w:color w:val="000000"/>
          <w:spacing w:val="0"/>
          <w:w w:val="100"/>
          <w:position w:val="0"/>
        </w:rPr>
        <w:t>900,294,040</w:t>
      </w:r>
      <w:r>
        <w:rPr>
          <w:color w:val="000000"/>
          <w:spacing w:val="0"/>
          <w:w w:val="100"/>
          <w:position w:val="0"/>
        </w:rPr>
        <w:t>股有限售条件的流 通股上市流通。至此，本公司总股本</w:t>
      </w:r>
      <w:r>
        <w:rPr>
          <w:rFonts w:ascii="Times New Roman" w:eastAsia="Times New Roman" w:hAnsi="Times New Roman" w:cs="Times New Roman"/>
          <w:color w:val="000000"/>
          <w:spacing w:val="0"/>
          <w:w w:val="100"/>
          <w:position w:val="0"/>
        </w:rPr>
        <w:t>1,227,594,245</w:t>
      </w:r>
      <w:r>
        <w:rPr>
          <w:color w:val="000000"/>
          <w:spacing w:val="0"/>
          <w:w w:val="100"/>
          <w:position w:val="0"/>
        </w:rPr>
        <w:t>股全部为无限售条件的流通股。</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日，本公司及纳入合并范围的子公司（以下简称“本集团”）是以软件开发 和软件服务、系统集成及提供全面解决方案、医疗系统产品生产和销售为主要业务领域的高科技企业。 软件开发及系统集成主要面向各基础行业提供全面解决方案；医疗系统产品主要是充分发挥公司在软 件方面的技术优势，向医疗行业提供</w:t>
      </w:r>
      <w:r>
        <w:rPr>
          <w:rFonts w:ascii="Times New Roman" w:eastAsia="Times New Roman" w:hAnsi="Times New Roman" w:cs="Times New Roman"/>
          <w:color w:val="000000"/>
          <w:spacing w:val="0"/>
          <w:w w:val="100"/>
          <w:position w:val="0"/>
        </w:rPr>
        <w:t>CT</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光机、彩超、核磁共振等高智能的数字化医疗产品。公司 注册地：沈阳市浑南新区新秀街</w:t>
      </w:r>
      <w:r>
        <w:rPr>
          <w:rFonts w:ascii="Times New Roman" w:eastAsia="Times New Roman" w:hAnsi="Times New Roman" w:cs="Times New Roman"/>
          <w:color w:val="000000"/>
          <w:spacing w:val="0"/>
          <w:w w:val="100"/>
          <w:position w:val="0"/>
        </w:rPr>
        <w:t>2</w:t>
      </w:r>
      <w:r>
        <w:rPr>
          <w:color w:val="000000"/>
          <w:spacing w:val="0"/>
          <w:w w:val="100"/>
          <w:position w:val="0"/>
        </w:rPr>
        <w:t>号，总部办公地址：沈阳市浑南新区新秀街</w:t>
      </w:r>
      <w:r>
        <w:rPr>
          <w:rFonts w:ascii="Times New Roman" w:eastAsia="Times New Roman" w:hAnsi="Times New Roman" w:cs="Times New Roman"/>
          <w:color w:val="000000"/>
          <w:spacing w:val="0"/>
          <w:w w:val="100"/>
          <w:position w:val="0"/>
        </w:rPr>
        <w:t>2</w:t>
      </w:r>
      <w:r>
        <w:rPr>
          <w:color w:val="000000"/>
          <w:spacing w:val="0"/>
          <w:w w:val="100"/>
          <w:position w:val="0"/>
        </w:rPr>
        <w:t>号东软软件园。</w:t>
      </w:r>
    </w:p>
    <w:p>
      <w:pPr>
        <w:pStyle w:val="Style20"/>
        <w:keepNext w:val="0"/>
        <w:keepLines w:val="0"/>
        <w:widowControl w:val="0"/>
        <w:shd w:val="clear" w:color="auto" w:fill="auto"/>
        <w:bidi w:val="0"/>
        <w:spacing w:before="0" w:after="480" w:line="400" w:lineRule="exact"/>
        <w:ind w:left="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日，本公司的基本法律架构如下：</w:t>
      </w:r>
    </w:p>
    <w:p>
      <w:pPr>
        <w:widowControl w:val="0"/>
        <w:jc w:val="center"/>
        <w:rPr>
          <w:sz w:val="2"/>
          <w:szCs w:val="2"/>
        </w:rPr>
      </w:pPr>
      <w:r>
        <w:drawing>
          <wp:inline>
            <wp:extent cx="5163185" cy="179832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35"/>
                    <a:stretch/>
                  </pic:blipFill>
                  <pic:spPr>
                    <a:xfrm>
                      <a:ext cx="5163185" cy="1798320"/>
                    </a:xfrm>
                    <a:prstGeom prst="rect"/>
                  </pic:spPr>
                </pic:pic>
              </a:graphicData>
            </a:graphic>
          </wp:inline>
        </w:drawing>
      </w:r>
    </w:p>
    <w:p>
      <w:pPr>
        <w:widowControl w:val="0"/>
        <w:spacing w:after="299" w:line="1" w:lineRule="exact"/>
      </w:pPr>
    </w:p>
    <w:p>
      <w:pPr>
        <w:pStyle w:val="Style94"/>
        <w:keepNext/>
        <w:keepLines/>
        <w:widowControl w:val="0"/>
        <w:shd w:val="clear" w:color="auto" w:fill="auto"/>
        <w:bidi w:val="0"/>
        <w:spacing w:before="0" w:after="300" w:line="398"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二</w:t>
      </w:r>
      <w:bookmarkEnd w:id="719"/>
      <w:r>
        <w:rPr>
          <w:color w:val="000000"/>
          <w:spacing w:val="0"/>
          <w:w w:val="100"/>
          <w:position w:val="0"/>
        </w:rPr>
        <w:t>、主要会计政策、会计估计和前期差错</w:t>
      </w:r>
      <w:bookmarkEnd w:id="717"/>
      <w:bookmarkEnd w:id="718"/>
      <w:bookmarkEnd w:id="720"/>
    </w:p>
    <w:p>
      <w:pPr>
        <w:pStyle w:val="Style94"/>
        <w:keepNext/>
        <w:keepLines/>
        <w:widowControl w:val="0"/>
        <w:shd w:val="clear" w:color="auto" w:fill="auto"/>
        <w:tabs>
          <w:tab w:pos="1044" w:val="left"/>
        </w:tabs>
        <w:bidi w:val="0"/>
        <w:spacing w:before="0" w:after="160" w:line="398" w:lineRule="exact"/>
        <w:ind w:left="0" w:right="0" w:firstLine="420"/>
        <w:jc w:val="both"/>
      </w:pPr>
      <w:bookmarkStart w:id="717" w:name="bookmark717"/>
      <w:bookmarkStart w:id="718" w:name="bookmark718"/>
      <w:bookmarkStart w:id="721" w:name="bookmark721"/>
      <w:bookmarkStart w:id="722" w:name="bookmark722"/>
      <w:r>
        <w:rPr>
          <w:color w:val="000000"/>
          <w:spacing w:val="0"/>
          <w:w w:val="100"/>
          <w:position w:val="0"/>
        </w:rPr>
        <w:t>（</w:t>
      </w:r>
      <w:bookmarkEnd w:id="721"/>
      <w:r>
        <w:rPr>
          <w:color w:val="000000"/>
          <w:spacing w:val="0"/>
          <w:w w:val="100"/>
          <w:position w:val="0"/>
        </w:rPr>
        <w:t>一）</w:t>
        <w:tab/>
        <w:t>财务报表的编制基础</w:t>
      </w:r>
      <w:bookmarkEnd w:id="717"/>
      <w:bookmarkEnd w:id="718"/>
      <w:bookmarkEnd w:id="722"/>
    </w:p>
    <w:p>
      <w:pPr>
        <w:pStyle w:val="Style20"/>
        <w:keepNext w:val="0"/>
        <w:keepLines w:val="0"/>
        <w:widowControl w:val="0"/>
        <w:shd w:val="clear" w:color="auto" w:fill="auto"/>
        <w:bidi w:val="0"/>
        <w:spacing w:before="0" w:after="160" w:line="398" w:lineRule="exact"/>
        <w:ind w:left="0" w:right="0" w:firstLine="42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 业会计准则一基本准则》和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 解释及其他相关规定（以下合称“企业会计准则”）、以及中国证券监督管理委员会《公开发行证券的 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年修订）的披露规定编制财务报表。</w:t>
      </w:r>
    </w:p>
    <w:p>
      <w:pPr>
        <w:pStyle w:val="Style94"/>
        <w:keepNext/>
        <w:keepLines/>
        <w:widowControl w:val="0"/>
        <w:shd w:val="clear" w:color="auto" w:fill="auto"/>
        <w:tabs>
          <w:tab w:pos="1044" w:val="left"/>
        </w:tabs>
        <w:bidi w:val="0"/>
        <w:spacing w:before="0" w:after="160" w:line="398" w:lineRule="exact"/>
        <w:ind w:left="0" w:right="0" w:firstLine="42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color w:val="000000"/>
          <w:spacing w:val="0"/>
          <w:w w:val="100"/>
          <w:position w:val="0"/>
        </w:rPr>
        <w:t>二）</w:t>
        <w:tab/>
        <w:t>遵循企业会计准则的声明</w:t>
      </w:r>
      <w:bookmarkEnd w:id="723"/>
      <w:bookmarkEnd w:id="724"/>
      <w:bookmarkEnd w:id="726"/>
    </w:p>
    <w:p>
      <w:pPr>
        <w:pStyle w:val="Style20"/>
        <w:keepNext w:val="0"/>
        <w:keepLines w:val="0"/>
        <w:widowControl w:val="0"/>
        <w:shd w:val="clear" w:color="auto" w:fill="auto"/>
        <w:bidi w:val="0"/>
        <w:spacing w:before="0" w:after="160" w:line="398" w:lineRule="exact"/>
        <w:ind w:left="0" w:right="0" w:firstLine="420"/>
        <w:jc w:val="both"/>
      </w:pPr>
      <w:r>
        <w:rPr>
          <w:color w:val="000000"/>
          <w:spacing w:val="0"/>
          <w:w w:val="100"/>
          <w:position w:val="0"/>
        </w:rPr>
        <w:t>公司所编制的财务报表符合企业会计准则的要求，真实、完整地反映了报告期公司的财务状况、 经营成果、现金流量等有关信息。</w:t>
      </w:r>
    </w:p>
    <w:p>
      <w:pPr>
        <w:pStyle w:val="Style94"/>
        <w:keepNext/>
        <w:keepLines/>
        <w:widowControl w:val="0"/>
        <w:shd w:val="clear" w:color="auto" w:fill="auto"/>
        <w:tabs>
          <w:tab w:pos="1044" w:val="left"/>
        </w:tabs>
        <w:bidi w:val="0"/>
        <w:spacing w:before="0" w:after="160" w:line="398" w:lineRule="exact"/>
        <w:ind w:left="0" w:right="0" w:firstLine="42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color w:val="000000"/>
          <w:spacing w:val="0"/>
          <w:w w:val="100"/>
          <w:position w:val="0"/>
        </w:rPr>
        <w:t>三）</w:t>
        <w:tab/>
        <w:t>会计期间</w:t>
      </w:r>
      <w:bookmarkEnd w:id="727"/>
      <w:bookmarkEnd w:id="728"/>
      <w:bookmarkEnd w:id="730"/>
    </w:p>
    <w:p>
      <w:pPr>
        <w:pStyle w:val="Style20"/>
        <w:keepNext w:val="0"/>
        <w:keepLines w:val="0"/>
        <w:widowControl w:val="0"/>
        <w:shd w:val="clear" w:color="auto" w:fill="auto"/>
        <w:bidi w:val="0"/>
        <w:spacing w:before="0" w:after="160" w:line="398" w:lineRule="exact"/>
        <w:ind w:left="0" w:right="0" w:firstLine="42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94"/>
        <w:keepNext/>
        <w:keepLines/>
        <w:widowControl w:val="0"/>
        <w:shd w:val="clear" w:color="auto" w:fill="auto"/>
        <w:tabs>
          <w:tab w:pos="1044" w:val="left"/>
        </w:tabs>
        <w:bidi w:val="0"/>
        <w:spacing w:before="0" w:after="160" w:line="398" w:lineRule="exact"/>
        <w:ind w:left="0" w:right="0" w:firstLine="42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color w:val="000000"/>
          <w:spacing w:val="0"/>
          <w:w w:val="100"/>
          <w:position w:val="0"/>
        </w:rPr>
        <w:t>四）</w:t>
        <w:tab/>
        <w:t>记账本位币</w:t>
      </w:r>
      <w:bookmarkEnd w:id="731"/>
      <w:bookmarkEnd w:id="732"/>
      <w:bookmarkEnd w:id="734"/>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采用人民币为记账本位币。</w:t>
      </w:r>
    </w:p>
    <w:p>
      <w:pPr>
        <w:pStyle w:val="Style20"/>
        <w:keepNext w:val="0"/>
        <w:keepLines w:val="0"/>
        <w:widowControl w:val="0"/>
        <w:shd w:val="clear" w:color="auto" w:fill="auto"/>
        <w:bidi w:val="0"/>
        <w:spacing w:before="0" w:after="160" w:line="398" w:lineRule="exact"/>
        <w:ind w:left="0" w:right="0" w:firstLine="420"/>
        <w:jc w:val="left"/>
      </w:pPr>
      <w:r>
        <w:rPr>
          <w:color w:val="000000"/>
          <w:spacing w:val="0"/>
          <w:w w:val="100"/>
          <w:position w:val="0"/>
        </w:rPr>
        <w:t>境外公司按所在国家或地区的货币为记账本位币，编制财务报表时折算为人民币。</w:t>
      </w:r>
    </w:p>
    <w:p>
      <w:pPr>
        <w:pStyle w:val="Style94"/>
        <w:keepNext/>
        <w:keepLines/>
        <w:widowControl w:val="0"/>
        <w:shd w:val="clear" w:color="auto" w:fill="auto"/>
        <w:bidi w:val="0"/>
        <w:spacing w:before="0" w:after="300" w:line="382" w:lineRule="exact"/>
        <w:ind w:left="0" w:right="0" w:firstLine="44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color w:val="000000"/>
          <w:spacing w:val="0"/>
          <w:w w:val="100"/>
          <w:position w:val="0"/>
        </w:rPr>
        <w:t>五）同一控制下和非同一控制下企业合并的会计处理方法</w:t>
      </w:r>
      <w:bookmarkEnd w:id="735"/>
      <w:bookmarkEnd w:id="736"/>
      <w:bookmarkEnd w:id="738"/>
    </w:p>
    <w:p>
      <w:pPr>
        <w:pStyle w:val="Style20"/>
        <w:keepNext w:val="0"/>
        <w:keepLines w:val="0"/>
        <w:widowControl w:val="0"/>
        <w:shd w:val="clear" w:color="auto" w:fill="auto"/>
        <w:tabs>
          <w:tab w:pos="870" w:val="left"/>
        </w:tabs>
        <w:bidi w:val="0"/>
        <w:spacing w:before="0" w:after="0" w:line="396" w:lineRule="auto"/>
        <w:ind w:left="0" w:right="0" w:firstLine="440"/>
        <w:jc w:val="left"/>
      </w:pPr>
      <w:bookmarkStart w:id="739" w:name="bookmark739"/>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同一控制下企业合并</w:t>
      </w:r>
    </w:p>
    <w:p>
      <w:pPr>
        <w:pStyle w:val="Style20"/>
        <w:keepNext w:val="0"/>
        <w:keepLines w:val="0"/>
        <w:widowControl w:val="0"/>
        <w:shd w:val="clear" w:color="auto" w:fill="auto"/>
        <w:bidi w:val="0"/>
        <w:spacing w:before="0" w:after="0" w:line="380" w:lineRule="exact"/>
        <w:ind w:left="0" w:right="0" w:firstLine="440"/>
        <w:jc w:val="left"/>
      </w:pPr>
      <w:r>
        <w:rPr>
          <w:color w:val="000000"/>
          <w:spacing w:val="0"/>
          <w:w w:val="100"/>
          <w:position w:val="0"/>
        </w:rPr>
        <w:t>本公司在企业合并中取得的资产和负债，按照合并日在被合并方的账面价值计量。被合并各方采 用的会计政策与本公司不一致的，本公司在合并日按照本公司会计政策进行调整，在此基础上按照调 整后的账面价值确认。</w:t>
      </w:r>
    </w:p>
    <w:p>
      <w:pPr>
        <w:pStyle w:val="Style20"/>
        <w:keepNext w:val="0"/>
        <w:keepLines w:val="0"/>
        <w:widowControl w:val="0"/>
        <w:shd w:val="clear" w:color="auto" w:fill="auto"/>
        <w:bidi w:val="0"/>
        <w:spacing w:before="0" w:after="0" w:line="380" w:lineRule="exact"/>
        <w:ind w:left="0" w:right="0" w:firstLine="440"/>
        <w:jc w:val="left"/>
      </w:pPr>
      <w:r>
        <w:rPr>
          <w:color w:val="000000"/>
          <w:spacing w:val="0"/>
          <w:w w:val="100"/>
          <w:position w:val="0"/>
        </w:rPr>
        <w:t>在合并中取得的净资产账面价值与支付的合并对价账面价值（或发行股份面值总额）的差额，调 整资本公积中的股本溢价，资本公积中的股本溢价不足冲减的，调整留存收益。</w:t>
      </w:r>
    </w:p>
    <w:p>
      <w:pPr>
        <w:pStyle w:val="Style20"/>
        <w:keepNext w:val="0"/>
        <w:keepLines w:val="0"/>
        <w:widowControl w:val="0"/>
        <w:shd w:val="clear" w:color="auto" w:fill="auto"/>
        <w:bidi w:val="0"/>
        <w:spacing w:before="0" w:after="0" w:line="380" w:lineRule="exact"/>
        <w:ind w:left="0" w:right="0" w:firstLine="440"/>
        <w:jc w:val="left"/>
      </w:pPr>
      <w:r>
        <w:rPr>
          <w:color w:val="000000"/>
          <w:spacing w:val="0"/>
          <w:w w:val="100"/>
          <w:position w:val="0"/>
        </w:rPr>
        <w:t>本公司为进行企业合并而发生的各项直接相关费用，包括为进行企业合并而支付的审计费用、评 估费用、法律服务费等，于发生时计入当期损益。</w:t>
      </w:r>
    </w:p>
    <w:p>
      <w:pPr>
        <w:pStyle w:val="Style20"/>
        <w:keepNext w:val="0"/>
        <w:keepLines w:val="0"/>
        <w:widowControl w:val="0"/>
        <w:shd w:val="clear" w:color="auto" w:fill="auto"/>
        <w:bidi w:val="0"/>
        <w:spacing w:before="0" w:after="520" w:line="380" w:lineRule="exact"/>
        <w:ind w:left="0" w:right="0" w:firstLine="440"/>
        <w:jc w:val="left"/>
      </w:pPr>
      <w:r>
        <w:rPr>
          <w:color w:val="000000"/>
          <w:spacing w:val="0"/>
          <w:w w:val="100"/>
          <w:position w:val="0"/>
        </w:rPr>
        <w:t>企业合并中发行权益性证券发生的手续费、佣金等，抵减权益性证券溢价收入，溢价收入不足冲 减的，冲减留存收益。</w:t>
      </w:r>
    </w:p>
    <w:p>
      <w:pPr>
        <w:pStyle w:val="Style20"/>
        <w:keepNext w:val="0"/>
        <w:keepLines w:val="0"/>
        <w:widowControl w:val="0"/>
        <w:shd w:val="clear" w:color="auto" w:fill="auto"/>
        <w:tabs>
          <w:tab w:pos="870" w:val="left"/>
        </w:tabs>
        <w:bidi w:val="0"/>
        <w:spacing w:before="0" w:after="0" w:line="398" w:lineRule="auto"/>
        <w:ind w:left="0" w:right="0" w:firstLine="440"/>
        <w:jc w:val="left"/>
      </w:pPr>
      <w:bookmarkStart w:id="740" w:name="bookmark740"/>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非同一控制下的企业合并</w:t>
      </w:r>
    </w:p>
    <w:p>
      <w:pPr>
        <w:pStyle w:val="Style20"/>
        <w:keepNext w:val="0"/>
        <w:keepLines w:val="0"/>
        <w:widowControl w:val="0"/>
        <w:shd w:val="clear" w:color="auto" w:fill="auto"/>
        <w:bidi w:val="0"/>
        <w:spacing w:before="0" w:after="0" w:line="382" w:lineRule="exact"/>
        <w:ind w:left="0" w:right="0" w:firstLine="440"/>
        <w:jc w:val="left"/>
      </w:pPr>
      <w:r>
        <w:rPr>
          <w:color w:val="000000"/>
          <w:spacing w:val="0"/>
          <w:w w:val="100"/>
          <w:position w:val="0"/>
        </w:rPr>
        <w:t>本公司在购买日对作为企业合并对价付出的资产、发生或承担的负债按照公允价值计量。公允价 值与其账面价值的差额，计入当期损益。</w:t>
      </w:r>
    </w:p>
    <w:p>
      <w:pPr>
        <w:pStyle w:val="Style20"/>
        <w:keepNext w:val="0"/>
        <w:keepLines w:val="0"/>
        <w:widowControl w:val="0"/>
        <w:shd w:val="clear" w:color="auto" w:fill="auto"/>
        <w:bidi w:val="0"/>
        <w:spacing w:before="0" w:after="0" w:line="382" w:lineRule="exact"/>
        <w:ind w:left="0" w:right="0" w:firstLine="440"/>
        <w:jc w:val="left"/>
      </w:pPr>
      <w:r>
        <w:rPr>
          <w:color w:val="000000"/>
          <w:spacing w:val="0"/>
          <w:w w:val="100"/>
          <w:position w:val="0"/>
        </w:rPr>
        <w:t>本公司在购买日对合并成本进行分配，确认所取得的被购买方各项可辨认资产、负债及或有负债 的公允价值。</w:t>
      </w:r>
    </w:p>
    <w:p>
      <w:pPr>
        <w:pStyle w:val="Style20"/>
        <w:keepNext w:val="0"/>
        <w:keepLines w:val="0"/>
        <w:widowControl w:val="0"/>
        <w:shd w:val="clear" w:color="auto" w:fill="auto"/>
        <w:bidi w:val="0"/>
        <w:spacing w:before="0" w:after="0" w:line="382" w:lineRule="exact"/>
        <w:ind w:left="0" w:right="0" w:firstLine="440"/>
        <w:jc w:val="left"/>
      </w:pPr>
      <w:r>
        <w:rPr>
          <w:color w:val="000000"/>
          <w:spacing w:val="0"/>
          <w:w w:val="100"/>
          <w:position w:val="0"/>
        </w:rPr>
        <w:t>本公司对合并成本大于合并中取得的被购买方可辨认净资产公允价值份额的差额，确认为商誉； 合并成本小于合并中取得的被购买方可辨认净资产公允价值份额的差额，经复核后，计入当期损益。</w:t>
      </w:r>
    </w:p>
    <w:p>
      <w:pPr>
        <w:pStyle w:val="Style20"/>
        <w:keepNext w:val="0"/>
        <w:keepLines w:val="0"/>
        <w:widowControl w:val="0"/>
        <w:shd w:val="clear" w:color="auto" w:fill="auto"/>
        <w:bidi w:val="0"/>
        <w:spacing w:before="0" w:after="0" w:line="382" w:lineRule="exact"/>
        <w:ind w:left="0" w:right="0" w:firstLine="440"/>
        <w:jc w:val="left"/>
      </w:pPr>
      <w:r>
        <w:rPr>
          <w:color w:val="000000"/>
          <w:spacing w:val="0"/>
          <w:w w:val="100"/>
          <w:position w:val="0"/>
        </w:rPr>
        <w:t>企业合并中取得的被购买方除无形资产外的其他各项资产（不仅限于被购买方原已确认的资产）， 其所带来的经济利益很可能流入本公司且公允价值能够可靠计量的，单独确认并按公允价值计量；公 允价值能够可靠计量的无形资产，单独确认为无形资产并按公允价值计量；取得的被购买方除或有负 债以外的其他各项负债，履行有关义务很可能导致经济利益流出本公司且公允价值能够可靠计量的， 单独确认并按照公允价值计量；取得的被购买方或有负债，其公允价值能可靠计量的，单独确认为负 债并按照公允价值计量。</w:t>
      </w:r>
    </w:p>
    <w:p>
      <w:pPr>
        <w:pStyle w:val="Style20"/>
        <w:keepNext w:val="0"/>
        <w:keepLines w:val="0"/>
        <w:widowControl w:val="0"/>
        <w:shd w:val="clear" w:color="auto" w:fill="auto"/>
        <w:bidi w:val="0"/>
        <w:spacing w:before="0" w:after="0" w:line="382" w:lineRule="exact"/>
        <w:ind w:left="0" w:right="0" w:firstLine="440"/>
        <w:jc w:val="left"/>
      </w:pPr>
      <w:r>
        <w:rPr>
          <w:color w:val="000000"/>
          <w:spacing w:val="0"/>
          <w:w w:val="100"/>
          <w:position w:val="0"/>
        </w:rPr>
        <w:t>本公司在企业合并中取得的被购买方的可抵扣暂时性差异，在购买日不符合递延所得税资产确认 条件的，不予以确认。购买日后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 在，预期被购买方在购买日可抵扣暂时性差异带来的经济利益能够实现的，确认相关的递延所得税资 产，同时减少商誉，商誉不足冲减的，差额部分确认为当期损益；除上述情况以外，确认与企业合并 相关的递延所得税资产，计入当期损益。</w:t>
      </w:r>
    </w:p>
    <w:p>
      <w:pPr>
        <w:pStyle w:val="Style20"/>
        <w:keepNext w:val="0"/>
        <w:keepLines w:val="0"/>
        <w:widowControl w:val="0"/>
        <w:shd w:val="clear" w:color="auto" w:fill="auto"/>
        <w:bidi w:val="0"/>
        <w:spacing w:before="0" w:after="300" w:line="382" w:lineRule="exact"/>
        <w:ind w:left="0" w:right="0" w:firstLine="440"/>
        <w:jc w:val="left"/>
      </w:pPr>
      <w:r>
        <w:rPr>
          <w:color w:val="000000"/>
          <w:spacing w:val="0"/>
          <w:w w:val="100"/>
          <w:position w:val="0"/>
        </w:rPr>
        <w:t>非同一控制下企业合并，购买方为企业合并发生的审计、法律服务、评估咨询等中介费用以及其 他相关管理费用，应当于发生时计入当期损益；购买方作为合并对价发行的权益性证券或债务性证券 的交易费用，应当计入权益性证券或债务性证券的初始确认金额。</w:t>
      </w:r>
    </w:p>
    <w:p>
      <w:pPr>
        <w:pStyle w:val="Style94"/>
        <w:keepNext/>
        <w:keepLines/>
        <w:widowControl w:val="0"/>
        <w:shd w:val="clear" w:color="auto" w:fill="auto"/>
        <w:bidi w:val="0"/>
        <w:spacing w:before="0" w:after="300" w:line="380" w:lineRule="exact"/>
        <w:ind w:left="0" w:right="0" w:firstLine="42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六）合并财务报表的编制方法</w:t>
      </w:r>
      <w:bookmarkEnd w:id="741"/>
      <w:bookmarkEnd w:id="742"/>
      <w:bookmarkEnd w:id="744"/>
    </w:p>
    <w:p>
      <w:pPr>
        <w:pStyle w:val="Style20"/>
        <w:keepNext w:val="0"/>
        <w:keepLines w:val="0"/>
        <w:widowControl w:val="0"/>
        <w:shd w:val="clear" w:color="auto" w:fill="auto"/>
        <w:tabs>
          <w:tab w:pos="786" w:val="left"/>
        </w:tabs>
        <w:bidi w:val="0"/>
        <w:spacing w:before="0" w:after="0" w:line="396" w:lineRule="auto"/>
        <w:ind w:left="0" w:right="0" w:firstLine="420"/>
        <w:jc w:val="left"/>
      </w:pPr>
      <w:bookmarkStart w:id="745" w:name="bookmark745"/>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合并范围</w:t>
      </w:r>
    </w:p>
    <w:p>
      <w:pPr>
        <w:pStyle w:val="Style20"/>
        <w:keepNext w:val="0"/>
        <w:keepLines w:val="0"/>
        <w:widowControl w:val="0"/>
        <w:shd w:val="clear" w:color="auto" w:fill="auto"/>
        <w:bidi w:val="0"/>
        <w:spacing w:before="0" w:after="520" w:line="380" w:lineRule="exact"/>
        <w:ind w:left="0" w:right="0" w:firstLine="420"/>
        <w:jc w:val="left"/>
      </w:pPr>
      <w:r>
        <w:rPr>
          <w:color w:val="000000"/>
          <w:spacing w:val="0"/>
          <w:w w:val="100"/>
          <w:position w:val="0"/>
        </w:rPr>
        <w:t>本公司合并财务报表的合并范围以控制为基础确定，所有子公司均纳入合并财务报表。</w:t>
      </w:r>
    </w:p>
    <w:p>
      <w:pPr>
        <w:pStyle w:val="Style20"/>
        <w:keepNext w:val="0"/>
        <w:keepLines w:val="0"/>
        <w:widowControl w:val="0"/>
        <w:shd w:val="clear" w:color="auto" w:fill="auto"/>
        <w:tabs>
          <w:tab w:pos="786" w:val="left"/>
        </w:tabs>
        <w:bidi w:val="0"/>
        <w:spacing w:before="0" w:after="0" w:line="396" w:lineRule="auto"/>
        <w:ind w:left="0" w:right="0" w:firstLine="420"/>
        <w:jc w:val="left"/>
      </w:pPr>
      <w:bookmarkStart w:id="746" w:name="bookmark746"/>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合并程序</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所有纳入合并财务报表合并范围的子公司所采用的会计政策、会计期间与本公司一致，如子公司 采用的会计政策、会计期间与本公司不一致的，在编制合并财务报表时，按本公司的会计政策、会计 期间进行必要的调整。对于非同一控制下企业合并取得的子公司，以购买日可辨认净资产公允价值为 基础对其财务报表进行调整。合并财务报表以本公司及子公司的财务报表为基础，根据其他有关资料, 按照权益法调整对子公司的长期股权投资后，由本公司编制。</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合并财务报表时抵销本公司与各子公司、各子公司相互之间发生的内部交易对合并资产负债表、 合并利润表、合并现金流量表、合并所有者权益变动表的影响。</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子公司少数股东应占的权益和损益分别在合并资产负债表中所有者权益项目下和合并利润表中净 利润项目下单独列示。子公司少数股东分担的当期亏损超过了少数股东在该子公司期初所有者权益中 所享有份额而形成的余额，冲减少数股东权益。</w:t>
      </w:r>
    </w:p>
    <w:p>
      <w:pPr>
        <w:pStyle w:val="Style20"/>
        <w:keepNext w:val="0"/>
        <w:keepLines w:val="0"/>
        <w:widowControl w:val="0"/>
        <w:shd w:val="clear" w:color="auto" w:fill="auto"/>
        <w:tabs>
          <w:tab w:pos="861" w:val="left"/>
        </w:tabs>
        <w:bidi w:val="0"/>
        <w:spacing w:before="0" w:after="0" w:line="380" w:lineRule="exact"/>
        <w:ind w:left="0" w:right="0" w:firstLine="42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1</w:t>
      </w:r>
      <w:r>
        <w:rPr>
          <w:color w:val="000000"/>
          <w:spacing w:val="0"/>
          <w:w w:val="100"/>
          <w:position w:val="0"/>
        </w:rPr>
        <w:t>）</w:t>
        <w:tab/>
        <w:t>增加子公司</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在报告期内，若因同一控制下企业合并增加子公司的，则调整合并资产负债表的期初数；将子公 司合并当期期初至报告期末的收入、费用、利润纳入合并利润表；将子公司合并当期期初至报告期末 的现金流量纳入合并现金流量表，同时对比较报表的相关项目进行调整，视同合并后的报告主体在以 前期间一直存在。</w:t>
      </w:r>
    </w:p>
    <w:p>
      <w:pPr>
        <w:pStyle w:val="Style20"/>
        <w:keepNext w:val="0"/>
        <w:keepLines w:val="0"/>
        <w:widowControl w:val="0"/>
        <w:shd w:val="clear" w:color="auto" w:fill="auto"/>
        <w:bidi w:val="0"/>
        <w:spacing w:before="0" w:after="0" w:line="382" w:lineRule="exact"/>
        <w:ind w:left="0" w:right="0" w:firstLine="420"/>
        <w:jc w:val="both"/>
      </w:pPr>
      <w:r>
        <w:rPr>
          <w:color w:val="000000"/>
          <w:spacing w:val="0"/>
          <w:w w:val="100"/>
          <w:position w:val="0"/>
        </w:rPr>
        <w:t>在报告期内，若因非同一控制下企业合并增加子公司的，则不调整合并资产负债表期初数；将子 公司自购买日至报告期末的收入、费用、利润纳入合并利润表；该子公司自购买日至报告期末的现金 流量纳入合并现金流量表。通过多次交易分步实现非同一控制下企业合并时，对于购买日之前持有的 被购买方的股权，本公司按照该股权在购买日的公允价值进行重新计量，公允价值与其账面价值的差 额计入当期投资收益。购买日之前持有的被购买方的股权涉及其他综合收益的，与其相关的其他综合 收益转为购买日所属当期投资收益。</w:t>
      </w:r>
    </w:p>
    <w:p>
      <w:pPr>
        <w:pStyle w:val="Style20"/>
        <w:keepNext w:val="0"/>
        <w:keepLines w:val="0"/>
        <w:widowControl w:val="0"/>
        <w:shd w:val="clear" w:color="auto" w:fill="auto"/>
        <w:tabs>
          <w:tab w:pos="861" w:val="left"/>
        </w:tabs>
        <w:bidi w:val="0"/>
        <w:spacing w:before="0" w:after="0" w:line="382" w:lineRule="exact"/>
        <w:ind w:left="0" w:right="0" w:firstLine="42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20"/>
        <w:keepNext w:val="0"/>
        <w:keepLines w:val="0"/>
        <w:widowControl w:val="0"/>
        <w:shd w:val="clear" w:color="auto" w:fill="auto"/>
        <w:bidi w:val="0"/>
        <w:spacing w:before="0" w:after="0" w:line="382" w:lineRule="exact"/>
        <w:ind w:left="0" w:right="0" w:firstLine="420"/>
        <w:jc w:val="left"/>
      </w:pPr>
      <w:r>
        <w:rPr>
          <w:color w:val="000000"/>
          <w:spacing w:val="0"/>
          <w:w w:val="100"/>
          <w:position w:val="0"/>
        </w:rPr>
        <w:t>①一般处理方法</w:t>
      </w:r>
    </w:p>
    <w:p>
      <w:pPr>
        <w:pStyle w:val="Style20"/>
        <w:keepNext w:val="0"/>
        <w:keepLines w:val="0"/>
        <w:widowControl w:val="0"/>
        <w:shd w:val="clear" w:color="auto" w:fill="auto"/>
        <w:bidi w:val="0"/>
        <w:spacing w:before="0" w:after="160" w:line="382" w:lineRule="exact"/>
        <w:ind w:left="0" w:right="0" w:firstLine="420"/>
        <w:jc w:val="left"/>
      </w:pPr>
      <w:r>
        <w:rPr>
          <w:color w:val="000000"/>
          <w:spacing w:val="0"/>
          <w:w w:val="100"/>
          <w:position w:val="0"/>
        </w:rPr>
        <w:t>在报告期内，本公司处置子公司，则该子公司期初至处置日的收入、费用、利润纳入合并利润表; 该子公司期初至处置日的现金流量纳入合并现金流量表。因处置部分股权投资或其他原因丧失了对原 有子公司控制权时，对于处置后的剩余股权投资，本公司按照其在丧失控制权日的公允价值进行重新 计量。处置股权取得的对价与剩余股权公允价值之和，减去按原持股比例计算应享有原有子公司自购 买日开始持续计算的净资产的份额之间的差额，计入丧失控制权当期的投资收益。与原有子公司股权 投资相关的其他综合收益，在丧失控制权时转为当期投资收益。</w:t>
      </w:r>
    </w:p>
    <w:p>
      <w:pPr>
        <w:pStyle w:val="Style2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②分步处置子公司</w:t>
      </w:r>
    </w:p>
    <w:p>
      <w:pPr>
        <w:pStyle w:val="Style2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通过多次交易分步处置对子公司股权投资直至丧失控制权的，处置对子公司股权投资的各项交易 的条款、条件以及经济影响符合以下一种或多种情况，通常表明应将多次交易事项作为一揽子交易进 行会计处理：</w:t>
      </w:r>
    </w:p>
    <w:p>
      <w:pPr>
        <w:pStyle w:val="Style20"/>
        <w:keepNext w:val="0"/>
        <w:keepLines w:val="0"/>
        <w:widowControl w:val="0"/>
        <w:numPr>
          <w:ilvl w:val="0"/>
          <w:numId w:val="17"/>
        </w:numPr>
        <w:shd w:val="clear" w:color="auto" w:fill="auto"/>
        <w:tabs>
          <w:tab w:pos="845" w:val="left"/>
        </w:tabs>
        <w:bidi w:val="0"/>
        <w:spacing w:before="0" w:after="0" w:line="400" w:lineRule="exact"/>
        <w:ind w:left="0" w:right="0" w:firstLine="420"/>
        <w:jc w:val="left"/>
      </w:pPr>
      <w:bookmarkStart w:id="749" w:name="bookmark749"/>
      <w:bookmarkEnd w:id="749"/>
      <w:r>
        <w:rPr>
          <w:color w:val="000000"/>
          <w:spacing w:val="0"/>
          <w:w w:val="100"/>
          <w:position w:val="0"/>
        </w:rPr>
        <w:t>这些交易是同时或者在考虑了彼此影响的情况下订立的；</w:t>
      </w:r>
    </w:p>
    <w:p>
      <w:pPr>
        <w:pStyle w:val="Style20"/>
        <w:keepNext w:val="0"/>
        <w:keepLines w:val="0"/>
        <w:widowControl w:val="0"/>
        <w:numPr>
          <w:ilvl w:val="0"/>
          <w:numId w:val="17"/>
        </w:numPr>
        <w:shd w:val="clear" w:color="auto" w:fill="auto"/>
        <w:tabs>
          <w:tab w:pos="845" w:val="left"/>
        </w:tabs>
        <w:bidi w:val="0"/>
        <w:spacing w:before="0" w:after="0" w:line="400" w:lineRule="exact"/>
        <w:ind w:left="0" w:right="0" w:firstLine="420"/>
        <w:jc w:val="left"/>
      </w:pPr>
      <w:bookmarkStart w:id="750" w:name="bookmark750"/>
      <w:bookmarkEnd w:id="750"/>
      <w:r>
        <w:rPr>
          <w:color w:val="000000"/>
          <w:spacing w:val="0"/>
          <w:w w:val="100"/>
          <w:position w:val="0"/>
        </w:rPr>
        <w:t>这些交易整体才能达成一项完整的商业结果；</w:t>
      </w:r>
    </w:p>
    <w:p>
      <w:pPr>
        <w:pStyle w:val="Style20"/>
        <w:keepNext w:val="0"/>
        <w:keepLines w:val="0"/>
        <w:widowControl w:val="0"/>
        <w:numPr>
          <w:ilvl w:val="0"/>
          <w:numId w:val="17"/>
        </w:numPr>
        <w:shd w:val="clear" w:color="auto" w:fill="auto"/>
        <w:tabs>
          <w:tab w:pos="874" w:val="left"/>
        </w:tabs>
        <w:bidi w:val="0"/>
        <w:spacing w:before="0" w:after="0" w:line="400" w:lineRule="exact"/>
        <w:ind w:left="0" w:right="0" w:firstLine="420"/>
        <w:jc w:val="left"/>
      </w:pPr>
      <w:bookmarkStart w:id="751" w:name="bookmark751"/>
      <w:bookmarkEnd w:id="751"/>
      <w:r>
        <w:rPr>
          <w:color w:val="000000"/>
          <w:spacing w:val="0"/>
          <w:w w:val="100"/>
          <w:position w:val="0"/>
        </w:rPr>
        <w:t>一项交易的发生取决于其他至少一项交易的发生；</w:t>
      </w:r>
    </w:p>
    <w:p>
      <w:pPr>
        <w:pStyle w:val="Style20"/>
        <w:keepNext w:val="0"/>
        <w:keepLines w:val="0"/>
        <w:widowControl w:val="0"/>
        <w:numPr>
          <w:ilvl w:val="0"/>
          <w:numId w:val="17"/>
        </w:numPr>
        <w:shd w:val="clear" w:color="auto" w:fill="auto"/>
        <w:tabs>
          <w:tab w:pos="874" w:val="left"/>
        </w:tabs>
        <w:bidi w:val="0"/>
        <w:spacing w:before="0" w:after="0" w:line="400" w:lineRule="exact"/>
        <w:ind w:left="0" w:right="0" w:firstLine="420"/>
        <w:jc w:val="left"/>
      </w:pPr>
      <w:bookmarkStart w:id="752" w:name="bookmark752"/>
      <w:bookmarkEnd w:id="752"/>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处置对子公司股权投资直至丧失控制权的各项交易属于一揽子交易的，本公司将各项交易作为一 项处置子公司并丧失控制权的交易进行会计处理；但是，在丧失控制权之前每一次处置价款与处置投 资对应的享有该子公司净资产份额的差额，在合并财务报表中确认为其他综合收益，在丧失控制权时 一并转入丧失控制权当期的损益。</w:t>
      </w:r>
    </w:p>
    <w:p>
      <w:pPr>
        <w:pStyle w:val="Style2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处置对子公司股权投资直至丧失控制权的各项交易不属于一揽子交易的，在丧失控制权之前，按 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“不丧失控制权的情况下部分处置对子公司的股权投资”进行会计处理；在丧失 控制权时，按处置子公司附注二（六）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）①“一般处理方法”进行会计处理。</w:t>
      </w:r>
    </w:p>
    <w:p>
      <w:pPr>
        <w:pStyle w:val="Style20"/>
        <w:keepNext w:val="0"/>
        <w:keepLines w:val="0"/>
        <w:widowControl w:val="0"/>
        <w:shd w:val="clear" w:color="auto" w:fill="auto"/>
        <w:tabs>
          <w:tab w:pos="928" w:val="left"/>
        </w:tabs>
        <w:bidi w:val="0"/>
        <w:spacing w:before="0" w:after="0" w:line="400" w:lineRule="exact"/>
        <w:ind w:left="0" w:right="0" w:firstLine="44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0"/>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本公司因购买少数股权新取得的长期股权投资与按照新增持股比例计算应享有子公司自购买日 （或合并日）开始持续计算的可辨认净资产份额之间的差额，调整合并资产负债表中的资本公积中的 股本溢价，资本公积中的股本溢价不足冲减的，调整留存收益。</w:t>
      </w:r>
    </w:p>
    <w:p>
      <w:pPr>
        <w:pStyle w:val="Style20"/>
        <w:keepNext w:val="0"/>
        <w:keepLines w:val="0"/>
        <w:widowControl w:val="0"/>
        <w:shd w:val="clear" w:color="auto" w:fill="auto"/>
        <w:tabs>
          <w:tab w:pos="908" w:val="left"/>
        </w:tabs>
        <w:bidi w:val="0"/>
        <w:spacing w:before="0" w:after="0" w:line="400" w:lineRule="exact"/>
        <w:ind w:left="0" w:right="0" w:firstLine="42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20"/>
        <w:keepNext w:val="0"/>
        <w:keepLines w:val="0"/>
        <w:widowControl w:val="0"/>
        <w:shd w:val="clear" w:color="auto" w:fill="auto"/>
        <w:bidi w:val="0"/>
        <w:spacing w:before="0" w:after="560" w:line="400" w:lineRule="exact"/>
        <w:ind w:left="0" w:right="0" w:firstLine="440"/>
        <w:jc w:val="both"/>
      </w:pPr>
      <w:r>
        <w:rPr>
          <w:color w:val="000000"/>
          <w:spacing w:val="0"/>
          <w:w w:val="100"/>
          <w:position w:val="0"/>
        </w:rPr>
        <w:t>在不丧失控制权的情况下因部分处置对子公司的股权投资而取得的处置价款与处置长期股权投资 相对应享有子公司净资产份额的差额，调整合并资产负债表中的资本公积中的股本溢价，资本公积中 的股本溢价不足冲减的，调整留存收益。</w:t>
      </w:r>
    </w:p>
    <w:p>
      <w:pPr>
        <w:pStyle w:val="Style94"/>
        <w:keepNext/>
        <w:keepLines/>
        <w:widowControl w:val="0"/>
        <w:shd w:val="clear" w:color="auto" w:fill="auto"/>
        <w:tabs>
          <w:tab w:pos="1069" w:val="left"/>
        </w:tabs>
        <w:bidi w:val="0"/>
        <w:spacing w:before="0" w:after="140" w:line="400" w:lineRule="exact"/>
        <w:ind w:left="0" w:right="0" w:firstLine="440"/>
        <w:jc w:val="both"/>
      </w:pPr>
      <w:bookmarkStart w:id="755" w:name="bookmark755"/>
      <w:bookmarkStart w:id="756" w:name="bookmark756"/>
      <w:bookmarkStart w:id="757" w:name="bookmark757"/>
      <w:bookmarkStart w:id="758" w:name="bookmark758"/>
      <w:r>
        <w:rPr>
          <w:color w:val="000000"/>
          <w:spacing w:val="0"/>
          <w:w w:val="100"/>
          <w:position w:val="0"/>
        </w:rPr>
        <w:t>（</w:t>
      </w:r>
      <w:bookmarkEnd w:id="757"/>
      <w:r>
        <w:rPr>
          <w:color w:val="000000"/>
          <w:spacing w:val="0"/>
          <w:w w:val="100"/>
          <w:position w:val="0"/>
        </w:rPr>
        <w:t>七）</w:t>
        <w:tab/>
        <w:t>现金及现金等价物的确定标准</w:t>
      </w:r>
      <w:bookmarkEnd w:id="755"/>
      <w:bookmarkEnd w:id="756"/>
      <w:bookmarkEnd w:id="758"/>
    </w:p>
    <w:p>
      <w:pPr>
        <w:pStyle w:val="Style20"/>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在编制现金流量表时，将本公司库存现金以及可以随时用于支付的存款确认为现金。将同时具备 期限短（从购买日起三个月内到期）、流动性强、易于转换为已知现金、价值变动风险很小四个条件的 投资，确定为现金等价物。</w:t>
      </w:r>
    </w:p>
    <w:p>
      <w:pPr>
        <w:pStyle w:val="Style94"/>
        <w:keepNext/>
        <w:keepLines/>
        <w:widowControl w:val="0"/>
        <w:shd w:val="clear" w:color="auto" w:fill="auto"/>
        <w:tabs>
          <w:tab w:pos="1069" w:val="left"/>
        </w:tabs>
        <w:bidi w:val="0"/>
        <w:spacing w:before="0" w:after="320" w:line="400" w:lineRule="exact"/>
        <w:ind w:left="0" w:right="0" w:firstLine="440"/>
        <w:jc w:val="both"/>
      </w:pPr>
      <w:bookmarkStart w:id="759" w:name="bookmark759"/>
      <w:bookmarkStart w:id="760" w:name="bookmark760"/>
      <w:bookmarkStart w:id="761" w:name="bookmark761"/>
      <w:bookmarkStart w:id="762" w:name="bookmark762"/>
      <w:r>
        <w:rPr>
          <w:color w:val="000000"/>
          <w:spacing w:val="0"/>
          <w:w w:val="100"/>
          <w:position w:val="0"/>
        </w:rPr>
        <w:t>（</w:t>
      </w:r>
      <w:bookmarkEnd w:id="761"/>
      <w:r>
        <w:rPr>
          <w:color w:val="000000"/>
          <w:spacing w:val="0"/>
          <w:w w:val="100"/>
          <w:position w:val="0"/>
        </w:rPr>
        <w:t>八）</w:t>
        <w:tab/>
        <w:t>外币业务和外币报表折算</w:t>
      </w:r>
      <w:bookmarkEnd w:id="759"/>
      <w:bookmarkEnd w:id="760"/>
      <w:bookmarkEnd w:id="762"/>
    </w:p>
    <w:p>
      <w:pPr>
        <w:pStyle w:val="Style20"/>
        <w:keepNext w:val="0"/>
        <w:keepLines w:val="0"/>
        <w:widowControl w:val="0"/>
        <w:shd w:val="clear" w:color="auto" w:fill="auto"/>
        <w:bidi w:val="0"/>
        <w:spacing w:before="0" w:after="0" w:line="418" w:lineRule="auto"/>
        <w:ind w:left="0" w:right="0" w:firstLine="440"/>
        <w:jc w:val="both"/>
      </w:pPr>
      <w:bookmarkStart w:id="763" w:name="bookmark763"/>
      <w:r>
        <w:rPr>
          <w:rFonts w:ascii="Times New Roman" w:eastAsia="Times New Roman" w:hAnsi="Times New Roman" w:cs="Times New Roman"/>
          <w:color w:val="000000"/>
          <w:spacing w:val="0"/>
          <w:w w:val="100"/>
          <w:position w:val="0"/>
        </w:rPr>
        <w:t>1</w:t>
      </w:r>
      <w:bookmarkEnd w:id="763"/>
      <w:r>
        <w:rPr>
          <w:color w:val="000000"/>
          <w:spacing w:val="0"/>
          <w:w w:val="100"/>
          <w:position w:val="0"/>
        </w:rPr>
        <w:t>、外币业务</w:t>
      </w:r>
    </w:p>
    <w:p>
      <w:pPr>
        <w:pStyle w:val="Style20"/>
        <w:keepNext w:val="0"/>
        <w:keepLines w:val="0"/>
        <w:widowControl w:val="0"/>
        <w:shd w:val="clear" w:color="auto" w:fill="auto"/>
        <w:bidi w:val="0"/>
        <w:spacing w:before="0" w:after="80" w:line="400" w:lineRule="exact"/>
        <w:ind w:left="0" w:right="0" w:firstLine="420"/>
        <w:jc w:val="left"/>
      </w:pPr>
      <w:r>
        <w:rPr>
          <w:color w:val="000000"/>
          <w:spacing w:val="0"/>
          <w:w w:val="100"/>
          <w:position w:val="0"/>
        </w:rPr>
        <w:t>外币业务采用交易发生日的即期汇率作为折算汇率将外币金额折合成人民币记账。</w:t>
      </w:r>
    </w:p>
    <w:p>
      <w:pPr>
        <w:pStyle w:val="Style20"/>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外币货币性项目余额按资产负债表日即期汇率折算，由此产生的汇兑差额，除属于与购建符合资 本化条件的资产相关的外币专门借款产生的汇兑差额按照借款费用资本化的原则处理外，均计入当期 损益。以历史成本计量的外币非货币性项目，仍采用交易发生日的即期汇率折算，不改变其记账本位 币金额。以公允价值计量的外币非货币性项目，采用公允价值确定日的即期汇率折算，由此产生的汇 兑差额计入当期损益或资本公积。</w:t>
      </w:r>
    </w:p>
    <w:p>
      <w:pPr>
        <w:pStyle w:val="Style20"/>
        <w:keepNext w:val="0"/>
        <w:keepLines w:val="0"/>
        <w:widowControl w:val="0"/>
        <w:shd w:val="clear" w:color="auto" w:fill="auto"/>
        <w:bidi w:val="0"/>
        <w:spacing w:before="0" w:after="560" w:line="402" w:lineRule="exact"/>
        <w:ind w:left="0" w:right="0" w:firstLine="440"/>
        <w:jc w:val="both"/>
      </w:pPr>
      <w:r>
        <w:rPr>
          <w:color w:val="000000"/>
          <w:spacing w:val="0"/>
          <w:w w:val="100"/>
          <w:position w:val="0"/>
        </w:rPr>
        <w:t>境外子公司以其所在国家或地区的货币为记账本位币。外币业务按业务发生当日的汇率折算为所 在国家或地区的货币入账。境外子公司对于资产负债表日以外币为单位的货币性资产和负债，按该日 的汇率折算为所在国家或地区的货币，所产生的折算差额直接计入当期损益。</w:t>
      </w:r>
    </w:p>
    <w:p>
      <w:pPr>
        <w:pStyle w:val="Style20"/>
        <w:keepNext w:val="0"/>
        <w:keepLines w:val="0"/>
        <w:widowControl w:val="0"/>
        <w:shd w:val="clear" w:color="auto" w:fill="auto"/>
        <w:bidi w:val="0"/>
        <w:spacing w:before="0" w:after="0" w:line="420" w:lineRule="auto"/>
        <w:ind w:left="0" w:right="0" w:firstLine="440"/>
        <w:jc w:val="both"/>
      </w:pPr>
      <w:bookmarkStart w:id="764" w:name="bookmark764"/>
      <w:r>
        <w:rPr>
          <w:rFonts w:ascii="Times New Roman" w:eastAsia="Times New Roman" w:hAnsi="Times New Roman" w:cs="Times New Roman"/>
          <w:color w:val="000000"/>
          <w:spacing w:val="0"/>
          <w:w w:val="100"/>
          <w:position w:val="0"/>
        </w:rPr>
        <w:t>2</w:t>
      </w:r>
      <w:bookmarkEnd w:id="764"/>
      <w:r>
        <w:rPr>
          <w:color w:val="000000"/>
          <w:spacing w:val="0"/>
          <w:w w:val="100"/>
          <w:position w:val="0"/>
        </w:rPr>
        <w:t>、外币财务报表的折算</w:t>
      </w:r>
    </w:p>
    <w:p>
      <w:pPr>
        <w:pStyle w:val="Style20"/>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纳入本公司财务报表合并范围的境外子公司的外币资产负债表中的资产和负债项目，采用资产负 债表日的即期汇率折算；所有者权益项目除“未分配利润”项目外，其他项目采用发生时的即期汇率 折算。利润表中的收入和费用项目，采用报告期平均汇率折算。按照上述折算产生的外币财务报表折 算差额，在资产负债表所有者权益项目下单独列示。</w:t>
      </w:r>
    </w:p>
    <w:p>
      <w:pPr>
        <w:pStyle w:val="Style20"/>
        <w:keepNext w:val="0"/>
        <w:keepLines w:val="0"/>
        <w:widowControl w:val="0"/>
        <w:shd w:val="clear" w:color="auto" w:fill="auto"/>
        <w:bidi w:val="0"/>
        <w:spacing w:before="0" w:after="140" w:line="402" w:lineRule="exact"/>
        <w:ind w:left="0" w:right="0" w:firstLine="440"/>
        <w:jc w:val="both"/>
      </w:pPr>
      <w:r>
        <w:rPr>
          <w:color w:val="000000"/>
          <w:spacing w:val="0"/>
          <w:w w:val="100"/>
          <w:position w:val="0"/>
        </w:rPr>
        <w:t>处置境外经营时，将资产负债表中所有者权益项目下列示的、与该境外经营相关的外币财务报表 折算差额，自所有者权益项目转入处置当期损益；部分处置境外经营的，按处置的比例计算处置部分 的外币财务报表折算差额，转入处置当期损益。</w:t>
      </w:r>
    </w:p>
    <w:p>
      <w:pPr>
        <w:pStyle w:val="Style94"/>
        <w:keepNext/>
        <w:keepLines/>
        <w:widowControl w:val="0"/>
        <w:shd w:val="clear" w:color="auto" w:fill="auto"/>
        <w:bidi w:val="0"/>
        <w:spacing w:before="0" w:after="140" w:line="402" w:lineRule="exact"/>
        <w:ind w:left="0" w:right="0" w:firstLine="440"/>
        <w:jc w:val="both"/>
      </w:pPr>
      <w:bookmarkStart w:id="765" w:name="bookmark765"/>
      <w:bookmarkStart w:id="766" w:name="bookmark766"/>
      <w:bookmarkStart w:id="767" w:name="bookmark767"/>
      <w:bookmarkStart w:id="768" w:name="bookmark768"/>
      <w:r>
        <w:rPr>
          <w:color w:val="000000"/>
          <w:spacing w:val="0"/>
          <w:w w:val="100"/>
          <w:position w:val="0"/>
        </w:rPr>
        <w:t>（</w:t>
      </w:r>
      <w:bookmarkEnd w:id="767"/>
      <w:r>
        <w:rPr>
          <w:color w:val="000000"/>
          <w:spacing w:val="0"/>
          <w:w w:val="100"/>
          <w:position w:val="0"/>
        </w:rPr>
        <w:t>九）金融工具</w:t>
      </w:r>
      <w:bookmarkEnd w:id="765"/>
      <w:bookmarkEnd w:id="766"/>
      <w:bookmarkEnd w:id="768"/>
    </w:p>
    <w:p>
      <w:pPr>
        <w:pStyle w:val="Style20"/>
        <w:keepNext w:val="0"/>
        <w:keepLines w:val="0"/>
        <w:widowControl w:val="0"/>
        <w:shd w:val="clear" w:color="auto" w:fill="auto"/>
        <w:bidi w:val="0"/>
        <w:spacing w:before="0" w:after="140" w:line="402" w:lineRule="exact"/>
        <w:ind w:left="0" w:right="0" w:firstLine="440"/>
        <w:jc w:val="both"/>
      </w:pPr>
      <w:r>
        <w:rPr>
          <w:color w:val="000000"/>
          <w:spacing w:val="0"/>
          <w:w w:val="100"/>
          <w:position w:val="0"/>
        </w:rPr>
        <w:t>金融工具包括金融资产、金融负债和权益工具。</w:t>
      </w:r>
    </w:p>
    <w:p>
      <w:pPr>
        <w:pStyle w:val="Style20"/>
        <w:keepNext w:val="0"/>
        <w:keepLines w:val="0"/>
        <w:widowControl w:val="0"/>
        <w:shd w:val="clear" w:color="auto" w:fill="auto"/>
        <w:tabs>
          <w:tab w:pos="850" w:val="left"/>
        </w:tabs>
        <w:bidi w:val="0"/>
        <w:spacing w:before="0" w:after="0" w:line="420" w:lineRule="auto"/>
        <w:ind w:left="0" w:right="0" w:firstLine="440"/>
        <w:jc w:val="both"/>
      </w:pPr>
      <w:bookmarkStart w:id="769" w:name="bookmark769"/>
      <w:r>
        <w:rPr>
          <w:rFonts w:ascii="Times New Roman" w:eastAsia="Times New Roman" w:hAnsi="Times New Roman" w:cs="Times New Roman"/>
          <w:color w:val="000000"/>
          <w:spacing w:val="0"/>
          <w:w w:val="100"/>
          <w:position w:val="0"/>
        </w:rPr>
        <w:t>1</w:t>
      </w:r>
      <w:bookmarkEnd w:id="769"/>
      <w:r>
        <w:rPr>
          <w:color w:val="000000"/>
          <w:spacing w:val="0"/>
          <w:w w:val="100"/>
          <w:position w:val="0"/>
        </w:rPr>
        <w:t>、</w:t>
        <w:tab/>
        <w:t>金融工具的分类</w:t>
      </w:r>
    </w:p>
    <w:p>
      <w:pPr>
        <w:pStyle w:val="Style20"/>
        <w:keepNext w:val="0"/>
        <w:keepLines w:val="0"/>
        <w:widowControl w:val="0"/>
        <w:shd w:val="clear" w:color="auto" w:fill="auto"/>
        <w:bidi w:val="0"/>
        <w:spacing w:before="0" w:after="560" w:line="402" w:lineRule="exact"/>
        <w:ind w:left="0" w:right="0" w:firstLine="440"/>
        <w:jc w:val="both"/>
      </w:pPr>
      <w:r>
        <w:rPr>
          <w:color w:val="000000"/>
          <w:spacing w:val="0"/>
          <w:w w:val="100"/>
          <w:position w:val="0"/>
        </w:rPr>
        <w:t>管理层按照取得持有金融资产和承担金融负债的目的，将其划分为：以公允价值计量且其变动计 入当期损益的金融资产或金融负债，包括交易性金融资产或金融负债（和直接指定为以公允价值计量 且其变动计入当期损益的金融资产或金融负债）；持有至到期投资；贷款和应收款项；可供出售金融资 产；其他金融负债等。</w:t>
      </w:r>
    </w:p>
    <w:p>
      <w:pPr>
        <w:pStyle w:val="Style20"/>
        <w:keepNext w:val="0"/>
        <w:keepLines w:val="0"/>
        <w:widowControl w:val="0"/>
        <w:shd w:val="clear" w:color="auto" w:fill="auto"/>
        <w:tabs>
          <w:tab w:pos="850" w:val="left"/>
        </w:tabs>
        <w:bidi w:val="0"/>
        <w:spacing w:before="0" w:after="0" w:line="420" w:lineRule="auto"/>
        <w:ind w:left="0" w:right="0" w:firstLine="440"/>
        <w:jc w:val="both"/>
      </w:pPr>
      <w:bookmarkStart w:id="770" w:name="bookmark770"/>
      <w:r>
        <w:rPr>
          <w:rFonts w:ascii="Times New Roman" w:eastAsia="Times New Roman" w:hAnsi="Times New Roman" w:cs="Times New Roman"/>
          <w:color w:val="000000"/>
          <w:spacing w:val="0"/>
          <w:w w:val="100"/>
          <w:position w:val="0"/>
        </w:rPr>
        <w:t>2</w:t>
      </w:r>
      <w:bookmarkEnd w:id="770"/>
      <w:r>
        <w:rPr>
          <w:color w:val="000000"/>
          <w:spacing w:val="0"/>
          <w:w w:val="100"/>
          <w:position w:val="0"/>
        </w:rPr>
        <w:t>、</w:t>
        <w:tab/>
        <w:t>金融工具的确认依据和计量方法</w:t>
      </w:r>
    </w:p>
    <w:p>
      <w:pPr>
        <w:pStyle w:val="Style20"/>
        <w:keepNext w:val="0"/>
        <w:keepLines w:val="0"/>
        <w:widowControl w:val="0"/>
        <w:shd w:val="clear" w:color="auto" w:fill="auto"/>
        <w:bidi w:val="0"/>
        <w:spacing w:before="0" w:after="0" w:line="403" w:lineRule="exact"/>
        <w:ind w:left="0" w:right="0" w:firstLine="44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20"/>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20"/>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持有期间将取得的利息或现金股利确认为投资收益，期末将公允价值变动计入当期损益。</w:t>
      </w:r>
    </w:p>
    <w:p>
      <w:pPr>
        <w:pStyle w:val="Style20"/>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处置时，其公允价值与初始入账金额之间的差额确认为投资收益，同时调整公允价值变动损益。</w:t>
      </w:r>
    </w:p>
    <w:p>
      <w:pPr>
        <w:pStyle w:val="Style20"/>
        <w:keepNext w:val="0"/>
        <w:keepLines w:val="0"/>
        <w:widowControl w:val="0"/>
        <w:shd w:val="clear" w:color="auto" w:fill="auto"/>
        <w:tabs>
          <w:tab w:pos="908" w:val="left"/>
        </w:tabs>
        <w:bidi w:val="0"/>
        <w:spacing w:before="0" w:after="0" w:line="400" w:lineRule="exact"/>
        <w:ind w:left="0" w:right="0" w:firstLine="42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取得时按公允价值（扣除已到付息期但尚未领取的债券利息）和相关交易费用之和作为初始确认 金额。</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持有期间按照摊余成本和实际利率（如实际利率与票面利率差别较小的，按票面利率）计算确认 利息收入，计入投资收益。实际利率在取得时确定，在该预期存续期间或适用的更短期间内保持不变。</w:t>
      </w:r>
    </w:p>
    <w:p>
      <w:pPr>
        <w:pStyle w:val="Style20"/>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处置时，将所取得价款与该投资账面价值之间的差额计入投资收益。</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如果公司于到期日前出售或重分类了较大金额的持有至到期类投资（较大金额是指相对该类投资 出售或重分类前的总金额而言），则公司将该类投资的剩余部分重分类为可供出售金融资产，且在本会 计期间或以后两个完整会计年度内不再将任何金融资产分类为持有至到期，但下列情况除外：</w:t>
      </w:r>
    </w:p>
    <w:p>
      <w:pPr>
        <w:pStyle w:val="Style20"/>
        <w:keepNext w:val="0"/>
        <w:keepLines w:val="0"/>
        <w:widowControl w:val="0"/>
        <w:numPr>
          <w:ilvl w:val="0"/>
          <w:numId w:val="19"/>
        </w:numPr>
        <w:shd w:val="clear" w:color="auto" w:fill="auto"/>
        <w:tabs>
          <w:tab w:pos="738" w:val="left"/>
        </w:tabs>
        <w:bidi w:val="0"/>
        <w:spacing w:before="0" w:after="0" w:line="400" w:lineRule="exact"/>
        <w:ind w:left="0" w:right="0" w:firstLine="420"/>
        <w:jc w:val="both"/>
      </w:pPr>
      <w:bookmarkStart w:id="773" w:name="bookmark773"/>
      <w:bookmarkEnd w:id="773"/>
      <w:r>
        <w:rPr>
          <w:color w:val="000000"/>
          <w:spacing w:val="0"/>
          <w:w w:val="100"/>
          <w:position w:val="0"/>
        </w:rPr>
        <w:t>出售日或重分类日距离该项投资到期日或赎回日较近（如到期前三个月内），市场利率变化对该 项投资的公允价值没有显著影响；</w:t>
      </w:r>
    </w:p>
    <w:p>
      <w:pPr>
        <w:pStyle w:val="Style20"/>
        <w:keepNext w:val="0"/>
        <w:keepLines w:val="0"/>
        <w:widowControl w:val="0"/>
        <w:numPr>
          <w:ilvl w:val="0"/>
          <w:numId w:val="19"/>
        </w:numPr>
        <w:shd w:val="clear" w:color="auto" w:fill="auto"/>
        <w:tabs>
          <w:tab w:pos="747" w:val="left"/>
        </w:tabs>
        <w:bidi w:val="0"/>
        <w:spacing w:before="0" w:after="180" w:line="400" w:lineRule="exact"/>
        <w:ind w:left="0" w:right="0" w:firstLine="420"/>
        <w:jc w:val="both"/>
      </w:pPr>
      <w:bookmarkStart w:id="774" w:name="bookmark774"/>
      <w:bookmarkEnd w:id="774"/>
      <w:r>
        <w:rPr>
          <w:color w:val="000000"/>
          <w:spacing w:val="0"/>
          <w:w w:val="100"/>
          <w:position w:val="0"/>
        </w:rPr>
        <w:t>根据合同约定的定期偿付或提前还款方式收回该投资几乎所有初始本金后，将剩余部分予以出 售或重分类；</w:t>
      </w:r>
    </w:p>
    <w:p>
      <w:pPr>
        <w:pStyle w:val="Style20"/>
        <w:keepNext w:val="0"/>
        <w:keepLines w:val="0"/>
        <w:widowControl w:val="0"/>
        <w:numPr>
          <w:ilvl w:val="0"/>
          <w:numId w:val="19"/>
        </w:numPr>
        <w:shd w:val="clear" w:color="auto" w:fill="auto"/>
        <w:tabs>
          <w:tab w:pos="759" w:val="left"/>
        </w:tabs>
        <w:bidi w:val="0"/>
        <w:spacing w:before="0" w:after="0" w:line="418" w:lineRule="auto"/>
        <w:ind w:left="0" w:right="0" w:firstLine="420"/>
        <w:jc w:val="left"/>
      </w:pPr>
      <w:bookmarkStart w:id="775" w:name="bookmark775"/>
      <w:bookmarkEnd w:id="775"/>
      <w:r>
        <w:rPr>
          <w:color w:val="000000"/>
          <w:spacing w:val="0"/>
          <w:w w:val="100"/>
          <w:position w:val="0"/>
        </w:rPr>
        <w:t>出售或重分类是由于企业无法控制、预期不会重复发生且难以合理预计的独立事项所引起。</w:t>
      </w:r>
    </w:p>
    <w:p>
      <w:pPr>
        <w:pStyle w:val="Style20"/>
        <w:keepNext w:val="0"/>
        <w:keepLines w:val="0"/>
        <w:widowControl w:val="0"/>
        <w:shd w:val="clear" w:color="auto" w:fill="auto"/>
        <w:tabs>
          <w:tab w:pos="908" w:val="left"/>
        </w:tabs>
        <w:bidi w:val="0"/>
        <w:spacing w:before="0" w:after="0" w:line="400" w:lineRule="exact"/>
        <w:ind w:left="0" w:right="0" w:firstLine="42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公司对外销售商品或提供劳务形成的应收债权，以及公司持有的其他企业的不包括在活跃市场上 有报价的债务工具的债权，包括应收账款、其他应收款、应收票据、预付账款、长期应收款）等，以 向购货方应收的合同或协议价款作为初始确认金额；具有融资性质的，按其现值进行初始确认。</w:t>
      </w:r>
    </w:p>
    <w:p>
      <w:pPr>
        <w:pStyle w:val="Style20"/>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收回或处置时，将取得的价款与该应收款项账面价值之间的差额计入当期损益。</w:t>
      </w:r>
    </w:p>
    <w:p>
      <w:pPr>
        <w:pStyle w:val="Style20"/>
        <w:keepNext w:val="0"/>
        <w:keepLines w:val="0"/>
        <w:widowControl w:val="0"/>
        <w:shd w:val="clear" w:color="auto" w:fill="auto"/>
        <w:tabs>
          <w:tab w:pos="908" w:val="left"/>
        </w:tabs>
        <w:bidi w:val="0"/>
        <w:spacing w:before="0" w:after="0" w:line="400" w:lineRule="exact"/>
        <w:ind w:left="0" w:right="0" w:firstLine="42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取得时按公允价值（扣除已宣告但尚未发放的现金股利或已到付息期但尚未领取的债券利息）和 相关交易费用之和作为初始确认金额。</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持有期间将取得的利息或现金股利确认为投资收益。期末以公允价值计量且将公允价值变动计入 资本公积（其他资本公积）。</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处置时，将取得的价款与该金融资产账面价值之间的差额，计入投资损益；同时，将原直接计入 所有者权益的公允价值变动累计额对应处置部分的金额转出，计入投资损益。</w:t>
      </w:r>
    </w:p>
    <w:p>
      <w:pPr>
        <w:pStyle w:val="Style20"/>
        <w:keepNext w:val="0"/>
        <w:keepLines w:val="0"/>
        <w:widowControl w:val="0"/>
        <w:shd w:val="clear" w:color="auto" w:fill="auto"/>
        <w:tabs>
          <w:tab w:pos="908" w:val="left"/>
        </w:tabs>
        <w:bidi w:val="0"/>
        <w:spacing w:before="0" w:after="0" w:line="400" w:lineRule="exact"/>
        <w:ind w:left="0" w:right="0" w:firstLine="42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0"/>
        <w:keepNext w:val="0"/>
        <w:keepLines w:val="0"/>
        <w:widowControl w:val="0"/>
        <w:shd w:val="clear" w:color="auto" w:fill="auto"/>
        <w:bidi w:val="0"/>
        <w:spacing w:before="0" w:after="400" w:line="400" w:lineRule="exact"/>
        <w:ind w:left="0" w:right="0" w:firstLine="420"/>
        <w:jc w:val="left"/>
      </w:pPr>
      <w:r>
        <w:rPr>
          <w:color w:val="000000"/>
          <w:spacing w:val="0"/>
          <w:w w:val="100"/>
          <w:position w:val="0"/>
        </w:rPr>
        <w:t>按其公允价值和相关交易费用之和作为初始确认金额。采用摊余成本进行后续计量。</w:t>
      </w:r>
    </w:p>
    <w:p>
      <w:pPr>
        <w:pStyle w:val="Style20"/>
        <w:keepNext w:val="0"/>
        <w:keepLines w:val="0"/>
        <w:widowControl w:val="0"/>
        <w:shd w:val="clear" w:color="auto" w:fill="auto"/>
        <w:bidi w:val="0"/>
        <w:spacing w:before="0" w:after="0" w:line="398" w:lineRule="exact"/>
        <w:ind w:left="0" w:right="0" w:firstLine="420"/>
        <w:jc w:val="left"/>
      </w:pPr>
      <w:bookmarkStart w:id="779" w:name="bookmark779"/>
      <w:r>
        <w:rPr>
          <w:rFonts w:ascii="Times New Roman" w:eastAsia="Times New Roman" w:hAnsi="Times New Roman" w:cs="Times New Roman"/>
          <w:color w:val="000000"/>
          <w:spacing w:val="0"/>
          <w:w w:val="100"/>
          <w:position w:val="0"/>
        </w:rPr>
        <w:t>3</w:t>
      </w:r>
      <w:bookmarkEnd w:id="779"/>
      <w:r>
        <w:rPr>
          <w:color w:val="000000"/>
          <w:spacing w:val="0"/>
          <w:w w:val="100"/>
          <w:position w:val="0"/>
        </w:rPr>
        <w:t>、金融资产转移的确认依据和计量方法</w:t>
      </w:r>
    </w:p>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公司发生金融资产转移时，如已将金融资产所有权上几乎所有的风险和报酬转移给转入方，则终 止确认该金融资产；如保留了金融资产所有权上几乎所有的风险和报酬的，则不终止确认该金融资产。</w:t>
      </w:r>
    </w:p>
    <w:p>
      <w:pPr>
        <w:pStyle w:val="Style20"/>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在判断金融资产转移是否满足上述金融资产终止确认条件时，采用实质重于形式的原则。公司将 金融资产转移区分为金融资产整体转移和部分转移。金融资产整体转移满足终止确认条件的，将下列 两项金额的差额计入当期损益：</w:t>
      </w:r>
    </w:p>
    <w:p>
      <w:pPr>
        <w:pStyle w:val="Style20"/>
        <w:keepNext w:val="0"/>
        <w:keepLines w:val="0"/>
        <w:widowControl w:val="0"/>
        <w:shd w:val="clear" w:color="auto" w:fill="auto"/>
        <w:tabs>
          <w:tab w:pos="905" w:val="left"/>
        </w:tabs>
        <w:bidi w:val="0"/>
        <w:spacing w:before="0" w:after="0" w:line="402" w:lineRule="exact"/>
        <w:ind w:left="0" w:right="0" w:firstLine="42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0"/>
        <w:keepNext w:val="0"/>
        <w:keepLines w:val="0"/>
        <w:widowControl w:val="0"/>
        <w:shd w:val="clear" w:color="auto" w:fill="auto"/>
        <w:bidi w:val="0"/>
        <w:spacing w:before="0" w:after="0" w:line="402" w:lineRule="exact"/>
        <w:ind w:left="0" w:right="0" w:firstLine="42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因转移而收到的对价，与原直接计入所有者权益的公允价值变动累计额（涉及转移的金融资 产为可供出售金融资产的情形）之和。</w:t>
      </w:r>
    </w:p>
    <w:p>
      <w:pPr>
        <w:pStyle w:val="Style20"/>
        <w:keepNext w:val="0"/>
        <w:keepLines w:val="0"/>
        <w:widowControl w:val="0"/>
        <w:shd w:val="clear" w:color="auto" w:fill="auto"/>
        <w:bidi w:val="0"/>
        <w:spacing w:before="0" w:after="400" w:line="402" w:lineRule="exact"/>
        <w:ind w:left="0" w:right="0" w:firstLine="42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未终止确认部分之间，按照各自的相对公允价值进行分摊，并将下列两项金额的差额计入当期损益：</w:t>
      </w:r>
    </w:p>
    <w:p>
      <w:pPr>
        <w:pStyle w:val="Style20"/>
        <w:keepNext w:val="0"/>
        <w:keepLines w:val="0"/>
        <w:widowControl w:val="0"/>
        <w:shd w:val="clear" w:color="auto" w:fill="auto"/>
        <w:tabs>
          <w:tab w:pos="905" w:val="left"/>
        </w:tabs>
        <w:bidi w:val="0"/>
        <w:spacing w:before="0" w:after="0" w:line="402" w:lineRule="exact"/>
        <w:ind w:left="0" w:right="0" w:firstLine="42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0"/>
        <w:keepNext w:val="0"/>
        <w:keepLines w:val="0"/>
        <w:widowControl w:val="0"/>
        <w:shd w:val="clear" w:color="auto" w:fill="auto"/>
        <w:tabs>
          <w:tab w:pos="999" w:val="left"/>
        </w:tabs>
        <w:bidi w:val="0"/>
        <w:spacing w:before="0" w:after="0" w:line="408" w:lineRule="exact"/>
        <w:ind w:left="0" w:right="0" w:firstLine="42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 的金额（涉及转移的金融资产为可供出售金融资产的情形）之和。</w:t>
      </w:r>
    </w:p>
    <w:p>
      <w:pPr>
        <w:pStyle w:val="Style20"/>
        <w:keepNext w:val="0"/>
        <w:keepLines w:val="0"/>
        <w:widowControl w:val="0"/>
        <w:shd w:val="clear" w:color="auto" w:fill="auto"/>
        <w:bidi w:val="0"/>
        <w:spacing w:before="0" w:after="560" w:line="408" w:lineRule="exact"/>
        <w:ind w:left="0" w:right="0" w:firstLine="420"/>
        <w:jc w:val="left"/>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shd w:val="clear" w:color="auto" w:fill="auto"/>
        <w:tabs>
          <w:tab w:pos="842" w:val="left"/>
        </w:tabs>
        <w:bidi w:val="0"/>
        <w:spacing w:before="0" w:after="0" w:line="418" w:lineRule="auto"/>
        <w:ind w:left="0" w:right="0" w:firstLine="420"/>
        <w:jc w:val="both"/>
      </w:pPr>
      <w:bookmarkStart w:id="784" w:name="bookmark784"/>
      <w:r>
        <w:rPr>
          <w:rFonts w:ascii="Times New Roman" w:eastAsia="Times New Roman" w:hAnsi="Times New Roman" w:cs="Times New Roman"/>
          <w:color w:val="000000"/>
          <w:spacing w:val="0"/>
          <w:w w:val="100"/>
          <w:position w:val="0"/>
        </w:rPr>
        <w:t>4</w:t>
      </w:r>
      <w:bookmarkEnd w:id="784"/>
      <w:r>
        <w:rPr>
          <w:color w:val="000000"/>
          <w:spacing w:val="0"/>
          <w:w w:val="100"/>
          <w:position w:val="0"/>
        </w:rPr>
        <w:t>、</w:t>
        <w:tab/>
        <w:t>金融负债终止确认条件</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金融负债的现时义务全部或部分已经解除的，则终止确认该金融负债或其一部分；本公司若与债 权人签定协议，以承担新金融负债方式替换现存金融负债，且新金融负债与现存金融负债的合同条款 实质上不同的，则终止确认现存金融负债，并同时确认新金融负债。</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金融负债全部或部分终止确认时，终止确认的金融负债账面价值与支付对价（包括转出的非现金 资产或承担的新金融负债）之间的差额，计入当期损益。</w:t>
      </w:r>
    </w:p>
    <w:p>
      <w:pPr>
        <w:pStyle w:val="Style20"/>
        <w:keepNext w:val="0"/>
        <w:keepLines w:val="0"/>
        <w:widowControl w:val="0"/>
        <w:shd w:val="clear" w:color="auto" w:fill="auto"/>
        <w:bidi w:val="0"/>
        <w:spacing w:before="0" w:after="560" w:line="400" w:lineRule="exact"/>
        <w:ind w:left="0" w:right="0" w:firstLine="420"/>
        <w:jc w:val="both"/>
      </w:pPr>
      <w:r>
        <w:rPr>
          <w:color w:val="000000"/>
          <w:spacing w:val="0"/>
          <w:w w:val="100"/>
          <w:position w:val="0"/>
        </w:rPr>
        <w:t>本公司若回购部分金融负债的，在回购日按照继续确认部分与终止确认部分的相对公允价值，将 该金融负债整体的账面价值进行分配。分配给终止确认部分的账面价值与支付的对价（包括转出的非 现金资产或承担的新金融负债）之间的差额，计入当期损益。</w:t>
      </w:r>
    </w:p>
    <w:p>
      <w:pPr>
        <w:pStyle w:val="Style20"/>
        <w:keepNext w:val="0"/>
        <w:keepLines w:val="0"/>
        <w:widowControl w:val="0"/>
        <w:shd w:val="clear" w:color="auto" w:fill="auto"/>
        <w:tabs>
          <w:tab w:pos="842" w:val="left"/>
        </w:tabs>
        <w:bidi w:val="0"/>
        <w:spacing w:before="0" w:after="0" w:line="420" w:lineRule="auto"/>
        <w:ind w:left="0" w:right="0" w:firstLine="420"/>
        <w:jc w:val="both"/>
      </w:pPr>
      <w:bookmarkStart w:id="785" w:name="bookmark785"/>
      <w:r>
        <w:rPr>
          <w:rFonts w:ascii="Times New Roman" w:eastAsia="Times New Roman" w:hAnsi="Times New Roman" w:cs="Times New Roman"/>
          <w:color w:val="000000"/>
          <w:spacing w:val="0"/>
          <w:w w:val="100"/>
          <w:position w:val="0"/>
        </w:rPr>
        <w:t>5</w:t>
      </w:r>
      <w:bookmarkEnd w:id="785"/>
      <w:r>
        <w:rPr>
          <w:color w:val="000000"/>
          <w:spacing w:val="0"/>
          <w:w w:val="100"/>
          <w:position w:val="0"/>
        </w:rPr>
        <w:t>、</w:t>
        <w:tab/>
        <w:t>金融资产和金融负债公允价值的确定方法</w:t>
      </w:r>
    </w:p>
    <w:p>
      <w:pPr>
        <w:pStyle w:val="Style20"/>
        <w:keepNext w:val="0"/>
        <w:keepLines w:val="0"/>
        <w:widowControl w:val="0"/>
        <w:shd w:val="clear" w:color="auto" w:fill="auto"/>
        <w:bidi w:val="0"/>
        <w:spacing w:before="0" w:after="560" w:line="403" w:lineRule="exact"/>
        <w:ind w:left="0" w:right="0" w:firstLine="420"/>
        <w:jc w:val="both"/>
      </w:pPr>
      <w:r>
        <w:rPr>
          <w:color w:val="000000"/>
          <w:spacing w:val="0"/>
          <w:w w:val="100"/>
          <w:position w:val="0"/>
        </w:rPr>
        <w:t>本公司采用公允价值计量的金融资产和金融负债全部直接参考活跃市场中的报价。报告期末根据 公开市场的汇率报价计算外币远期结汇合同的预计损益，如果为预计收益，将预计的收益计入公允价 值变动损益及交易性金融资产；如果为预计损失，将预计的损失计入公允价值变动损益及交易性金融 负债。</w:t>
      </w:r>
    </w:p>
    <w:p>
      <w:pPr>
        <w:pStyle w:val="Style20"/>
        <w:keepNext w:val="0"/>
        <w:keepLines w:val="0"/>
        <w:widowControl w:val="0"/>
        <w:shd w:val="clear" w:color="auto" w:fill="auto"/>
        <w:bidi w:val="0"/>
        <w:spacing w:before="0" w:after="0" w:line="359" w:lineRule="exact"/>
        <w:ind w:left="0" w:right="0" w:firstLine="460"/>
        <w:jc w:val="left"/>
      </w:pPr>
      <w:bookmarkStart w:id="786" w:name="bookmark786"/>
      <w:r>
        <w:rPr>
          <w:rFonts w:ascii="Times New Roman" w:eastAsia="Times New Roman" w:hAnsi="Times New Roman" w:cs="Times New Roman"/>
          <w:color w:val="000000"/>
          <w:spacing w:val="0"/>
          <w:w w:val="100"/>
          <w:position w:val="0"/>
        </w:rPr>
        <w:t>6</w:t>
      </w:r>
      <w:bookmarkEnd w:id="786"/>
      <w:r>
        <w:rPr>
          <w:color w:val="000000"/>
          <w:spacing w:val="0"/>
          <w:w w:val="100"/>
          <w:position w:val="0"/>
        </w:rPr>
        <w:t>、金融资产（不含应收款项）减值准备计提</w:t>
      </w:r>
    </w:p>
    <w:p>
      <w:pPr>
        <w:pStyle w:val="Style20"/>
        <w:keepNext w:val="0"/>
        <w:keepLines w:val="0"/>
        <w:widowControl w:val="0"/>
        <w:shd w:val="clear" w:color="auto" w:fill="auto"/>
        <w:bidi w:val="0"/>
        <w:spacing w:before="0" w:after="0" w:line="359" w:lineRule="exact"/>
        <w:ind w:left="0" w:right="0" w:firstLine="460"/>
        <w:jc w:val="both"/>
      </w:pPr>
      <w:r>
        <w:rPr>
          <w:color w:val="000000"/>
          <w:spacing w:val="0"/>
          <w:w w:val="100"/>
          <w:position w:val="0"/>
        </w:rPr>
        <w:t>除以公允价值计量且其变动计入当期损益的金融资产外，本公司于资产负债表日对金融资产的账 面价值进行检查，如果有客观证据表明某项金融资产发生减值的，计提减值准备。</w:t>
      </w:r>
    </w:p>
    <w:p>
      <w:pPr>
        <w:pStyle w:val="Style20"/>
        <w:keepNext w:val="0"/>
        <w:keepLines w:val="0"/>
        <w:widowControl w:val="0"/>
        <w:shd w:val="clear" w:color="auto" w:fill="auto"/>
        <w:tabs>
          <w:tab w:pos="948" w:val="left"/>
        </w:tabs>
        <w:bidi w:val="0"/>
        <w:spacing w:before="0" w:after="0" w:line="359" w:lineRule="exact"/>
        <w:ind w:left="0" w:right="0" w:firstLine="46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20"/>
        <w:keepNext w:val="0"/>
        <w:keepLines w:val="0"/>
        <w:widowControl w:val="0"/>
        <w:shd w:val="clear" w:color="auto" w:fill="auto"/>
        <w:bidi w:val="0"/>
        <w:spacing w:before="0" w:after="0" w:line="359" w:lineRule="exact"/>
        <w:ind w:left="0" w:right="0" w:firstLine="460"/>
        <w:jc w:val="both"/>
      </w:pPr>
      <w:r>
        <w:rPr>
          <w:color w:val="000000"/>
          <w:spacing w:val="0"/>
          <w:w w:val="100"/>
          <w:position w:val="0"/>
        </w:rPr>
        <w:t>期末如果可供出售金融资产的公允价值发生较大幅度下降，或在综合考虑各种相关因素后，预期 这种下降趋势属于非暂时性的，就认定其已发生减值，将原直接计入所有者权益的公允价值下降形成 的累计损失一并转出，确认减值损失。</w:t>
      </w:r>
    </w:p>
    <w:p>
      <w:pPr>
        <w:pStyle w:val="Style20"/>
        <w:keepNext w:val="0"/>
        <w:keepLines w:val="0"/>
        <w:widowControl w:val="0"/>
        <w:shd w:val="clear" w:color="auto" w:fill="auto"/>
        <w:bidi w:val="0"/>
        <w:spacing w:before="0" w:after="0" w:line="359" w:lineRule="exact"/>
        <w:ind w:left="0" w:right="0" w:firstLine="460"/>
        <w:jc w:val="both"/>
      </w:pPr>
      <w:r>
        <w:rPr>
          <w:color w:val="000000"/>
          <w:spacing w:val="0"/>
          <w:w w:val="100"/>
          <w:position w:val="0"/>
        </w:rPr>
        <w:t>对于已确认减值损失的可供出售债务工具，在随后的会计期间公允价值已上升且客观上与确认原 减值损失确认后发生的事项有关的，原确认的减值损失予以转回，计入当期损益。</w:t>
      </w:r>
    </w:p>
    <w:p>
      <w:pPr>
        <w:pStyle w:val="Style20"/>
        <w:keepNext w:val="0"/>
        <w:keepLines w:val="0"/>
        <w:widowControl w:val="0"/>
        <w:shd w:val="clear" w:color="auto" w:fill="auto"/>
        <w:bidi w:val="0"/>
        <w:spacing w:before="0" w:after="0" w:line="359" w:lineRule="exact"/>
        <w:ind w:left="0" w:right="0" w:firstLine="460"/>
        <w:jc w:val="left"/>
      </w:pPr>
      <w:r>
        <w:rPr>
          <w:color w:val="000000"/>
          <w:spacing w:val="0"/>
          <w:w w:val="100"/>
          <w:position w:val="0"/>
        </w:rPr>
        <w:t>可供出售权益工具投资发生的减值损失，不得通过损益转回。</w:t>
      </w:r>
    </w:p>
    <w:p>
      <w:pPr>
        <w:pStyle w:val="Style20"/>
        <w:keepNext w:val="0"/>
        <w:keepLines w:val="0"/>
        <w:widowControl w:val="0"/>
        <w:shd w:val="clear" w:color="auto" w:fill="auto"/>
        <w:tabs>
          <w:tab w:pos="948" w:val="left"/>
        </w:tabs>
        <w:bidi w:val="0"/>
        <w:spacing w:before="0" w:after="0" w:line="359" w:lineRule="exact"/>
        <w:ind w:left="0" w:right="0" w:firstLine="46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20"/>
        <w:keepNext w:val="0"/>
        <w:keepLines w:val="0"/>
        <w:widowControl w:val="0"/>
        <w:shd w:val="clear" w:color="auto" w:fill="auto"/>
        <w:bidi w:val="0"/>
        <w:spacing w:before="0" w:after="140" w:line="359" w:lineRule="exact"/>
        <w:ind w:left="0" w:right="0" w:firstLine="460"/>
        <w:jc w:val="left"/>
      </w:pPr>
      <w:r>
        <w:rPr>
          <w:color w:val="000000"/>
          <w:spacing w:val="0"/>
          <w:w w:val="100"/>
          <w:position w:val="0"/>
        </w:rPr>
        <w:t>持有至到期投资减值损失的计量比照应收款项减值损失计量方法处理。</w:t>
      </w:r>
    </w:p>
    <w:p>
      <w:pPr>
        <w:pStyle w:val="Style94"/>
        <w:keepNext/>
        <w:keepLines/>
        <w:widowControl w:val="0"/>
        <w:shd w:val="clear" w:color="auto" w:fill="auto"/>
        <w:bidi w:val="0"/>
        <w:spacing w:before="0" w:after="140" w:line="359" w:lineRule="exact"/>
        <w:ind w:left="0" w:right="0" w:firstLine="460"/>
        <w:jc w:val="left"/>
      </w:pPr>
      <w:bookmarkStart w:id="789" w:name="bookmark789"/>
      <w:bookmarkStart w:id="790" w:name="bookmark790"/>
      <w:bookmarkStart w:id="791" w:name="bookmark791"/>
      <w:r>
        <w:rPr>
          <w:color w:val="000000"/>
          <w:spacing w:val="0"/>
          <w:w w:val="100"/>
          <w:position w:val="0"/>
        </w:rPr>
        <w:t>（十）应收款项坏账准备</w:t>
      </w:r>
      <w:bookmarkEnd w:id="789"/>
      <w:bookmarkEnd w:id="790"/>
      <w:bookmarkEnd w:id="791"/>
    </w:p>
    <w:p>
      <w:pPr>
        <w:pStyle w:val="Style20"/>
        <w:keepNext w:val="0"/>
        <w:keepLines w:val="0"/>
        <w:widowControl w:val="0"/>
        <w:shd w:val="clear" w:color="auto" w:fill="auto"/>
        <w:bidi w:val="0"/>
        <w:spacing w:before="0" w:after="140" w:line="359" w:lineRule="exact"/>
        <w:ind w:left="0" w:right="0" w:firstLine="460"/>
        <w:jc w:val="left"/>
      </w:pPr>
      <w:bookmarkStart w:id="792" w:name="bookmark792"/>
      <w:r>
        <w:rPr>
          <w:rFonts w:ascii="Times New Roman" w:eastAsia="Times New Roman" w:hAnsi="Times New Roman" w:cs="Times New Roman"/>
          <w:color w:val="000000"/>
          <w:spacing w:val="0"/>
          <w:w w:val="100"/>
          <w:position w:val="0"/>
        </w:rPr>
        <w:t>1</w:t>
      </w:r>
      <w:bookmarkEnd w:id="792"/>
      <w:r>
        <w:rPr>
          <w:color w:val="000000"/>
          <w:spacing w:val="0"/>
          <w:w w:val="100"/>
          <w:position w:val="0"/>
        </w:rPr>
        <w:t>、单项金额重大的应收款项坏账准备计提：</w:t>
      </w:r>
    </w:p>
    <w:tbl>
      <w:tblPr>
        <w:tblOverlap w:val="never"/>
        <w:jc w:val="center"/>
        <w:tblLayout w:type="fixed"/>
      </w:tblPr>
      <w:tblGrid>
        <w:gridCol w:w="3768"/>
        <w:gridCol w:w="5554"/>
      </w:tblGrid>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单项金额重大的判断依据或金额标准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应收账款余额在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万元以上，其他应收款余额在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万元以上。</w:t>
            </w:r>
          </w:p>
        </w:tc>
      </w:tr>
      <w:tr>
        <w:trPr>
          <w:trHeight w:val="146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单项金额重大并单项计提坏账准备的计提方</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60" w:lineRule="exact"/>
              <w:ind w:left="0" w:right="0" w:firstLine="0"/>
              <w:jc w:val="left"/>
              <w:rPr>
                <w:sz w:val="17"/>
                <w:szCs w:val="17"/>
              </w:rPr>
            </w:pPr>
            <w:r>
              <w:rPr>
                <w:color w:val="000000"/>
                <w:spacing w:val="0"/>
                <w:w w:val="100"/>
                <w:position w:val="0"/>
                <w:sz w:val="17"/>
                <w:szCs w:val="17"/>
              </w:rPr>
              <w:t>年末对于单项金额重大的应收款项单独进行减值测试。根据其未来 现金流量现值低于其账面价值的差额，确认减值损失，计提坏账准 备。如减值测试后，预计未来现金流量现值不低于其账面价值的， 则按账龄分析法计提坏账准备。</w:t>
            </w:r>
          </w:p>
        </w:tc>
      </w:tr>
      <w:tr>
        <w:trPr>
          <w:trHeight w:val="1061"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、按组合计提坏账准备应收款项：</w:t>
            </w:r>
          </w:p>
        </w:tc>
      </w:tr>
      <w:tr>
        <w:trPr>
          <w:trHeight w:val="413" w:hRule="exact"/>
        </w:trPr>
        <w:tc>
          <w:tcPr>
            <w:gridSpan w:val="2"/>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bl>
    <w:p>
      <w:pPr>
        <w:pStyle w:val="Style35"/>
        <w:keepNext w:val="0"/>
        <w:keepLines w:val="0"/>
        <w:widowControl w:val="0"/>
        <w:shd w:val="clear" w:color="auto" w:fill="auto"/>
        <w:bidi w:val="0"/>
        <w:spacing w:before="0" w:after="0" w:line="173" w:lineRule="exact"/>
        <w:ind w:left="0" w:right="0" w:firstLine="0"/>
        <w:jc w:val="distribute"/>
        <w:rPr>
          <w:sz w:val="17"/>
          <w:szCs w:val="17"/>
        </w:rPr>
      </w:pPr>
      <w:r>
        <w:rPr>
          <w:color w:val="000000"/>
          <w:spacing w:val="0"/>
          <w:w w:val="100"/>
          <w:position w:val="0"/>
          <w:sz w:val="17"/>
          <w:szCs w:val="17"/>
        </w:rPr>
        <w:t>根据以前年度与之相同或类似的，具有应收款项按账龄段划分的类似信用风险特征组合的 账龄组合</w:t>
      </w:r>
    </w:p>
    <w:p>
      <w:pPr>
        <w:pStyle w:val="Style35"/>
        <w:keepNext w:val="0"/>
        <w:keepLines w:val="0"/>
        <w:widowControl w:val="0"/>
        <w:shd w:val="clear" w:color="auto" w:fill="auto"/>
        <w:bidi w:val="0"/>
        <w:spacing w:before="0" w:after="0" w:line="173" w:lineRule="exact"/>
        <w:ind w:left="130" w:right="0" w:firstLine="0"/>
        <w:jc w:val="left"/>
        <w:rPr>
          <w:sz w:val="17"/>
          <w:szCs w:val="17"/>
        </w:rPr>
      </w:pPr>
      <w:r>
        <w:rPr>
          <w:color w:val="000000"/>
          <w:spacing w:val="0"/>
          <w:w w:val="100"/>
          <w:position w:val="0"/>
          <w:sz w:val="17"/>
          <w:szCs w:val="17"/>
        </w:rPr>
        <w:t>实际损失率为基础，结合现时情况确定应收款项不同账龄组合坏账准备的计提比例。</w:t>
      </w:r>
    </w:p>
    <w:p>
      <w:pPr>
        <w:widowControl w:val="0"/>
        <w:spacing w:after="139" w:line="1" w:lineRule="exact"/>
      </w:pPr>
    </w:p>
    <w:p>
      <w:pPr>
        <w:pStyle w:val="Style35"/>
        <w:keepNext w:val="0"/>
        <w:keepLines w:val="0"/>
        <w:widowControl w:val="0"/>
        <w:shd w:val="clear" w:color="auto" w:fill="auto"/>
        <w:bidi w:val="0"/>
        <w:spacing w:before="0" w:after="0" w:line="240" w:lineRule="auto"/>
        <w:ind w:left="3389" w:right="0" w:firstLine="0"/>
        <w:jc w:val="left"/>
        <w:rPr>
          <w:sz w:val="17"/>
          <w:szCs w:val="17"/>
        </w:rPr>
      </w:pPr>
      <w:r>
        <w:rPr>
          <w:color w:val="000000"/>
          <w:spacing w:val="0"/>
          <w:w w:val="100"/>
          <w:position w:val="0"/>
          <w:sz w:val="17"/>
          <w:szCs w:val="17"/>
        </w:rPr>
        <w:t>按组合计提坏账准备的计提方法</w:t>
      </w:r>
    </w:p>
    <w:tbl>
      <w:tblPr>
        <w:tblOverlap w:val="never"/>
        <w:jc w:val="center"/>
        <w:tblLayout w:type="fixed"/>
      </w:tblPr>
      <w:tblGrid>
        <w:gridCol w:w="2160"/>
        <w:gridCol w:w="3571"/>
        <w:gridCol w:w="3590"/>
      </w:tblGrid>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账龄组合</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r>
        <w:trPr>
          <w:trHeight w:val="542" w:hRule="exact"/>
        </w:trPr>
        <w:tc>
          <w:tcPr>
            <w:gridSpan w:val="3"/>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组合中，采用账龄分析法计提坏账准备的：</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tabs>
                <w:tab w:pos="542" w:val="left"/>
              </w:tabs>
              <w:bidi w:val="0"/>
              <w:spacing w:before="0" w:after="0" w:line="240" w:lineRule="auto"/>
              <w:ind w:left="0" w:right="0" w:firstLine="0"/>
              <w:jc w:val="center"/>
              <w:rPr>
                <w:sz w:val="17"/>
                <w:szCs w:val="17"/>
              </w:rPr>
            </w:pPr>
            <w:r>
              <w:rPr>
                <w:color w:val="000000"/>
                <w:spacing w:val="0"/>
                <w:w w:val="100"/>
                <w:position w:val="0"/>
                <w:sz w:val="17"/>
                <w:szCs w:val="17"/>
              </w:rPr>
              <w:t>账</w:t>
              <w:tab/>
              <w:t>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5"/>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p>
    <w:tbl>
      <w:tblPr>
        <w:tblOverlap w:val="never"/>
        <w:jc w:val="center"/>
        <w:tblLayout w:type="fixed"/>
      </w:tblPr>
      <w:tblGrid>
        <w:gridCol w:w="2314"/>
        <w:gridCol w:w="7075"/>
      </w:tblGrid>
      <w:tr>
        <w:trPr>
          <w:trHeight w:val="73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单项计提坏账准备的理由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单项金额虽不重大，但存在明显减值迹象，单独进行减值测试后其未来现金流量现值低 于其账面价值。</w:t>
            </w:r>
          </w:p>
        </w:tc>
      </w:tr>
      <w:tr>
        <w:trPr>
          <w:trHeight w:val="71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坏账准备的计提方法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个别认定法，按其未来现金流量现值低于其账面价值的差额，确认减值损失，计提坏账 准备。</w:t>
            </w:r>
          </w:p>
        </w:tc>
      </w:tr>
      <w:tr>
        <w:trPr>
          <w:trHeight w:val="7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（十一）存货</w:t>
            </w: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存货的分类</w:t>
            </w:r>
          </w:p>
        </w:tc>
        <w:tc>
          <w:tcPr>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存货分类为：原材料、在产品以及产成品。</w:t>
      </w:r>
    </w:p>
    <w:p>
      <w:pPr>
        <w:pStyle w:val="Style20"/>
        <w:keepNext w:val="0"/>
        <w:keepLines w:val="0"/>
        <w:widowControl w:val="0"/>
        <w:shd w:val="clear" w:color="auto" w:fill="auto"/>
        <w:tabs>
          <w:tab w:pos="865" w:val="left"/>
        </w:tabs>
        <w:bidi w:val="0"/>
        <w:spacing w:before="0" w:after="0" w:line="399" w:lineRule="exact"/>
        <w:ind w:left="0" w:right="0" w:firstLine="460"/>
        <w:jc w:val="both"/>
      </w:pPr>
      <w:bookmarkStart w:id="793" w:name="bookmark793"/>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发出存货的计价方法</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原材料的发出成本按移动加权平均法结转成本；在产品及产成品的成本包括直接材料、直接人工 及按正常生产能力下适当百分比应分配的制造费用。</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在产品包括在建合同成本，其成本核算为：</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于资产负债表日，在建合同累计已发生的合同成本扣除累计已确认的合同费用后的余额列为流动 资产中的存货。在建合同成本主要指在建合同项目所发生的成本，包括已经运送至客户指定的特定场 所的系统硬件成本、尚在进行中的安装成本或系统整合成本、已发生的合同直接人工及间接费用以及 正在履行的其他合约义务所发生的成本。</w:t>
      </w:r>
    </w:p>
    <w:p>
      <w:pPr>
        <w:pStyle w:val="Style20"/>
        <w:keepNext w:val="0"/>
        <w:keepLines w:val="0"/>
        <w:widowControl w:val="0"/>
        <w:shd w:val="clear" w:color="auto" w:fill="auto"/>
        <w:tabs>
          <w:tab w:pos="865" w:val="left"/>
        </w:tabs>
        <w:bidi w:val="0"/>
        <w:spacing w:before="0" w:after="0" w:line="399" w:lineRule="exact"/>
        <w:ind w:left="0" w:right="0" w:firstLine="460"/>
        <w:jc w:val="both"/>
      </w:pPr>
      <w:bookmarkStart w:id="794" w:name="bookmark794"/>
      <w:r>
        <w:rPr>
          <w:rFonts w:ascii="Times New Roman" w:eastAsia="Times New Roman" w:hAnsi="Times New Roman" w:cs="Times New Roman"/>
          <w:color w:val="000000"/>
          <w:spacing w:val="0"/>
          <w:w w:val="100"/>
          <w:position w:val="0"/>
        </w:rPr>
        <w:t>3</w:t>
      </w:r>
      <w:bookmarkEnd w:id="794"/>
      <w:r>
        <w:rPr>
          <w:color w:val="000000"/>
          <w:spacing w:val="0"/>
          <w:w w:val="100"/>
          <w:position w:val="0"/>
        </w:rPr>
        <w:t>、</w:t>
        <w:tab/>
        <w:t>存货可变现净值的确定依据及存货跌价准备的计提方法</w:t>
      </w:r>
    </w:p>
    <w:p>
      <w:pPr>
        <w:pStyle w:val="Style20"/>
        <w:keepNext w:val="0"/>
        <w:keepLines w:val="0"/>
        <w:widowControl w:val="0"/>
        <w:shd w:val="clear" w:color="auto" w:fill="auto"/>
        <w:bidi w:val="0"/>
        <w:spacing w:before="0" w:after="0" w:line="399" w:lineRule="exact"/>
        <w:ind w:left="0" w:right="0" w:firstLine="460"/>
        <w:jc w:val="left"/>
      </w:pPr>
      <w:r>
        <w:rPr>
          <w:color w:val="000000"/>
          <w:spacing w:val="0"/>
          <w:w w:val="100"/>
          <w:position w:val="0"/>
        </w:rPr>
        <w:t>期末对存货进行全面清查后，按存货的成本与可变现净值孰低提取或调整存货跌价准备。</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产成品、库存商品和用于出售的材料等直接用于出售的商品存货，在正常生产经营过程中，以该 存货的估计售价减去估计的销售费用和相关税费后的金额，确定其可变现净值；需要经过加工的材料 存货，在正常生产经营过程中，以所生产的产成品的估计售价减去至完工时估计将要发生的成本、估 计的销售费用和相关税费后的金额，确定其可变现净值；为执行销售合同或者劳务合同而持有的存货， 其可变现净值以合同价格为基础计算，若持有存货的数量多于销售合同订购数量的，超出部分的存货 的可变现净值以一般销售价格为基础计算。</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以前减记存货价值的影响因素已经消失的，减记的金额予以恢复，并在原已计提的存货跌价准备 金额内转回，转回的金额计入当期损益。</w:t>
      </w:r>
    </w:p>
    <w:p>
      <w:pPr>
        <w:pStyle w:val="Style20"/>
        <w:keepNext w:val="0"/>
        <w:keepLines w:val="0"/>
        <w:widowControl w:val="0"/>
        <w:shd w:val="clear" w:color="auto" w:fill="auto"/>
        <w:tabs>
          <w:tab w:pos="865" w:val="left"/>
        </w:tabs>
        <w:bidi w:val="0"/>
        <w:spacing w:before="0" w:after="0" w:line="399" w:lineRule="exact"/>
        <w:ind w:left="0" w:right="0" w:firstLine="460"/>
        <w:jc w:val="both"/>
      </w:pPr>
      <w:bookmarkStart w:id="795" w:name="bookmark795"/>
      <w:r>
        <w:rPr>
          <w:rFonts w:ascii="Times New Roman" w:eastAsia="Times New Roman" w:hAnsi="Times New Roman" w:cs="Times New Roman"/>
          <w:color w:val="000000"/>
          <w:spacing w:val="0"/>
          <w:w w:val="100"/>
          <w:position w:val="0"/>
        </w:rPr>
        <w:t>4</w:t>
      </w:r>
      <w:bookmarkEnd w:id="795"/>
      <w:r>
        <w:rPr>
          <w:color w:val="000000"/>
          <w:spacing w:val="0"/>
          <w:w w:val="100"/>
          <w:position w:val="0"/>
        </w:rPr>
        <w:t>、</w:t>
        <w:tab/>
        <w:t>存货的盘存制度</w:t>
      </w:r>
    </w:p>
    <w:p>
      <w:pPr>
        <w:pStyle w:val="Style20"/>
        <w:keepNext w:val="0"/>
        <w:keepLines w:val="0"/>
        <w:widowControl w:val="0"/>
        <w:shd w:val="clear" w:color="auto" w:fill="auto"/>
        <w:bidi w:val="0"/>
        <w:spacing w:before="0" w:after="120" w:line="399" w:lineRule="exact"/>
        <w:ind w:left="0" w:right="0" w:firstLine="460"/>
        <w:jc w:val="both"/>
      </w:pPr>
      <w:r>
        <w:rPr>
          <w:color w:val="000000"/>
          <w:spacing w:val="0"/>
          <w:w w:val="100"/>
          <w:position w:val="0"/>
        </w:rPr>
        <w:t>采用永续盘存制</w:t>
      </w:r>
    </w:p>
    <w:p>
      <w:pPr>
        <w:pStyle w:val="Style94"/>
        <w:keepNext/>
        <w:keepLines/>
        <w:widowControl w:val="0"/>
        <w:shd w:val="clear" w:color="auto" w:fill="auto"/>
        <w:bidi w:val="0"/>
        <w:spacing w:before="0" w:after="180" w:line="399" w:lineRule="exact"/>
        <w:ind w:left="0" w:right="0" w:firstLine="460"/>
        <w:jc w:val="both"/>
      </w:pPr>
      <w:bookmarkStart w:id="796" w:name="bookmark796"/>
      <w:bookmarkStart w:id="797" w:name="bookmark797"/>
      <w:bookmarkStart w:id="798" w:name="bookmark798"/>
      <w:r>
        <w:rPr>
          <w:color w:val="000000"/>
          <w:spacing w:val="0"/>
          <w:w w:val="100"/>
          <w:position w:val="0"/>
        </w:rPr>
        <w:t>（十二）长期股权投资</w:t>
      </w:r>
      <w:bookmarkEnd w:id="796"/>
      <w:bookmarkEnd w:id="797"/>
      <w:bookmarkEnd w:id="798"/>
    </w:p>
    <w:p>
      <w:pPr>
        <w:pStyle w:val="Style20"/>
        <w:keepNext w:val="0"/>
        <w:keepLines w:val="0"/>
        <w:widowControl w:val="0"/>
        <w:shd w:val="clear" w:color="auto" w:fill="auto"/>
        <w:bidi w:val="0"/>
        <w:spacing w:before="0" w:after="0" w:line="399" w:lineRule="exact"/>
        <w:ind w:left="0" w:right="0" w:firstLine="460"/>
        <w:jc w:val="both"/>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、投资成本的确定</w:t>
      </w:r>
    </w:p>
    <w:p>
      <w:pPr>
        <w:pStyle w:val="Style20"/>
        <w:keepNext w:val="0"/>
        <w:keepLines w:val="0"/>
        <w:widowControl w:val="0"/>
        <w:shd w:val="clear" w:color="auto" w:fill="auto"/>
        <w:bidi w:val="0"/>
        <w:spacing w:before="0" w:after="0" w:line="399" w:lineRule="exact"/>
        <w:ind w:left="0" w:right="0" w:firstLine="46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同一控制下的企业合并：公司以支付现金、转让非现金资产或承担债务方式以及以发行权益性证 券作为合并对价的，在合并日按照取得被合并方所有者权益账面价值的份额作为长期股权投资的初始 投资成本。长期股权投资初始投资成本与支付合并对价之间的差额，调整资本公积中的股本溢价；资 本公积中的股本溢价不足冲减的，调整留存收益。合并发生的各项直接相关费用，包括为进行合并而 支付的审计费用、评估费用、法律服务费用等，于发生时计入当期损益。</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非同一控制下的企业合并：公司按照购买日确定的合并成本作为长期股权投资的初始投资成本。 合并成本为购买日购买方为取得对被购买方的控制权而付出的资产、发生或承担的负债以及发行的权 益性证券的公允价值。购买方为企业合并而发生的审计、法律服务、评估咨询等中介费用以及其他相 关管理费用于发生时计入当期损益；购买方作为合并对价发行的权益性证券或债务性证券的交易费用， 计入权益性证券或债务性证券的初始确认金额。通过多次交易分步实现的非同一控制下企业合并，以 购买日之前所持被购买方的股权投资的账面价值与购买日新增投资成本之和，作为该项投资的初始投 资成本。本公司将合并协议约定的或有对价作为企业合并转移对价的一部分，按照其在购买日的公允 价值计入企业合并成本。</w:t>
      </w:r>
    </w:p>
    <w:p>
      <w:pPr>
        <w:pStyle w:val="Style20"/>
        <w:keepNext w:val="0"/>
        <w:keepLines w:val="0"/>
        <w:widowControl w:val="0"/>
        <w:shd w:val="clear" w:color="auto" w:fill="auto"/>
        <w:bidi w:val="0"/>
        <w:spacing w:before="0" w:after="0" w:line="400" w:lineRule="exact"/>
        <w:ind w:left="0" w:right="0" w:firstLine="42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20"/>
        <w:keepNext w:val="0"/>
        <w:keepLines w:val="0"/>
        <w:widowControl w:val="0"/>
        <w:shd w:val="clear" w:color="auto" w:fill="auto"/>
        <w:bidi w:val="0"/>
        <w:spacing w:before="0" w:after="0" w:line="400" w:lineRule="exact"/>
        <w:ind w:left="0" w:right="0" w:firstLine="420"/>
        <w:jc w:val="left"/>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以发行权益性证券取得的长期股权投资，按照发行权益性证券的公允价值作为初始投资成本。</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投资者投入的长期股权投资，按照投资合同或协议约定的价值（扣除已宣告但尚未发放的现金股 利或利润）作为初始投资成本，但合同或协议约定价值不公允的除外。</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20"/>
        <w:keepNext w:val="0"/>
        <w:keepLines w:val="0"/>
        <w:widowControl w:val="0"/>
        <w:shd w:val="clear" w:color="auto" w:fill="auto"/>
        <w:bidi w:val="0"/>
        <w:spacing w:before="0" w:after="560" w:line="400" w:lineRule="exact"/>
        <w:ind w:left="0" w:right="0" w:firstLine="420"/>
        <w:jc w:val="left"/>
      </w:pPr>
      <w:r>
        <w:rPr>
          <w:color w:val="000000"/>
          <w:spacing w:val="0"/>
          <w:w w:val="100"/>
          <w:position w:val="0"/>
        </w:rPr>
        <w:t>通过债务重组取得的长期股权投资，其初始投资成本按照公允价值为基础确定。</w:t>
      </w:r>
    </w:p>
    <w:p>
      <w:pPr>
        <w:pStyle w:val="Style20"/>
        <w:keepNext w:val="0"/>
        <w:keepLines w:val="0"/>
        <w:widowControl w:val="0"/>
        <w:shd w:val="clear" w:color="auto" w:fill="auto"/>
        <w:bidi w:val="0"/>
        <w:spacing w:before="0" w:after="0" w:line="415" w:lineRule="auto"/>
        <w:ind w:left="0" w:right="0" w:firstLine="420"/>
        <w:jc w:val="both"/>
      </w:pPr>
      <w:bookmarkStart w:id="802" w:name="bookmark802"/>
      <w:r>
        <w:rPr>
          <w:rFonts w:ascii="Times New Roman" w:eastAsia="Times New Roman" w:hAnsi="Times New Roman" w:cs="Times New Roman"/>
          <w:color w:val="000000"/>
          <w:spacing w:val="0"/>
          <w:w w:val="100"/>
          <w:position w:val="0"/>
        </w:rPr>
        <w:t>2</w:t>
      </w:r>
      <w:bookmarkEnd w:id="802"/>
      <w:r>
        <w:rPr>
          <w:color w:val="000000"/>
          <w:spacing w:val="0"/>
          <w:w w:val="100"/>
          <w:position w:val="0"/>
        </w:rPr>
        <w:t>、后续计量及损益确认</w:t>
      </w:r>
    </w:p>
    <w:p>
      <w:pPr>
        <w:pStyle w:val="Style20"/>
        <w:keepNext w:val="0"/>
        <w:keepLines w:val="0"/>
        <w:widowControl w:val="0"/>
        <w:shd w:val="clear" w:color="auto" w:fill="auto"/>
        <w:bidi w:val="0"/>
        <w:spacing w:before="0" w:after="0" w:line="398" w:lineRule="exact"/>
        <w:ind w:left="0" w:right="0" w:firstLine="42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）后续计量</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公司对子公司的长期股权投资，采用成本法核算，编制合并财务报表时按照权益法进行调整。</w:t>
      </w:r>
    </w:p>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对被投资单位不具有共同控制或重大影响，并且在活跃市场中没有报价、公允价值不能可靠计量 的长期股权投资，采用成本法核算。</w:t>
      </w:r>
    </w:p>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对被投资单位具有共同控制或重大影响的长期股权投资，采用权益法核算。初始投资成本大于投 资时应享有被投资单位可辨认净资产公允价值份额的差额，不调整长期股权投资的初始投资成本；初 始投资成本小于投资时应享有被投资单位可辨认净资产公允价值份额的差额，计入当期损益。</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被投资单位除净损益以外所有者权益其他变动的处理：对于被投资单位除净损益以外所有者权益 的其他变动，在持股比例不变的情况下，公司按照持股比例计算应享有或承担的部分，调整长期股权 投资的账面价值，同时增加或减少资本公积（其他资本公积）。</w:t>
      </w:r>
    </w:p>
    <w:p>
      <w:pPr>
        <w:pStyle w:val="Style20"/>
        <w:keepNext w:val="0"/>
        <w:keepLines w:val="0"/>
        <w:widowControl w:val="0"/>
        <w:shd w:val="clear" w:color="auto" w:fill="auto"/>
        <w:tabs>
          <w:tab w:pos="848" w:val="left"/>
        </w:tabs>
        <w:bidi w:val="0"/>
        <w:spacing w:before="0" w:after="0" w:line="361" w:lineRule="exact"/>
        <w:ind w:left="0" w:right="0" w:firstLine="42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损益确认</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成本法下，除取得投资时实际支付的价款或对价中包含的已宣告但尚未发放的现金股利或利润外, 公司按照享有被投资单位宣告发放的现金股利或利润确认投资收益。</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权益法下，在被投资单位账面净利润的基础上考虑：被投资单位与本公司采用的会计政策及会计 期间不一致，按本公司的会计政策及会计期间对被投资单位财务报表进行调整；以取得投资时被投资 单位固定资产、无形资产的公允价值为基础计提的折旧额或摊销额以及有关资产减值准备金额等对被 投资单位净利润的影响；对本公司与联营企业及合营企业之间发生的未实现内部交易予以抵销等事项 的适当调整后，确认应享有或应负担被投资单位的净利润或净亏损。</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失。被投资单位以后期间实现盈利的，公司在扣除未确认的亏损分担额后，按与上述相反的顺序处理, 减记已确认预计负债的账面余额、恢复其他实质上构成对被投资单位净投资的长期权益及长期股权投 资的账面价值，同时确认投资收益。</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在持有投资期间，被投资单位能够提供合并财务报表的，应当以合并财务报表中的净利润和其他 权益变动为基础进行核算。</w:t>
      </w:r>
    </w:p>
    <w:p>
      <w:pPr>
        <w:pStyle w:val="Style20"/>
        <w:keepNext w:val="0"/>
        <w:keepLines w:val="0"/>
        <w:widowControl w:val="0"/>
        <w:shd w:val="clear" w:color="auto" w:fill="auto"/>
        <w:tabs>
          <w:tab w:pos="848" w:val="left"/>
        </w:tabs>
        <w:bidi w:val="0"/>
        <w:spacing w:before="0" w:after="0" w:line="361" w:lineRule="exact"/>
        <w:ind w:left="0" w:right="0" w:firstLine="42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处置长期股权投资，其账面价值与实际取得价款的差额，计入当期损益。采用权益法核算的长期 股权投资，因被投资单位除净损益以外所有者权益的其他变动而计入所有者权益的，处置该项投资时 将原计入所有者权益的部分按相应比例转入当期损益。</w:t>
      </w:r>
    </w:p>
    <w:p>
      <w:pPr>
        <w:pStyle w:val="Style2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因处置部分股权投资或其他原因丧失了对原有子公司控制权的，对于剩余股权，按其账面价值确 认为长期股权投资或其他相关金融资产。处置后的剩余股权能够对原有子公司实施共同控制或重大影 响的，首先按处置或收回投资的比例结转应终止确认的长期股权投资成本。在此基础上，比较剩余的 长期股权投资成本与按照剩余持股比例计算原投资时应享有被投资单位可辨认净资产公允价值的份 额，属于投资作价中体现的商誉部分，不调整长期股权投资的账面价值；属于投资成本小于原投资时 应享有被投资单位可辨认净资产公允价值份额的，在调整长期股权投资成本的同时调整留存收益。对 于原取得投资后至因处置投资导致转变为权益法核算之间被投资单位实现净损益中应享有的份额，一 方面调整长期股权投资的账面价值，同时对于原取得投资时至处置投资当期期初被投资单位实现的净 损益（扣除已发放及已宣告发放的现金股利和利润）中应享有的份额，调整留存收益，对于处置投资 当期期初至处置投资之日被投资单位实现的净损益中享有的份额，调整当期损益；其他原因导致被投 资单位所有者权益变动中应享有的份额，在调整长期股权投资账面价值的同时，计入资本公积（其他 资本公积）。</w:t>
      </w:r>
    </w:p>
    <w:p>
      <w:pPr>
        <w:pStyle w:val="Style20"/>
        <w:keepNext w:val="0"/>
        <w:keepLines w:val="0"/>
        <w:widowControl w:val="0"/>
        <w:shd w:val="clear" w:color="auto" w:fill="auto"/>
        <w:tabs>
          <w:tab w:pos="840" w:val="left"/>
        </w:tabs>
        <w:bidi w:val="0"/>
        <w:spacing w:before="0" w:after="0" w:line="382" w:lineRule="exact"/>
        <w:ind w:left="0" w:right="0" w:firstLine="420"/>
        <w:jc w:val="left"/>
      </w:pPr>
      <w:bookmarkStart w:id="806" w:name="bookmark806"/>
      <w:r>
        <w:rPr>
          <w:rFonts w:ascii="Times New Roman" w:eastAsia="Times New Roman" w:hAnsi="Times New Roman" w:cs="Times New Roman"/>
          <w:color w:val="000000"/>
          <w:spacing w:val="0"/>
          <w:w w:val="100"/>
          <w:position w:val="0"/>
        </w:rPr>
        <w:t>3</w:t>
      </w:r>
      <w:bookmarkEnd w:id="806"/>
      <w:r>
        <w:rPr>
          <w:color w:val="000000"/>
          <w:spacing w:val="0"/>
          <w:w w:val="100"/>
          <w:position w:val="0"/>
        </w:rPr>
        <w:t>、</w:t>
        <w:tab/>
        <w:t>确定对被投资单位具有共同控制、重大影响的依据</w:t>
      </w:r>
    </w:p>
    <w:p>
      <w:pPr>
        <w:pStyle w:val="Style20"/>
        <w:keepNext w:val="0"/>
        <w:keepLines w:val="0"/>
        <w:widowControl w:val="0"/>
        <w:shd w:val="clear" w:color="auto" w:fill="auto"/>
        <w:bidi w:val="0"/>
        <w:spacing w:before="0" w:after="0" w:line="382" w:lineRule="exact"/>
        <w:ind w:left="0" w:right="0" w:firstLine="420"/>
        <w:jc w:val="both"/>
      </w:pPr>
      <w:r>
        <w:rPr>
          <w:color w:val="000000"/>
          <w:spacing w:val="0"/>
          <w:w w:val="100"/>
          <w:position w:val="0"/>
        </w:rPr>
        <w:t>共同控制，是指按照合同约定对某项经济活动所共有的控制，仅在与该项经济活动相关的重要财 务和经营决策需要分享控制权的投资方一致同意时存在。投资企业与其他方对被投资单位实施共同控 制的，被投资单位为其合营企业。</w:t>
      </w:r>
    </w:p>
    <w:p>
      <w:pPr>
        <w:pStyle w:val="Style20"/>
        <w:keepNext w:val="0"/>
        <w:keepLines w:val="0"/>
        <w:widowControl w:val="0"/>
        <w:shd w:val="clear" w:color="auto" w:fill="auto"/>
        <w:bidi w:val="0"/>
        <w:spacing w:before="0" w:after="360" w:line="353" w:lineRule="exact"/>
        <w:ind w:left="0" w:right="0" w:firstLine="420"/>
        <w:jc w:val="both"/>
      </w:pPr>
      <w:r>
        <w:rPr>
          <w:color w:val="000000"/>
          <w:spacing w:val="0"/>
          <w:w w:val="100"/>
          <w:position w:val="0"/>
        </w:rPr>
        <w:t>重大影响，是指对一个企业的财务和经营决策有参与决策的权力，但并不能够控制或者与其他方 一起共同控制这些政策的制定。投资企业能够对被投资单位施加重大影响的，被投资单位为其联营企 业。</w:t>
      </w:r>
    </w:p>
    <w:p>
      <w:pPr>
        <w:pStyle w:val="Style20"/>
        <w:keepNext w:val="0"/>
        <w:keepLines w:val="0"/>
        <w:widowControl w:val="0"/>
        <w:shd w:val="clear" w:color="auto" w:fill="auto"/>
        <w:tabs>
          <w:tab w:pos="840" w:val="left"/>
        </w:tabs>
        <w:bidi w:val="0"/>
        <w:spacing w:before="0" w:after="0" w:line="360" w:lineRule="exact"/>
        <w:ind w:left="0" w:right="0" w:firstLine="420"/>
        <w:jc w:val="both"/>
      </w:pPr>
      <w:bookmarkStart w:id="807" w:name="bookmark807"/>
      <w:r>
        <w:rPr>
          <w:rFonts w:ascii="Times New Roman" w:eastAsia="Times New Roman" w:hAnsi="Times New Roman" w:cs="Times New Roman"/>
          <w:color w:val="000000"/>
          <w:spacing w:val="0"/>
          <w:w w:val="100"/>
          <w:position w:val="0"/>
        </w:rPr>
        <w:t>4</w:t>
      </w:r>
      <w:bookmarkEnd w:id="807"/>
      <w:r>
        <w:rPr>
          <w:color w:val="000000"/>
          <w:spacing w:val="0"/>
          <w:w w:val="100"/>
          <w:position w:val="0"/>
        </w:rPr>
        <w:t>、</w:t>
        <w:tab/>
        <w:t>减值测试方法及减值准备计提方法</w:t>
      </w:r>
    </w:p>
    <w:p>
      <w:pPr>
        <w:pStyle w:val="Style20"/>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重大影响以下的、在活跃市场中没有报价、公允价值不能可靠计量的长期股权投资，其减值损失 是根据其账面价值与按类似金融资产当时市场收益率对未来现金流量折现确定的现值之间的差额进行 确定。</w:t>
      </w:r>
    </w:p>
    <w:p>
      <w:pPr>
        <w:pStyle w:val="Style20"/>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除因企业合并形成的商誉以外的存在减值迹象的其他长期股权投资，如果可收回金额的计量结果 表明，该长期股权投资的可收回金额低于其账面价值的，将差额确认为减值损失。</w:t>
      </w:r>
    </w:p>
    <w:p>
      <w:pPr>
        <w:pStyle w:val="Style20"/>
        <w:keepNext w:val="0"/>
        <w:keepLines w:val="0"/>
        <w:widowControl w:val="0"/>
        <w:shd w:val="clear" w:color="auto" w:fill="auto"/>
        <w:bidi w:val="0"/>
        <w:spacing w:before="0" w:after="140" w:line="360" w:lineRule="exact"/>
        <w:ind w:left="0" w:right="0" w:firstLine="420"/>
        <w:jc w:val="both"/>
      </w:pPr>
      <w:r>
        <w:rPr>
          <w:color w:val="000000"/>
          <w:spacing w:val="0"/>
          <w:w w:val="100"/>
          <w:position w:val="0"/>
        </w:rPr>
        <w:t>长期股权投资减值损失一经确认，不再转回。</w:t>
      </w:r>
    </w:p>
    <w:p>
      <w:pPr>
        <w:pStyle w:val="Style94"/>
        <w:keepNext/>
        <w:keepLines/>
        <w:widowControl w:val="0"/>
        <w:shd w:val="clear" w:color="auto" w:fill="auto"/>
        <w:bidi w:val="0"/>
        <w:spacing w:before="0" w:after="140" w:line="360" w:lineRule="exact"/>
        <w:ind w:left="0" w:right="0" w:firstLine="420"/>
        <w:jc w:val="both"/>
      </w:pPr>
      <w:bookmarkStart w:id="808" w:name="bookmark808"/>
      <w:bookmarkStart w:id="809" w:name="bookmark809"/>
      <w:bookmarkStart w:id="810" w:name="bookmark810"/>
      <w:r>
        <w:rPr>
          <w:color w:val="000000"/>
          <w:spacing w:val="0"/>
          <w:w w:val="100"/>
          <w:position w:val="0"/>
        </w:rPr>
        <w:t>（十三）投资性房地产</w:t>
      </w:r>
      <w:bookmarkEnd w:id="808"/>
      <w:bookmarkEnd w:id="809"/>
      <w:bookmarkEnd w:id="810"/>
    </w:p>
    <w:p>
      <w:pPr>
        <w:pStyle w:val="Style20"/>
        <w:keepNext w:val="0"/>
        <w:keepLines w:val="0"/>
        <w:widowControl w:val="0"/>
        <w:shd w:val="clear" w:color="auto" w:fill="auto"/>
        <w:bidi w:val="0"/>
        <w:spacing w:before="0" w:after="0" w:line="363" w:lineRule="exact"/>
        <w:ind w:left="0" w:right="0" w:firstLine="42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w:t>
      </w:r>
    </w:p>
    <w:p>
      <w:pPr>
        <w:pStyle w:val="Style20"/>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公司对现有投资性房地产采用成本模式计量。对按照成本模式计量的投资性房地产一出租用建筑 物采用与本公司固定资产相同的折旧政策，出租用土地使用权按与无形资产相同的摊销政策执行。</w:t>
      </w:r>
    </w:p>
    <w:p>
      <w:pPr>
        <w:pStyle w:val="Style20"/>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公司对存在减值迹象的，估计其可收回金额，可收回金额低于其账面价值的，确认相应的减值损 失。</w:t>
      </w:r>
    </w:p>
    <w:p>
      <w:pPr>
        <w:pStyle w:val="Style20"/>
        <w:keepNext w:val="0"/>
        <w:keepLines w:val="0"/>
        <w:widowControl w:val="0"/>
        <w:shd w:val="clear" w:color="auto" w:fill="auto"/>
        <w:bidi w:val="0"/>
        <w:spacing w:before="0" w:after="140" w:line="363" w:lineRule="exact"/>
        <w:ind w:left="0" w:right="0" w:firstLine="420"/>
        <w:jc w:val="both"/>
      </w:pPr>
      <w:r>
        <w:rPr>
          <w:color w:val="000000"/>
          <w:spacing w:val="0"/>
          <w:w w:val="100"/>
          <w:position w:val="0"/>
        </w:rPr>
        <w:t>投资性房地产减值损失一经确认，不再转回。</w:t>
      </w:r>
    </w:p>
    <w:p>
      <w:pPr>
        <w:pStyle w:val="Style94"/>
        <w:keepNext/>
        <w:keepLines/>
        <w:widowControl w:val="0"/>
        <w:shd w:val="clear" w:color="auto" w:fill="auto"/>
        <w:bidi w:val="0"/>
        <w:spacing w:before="0" w:after="140" w:line="360" w:lineRule="exact"/>
        <w:ind w:left="0" w:right="0" w:firstLine="420"/>
        <w:jc w:val="both"/>
      </w:pPr>
      <w:bookmarkStart w:id="811" w:name="bookmark811"/>
      <w:bookmarkStart w:id="812" w:name="bookmark812"/>
      <w:bookmarkStart w:id="813" w:name="bookmark813"/>
      <w:r>
        <w:rPr>
          <w:color w:val="000000"/>
          <w:spacing w:val="0"/>
          <w:w w:val="100"/>
          <w:position w:val="0"/>
        </w:rPr>
        <w:t>（十四）固定资产</w:t>
      </w:r>
      <w:bookmarkEnd w:id="811"/>
      <w:bookmarkEnd w:id="812"/>
      <w:bookmarkEnd w:id="813"/>
    </w:p>
    <w:p>
      <w:pPr>
        <w:pStyle w:val="Style20"/>
        <w:keepNext w:val="0"/>
        <w:keepLines w:val="0"/>
        <w:widowControl w:val="0"/>
        <w:shd w:val="clear" w:color="auto" w:fill="auto"/>
        <w:tabs>
          <w:tab w:pos="840" w:val="left"/>
        </w:tabs>
        <w:bidi w:val="0"/>
        <w:spacing w:before="0" w:after="0" w:line="360" w:lineRule="exact"/>
        <w:ind w:left="0" w:right="0" w:firstLine="420"/>
        <w:jc w:val="both"/>
      </w:pPr>
      <w:bookmarkStart w:id="814" w:name="bookmark814"/>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固定资产确认条件</w:t>
      </w:r>
    </w:p>
    <w:p>
      <w:pPr>
        <w:pStyle w:val="Style20"/>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20"/>
        <w:keepNext w:val="0"/>
        <w:keepLines w:val="0"/>
        <w:widowControl w:val="0"/>
        <w:shd w:val="clear" w:color="auto" w:fill="auto"/>
        <w:tabs>
          <w:tab w:pos="908" w:val="left"/>
        </w:tabs>
        <w:bidi w:val="0"/>
        <w:spacing w:before="0" w:after="0" w:line="360" w:lineRule="exact"/>
        <w:ind w:left="0" w:right="0" w:firstLine="42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0"/>
        <w:keepNext w:val="0"/>
        <w:keepLines w:val="0"/>
        <w:widowControl w:val="0"/>
        <w:shd w:val="clear" w:color="auto" w:fill="auto"/>
        <w:tabs>
          <w:tab w:pos="908" w:val="left"/>
        </w:tabs>
        <w:bidi w:val="0"/>
        <w:spacing w:before="0" w:after="360" w:line="360" w:lineRule="exact"/>
        <w:ind w:left="0" w:right="0" w:firstLine="42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0"/>
        <w:keepNext w:val="0"/>
        <w:keepLines w:val="0"/>
        <w:widowControl w:val="0"/>
        <w:shd w:val="clear" w:color="auto" w:fill="auto"/>
        <w:tabs>
          <w:tab w:pos="840" w:val="left"/>
        </w:tabs>
        <w:bidi w:val="0"/>
        <w:spacing w:before="0" w:after="0" w:line="355" w:lineRule="exact"/>
        <w:ind w:left="0" w:right="0" w:firstLine="420"/>
        <w:jc w:val="both"/>
      </w:pPr>
      <w:bookmarkStart w:id="817" w:name="bookmark817"/>
      <w:r>
        <w:rPr>
          <w:rFonts w:ascii="Times New Roman" w:eastAsia="Times New Roman" w:hAnsi="Times New Roman" w:cs="Times New Roman"/>
          <w:color w:val="000000"/>
          <w:spacing w:val="0"/>
          <w:w w:val="100"/>
          <w:position w:val="0"/>
        </w:rPr>
        <w:t>2</w:t>
      </w:r>
      <w:bookmarkEnd w:id="817"/>
      <w:r>
        <w:rPr>
          <w:color w:val="000000"/>
          <w:spacing w:val="0"/>
          <w:w w:val="100"/>
          <w:position w:val="0"/>
        </w:rPr>
        <w:t>、</w:t>
        <w:tab/>
        <w:t>各类固定资产的折旧方法</w:t>
      </w:r>
    </w:p>
    <w:p>
      <w:pPr>
        <w:pStyle w:val="Style20"/>
        <w:keepNext w:val="0"/>
        <w:keepLines w:val="0"/>
        <w:widowControl w:val="0"/>
        <w:shd w:val="clear" w:color="auto" w:fill="auto"/>
        <w:bidi w:val="0"/>
        <w:spacing w:before="0" w:after="140" w:line="355" w:lineRule="exact"/>
        <w:ind w:left="0" w:right="0" w:firstLine="420"/>
        <w:jc w:val="both"/>
      </w:pPr>
      <w:r>
        <w:rPr>
          <w:color w:val="000000"/>
          <w:spacing w:val="0"/>
          <w:w w:val="100"/>
          <w:position w:val="0"/>
        </w:rPr>
        <w:t>固定资产折旧采用年限平均法分类计提，根据固定资产类别、预计使用寿命和预计净残值率确定 折旧率。</w:t>
      </w:r>
    </w:p>
    <w:p>
      <w:pPr>
        <w:pStyle w:val="Style3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各类固定资产折旧年限和年折旧率如下:</w:t>
      </w:r>
    </w:p>
    <w:tbl>
      <w:tblPr>
        <w:tblOverlap w:val="never"/>
        <w:jc w:val="center"/>
        <w:tblLayout w:type="fixed"/>
      </w:tblPr>
      <w:tblGrid>
        <w:gridCol w:w="2366"/>
        <w:gridCol w:w="2318"/>
        <w:gridCol w:w="2318"/>
        <w:gridCol w:w="2352"/>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1.90-3.20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19.00-31.70</w:t>
            </w:r>
          </w:p>
        </w:tc>
      </w:tr>
    </w:tbl>
    <w:p>
      <w:pPr>
        <w:widowControl w:val="0"/>
        <w:spacing w:after="699" w:line="1" w:lineRule="exact"/>
      </w:pPr>
    </w:p>
    <w:p>
      <w:pPr>
        <w:pStyle w:val="Style20"/>
        <w:keepNext w:val="0"/>
        <w:keepLines w:val="0"/>
        <w:widowControl w:val="0"/>
        <w:shd w:val="clear" w:color="auto" w:fill="auto"/>
        <w:tabs>
          <w:tab w:pos="844" w:val="left"/>
        </w:tabs>
        <w:bidi w:val="0"/>
        <w:spacing w:before="0" w:after="0" w:line="396" w:lineRule="exact"/>
        <w:ind w:left="0" w:right="0" w:firstLine="460"/>
        <w:jc w:val="both"/>
      </w:pPr>
      <w:bookmarkStart w:id="818" w:name="bookmark818"/>
      <w:r>
        <w:rPr>
          <w:rFonts w:ascii="Times New Roman" w:eastAsia="Times New Roman" w:hAnsi="Times New Roman" w:cs="Times New Roman"/>
          <w:color w:val="000000"/>
          <w:spacing w:val="0"/>
          <w:w w:val="100"/>
          <w:position w:val="0"/>
        </w:rPr>
        <w:t>3</w:t>
      </w:r>
      <w:bookmarkEnd w:id="818"/>
      <w:r>
        <w:rPr>
          <w:color w:val="000000"/>
          <w:spacing w:val="0"/>
          <w:w w:val="100"/>
          <w:position w:val="0"/>
        </w:rPr>
        <w:t>、</w:t>
        <w:tab/>
        <w:t>固定资产的减值测试方法、减值准备计提方法</w:t>
      </w:r>
    </w:p>
    <w:p>
      <w:pPr>
        <w:pStyle w:val="Style20"/>
        <w:keepNext w:val="0"/>
        <w:keepLines w:val="0"/>
        <w:widowControl w:val="0"/>
        <w:shd w:val="clear" w:color="auto" w:fill="auto"/>
        <w:bidi w:val="0"/>
        <w:spacing w:before="0" w:after="0" w:line="396" w:lineRule="exact"/>
        <w:ind w:left="0" w:right="0" w:firstLine="460"/>
        <w:jc w:val="both"/>
      </w:pPr>
      <w:r>
        <w:rPr>
          <w:color w:val="000000"/>
          <w:spacing w:val="0"/>
          <w:w w:val="100"/>
          <w:position w:val="0"/>
        </w:rPr>
        <w:t>公司在每期末判断固定资产是否存在可能发生减值的迹象。</w:t>
      </w:r>
    </w:p>
    <w:p>
      <w:pPr>
        <w:pStyle w:val="Style20"/>
        <w:keepNext w:val="0"/>
        <w:keepLines w:val="0"/>
        <w:widowControl w:val="0"/>
        <w:shd w:val="clear" w:color="auto" w:fill="auto"/>
        <w:bidi w:val="0"/>
        <w:spacing w:before="0" w:after="0" w:line="396" w:lineRule="exact"/>
        <w:ind w:left="0" w:right="0" w:firstLine="460"/>
        <w:jc w:val="both"/>
      </w:pPr>
      <w:r>
        <w:rPr>
          <w:color w:val="000000"/>
          <w:spacing w:val="0"/>
          <w:w w:val="100"/>
          <w:position w:val="0"/>
        </w:rPr>
        <w:t>固定资产存在减值迹象的，估计其可收回金额。可收回金额根据固定资产的公允价值减去处置费 用后的净额与固定资产预计未来现金流量的现值两者之间较高者确定。</w:t>
      </w:r>
    </w:p>
    <w:p>
      <w:pPr>
        <w:pStyle w:val="Style20"/>
        <w:keepNext w:val="0"/>
        <w:keepLines w:val="0"/>
        <w:widowControl w:val="0"/>
        <w:shd w:val="clear" w:color="auto" w:fill="auto"/>
        <w:bidi w:val="0"/>
        <w:spacing w:before="0" w:after="0" w:line="396" w:lineRule="exact"/>
        <w:ind w:left="0" w:right="0" w:firstLine="460"/>
        <w:jc w:val="both"/>
      </w:pPr>
      <w:r>
        <w:rPr>
          <w:color w:val="000000"/>
          <w:spacing w:val="0"/>
          <w:w w:val="100"/>
          <w:position w:val="0"/>
        </w:rPr>
        <w:t>当固定资产的可收回金额低于其账面价值的，将固定资产的账面价值减记至可收回金额，减记的 金额确认为固定资产减值损失，计入当期损益，同时计提相应的固定资产减值准备。</w:t>
      </w:r>
    </w:p>
    <w:p>
      <w:pPr>
        <w:pStyle w:val="Style20"/>
        <w:keepNext w:val="0"/>
        <w:keepLines w:val="0"/>
        <w:widowControl w:val="0"/>
        <w:shd w:val="clear" w:color="auto" w:fill="auto"/>
        <w:bidi w:val="0"/>
        <w:spacing w:before="0" w:after="0" w:line="396" w:lineRule="exact"/>
        <w:ind w:left="0" w:right="0" w:firstLine="460"/>
        <w:jc w:val="both"/>
      </w:pPr>
      <w:r>
        <w:rPr>
          <w:color w:val="000000"/>
          <w:spacing w:val="0"/>
          <w:w w:val="100"/>
          <w:position w:val="0"/>
        </w:rPr>
        <w:t>固定资产减值损失确认后，减值固定资产的折旧在未来期间作相应调整，以使该固定资产在剩余 使用寿命内，系统地分摊调整后的固定资产账面价值（扣除预计净残值）。</w:t>
      </w:r>
    </w:p>
    <w:p>
      <w:pPr>
        <w:pStyle w:val="Style20"/>
        <w:keepNext w:val="0"/>
        <w:keepLines w:val="0"/>
        <w:widowControl w:val="0"/>
        <w:shd w:val="clear" w:color="auto" w:fill="auto"/>
        <w:bidi w:val="0"/>
        <w:spacing w:before="0" w:after="0" w:line="396" w:lineRule="exact"/>
        <w:ind w:left="0" w:right="0" w:firstLine="460"/>
        <w:jc w:val="both"/>
      </w:pPr>
      <w:r>
        <w:rPr>
          <w:color w:val="000000"/>
          <w:spacing w:val="0"/>
          <w:w w:val="100"/>
          <w:position w:val="0"/>
        </w:rPr>
        <w:t>固定资产的减值损失一经确认，在以后会计期间不再转回。</w:t>
      </w:r>
    </w:p>
    <w:p>
      <w:pPr>
        <w:pStyle w:val="Style20"/>
        <w:keepNext w:val="0"/>
        <w:keepLines w:val="0"/>
        <w:widowControl w:val="0"/>
        <w:shd w:val="clear" w:color="auto" w:fill="auto"/>
        <w:bidi w:val="0"/>
        <w:spacing w:before="0" w:after="380" w:line="396" w:lineRule="exact"/>
        <w:ind w:left="0" w:right="0" w:firstLine="460"/>
        <w:jc w:val="both"/>
      </w:pPr>
      <w:r>
        <w:rPr>
          <w:color w:val="000000"/>
          <w:spacing w:val="0"/>
          <w:w w:val="100"/>
          <w:position w:val="0"/>
        </w:rPr>
        <w:t>有迹象表明一项固定资产可能发生减值的，企业以单项固定资产为基础估计其可收回金额。企业 难以对单项固定资产的可收回金额进行估计的，以该固定资产所属的资产组为基础确定资产组的可收 回金额。</w:t>
      </w:r>
    </w:p>
    <w:p>
      <w:pPr>
        <w:pStyle w:val="Style20"/>
        <w:keepNext w:val="0"/>
        <w:keepLines w:val="0"/>
        <w:widowControl w:val="0"/>
        <w:shd w:val="clear" w:color="auto" w:fill="auto"/>
        <w:tabs>
          <w:tab w:pos="844" w:val="left"/>
        </w:tabs>
        <w:bidi w:val="0"/>
        <w:spacing w:before="0" w:after="0" w:line="390" w:lineRule="exact"/>
        <w:ind w:left="0" w:right="0" w:firstLine="460"/>
        <w:jc w:val="both"/>
      </w:pPr>
      <w:bookmarkStart w:id="819" w:name="bookmark819"/>
      <w:r>
        <w:rPr>
          <w:rFonts w:ascii="Times New Roman" w:eastAsia="Times New Roman" w:hAnsi="Times New Roman" w:cs="Times New Roman"/>
          <w:color w:val="000000"/>
          <w:spacing w:val="0"/>
          <w:w w:val="100"/>
          <w:position w:val="0"/>
        </w:rPr>
        <w:t>4</w:t>
      </w:r>
      <w:bookmarkEnd w:id="819"/>
      <w:r>
        <w:rPr>
          <w:color w:val="000000"/>
          <w:spacing w:val="0"/>
          <w:w w:val="100"/>
          <w:position w:val="0"/>
        </w:rPr>
        <w:t>、</w:t>
        <w:tab/>
        <w:t>其他说明</w:t>
      </w:r>
    </w:p>
    <w:p>
      <w:pPr>
        <w:pStyle w:val="Style20"/>
        <w:keepNext w:val="0"/>
        <w:keepLines w:val="0"/>
        <w:widowControl w:val="0"/>
        <w:shd w:val="clear" w:color="auto" w:fill="auto"/>
        <w:bidi w:val="0"/>
        <w:spacing w:before="0" w:after="160" w:line="390"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日间利用土地建造自用项目的，土地使用权的账面价值构 成房屋、建筑物成本的一部分。本集团于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日，对已计入房屋、建筑物成本中的土地使用 权，如符合无形资产准则规定可单独确认为无形资产的，从原资产的账面价值中分离，作为无形资产 列报。自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日起，利用土地建造自用项目时，房屋、建筑物成本中不再包括土地使用权成 本。</w:t>
      </w:r>
    </w:p>
    <w:p>
      <w:pPr>
        <w:pStyle w:val="Style94"/>
        <w:keepNext/>
        <w:keepLines/>
        <w:widowControl w:val="0"/>
        <w:shd w:val="clear" w:color="auto" w:fill="auto"/>
        <w:bidi w:val="0"/>
        <w:spacing w:before="0" w:after="160" w:line="396" w:lineRule="exact"/>
        <w:ind w:left="0" w:right="0" w:firstLine="460"/>
        <w:jc w:val="both"/>
      </w:pPr>
      <w:bookmarkStart w:id="820" w:name="bookmark820"/>
      <w:bookmarkStart w:id="821" w:name="bookmark821"/>
      <w:bookmarkStart w:id="822" w:name="bookmark822"/>
      <w:r>
        <w:rPr>
          <w:color w:val="000000"/>
          <w:spacing w:val="0"/>
          <w:w w:val="100"/>
          <w:position w:val="0"/>
        </w:rPr>
        <w:t>（十五）在建工程</w:t>
      </w:r>
      <w:bookmarkEnd w:id="820"/>
      <w:bookmarkEnd w:id="821"/>
      <w:bookmarkEnd w:id="822"/>
    </w:p>
    <w:p>
      <w:pPr>
        <w:pStyle w:val="Style20"/>
        <w:keepNext w:val="0"/>
        <w:keepLines w:val="0"/>
        <w:widowControl w:val="0"/>
        <w:shd w:val="clear" w:color="auto" w:fill="auto"/>
        <w:bidi w:val="0"/>
        <w:spacing w:before="0" w:after="0" w:line="396" w:lineRule="exact"/>
        <w:ind w:left="0" w:right="0" w:firstLine="46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、在建工程的类别</w:t>
      </w:r>
    </w:p>
    <w:p>
      <w:pPr>
        <w:pStyle w:val="Style20"/>
        <w:keepNext w:val="0"/>
        <w:keepLines w:val="0"/>
        <w:widowControl w:val="0"/>
        <w:shd w:val="clear" w:color="auto" w:fill="auto"/>
        <w:bidi w:val="0"/>
        <w:spacing w:before="0" w:after="160" w:line="396" w:lineRule="exact"/>
        <w:ind w:left="0" w:right="0" w:firstLine="460"/>
        <w:jc w:val="both"/>
      </w:pPr>
      <w:r>
        <w:rPr>
          <w:color w:val="000000"/>
          <w:spacing w:val="0"/>
          <w:w w:val="100"/>
          <w:position w:val="0"/>
        </w:rPr>
        <w:t>在建工程以立项项目分类核算。</w:t>
      </w:r>
    </w:p>
    <w:p>
      <w:pPr>
        <w:pStyle w:val="Style20"/>
        <w:keepNext w:val="0"/>
        <w:keepLines w:val="0"/>
        <w:widowControl w:val="0"/>
        <w:shd w:val="clear" w:color="auto" w:fill="auto"/>
        <w:tabs>
          <w:tab w:pos="848" w:val="left"/>
        </w:tabs>
        <w:bidi w:val="0"/>
        <w:spacing w:before="0" w:after="0" w:line="389" w:lineRule="exact"/>
        <w:ind w:left="0" w:right="0" w:firstLine="420"/>
        <w:jc w:val="left"/>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在建工程结转为固定资产的标准和时点</w:t>
      </w:r>
    </w:p>
    <w:p>
      <w:pPr>
        <w:pStyle w:val="Style20"/>
        <w:keepNext w:val="0"/>
        <w:keepLines w:val="0"/>
        <w:widowControl w:val="0"/>
        <w:shd w:val="clear" w:color="auto" w:fill="auto"/>
        <w:bidi w:val="0"/>
        <w:spacing w:before="0" w:after="380" w:line="389" w:lineRule="exact"/>
        <w:ind w:left="0" w:right="0" w:firstLine="420"/>
        <w:jc w:val="both"/>
      </w:pPr>
      <w:r>
        <w:rPr>
          <w:color w:val="000000"/>
          <w:spacing w:val="0"/>
          <w:w w:val="100"/>
          <w:position w:val="0"/>
        </w:rPr>
        <w:t>在建工程项目按建造该项资产达到预定可使用状态前所发生的全部支出，作为固定资产的入账价 值。所建造的固定资产在建工程已达到预定可使用状态，但尚未办理竣工决算的，自达到预定可使用 状态之日起，根据工程预算、造价或者工程实际成本等，按估计的价值转入固定资产，并按本公司固 定资产折旧政策计提固定资产的折旧，待办理竣工决算后，再按实际成本调整原来的暂估价值，但不 调整原已计提的折旧额。</w:t>
      </w:r>
    </w:p>
    <w:p>
      <w:pPr>
        <w:pStyle w:val="Style20"/>
        <w:keepNext w:val="0"/>
        <w:keepLines w:val="0"/>
        <w:widowControl w:val="0"/>
        <w:shd w:val="clear" w:color="auto" w:fill="auto"/>
        <w:tabs>
          <w:tab w:pos="848" w:val="left"/>
        </w:tabs>
        <w:bidi w:val="0"/>
        <w:spacing w:before="0" w:after="0" w:line="390" w:lineRule="exact"/>
        <w:ind w:left="0" w:right="0" w:firstLine="420"/>
        <w:jc w:val="left"/>
      </w:pPr>
      <w:bookmarkStart w:id="825" w:name="bookmark825"/>
      <w:r>
        <w:rPr>
          <w:rFonts w:ascii="Times New Roman" w:eastAsia="Times New Roman" w:hAnsi="Times New Roman" w:cs="Times New Roman"/>
          <w:color w:val="000000"/>
          <w:spacing w:val="0"/>
          <w:w w:val="100"/>
          <w:position w:val="0"/>
        </w:rPr>
        <w:t>3</w:t>
      </w:r>
      <w:bookmarkEnd w:id="825"/>
      <w:r>
        <w:rPr>
          <w:color w:val="000000"/>
          <w:spacing w:val="0"/>
          <w:w w:val="100"/>
          <w:position w:val="0"/>
        </w:rPr>
        <w:t>、</w:t>
        <w:tab/>
        <w:t>在建工程的减值测试方法、减值准备计提方法</w:t>
      </w:r>
    </w:p>
    <w:p>
      <w:pPr>
        <w:pStyle w:val="Style20"/>
        <w:keepNext w:val="0"/>
        <w:keepLines w:val="0"/>
        <w:widowControl w:val="0"/>
        <w:shd w:val="clear" w:color="auto" w:fill="auto"/>
        <w:bidi w:val="0"/>
        <w:spacing w:before="0" w:after="0" w:line="390" w:lineRule="exact"/>
        <w:ind w:left="0" w:right="0" w:firstLine="420"/>
        <w:jc w:val="left"/>
      </w:pPr>
      <w:r>
        <w:rPr>
          <w:color w:val="000000"/>
          <w:spacing w:val="0"/>
          <w:w w:val="100"/>
          <w:position w:val="0"/>
        </w:rPr>
        <w:t>公司在每期末判断在建工程是否存在可能发生减值的迹象。</w:t>
      </w:r>
    </w:p>
    <w:p>
      <w:pPr>
        <w:pStyle w:val="Style20"/>
        <w:keepNext w:val="0"/>
        <w:keepLines w:val="0"/>
        <w:widowControl w:val="0"/>
        <w:shd w:val="clear" w:color="auto" w:fill="auto"/>
        <w:bidi w:val="0"/>
        <w:spacing w:before="0" w:after="0" w:line="390" w:lineRule="exact"/>
        <w:ind w:left="0" w:right="0" w:firstLine="420"/>
        <w:jc w:val="both"/>
      </w:pPr>
      <w:r>
        <w:rPr>
          <w:color w:val="000000"/>
          <w:spacing w:val="0"/>
          <w:w w:val="100"/>
          <w:position w:val="0"/>
        </w:rPr>
        <w:t>在建工程存在减值迹象的，估计其可收回金额。有迹象表明一项在建工程可能发生减值的，企业 以单项在建工程为基础估计其可收回金额。企业难以对单项在建工程的可收回金额进行估计的，以该 在建工程所属的资产组为基础确定资产组的可收回金额。</w:t>
      </w:r>
    </w:p>
    <w:p>
      <w:pPr>
        <w:pStyle w:val="Style20"/>
        <w:keepNext w:val="0"/>
        <w:keepLines w:val="0"/>
        <w:widowControl w:val="0"/>
        <w:shd w:val="clear" w:color="auto" w:fill="auto"/>
        <w:bidi w:val="0"/>
        <w:spacing w:before="0" w:after="0" w:line="390" w:lineRule="exact"/>
        <w:ind w:left="0" w:right="0" w:firstLine="420"/>
        <w:jc w:val="both"/>
      </w:pPr>
      <w:r>
        <w:rPr>
          <w:color w:val="000000"/>
          <w:spacing w:val="0"/>
          <w:w w:val="100"/>
          <w:position w:val="0"/>
        </w:rPr>
        <w:t>可收回金额根据在建工程的公允价值减去处置费用后的净额与在建工程预计未来现金流量的现值 两者之间较高者确定。</w:t>
      </w:r>
    </w:p>
    <w:p>
      <w:pPr>
        <w:pStyle w:val="Style20"/>
        <w:keepNext w:val="0"/>
        <w:keepLines w:val="0"/>
        <w:widowControl w:val="0"/>
        <w:shd w:val="clear" w:color="auto" w:fill="auto"/>
        <w:bidi w:val="0"/>
        <w:spacing w:before="0" w:after="0" w:line="390" w:lineRule="exact"/>
        <w:ind w:left="0" w:right="0" w:firstLine="420"/>
        <w:jc w:val="both"/>
      </w:pPr>
      <w:r>
        <w:rPr>
          <w:color w:val="000000"/>
          <w:spacing w:val="0"/>
          <w:w w:val="100"/>
          <w:position w:val="0"/>
        </w:rPr>
        <w:t>当在建工程的可收回金额低于其账面价值的，将在建工程的账面价值减记至可收回金额，减记的 金额确认为在建工程减值损失，计入当期损益，同时计提相应的在建工程减值准备。</w:t>
      </w:r>
    </w:p>
    <w:p>
      <w:pPr>
        <w:pStyle w:val="Style20"/>
        <w:keepNext w:val="0"/>
        <w:keepLines w:val="0"/>
        <w:widowControl w:val="0"/>
        <w:shd w:val="clear" w:color="auto" w:fill="auto"/>
        <w:bidi w:val="0"/>
        <w:spacing w:before="0" w:after="160" w:line="390" w:lineRule="exact"/>
        <w:ind w:left="0" w:right="0" w:firstLine="420"/>
        <w:jc w:val="left"/>
      </w:pPr>
      <w:r>
        <w:rPr>
          <w:color w:val="000000"/>
          <w:spacing w:val="0"/>
          <w:w w:val="100"/>
          <w:position w:val="0"/>
        </w:rPr>
        <w:t>在建工程的减值损失一经确认，在以后会计期间不再转回。</w:t>
      </w:r>
    </w:p>
    <w:p>
      <w:pPr>
        <w:pStyle w:val="Style94"/>
        <w:keepNext/>
        <w:keepLines/>
        <w:widowControl w:val="0"/>
        <w:shd w:val="clear" w:color="auto" w:fill="auto"/>
        <w:bidi w:val="0"/>
        <w:spacing w:before="0" w:after="160" w:line="389" w:lineRule="exact"/>
        <w:ind w:left="0" w:right="0" w:firstLine="420"/>
        <w:jc w:val="both"/>
      </w:pPr>
      <w:bookmarkStart w:id="826" w:name="bookmark826"/>
      <w:bookmarkStart w:id="827" w:name="bookmark827"/>
      <w:bookmarkStart w:id="828" w:name="bookmark828"/>
      <w:r>
        <w:rPr>
          <w:color w:val="000000"/>
          <w:spacing w:val="0"/>
          <w:w w:val="100"/>
          <w:position w:val="0"/>
        </w:rPr>
        <w:t>（十六）借款费用</w:t>
      </w:r>
      <w:bookmarkEnd w:id="826"/>
      <w:bookmarkEnd w:id="827"/>
      <w:bookmarkEnd w:id="828"/>
    </w:p>
    <w:p>
      <w:pPr>
        <w:pStyle w:val="Style20"/>
        <w:keepNext w:val="0"/>
        <w:keepLines w:val="0"/>
        <w:widowControl w:val="0"/>
        <w:shd w:val="clear" w:color="auto" w:fill="auto"/>
        <w:tabs>
          <w:tab w:pos="848" w:val="left"/>
        </w:tabs>
        <w:bidi w:val="0"/>
        <w:spacing w:before="0" w:after="0" w:line="386" w:lineRule="exact"/>
        <w:ind w:left="0" w:right="0" w:firstLine="42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借款费用资本化的确认原则</w:t>
      </w:r>
    </w:p>
    <w:p>
      <w:pPr>
        <w:pStyle w:val="Style20"/>
        <w:keepNext w:val="0"/>
        <w:keepLines w:val="0"/>
        <w:widowControl w:val="0"/>
        <w:shd w:val="clear" w:color="auto" w:fill="auto"/>
        <w:bidi w:val="0"/>
        <w:spacing w:before="0" w:after="0" w:line="386" w:lineRule="exact"/>
        <w:ind w:left="0" w:right="0" w:firstLine="420"/>
        <w:jc w:val="both"/>
      </w:pPr>
      <w:r>
        <w:rPr>
          <w:color w:val="000000"/>
          <w:spacing w:val="0"/>
          <w:w w:val="100"/>
          <w:position w:val="0"/>
        </w:rPr>
        <w:t>借款费用，包括借款利息、折价或者溢价的摊销、辅助费用以及因外币借款而发生的汇兑差额等。</w:t>
      </w:r>
    </w:p>
    <w:p>
      <w:pPr>
        <w:pStyle w:val="Style20"/>
        <w:keepNext w:val="0"/>
        <w:keepLines w:val="0"/>
        <w:widowControl w:val="0"/>
        <w:shd w:val="clear" w:color="auto" w:fill="auto"/>
        <w:bidi w:val="0"/>
        <w:spacing w:before="0" w:after="0" w:line="386" w:lineRule="exact"/>
        <w:ind w:left="0" w:right="0" w:firstLine="420"/>
        <w:jc w:val="both"/>
      </w:pPr>
      <w:r>
        <w:rPr>
          <w:color w:val="000000"/>
          <w:spacing w:val="0"/>
          <w:w w:val="100"/>
          <w:position w:val="0"/>
        </w:rPr>
        <w:t>公司发生的借款费用，可直接归属于符合资本化条件的资产的购建或者生产的，予以资本化，计 入相关资产成本；其他借款费用，在发生时根据其发生额确认为费用，计入当期损益。</w:t>
      </w:r>
    </w:p>
    <w:p>
      <w:pPr>
        <w:pStyle w:val="Style20"/>
        <w:keepNext w:val="0"/>
        <w:keepLines w:val="0"/>
        <w:widowControl w:val="0"/>
        <w:shd w:val="clear" w:color="auto" w:fill="auto"/>
        <w:bidi w:val="0"/>
        <w:spacing w:before="0" w:after="0" w:line="386" w:lineRule="exact"/>
        <w:ind w:left="0" w:right="0" w:firstLine="420"/>
        <w:jc w:val="both"/>
      </w:pPr>
      <w:r>
        <w:rPr>
          <w:color w:val="000000"/>
          <w:spacing w:val="0"/>
          <w:w w:val="100"/>
          <w:position w:val="0"/>
        </w:rPr>
        <w:t>符合资本化条件的资产，是指需要经过相当长时间的购建或者生产活动才能达到预定可使用或者 可销售状态的固定资产、投资性房地产和存货等资产。</w:t>
      </w:r>
    </w:p>
    <w:p>
      <w:pPr>
        <w:pStyle w:val="Style20"/>
        <w:keepNext w:val="0"/>
        <w:keepLines w:val="0"/>
        <w:widowControl w:val="0"/>
        <w:shd w:val="clear" w:color="auto" w:fill="auto"/>
        <w:bidi w:val="0"/>
        <w:spacing w:before="0" w:after="0" w:line="386" w:lineRule="exact"/>
        <w:ind w:left="0" w:right="0" w:firstLine="420"/>
        <w:jc w:val="both"/>
      </w:pPr>
      <w:r>
        <w:rPr>
          <w:color w:val="000000"/>
          <w:spacing w:val="0"/>
          <w:w w:val="100"/>
          <w:position w:val="0"/>
        </w:rPr>
        <w:t>借款费用同时满足下列条件时开始资本化：</w:t>
      </w:r>
    </w:p>
    <w:p>
      <w:pPr>
        <w:pStyle w:val="Style20"/>
        <w:keepNext w:val="0"/>
        <w:keepLines w:val="0"/>
        <w:widowControl w:val="0"/>
        <w:shd w:val="clear" w:color="auto" w:fill="auto"/>
        <w:tabs>
          <w:tab w:pos="1016" w:val="left"/>
        </w:tabs>
        <w:bidi w:val="0"/>
        <w:spacing w:before="0" w:after="0" w:line="386" w:lineRule="exact"/>
        <w:ind w:left="0" w:right="0" w:firstLine="42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 移非现金资产或者承担带息债务形式发生的支出；</w:t>
      </w:r>
    </w:p>
    <w:p>
      <w:pPr>
        <w:pStyle w:val="Style20"/>
        <w:keepNext w:val="0"/>
        <w:keepLines w:val="0"/>
        <w:widowControl w:val="0"/>
        <w:shd w:val="clear" w:color="auto" w:fill="auto"/>
        <w:tabs>
          <w:tab w:pos="908" w:val="left"/>
        </w:tabs>
        <w:bidi w:val="0"/>
        <w:spacing w:before="0" w:after="0" w:line="389" w:lineRule="exact"/>
        <w:ind w:left="0" w:right="0" w:firstLine="42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0"/>
        <w:keepNext w:val="0"/>
        <w:keepLines w:val="0"/>
        <w:widowControl w:val="0"/>
        <w:shd w:val="clear" w:color="auto" w:fill="auto"/>
        <w:tabs>
          <w:tab w:pos="908" w:val="left"/>
        </w:tabs>
        <w:bidi w:val="0"/>
        <w:spacing w:before="0" w:after="380" w:line="389" w:lineRule="exact"/>
        <w:ind w:left="0" w:right="0" w:firstLine="420"/>
        <w:jc w:val="left"/>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0"/>
        <w:keepNext w:val="0"/>
        <w:keepLines w:val="0"/>
        <w:widowControl w:val="0"/>
        <w:shd w:val="clear" w:color="auto" w:fill="auto"/>
        <w:tabs>
          <w:tab w:pos="848" w:val="left"/>
        </w:tabs>
        <w:bidi w:val="0"/>
        <w:spacing w:before="0" w:after="0" w:line="379" w:lineRule="exact"/>
        <w:ind w:left="0" w:right="0" w:firstLine="420"/>
        <w:jc w:val="left"/>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借款费用资本化期间</w:t>
      </w:r>
    </w:p>
    <w:p>
      <w:pPr>
        <w:pStyle w:val="Style20"/>
        <w:keepNext w:val="0"/>
        <w:keepLines w:val="0"/>
        <w:widowControl w:val="0"/>
        <w:shd w:val="clear" w:color="auto" w:fill="auto"/>
        <w:bidi w:val="0"/>
        <w:spacing w:before="0" w:after="80" w:line="379" w:lineRule="exact"/>
        <w:ind w:left="0" w:right="0" w:firstLine="420"/>
        <w:jc w:val="both"/>
      </w:pPr>
      <w:r>
        <w:rPr>
          <w:color w:val="000000"/>
          <w:spacing w:val="0"/>
          <w:w w:val="100"/>
          <w:position w:val="0"/>
        </w:rPr>
        <w:t>资本化期间，指从借款费用开始资本化时点到停止资本化时点的期间，借款费用暂停资本化的期 间不包括在内。</w:t>
      </w:r>
    </w:p>
    <w:p>
      <w:pPr>
        <w:pStyle w:val="Style20"/>
        <w:keepNext w:val="0"/>
        <w:keepLines w:val="0"/>
        <w:widowControl w:val="0"/>
        <w:shd w:val="clear" w:color="auto" w:fill="auto"/>
        <w:bidi w:val="0"/>
        <w:spacing w:before="0" w:after="0" w:line="381" w:lineRule="exact"/>
        <w:ind w:left="0" w:right="0" w:firstLine="420"/>
        <w:jc w:val="both"/>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 用停止资本化。</w:t>
      </w:r>
    </w:p>
    <w:p>
      <w:pPr>
        <w:pStyle w:val="Style20"/>
        <w:keepNext w:val="0"/>
        <w:keepLines w:val="0"/>
        <w:widowControl w:val="0"/>
        <w:shd w:val="clear" w:color="auto" w:fill="auto"/>
        <w:bidi w:val="0"/>
        <w:spacing w:before="0" w:after="520" w:line="381" w:lineRule="exact"/>
        <w:ind w:left="0" w:right="0" w:firstLine="420"/>
        <w:jc w:val="both"/>
      </w:pPr>
      <w:r>
        <w:rPr>
          <w:color w:val="000000"/>
          <w:spacing w:val="0"/>
          <w:w w:val="100"/>
          <w:position w:val="0"/>
        </w:rPr>
        <w:t>购建或者生产的资产的各部分分别完工，但必须等到整体完工后才可使用或可对外销售的，在该 资产整体完工时停止借款费用资本化。</w:t>
      </w:r>
    </w:p>
    <w:p>
      <w:pPr>
        <w:pStyle w:val="Style20"/>
        <w:keepNext w:val="0"/>
        <w:keepLines w:val="0"/>
        <w:widowControl w:val="0"/>
        <w:shd w:val="clear" w:color="auto" w:fill="auto"/>
        <w:tabs>
          <w:tab w:pos="847" w:val="left"/>
        </w:tabs>
        <w:bidi w:val="0"/>
        <w:spacing w:before="0" w:after="0" w:line="398" w:lineRule="auto"/>
        <w:ind w:left="0" w:right="0" w:firstLine="420"/>
        <w:jc w:val="both"/>
      </w:pPr>
      <w:bookmarkStart w:id="834" w:name="bookmark834"/>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暂停资本化期间</w:t>
      </w:r>
    </w:p>
    <w:p>
      <w:pPr>
        <w:pStyle w:val="Style20"/>
        <w:keepNext w:val="0"/>
        <w:keepLines w:val="0"/>
        <w:widowControl w:val="0"/>
        <w:shd w:val="clear" w:color="auto" w:fill="auto"/>
        <w:bidi w:val="0"/>
        <w:spacing w:before="0" w:after="520" w:line="382"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则借款费用暂停资本化；该项中断如是所购建或生产的符合资本化条件的资产达到预定可使用状态或 者可销售状态必要的程序，则借款费用继续资本化。在中断期间发生的借款费用确认为当期损益，直 至资产的购建或者生产活动重新开始后借款费用继续资本化。</w:t>
      </w:r>
    </w:p>
    <w:p>
      <w:pPr>
        <w:pStyle w:val="Style20"/>
        <w:keepNext w:val="0"/>
        <w:keepLines w:val="0"/>
        <w:widowControl w:val="0"/>
        <w:shd w:val="clear" w:color="auto" w:fill="auto"/>
        <w:tabs>
          <w:tab w:pos="847" w:val="left"/>
        </w:tabs>
        <w:bidi w:val="0"/>
        <w:spacing w:before="0" w:after="0" w:line="396" w:lineRule="auto"/>
        <w:ind w:left="0" w:right="0" w:firstLine="420"/>
        <w:jc w:val="both"/>
      </w:pPr>
      <w:bookmarkStart w:id="835" w:name="bookmark835"/>
      <w:r>
        <w:rPr>
          <w:rFonts w:ascii="Times New Roman" w:eastAsia="Times New Roman" w:hAnsi="Times New Roman" w:cs="Times New Roman"/>
          <w:color w:val="000000"/>
          <w:spacing w:val="0"/>
          <w:w w:val="100"/>
          <w:position w:val="0"/>
        </w:rPr>
        <w:t>4</w:t>
      </w:r>
      <w:bookmarkEnd w:id="835"/>
      <w:r>
        <w:rPr>
          <w:color w:val="000000"/>
          <w:spacing w:val="0"/>
          <w:w w:val="100"/>
          <w:position w:val="0"/>
        </w:rPr>
        <w:t>、</w:t>
        <w:tab/>
        <w:t>借款费用资本化金额的计算方法</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对于为购建或者生产符合资本化条件的资产而借入的专门借款，以专门借款当期实际发生的借款 费用，减去尚未动用的借款资金存入银行取得的利息收入或进行暂时性投资取得的投资收益后的金额, 来确定借款费用的资本化金额。</w:t>
      </w:r>
    </w:p>
    <w:p>
      <w:pPr>
        <w:pStyle w:val="Style20"/>
        <w:keepNext w:val="0"/>
        <w:keepLines w:val="0"/>
        <w:widowControl w:val="0"/>
        <w:shd w:val="clear" w:color="auto" w:fill="auto"/>
        <w:bidi w:val="0"/>
        <w:spacing w:before="0" w:after="0" w:line="380" w:lineRule="exact"/>
        <w:ind w:left="0" w:right="0" w:firstLine="420"/>
        <w:jc w:val="both"/>
      </w:pPr>
      <w:r>
        <w:rPr>
          <w:color w:val="000000"/>
          <w:spacing w:val="0"/>
          <w:w w:val="100"/>
          <w:position w:val="0"/>
        </w:rPr>
        <w:t>对于为购建或者生产符合资本化条件的资产而占用的一般借款，根据累计资产支出超过专门借款 部分的资产支出加权平均数（按每月月末加权平均）乘以所占用一般借款的资本化率，计算确定一般 借款应予资本化的利息金额。资本化率根据一般借款加权平均利率计算确定。</w:t>
      </w:r>
    </w:p>
    <w:p>
      <w:pPr>
        <w:pStyle w:val="Style20"/>
        <w:keepNext w:val="0"/>
        <w:keepLines w:val="0"/>
        <w:widowControl w:val="0"/>
        <w:shd w:val="clear" w:color="auto" w:fill="auto"/>
        <w:bidi w:val="0"/>
        <w:spacing w:before="0" w:after="140" w:line="380" w:lineRule="exact"/>
        <w:ind w:left="0" w:right="0" w:firstLine="420"/>
        <w:jc w:val="both"/>
      </w:pPr>
      <w:r>
        <w:rPr>
          <w:color w:val="000000"/>
          <w:spacing w:val="0"/>
          <w:w w:val="100"/>
          <w:position w:val="0"/>
        </w:rPr>
        <w:t>借款存在折价或者溢价的，按照实际利率法确定每一会计期间应摊销的折价或者溢价金额，调整 每期利息金额。</w:t>
      </w:r>
    </w:p>
    <w:p>
      <w:pPr>
        <w:pStyle w:val="Style94"/>
        <w:keepNext/>
        <w:keepLines/>
        <w:widowControl w:val="0"/>
        <w:shd w:val="clear" w:color="auto" w:fill="auto"/>
        <w:bidi w:val="0"/>
        <w:spacing w:before="0" w:after="300" w:line="382" w:lineRule="exact"/>
        <w:ind w:left="0" w:right="0" w:firstLine="420"/>
        <w:jc w:val="both"/>
      </w:pPr>
      <w:bookmarkStart w:id="836" w:name="bookmark836"/>
      <w:bookmarkStart w:id="837" w:name="bookmark837"/>
      <w:bookmarkStart w:id="838" w:name="bookmark838"/>
      <w:r>
        <w:rPr>
          <w:color w:val="000000"/>
          <w:spacing w:val="0"/>
          <w:w w:val="100"/>
          <w:position w:val="0"/>
        </w:rPr>
        <w:t>（十七）无形资产</w:t>
      </w:r>
      <w:bookmarkEnd w:id="836"/>
      <w:bookmarkEnd w:id="837"/>
      <w:bookmarkEnd w:id="838"/>
    </w:p>
    <w:p>
      <w:pPr>
        <w:pStyle w:val="Style20"/>
        <w:keepNext w:val="0"/>
        <w:keepLines w:val="0"/>
        <w:widowControl w:val="0"/>
        <w:shd w:val="clear" w:color="auto" w:fill="auto"/>
        <w:bidi w:val="0"/>
        <w:spacing w:before="0" w:after="0" w:line="410" w:lineRule="auto"/>
        <w:ind w:left="0" w:right="0" w:firstLine="420"/>
        <w:jc w:val="both"/>
      </w:pPr>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、无形资产的计价方法</w:t>
      </w:r>
    </w:p>
    <w:p>
      <w:pPr>
        <w:pStyle w:val="Style20"/>
        <w:keepNext w:val="0"/>
        <w:keepLines w:val="0"/>
        <w:widowControl w:val="0"/>
        <w:shd w:val="clear" w:color="auto" w:fill="auto"/>
        <w:bidi w:val="0"/>
        <w:spacing w:before="0" w:after="0" w:line="393" w:lineRule="exact"/>
        <w:ind w:left="0" w:right="0" w:firstLine="42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20"/>
        <w:keepNext w:val="0"/>
        <w:keepLines w:val="0"/>
        <w:widowControl w:val="0"/>
        <w:shd w:val="clear" w:color="auto" w:fill="auto"/>
        <w:bidi w:val="0"/>
        <w:spacing w:before="0" w:after="0" w:line="393" w:lineRule="exact"/>
        <w:ind w:left="0" w:right="0" w:firstLine="42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20"/>
        <w:keepNext w:val="0"/>
        <w:keepLines w:val="0"/>
        <w:widowControl w:val="0"/>
        <w:shd w:val="clear" w:color="auto" w:fill="auto"/>
        <w:bidi w:val="0"/>
        <w:spacing w:before="0" w:after="0" w:line="393" w:lineRule="exact"/>
        <w:ind w:left="0" w:right="0" w:firstLine="42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20"/>
        <w:keepNext w:val="0"/>
        <w:keepLines w:val="0"/>
        <w:widowControl w:val="0"/>
        <w:shd w:val="clear" w:color="auto" w:fill="auto"/>
        <w:bidi w:val="0"/>
        <w:spacing w:before="0" w:after="220" w:line="393" w:lineRule="exact"/>
        <w:ind w:left="0" w:right="0" w:firstLine="42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20"/>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20"/>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20"/>
        <w:keepNext w:val="0"/>
        <w:keepLines w:val="0"/>
        <w:widowControl w:val="0"/>
        <w:shd w:val="clear" w:color="auto" w:fill="auto"/>
        <w:bidi w:val="0"/>
        <w:spacing w:before="0" w:after="0" w:line="398" w:lineRule="exact"/>
        <w:ind w:left="0" w:right="0" w:firstLine="46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20"/>
        <w:keepNext w:val="0"/>
        <w:keepLines w:val="0"/>
        <w:widowControl w:val="0"/>
        <w:shd w:val="clear" w:color="auto" w:fill="auto"/>
        <w:bidi w:val="0"/>
        <w:spacing w:before="0" w:after="0" w:line="389" w:lineRule="exact"/>
        <w:ind w:left="0" w:right="0" w:firstLine="460"/>
        <w:jc w:val="both"/>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560" w:line="389" w:lineRule="exact"/>
        <w:ind w:left="0" w:right="0" w:firstLine="460"/>
        <w:jc w:val="both"/>
      </w:pPr>
      <w:r>
        <w:rPr>
          <w:color w:val="000000"/>
          <w:spacing w:val="0"/>
          <w:w w:val="100"/>
          <w:position w:val="0"/>
        </w:rPr>
        <w:t>对于使用寿命有限的无形资产，在为企业带来经济利益的期限内按直线法摊销；无法预见无形资 产为企业带来经济利益期限的，视为使用寿命不确定的无形资产，不予摊销。</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p>
    <w:tbl>
      <w:tblPr>
        <w:tblOverlap w:val="never"/>
        <w:jc w:val="center"/>
        <w:tblLayout w:type="fixed"/>
      </w:tblPr>
      <w:tblGrid>
        <w:gridCol w:w="3590"/>
        <w:gridCol w:w="2098"/>
        <w:gridCol w:w="3686"/>
      </w:tblGrid>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按照土地使用证可使用年限</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房屋使用合同或协议规定的使用年限</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工业产权及专有技术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按相关合同或预计的可使用年限</w:t>
            </w:r>
          </w:p>
        </w:tc>
      </w:tr>
      <w:tr>
        <w:trPr>
          <w:trHeight w:val="43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其他无形资产</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按相关合同或预计的可使用年限</w:t>
            </w:r>
          </w:p>
        </w:tc>
      </w:tr>
    </w:tbl>
    <w:p>
      <w:pPr>
        <w:widowControl w:val="0"/>
        <w:spacing w:after="279" w:line="1" w:lineRule="exact"/>
      </w:pPr>
    </w:p>
    <w:p>
      <w:pPr>
        <w:pStyle w:val="Style20"/>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每期末，对使用寿命有限的无形资产的使用寿命及摊销方法进行复核。</w:t>
      </w:r>
    </w:p>
    <w:p>
      <w:pPr>
        <w:pStyle w:val="Style20"/>
        <w:keepNext w:val="0"/>
        <w:keepLines w:val="0"/>
        <w:widowControl w:val="0"/>
        <w:shd w:val="clear" w:color="auto" w:fill="auto"/>
        <w:bidi w:val="0"/>
        <w:spacing w:before="0" w:after="400" w:line="240" w:lineRule="auto"/>
        <w:ind w:left="0" w:right="0" w:firstLine="460"/>
        <w:jc w:val="both"/>
      </w:pPr>
      <w:r>
        <w:rPr>
          <w:color w:val="000000"/>
          <w:spacing w:val="0"/>
          <w:w w:val="100"/>
          <w:position w:val="0"/>
        </w:rPr>
        <w:t>经复核，本年期末无形资产的使用寿命及摊销方法与以前估计未有不同。</w:t>
      </w:r>
    </w:p>
    <w:p>
      <w:pPr>
        <w:pStyle w:val="Style20"/>
        <w:keepNext w:val="0"/>
        <w:keepLines w:val="0"/>
        <w:widowControl w:val="0"/>
        <w:shd w:val="clear" w:color="auto" w:fill="auto"/>
        <w:bidi w:val="0"/>
        <w:spacing w:before="0" w:after="0" w:line="399" w:lineRule="exact"/>
        <w:ind w:left="0" w:right="0" w:firstLine="460"/>
        <w:jc w:val="both"/>
      </w:pPr>
      <w:bookmarkStart w:id="842" w:name="bookmark842"/>
      <w:r>
        <w:rPr>
          <w:rFonts w:ascii="Times New Roman" w:eastAsia="Times New Roman" w:hAnsi="Times New Roman" w:cs="Times New Roman"/>
          <w:color w:val="000000"/>
          <w:spacing w:val="0"/>
          <w:w w:val="100"/>
          <w:position w:val="0"/>
        </w:rPr>
        <w:t>3</w:t>
      </w:r>
      <w:bookmarkEnd w:id="842"/>
      <w:r>
        <w:rPr>
          <w:color w:val="000000"/>
          <w:spacing w:val="0"/>
          <w:w w:val="100"/>
          <w:position w:val="0"/>
        </w:rPr>
        <w:t>、无形资产减值准备的计提</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对于使用寿命确定的无形资产，如有明显减值迹象的，期末进行减值测试。</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对于使用寿命不确定的无形资产，每期末进行减值测试。</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对无形资产进行减值测试，估计其可收回金额。有迹象表明一项无形资产可能发生减值的，公司 以单项无形资产为基础估计其可收回金额。公司难以对单项资产的可收回金额进行估计的，以该无形 资产所属的资产组为基础确定无形资产组的可收回金额。</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可收回金额根据无形资产的公允价值减去处置费用后的净额与无形资产预计未来现金流量的现值 两者之间较高者确定。</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当无形资产的可收回金额低于其账面价值的，将无形资产的账面价值减记至可收回金额，减记的 金额确认为无形资产减值损失，计入当期损益，同时计提相应的无形资产减值准备。</w:t>
      </w:r>
    </w:p>
    <w:p>
      <w:pPr>
        <w:pStyle w:val="Style20"/>
        <w:keepNext w:val="0"/>
        <w:keepLines w:val="0"/>
        <w:widowControl w:val="0"/>
        <w:shd w:val="clear" w:color="auto" w:fill="auto"/>
        <w:bidi w:val="0"/>
        <w:spacing w:before="0" w:after="0" w:line="399" w:lineRule="exact"/>
        <w:ind w:left="0" w:right="0" w:firstLine="460"/>
        <w:jc w:val="both"/>
      </w:pPr>
      <w:r>
        <w:rPr>
          <w:color w:val="000000"/>
          <w:spacing w:val="0"/>
          <w:w w:val="100"/>
          <w:position w:val="0"/>
        </w:rPr>
        <w:t>无形资产减值损失确认后，减值无形资产的折耗或者摊销费用在未来期间作相应调整，以使该无 形资产在剩余使用寿命内，系统地分摊调整后的无形资产账面价值（扣除预计净残值）。</w:t>
      </w:r>
    </w:p>
    <w:p>
      <w:pPr>
        <w:pStyle w:val="Style20"/>
        <w:keepNext w:val="0"/>
        <w:keepLines w:val="0"/>
        <w:widowControl w:val="0"/>
        <w:shd w:val="clear" w:color="auto" w:fill="auto"/>
        <w:bidi w:val="0"/>
        <w:spacing w:before="0" w:after="80" w:line="399" w:lineRule="exact"/>
        <w:ind w:left="0" w:right="0" w:firstLine="460"/>
        <w:jc w:val="both"/>
      </w:pPr>
      <w:r>
        <w:rPr>
          <w:color w:val="000000"/>
          <w:spacing w:val="0"/>
          <w:w w:val="100"/>
          <w:position w:val="0"/>
        </w:rPr>
        <w:t>无形资产的减值损失一经确认，在以后会计期间不再转回。</w:t>
      </w:r>
    </w:p>
    <w:p>
      <w:pPr>
        <w:pStyle w:val="Style20"/>
        <w:keepNext w:val="0"/>
        <w:keepLines w:val="0"/>
        <w:widowControl w:val="0"/>
        <w:shd w:val="clear" w:color="auto" w:fill="auto"/>
        <w:tabs>
          <w:tab w:pos="862" w:val="left"/>
        </w:tabs>
        <w:bidi w:val="0"/>
        <w:spacing w:before="0" w:after="0" w:line="403" w:lineRule="exact"/>
        <w:ind w:left="0" w:right="0" w:firstLine="420"/>
        <w:jc w:val="both"/>
      </w:pPr>
      <w:bookmarkStart w:id="843" w:name="bookmark843"/>
      <w:r>
        <w:rPr>
          <w:rFonts w:ascii="Times New Roman" w:eastAsia="Times New Roman" w:hAnsi="Times New Roman" w:cs="Times New Roman"/>
          <w:color w:val="000000"/>
          <w:spacing w:val="0"/>
          <w:w w:val="100"/>
          <w:position w:val="0"/>
        </w:rPr>
        <w:t>4</w:t>
      </w:r>
      <w:bookmarkEnd w:id="843"/>
      <w:r>
        <w:rPr>
          <w:color w:val="000000"/>
          <w:spacing w:val="0"/>
          <w:w w:val="100"/>
          <w:position w:val="0"/>
        </w:rPr>
        <w:t>、</w:t>
        <w:tab/>
        <w:t>划分公司内部研究开发项目的研究阶段和开发阶段具体标准</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400" w:line="403" w:lineRule="exact"/>
        <w:ind w:left="0" w:right="0" w:firstLine="420"/>
        <w:jc w:val="both"/>
      </w:pPr>
      <w:r>
        <w:rPr>
          <w:color w:val="000000"/>
          <w:spacing w:val="0"/>
          <w:w w:val="100"/>
          <w:position w:val="0"/>
        </w:rPr>
        <w:t>开发阶段：在进行商业性生产或使用前，将研究成果或其他知识应用于某项计划或设计，以生产 出新的或具有实质性改进的材料、装置、产品等活动的阶段。</w:t>
      </w:r>
    </w:p>
    <w:p>
      <w:pPr>
        <w:pStyle w:val="Style20"/>
        <w:keepNext w:val="0"/>
        <w:keepLines w:val="0"/>
        <w:widowControl w:val="0"/>
        <w:shd w:val="clear" w:color="auto" w:fill="auto"/>
        <w:tabs>
          <w:tab w:pos="862" w:val="left"/>
        </w:tabs>
        <w:bidi w:val="0"/>
        <w:spacing w:before="0" w:after="0" w:line="398" w:lineRule="exact"/>
        <w:ind w:left="0" w:right="0" w:firstLine="420"/>
        <w:jc w:val="both"/>
      </w:pPr>
      <w:bookmarkStart w:id="844" w:name="bookmark844"/>
      <w:r>
        <w:rPr>
          <w:rFonts w:ascii="Times New Roman" w:eastAsia="Times New Roman" w:hAnsi="Times New Roman" w:cs="Times New Roman"/>
          <w:color w:val="000000"/>
          <w:spacing w:val="0"/>
          <w:w w:val="100"/>
          <w:position w:val="0"/>
        </w:rPr>
        <w:t>5</w:t>
      </w:r>
      <w:bookmarkEnd w:id="844"/>
      <w:r>
        <w:rPr>
          <w:color w:val="000000"/>
          <w:spacing w:val="0"/>
          <w:w w:val="100"/>
          <w:position w:val="0"/>
        </w:rPr>
        <w:t>、</w:t>
        <w:tab/>
        <w:t>开发阶段支出符合资本化的具体标准</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内部研究开发项目开发阶段的支出，同时满足下列条件时确认为无形资产：</w:t>
      </w:r>
    </w:p>
    <w:p>
      <w:pPr>
        <w:pStyle w:val="Style20"/>
        <w:keepNext w:val="0"/>
        <w:keepLines w:val="0"/>
        <w:widowControl w:val="0"/>
        <w:shd w:val="clear" w:color="auto" w:fill="auto"/>
        <w:tabs>
          <w:tab w:pos="908" w:val="left"/>
        </w:tabs>
        <w:bidi w:val="0"/>
        <w:spacing w:before="0" w:after="0" w:line="398" w:lineRule="exact"/>
        <w:ind w:left="0" w:right="0" w:firstLine="420"/>
        <w:jc w:val="left"/>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0"/>
        <w:keepNext w:val="0"/>
        <w:keepLines w:val="0"/>
        <w:widowControl w:val="0"/>
        <w:shd w:val="clear" w:color="auto" w:fill="auto"/>
        <w:tabs>
          <w:tab w:pos="908" w:val="left"/>
        </w:tabs>
        <w:bidi w:val="0"/>
        <w:spacing w:before="0" w:after="0" w:line="398" w:lineRule="exact"/>
        <w:ind w:left="0" w:right="0" w:firstLine="42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0"/>
        <w:keepNext w:val="0"/>
        <w:keepLines w:val="0"/>
        <w:widowControl w:val="0"/>
        <w:shd w:val="clear" w:color="auto" w:fill="auto"/>
        <w:tabs>
          <w:tab w:pos="1016" w:val="left"/>
        </w:tabs>
        <w:bidi w:val="0"/>
        <w:spacing w:before="0" w:after="0" w:line="398" w:lineRule="exact"/>
        <w:ind w:left="0" w:right="0" w:firstLine="42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 产自身存在市场，无形资产将在内部使用的，能够证明其有用性；</w:t>
      </w:r>
    </w:p>
    <w:p>
      <w:pPr>
        <w:pStyle w:val="Style20"/>
        <w:keepNext w:val="0"/>
        <w:keepLines w:val="0"/>
        <w:widowControl w:val="0"/>
        <w:shd w:val="clear" w:color="auto" w:fill="auto"/>
        <w:tabs>
          <w:tab w:pos="1011" w:val="left"/>
        </w:tabs>
        <w:bidi w:val="0"/>
        <w:spacing w:before="0" w:after="0" w:line="398" w:lineRule="exact"/>
        <w:ind w:left="0" w:right="0" w:firstLine="42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 该无形资产；</w:t>
      </w:r>
    </w:p>
    <w:p>
      <w:pPr>
        <w:pStyle w:val="Style20"/>
        <w:keepNext w:val="0"/>
        <w:keepLines w:val="0"/>
        <w:widowControl w:val="0"/>
        <w:shd w:val="clear" w:color="auto" w:fill="auto"/>
        <w:tabs>
          <w:tab w:pos="908" w:val="left"/>
        </w:tabs>
        <w:bidi w:val="0"/>
        <w:spacing w:before="0" w:after="0" w:line="398" w:lineRule="exact"/>
        <w:ind w:left="0" w:right="0" w:firstLine="42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开发阶段的支出，若不满足上列条件的，于发生时计入当期损益。</w:t>
      </w:r>
    </w:p>
    <w:p>
      <w:pPr>
        <w:pStyle w:val="Style20"/>
        <w:keepNext w:val="0"/>
        <w:keepLines w:val="0"/>
        <w:widowControl w:val="0"/>
        <w:shd w:val="clear" w:color="auto" w:fill="auto"/>
        <w:bidi w:val="0"/>
        <w:spacing w:before="0" w:after="400" w:line="398" w:lineRule="exact"/>
        <w:ind w:left="0" w:right="0" w:firstLine="420"/>
        <w:jc w:val="left"/>
      </w:pPr>
      <w:r>
        <w:rPr>
          <w:color w:val="000000"/>
          <w:spacing w:val="0"/>
          <w:w w:val="100"/>
          <w:position w:val="0"/>
        </w:rPr>
        <w:t>研究阶段的支出，在发生时计入当期损益。</w:t>
      </w:r>
    </w:p>
    <w:p>
      <w:pPr>
        <w:pStyle w:val="Style20"/>
        <w:keepNext w:val="0"/>
        <w:keepLines w:val="0"/>
        <w:widowControl w:val="0"/>
        <w:shd w:val="clear" w:color="auto" w:fill="auto"/>
        <w:tabs>
          <w:tab w:pos="862" w:val="left"/>
        </w:tabs>
        <w:bidi w:val="0"/>
        <w:spacing w:before="0" w:after="0" w:line="401" w:lineRule="exact"/>
        <w:ind w:left="0" w:right="0" w:firstLine="420"/>
        <w:jc w:val="left"/>
      </w:pPr>
      <w:bookmarkStart w:id="850" w:name="bookmark850"/>
      <w:r>
        <w:rPr>
          <w:rFonts w:ascii="Times New Roman" w:eastAsia="Times New Roman" w:hAnsi="Times New Roman" w:cs="Times New Roman"/>
          <w:color w:val="000000"/>
          <w:spacing w:val="0"/>
          <w:w w:val="100"/>
          <w:position w:val="0"/>
        </w:rPr>
        <w:t>6</w:t>
      </w:r>
      <w:bookmarkEnd w:id="850"/>
      <w:r>
        <w:rPr>
          <w:color w:val="000000"/>
          <w:spacing w:val="0"/>
          <w:w w:val="100"/>
          <w:position w:val="0"/>
        </w:rPr>
        <w:t>、</w:t>
        <w:tab/>
        <w:t>其他说明</w:t>
      </w:r>
    </w:p>
    <w:p>
      <w:pPr>
        <w:pStyle w:val="Style20"/>
        <w:keepNext w:val="0"/>
        <w:keepLines w:val="0"/>
        <w:widowControl w:val="0"/>
        <w:shd w:val="clear" w:color="auto" w:fill="auto"/>
        <w:bidi w:val="0"/>
        <w:spacing w:before="0" w:after="140" w:line="401" w:lineRule="exact"/>
        <w:ind w:left="0" w:right="0" w:firstLine="420"/>
        <w:jc w:val="both"/>
      </w:pPr>
      <w:r>
        <w:rPr>
          <w:color w:val="000000"/>
          <w:spacing w:val="0"/>
          <w:w w:val="100"/>
          <w:position w:val="0"/>
        </w:rPr>
        <w:t>参见附注二（十四）固定资产</w:t>
      </w:r>
      <w:r>
        <w:rPr>
          <w:rFonts w:ascii="Times New Roman" w:eastAsia="Times New Roman" w:hAnsi="Times New Roman" w:cs="Times New Roman"/>
          <w:color w:val="000000"/>
          <w:spacing w:val="0"/>
          <w:w w:val="100"/>
          <w:position w:val="0"/>
        </w:rPr>
        <w:t>4</w:t>
      </w:r>
    </w:p>
    <w:p>
      <w:pPr>
        <w:pStyle w:val="Style94"/>
        <w:keepNext/>
        <w:keepLines/>
        <w:widowControl w:val="0"/>
        <w:shd w:val="clear" w:color="auto" w:fill="auto"/>
        <w:bidi w:val="0"/>
        <w:spacing w:before="0" w:after="140" w:line="401" w:lineRule="exact"/>
        <w:ind w:left="0" w:right="0" w:firstLine="420"/>
        <w:jc w:val="both"/>
      </w:pPr>
      <w:bookmarkStart w:id="851" w:name="bookmark851"/>
      <w:bookmarkStart w:id="852" w:name="bookmark852"/>
      <w:bookmarkStart w:id="853" w:name="bookmark853"/>
      <w:r>
        <w:rPr>
          <w:color w:val="000000"/>
          <w:spacing w:val="0"/>
          <w:w w:val="100"/>
          <w:position w:val="0"/>
        </w:rPr>
        <w:t>（十八）商誉</w:t>
      </w:r>
      <w:bookmarkEnd w:id="851"/>
      <w:bookmarkEnd w:id="852"/>
      <w:bookmarkEnd w:id="853"/>
    </w:p>
    <w:p>
      <w:pPr>
        <w:pStyle w:val="Style20"/>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因非同一控制下企业合并形成的商誉，其初始成本是合并成本大于合并中取得的被购买方可辨认 净资产公允价值份额的差额。</w:t>
      </w:r>
    </w:p>
    <w:p>
      <w:pPr>
        <w:pStyle w:val="Style20"/>
        <w:keepNext w:val="0"/>
        <w:keepLines w:val="0"/>
        <w:widowControl w:val="0"/>
        <w:shd w:val="clear" w:color="auto" w:fill="auto"/>
        <w:bidi w:val="0"/>
        <w:spacing w:before="0" w:after="0" w:line="401" w:lineRule="exact"/>
        <w:ind w:left="0" w:right="0" w:firstLine="420"/>
        <w:jc w:val="left"/>
      </w:pPr>
      <w:r>
        <w:rPr>
          <w:color w:val="000000"/>
          <w:spacing w:val="0"/>
          <w:w w:val="100"/>
          <w:position w:val="0"/>
        </w:rPr>
        <w:t>商誉在其相关资产组或资产组组合处置时予以转出，计入当期损益。</w:t>
      </w:r>
    </w:p>
    <w:p>
      <w:pPr>
        <w:pStyle w:val="Style20"/>
        <w:keepNext w:val="0"/>
        <w:keepLines w:val="0"/>
        <w:widowControl w:val="0"/>
        <w:shd w:val="clear" w:color="auto" w:fill="auto"/>
        <w:bidi w:val="0"/>
        <w:spacing w:before="0" w:after="0" w:line="401" w:lineRule="exact"/>
        <w:ind w:left="0" w:right="0" w:firstLine="420"/>
        <w:jc w:val="left"/>
      </w:pPr>
      <w:r>
        <w:rPr>
          <w:color w:val="000000"/>
          <w:spacing w:val="0"/>
          <w:w w:val="100"/>
          <w:position w:val="0"/>
        </w:rPr>
        <w:t>本公司对商誉不摊销，商誉至少在每年年度终了进行减值测试。</w:t>
      </w:r>
    </w:p>
    <w:p>
      <w:pPr>
        <w:pStyle w:val="Style20"/>
        <w:keepNext w:val="0"/>
        <w:keepLines w:val="0"/>
        <w:widowControl w:val="0"/>
        <w:shd w:val="clear" w:color="auto" w:fill="auto"/>
        <w:bidi w:val="0"/>
        <w:spacing w:before="0" w:after="80" w:line="401" w:lineRule="exact"/>
        <w:ind w:left="0" w:right="0" w:firstLine="42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分摊至相关的资产组；难以分摊至相关的资产组的，将其分摊至相关的资产组组合。在将商誉的账面 价值分摊至相关的资产组或者资产组组合时，按照各资产组或者资产组组合的公允价值占相关资产组 或者资产组组合公允价值总额的比例进行分摊。公允价值难以可靠计量的，按照各资产组或者资产组 组合的账面价值占相关资产组或者资产组组合账面价值总额的比例进行分摊。</w:t>
      </w:r>
    </w:p>
    <w:p>
      <w:pPr>
        <w:pStyle w:val="Style20"/>
        <w:keepNext w:val="0"/>
        <w:keepLines w:val="0"/>
        <w:widowControl w:val="0"/>
        <w:shd w:val="clear" w:color="auto" w:fill="auto"/>
        <w:bidi w:val="0"/>
        <w:spacing w:before="0" w:after="140" w:line="399" w:lineRule="exact"/>
        <w:ind w:left="0" w:right="0" w:firstLine="42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组合存在减值迹象的，先对不包含商誉的资产组或者资产组组合进行减值测试，计算可收回金额，并 与相关账面价值相比较，确认相应的减值损失。再对包含商誉的资产组或者资产组组合进行减值测试, 比较这些相关资产组或者资产组组合的账面价值（包括所分摊的商誉的账面价值部分）与其可收回金 额，如相关资产组或者资产组组合的可收回金额低于其账面价值的，确认商誉的减值损失。 商誉减值损失在发生时计入当期损益，且在以后会计期间不予转回。</w:t>
      </w:r>
    </w:p>
    <w:p>
      <w:pPr>
        <w:pStyle w:val="Style94"/>
        <w:keepNext/>
        <w:keepLines/>
        <w:widowControl w:val="0"/>
        <w:shd w:val="clear" w:color="auto" w:fill="auto"/>
        <w:bidi w:val="0"/>
        <w:spacing w:before="0" w:after="140" w:line="403" w:lineRule="exact"/>
        <w:ind w:left="0" w:right="0" w:firstLine="420"/>
        <w:jc w:val="both"/>
      </w:pPr>
      <w:bookmarkStart w:id="854" w:name="bookmark854"/>
      <w:bookmarkStart w:id="855" w:name="bookmark855"/>
      <w:bookmarkStart w:id="856" w:name="bookmark856"/>
      <w:r>
        <w:rPr>
          <w:color w:val="000000"/>
          <w:spacing w:val="0"/>
          <w:w w:val="100"/>
          <w:position w:val="0"/>
        </w:rPr>
        <w:t>（十九）长期待摊费用</w:t>
      </w:r>
      <w:bookmarkEnd w:id="854"/>
      <w:bookmarkEnd w:id="855"/>
      <w:bookmarkEnd w:id="856"/>
    </w:p>
    <w:p>
      <w:pPr>
        <w:pStyle w:val="Style20"/>
        <w:keepNext w:val="0"/>
        <w:keepLines w:val="0"/>
        <w:widowControl w:val="0"/>
        <w:shd w:val="clear" w:color="auto" w:fill="auto"/>
        <w:bidi w:val="0"/>
        <w:spacing w:before="0" w:after="0" w:line="401" w:lineRule="exact"/>
        <w:ind w:left="0" w:right="0" w:firstLine="420"/>
        <w:jc w:val="left"/>
      </w:pPr>
      <w:r>
        <w:rPr>
          <w:color w:val="000000"/>
          <w:spacing w:val="0"/>
          <w:w w:val="100"/>
          <w:position w:val="0"/>
        </w:rPr>
        <w:t>长期待摊费用为已经发生但应由本期和以后各期负担的分摊期限在一年以上的各项费用。</w:t>
      </w:r>
    </w:p>
    <w:p>
      <w:pPr>
        <w:pStyle w:val="Style20"/>
        <w:keepNext w:val="0"/>
        <w:keepLines w:val="0"/>
        <w:widowControl w:val="0"/>
        <w:shd w:val="clear" w:color="auto" w:fill="auto"/>
        <w:bidi w:val="0"/>
        <w:spacing w:before="0" w:after="140" w:line="401" w:lineRule="exact"/>
        <w:ind w:left="0" w:right="0" w:firstLine="420"/>
        <w:jc w:val="both"/>
      </w:pPr>
      <w:r>
        <w:rPr>
          <w:color w:val="000000"/>
          <w:spacing w:val="0"/>
          <w:w w:val="100"/>
          <w:position w:val="0"/>
        </w:rPr>
        <w:t>长期待摊费用包括装修费、经营租入固定资产改良支出等已经支出但摊销期限在一年以上（不含 一年）的各类费用，按预计受益期间分期平均摊销，并以实际支出减去累计摊销后的净额列示。如果 长期待摊费用不能使以后会计期间受益的，将尚未摊销的该项目的摊余价值全部转入当期损益。</w:t>
      </w:r>
    </w:p>
    <w:p>
      <w:pPr>
        <w:pStyle w:val="Style94"/>
        <w:keepNext/>
        <w:keepLines/>
        <w:widowControl w:val="0"/>
        <w:shd w:val="clear" w:color="auto" w:fill="auto"/>
        <w:bidi w:val="0"/>
        <w:spacing w:before="0" w:after="140" w:line="403" w:lineRule="exact"/>
        <w:ind w:left="0" w:right="0" w:firstLine="420"/>
        <w:jc w:val="left"/>
      </w:pPr>
      <w:bookmarkStart w:id="857" w:name="bookmark857"/>
      <w:bookmarkStart w:id="858" w:name="bookmark858"/>
      <w:bookmarkStart w:id="859" w:name="bookmark859"/>
      <w:r>
        <w:rPr>
          <w:color w:val="000000"/>
          <w:spacing w:val="0"/>
          <w:w w:val="100"/>
          <w:position w:val="0"/>
        </w:rPr>
        <w:t>（二十）预计负债</w:t>
      </w:r>
      <w:bookmarkEnd w:id="857"/>
      <w:bookmarkEnd w:id="858"/>
      <w:bookmarkEnd w:id="859"/>
    </w:p>
    <w:p>
      <w:pPr>
        <w:pStyle w:val="Style20"/>
        <w:keepNext w:val="0"/>
        <w:keepLines w:val="0"/>
        <w:widowControl w:val="0"/>
        <w:shd w:val="clear" w:color="auto" w:fill="auto"/>
        <w:bidi w:val="0"/>
        <w:spacing w:before="0" w:after="0" w:line="403" w:lineRule="exact"/>
        <w:ind w:left="0" w:right="0" w:firstLine="420"/>
        <w:jc w:val="left"/>
      </w:pPr>
      <w:r>
        <w:rPr>
          <w:color w:val="000000"/>
          <w:spacing w:val="0"/>
          <w:w w:val="100"/>
          <w:position w:val="0"/>
        </w:rPr>
        <w:t>与或有事项相关的义务同时满足下列条件时，本公司确认为预计负债：</w:t>
      </w:r>
    </w:p>
    <w:p>
      <w:pPr>
        <w:pStyle w:val="Style20"/>
        <w:keepNext w:val="0"/>
        <w:keepLines w:val="0"/>
        <w:widowControl w:val="0"/>
        <w:shd w:val="clear" w:color="auto" w:fill="auto"/>
        <w:tabs>
          <w:tab w:pos="898" w:val="left"/>
        </w:tabs>
        <w:bidi w:val="0"/>
        <w:spacing w:before="0" w:after="0" w:line="403" w:lineRule="exact"/>
        <w:ind w:left="0" w:right="0" w:firstLine="42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0"/>
        <w:keepNext w:val="0"/>
        <w:keepLines w:val="0"/>
        <w:widowControl w:val="0"/>
        <w:shd w:val="clear" w:color="auto" w:fill="auto"/>
        <w:tabs>
          <w:tab w:pos="898" w:val="left"/>
        </w:tabs>
        <w:bidi w:val="0"/>
        <w:spacing w:before="0" w:after="0" w:line="403" w:lineRule="exact"/>
        <w:ind w:left="0" w:right="0" w:firstLine="42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0"/>
        <w:keepNext w:val="0"/>
        <w:keepLines w:val="0"/>
        <w:widowControl w:val="0"/>
        <w:shd w:val="clear" w:color="auto" w:fill="auto"/>
        <w:tabs>
          <w:tab w:pos="898" w:val="left"/>
        </w:tabs>
        <w:bidi w:val="0"/>
        <w:spacing w:before="0" w:after="0" w:line="403" w:lineRule="exact"/>
        <w:ind w:left="0" w:right="0" w:firstLine="42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0"/>
        <w:keepNext w:val="0"/>
        <w:keepLines w:val="0"/>
        <w:widowControl w:val="0"/>
        <w:shd w:val="clear" w:color="auto" w:fill="auto"/>
        <w:bidi w:val="0"/>
        <w:spacing w:before="0" w:after="140" w:line="403" w:lineRule="exact"/>
        <w:ind w:left="0" w:right="0" w:firstLine="420"/>
        <w:jc w:val="both"/>
      </w:pPr>
      <w:r>
        <w:rPr>
          <w:color w:val="000000"/>
          <w:spacing w:val="0"/>
          <w:w w:val="100"/>
          <w:position w:val="0"/>
        </w:rPr>
        <w:t>本公司预计负债主要是很可能发生的产品质量保证形成的负债。本公司依照以往的经验对保质期 间所发生的人工及差旅等成本和费用依营业收入的一定比例计算预计负债金额。产品质量保证的硬件 部分在保质期间一般由原供货商负责。</w:t>
      </w:r>
    </w:p>
    <w:p>
      <w:pPr>
        <w:pStyle w:val="Style94"/>
        <w:keepNext/>
        <w:keepLines/>
        <w:widowControl w:val="0"/>
        <w:shd w:val="clear" w:color="auto" w:fill="auto"/>
        <w:bidi w:val="0"/>
        <w:spacing w:before="0" w:after="140" w:line="403" w:lineRule="exact"/>
        <w:ind w:left="0" w:right="0" w:firstLine="420"/>
        <w:jc w:val="both"/>
      </w:pPr>
      <w:bookmarkStart w:id="863" w:name="bookmark863"/>
      <w:bookmarkStart w:id="864" w:name="bookmark864"/>
      <w:bookmarkStart w:id="865" w:name="bookmark865"/>
      <w:r>
        <w:rPr>
          <w:color w:val="000000"/>
          <w:spacing w:val="0"/>
          <w:w w:val="100"/>
          <w:position w:val="0"/>
        </w:rPr>
        <w:t>（二十一）股份支付及权益工具</w:t>
      </w:r>
      <w:bookmarkEnd w:id="863"/>
      <w:bookmarkEnd w:id="864"/>
      <w:bookmarkEnd w:id="865"/>
    </w:p>
    <w:p>
      <w:pPr>
        <w:pStyle w:val="Style20"/>
        <w:keepNext w:val="0"/>
        <w:keepLines w:val="0"/>
        <w:widowControl w:val="0"/>
        <w:shd w:val="clear" w:color="auto" w:fill="auto"/>
        <w:bidi w:val="0"/>
        <w:spacing w:before="0" w:after="140" w:line="403" w:lineRule="exact"/>
        <w:ind w:left="0" w:right="0" w:firstLine="42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 础确定的负债的交易。本公司的股份支付分为以权益结算的股份支付和以现金结算的股份支付。</w:t>
      </w:r>
    </w:p>
    <w:p>
      <w:pPr>
        <w:pStyle w:val="Style20"/>
        <w:keepNext w:val="0"/>
        <w:keepLines w:val="0"/>
        <w:widowControl w:val="0"/>
        <w:shd w:val="clear" w:color="auto" w:fill="auto"/>
        <w:bidi w:val="0"/>
        <w:spacing w:before="0" w:after="0" w:line="420" w:lineRule="auto"/>
        <w:ind w:left="0" w:right="0" w:firstLine="420"/>
        <w:jc w:val="both"/>
      </w:pPr>
      <w:bookmarkStart w:id="866" w:name="bookmark866"/>
      <w:r>
        <w:rPr>
          <w:rFonts w:ascii="Times New Roman" w:eastAsia="Times New Roman" w:hAnsi="Times New Roman" w:cs="Times New Roman"/>
          <w:color w:val="000000"/>
          <w:spacing w:val="0"/>
          <w:w w:val="100"/>
          <w:position w:val="0"/>
        </w:rPr>
        <w:t>1</w:t>
      </w:r>
      <w:bookmarkEnd w:id="866"/>
      <w:r>
        <w:rPr>
          <w:color w:val="000000"/>
          <w:spacing w:val="0"/>
          <w:w w:val="100"/>
          <w:position w:val="0"/>
        </w:rPr>
        <w:t>、以权益结算的股份支付及权益工具</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以权益结算的股份支付换取职工提供服务的，以授予职工权益工具的公允价值计量。授予后立即 可行权的，在授予日按照公允价值计入相关成本或费用，相应增加资本公积；完成等待期内的服务或 达到规定业绩条件才可行权的，在等待期内每个资产负债表日，本公司根据最新取得的是否达到规定 业绩条件等后续信息对可行权权益工具数量作出最佳估计，以此为基础，按照授予日的公允价值，将 当期取得的服务计入相关成本或费用，相应增加资本公积。</w:t>
      </w:r>
    </w:p>
    <w:p>
      <w:pPr>
        <w:pStyle w:val="Style20"/>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在满足业绩条件或服务期限条件的期间，应确认以权益结算的股份支付的成本或费用，并相应增 加资本公积。可行权日之前，于每个资产负债表日为以权益结算的股份支付确认的累计金额反映了等 待期已届满的部分以及本公司对最终可行权的权益工具数量的最佳估计。</w:t>
      </w:r>
    </w:p>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对于最终未能行权的股份支付，不确认成本或费用，除非行权条件是市场条件或非可行权条件， 此时无论是否满足市场条件或非可行权条件，只要满足所有可行权条件中的非市场条件，即视为可行 权。</w:t>
      </w:r>
    </w:p>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如果修改了以权益结算的股份支付的条款，至少按照未修改条款的情况确认取得的服务。此外， 任何增加所授予权益工具公允价值的修改，或在修改日对职工有利的变更，均确认取得服务的增加。</w:t>
      </w:r>
    </w:p>
    <w:p>
      <w:pPr>
        <w:pStyle w:val="Style20"/>
        <w:keepNext w:val="0"/>
        <w:keepLines w:val="0"/>
        <w:widowControl w:val="0"/>
        <w:shd w:val="clear" w:color="auto" w:fill="auto"/>
        <w:bidi w:val="0"/>
        <w:spacing w:before="0" w:after="560" w:line="398" w:lineRule="exact"/>
        <w:ind w:left="0" w:right="0" w:firstLine="420"/>
        <w:jc w:val="both"/>
      </w:pPr>
      <w:r>
        <w:rPr>
          <w:color w:val="000000"/>
          <w:spacing w:val="0"/>
          <w:w w:val="100"/>
          <w:position w:val="0"/>
        </w:rPr>
        <w:t>如果取消了以权益结算的股份支付，则于取消日作为加速行权处理，立即确认尚未确认的金额。 职工或其他方能够选择满足非可行权条件但在等待期内未满足的，作为取消以权益结算的股份支付处 理。但是，如果授予新的权益工具，并在新权益工具授予日认定所授予的新权益工具是用于替代被取 消的权益工具的，则以与处理原权益工具条款和条件修改相同的方式，对所授予的替代权益工具进行 处理。</w:t>
      </w:r>
    </w:p>
    <w:p>
      <w:pPr>
        <w:pStyle w:val="Style20"/>
        <w:keepNext w:val="0"/>
        <w:keepLines w:val="0"/>
        <w:widowControl w:val="0"/>
        <w:shd w:val="clear" w:color="auto" w:fill="auto"/>
        <w:bidi w:val="0"/>
        <w:spacing w:before="0" w:after="0" w:line="418" w:lineRule="auto"/>
        <w:ind w:left="0" w:right="0" w:firstLine="420"/>
        <w:jc w:val="both"/>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、以现金结算的股份支付及权益工具</w:t>
      </w:r>
    </w:p>
    <w:p>
      <w:pPr>
        <w:pStyle w:val="Style20"/>
        <w:keepNext w:val="0"/>
        <w:keepLines w:val="0"/>
        <w:widowControl w:val="0"/>
        <w:shd w:val="clear" w:color="auto" w:fill="auto"/>
        <w:bidi w:val="0"/>
        <w:spacing w:before="0" w:after="140" w:line="400" w:lineRule="exact"/>
        <w:ind w:left="0" w:right="0" w:firstLine="420"/>
        <w:jc w:val="both"/>
      </w:pPr>
      <w:r>
        <w:rPr>
          <w:color w:val="000000"/>
          <w:spacing w:val="0"/>
          <w:w w:val="100"/>
          <w:position w:val="0"/>
        </w:rPr>
        <w:t>以现金结算的股份支付，按照本公司承担的以股份或其他权益工具为基础计算确定的负债的公允 价值计量。授予后立即可行权的，在授予日以承担负债的公允价值计入成本或费用，相应增加负债； 完成等待期内的服务或达到规定业绩条件才可行权的，在等待期内以对可行权情况的最佳估计为基础, 按照承担负债的公允价值，将当期取得的服务计入相关成本或费用，增加相应负债。在相关负债结算 前的每个资产负债表日以及结算日，对负债的公允价值重新计量，其变动计入当期损益。</w:t>
      </w:r>
    </w:p>
    <w:p>
      <w:pPr>
        <w:pStyle w:val="Style94"/>
        <w:keepNext/>
        <w:keepLines/>
        <w:widowControl w:val="0"/>
        <w:shd w:val="clear" w:color="auto" w:fill="auto"/>
        <w:bidi w:val="0"/>
        <w:spacing w:before="0" w:after="140" w:line="400" w:lineRule="exact"/>
        <w:ind w:left="0" w:right="0" w:firstLine="420"/>
        <w:jc w:val="left"/>
      </w:pPr>
      <w:bookmarkStart w:id="868" w:name="bookmark868"/>
      <w:bookmarkStart w:id="869" w:name="bookmark869"/>
      <w:bookmarkStart w:id="870" w:name="bookmark870"/>
      <w:r>
        <w:rPr>
          <w:color w:val="000000"/>
          <w:spacing w:val="0"/>
          <w:w w:val="100"/>
          <w:position w:val="0"/>
        </w:rPr>
        <w:t>（二十二）收入</w:t>
      </w:r>
      <w:bookmarkEnd w:id="868"/>
      <w:bookmarkEnd w:id="869"/>
      <w:bookmarkEnd w:id="870"/>
    </w:p>
    <w:p>
      <w:pPr>
        <w:pStyle w:val="Style20"/>
        <w:keepNext w:val="0"/>
        <w:keepLines w:val="0"/>
        <w:widowControl w:val="0"/>
        <w:shd w:val="clear" w:color="auto" w:fill="auto"/>
        <w:bidi w:val="0"/>
        <w:spacing w:before="0" w:after="140" w:line="402" w:lineRule="exact"/>
        <w:ind w:left="0" w:right="0" w:firstLine="420"/>
        <w:jc w:val="both"/>
      </w:pPr>
      <w:r>
        <w:rPr>
          <w:color w:val="000000"/>
          <w:spacing w:val="0"/>
          <w:w w:val="100"/>
          <w:position w:val="0"/>
        </w:rPr>
        <w:t>本公司业务收入主要包括系统集成合同收入、软件产品销售收入、医疗系统产品销售收入、软件 开发及其他劳务收入、物业服务及租金收入、广告收入等。业务收入以扣除销售折扣后之净额列示。 各项收入确认的基础如下：</w:t>
      </w:r>
    </w:p>
    <w:p>
      <w:pPr>
        <w:pStyle w:val="Style20"/>
        <w:keepNext w:val="0"/>
        <w:keepLines w:val="0"/>
        <w:widowControl w:val="0"/>
        <w:shd w:val="clear" w:color="auto" w:fill="auto"/>
        <w:tabs>
          <w:tab w:pos="862" w:val="left"/>
        </w:tabs>
        <w:bidi w:val="0"/>
        <w:spacing w:before="0" w:after="0" w:line="420" w:lineRule="auto"/>
        <w:ind w:left="0" w:right="0" w:firstLine="420"/>
        <w:jc w:val="both"/>
      </w:pPr>
      <w:bookmarkStart w:id="871" w:name="bookmark871"/>
      <w:r>
        <w:rPr>
          <w:rFonts w:ascii="Times New Roman" w:eastAsia="Times New Roman" w:hAnsi="Times New Roman" w:cs="Times New Roman"/>
          <w:color w:val="000000"/>
          <w:spacing w:val="0"/>
          <w:w w:val="100"/>
          <w:position w:val="0"/>
          <w:shd w:val="clear" w:color="auto" w:fill="FFFFFF"/>
        </w:rPr>
        <w:t>1</w:t>
      </w:r>
      <w:bookmarkEnd w:id="871"/>
      <w:r>
        <w:rPr>
          <w:color w:val="000000"/>
          <w:spacing w:val="0"/>
          <w:w w:val="100"/>
          <w:position w:val="0"/>
          <w:shd w:val="clear" w:color="auto" w:fill="FFFFFF"/>
        </w:rPr>
        <w:t>、</w:t>
      </w:r>
      <w:r>
        <w:rPr>
          <w:color w:val="000000"/>
          <w:spacing w:val="0"/>
          <w:w w:val="100"/>
          <w:position w:val="0"/>
        </w:rPr>
        <w:tab/>
        <w:t>系统集成合同收入</w:t>
      </w:r>
    </w:p>
    <w:p>
      <w:pPr>
        <w:pStyle w:val="Style20"/>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本公司对于在建的系统集成开发项目按完工百分比法确认收入。当一系统集成开发项目合同的最 终结果能可靠地估计时，则根据完工百分比法在资产负债日确认该合同项目的收入与费用。完工进度 依据已完成的合同工作量占合同预计总工作量的比例衡量。</w:t>
      </w:r>
    </w:p>
    <w:p>
      <w:pPr>
        <w:pStyle w:val="Style20"/>
        <w:keepNext w:val="0"/>
        <w:keepLines w:val="0"/>
        <w:widowControl w:val="0"/>
        <w:shd w:val="clear" w:color="auto" w:fill="auto"/>
        <w:bidi w:val="0"/>
        <w:spacing w:before="0" w:after="0" w:line="402" w:lineRule="exact"/>
        <w:ind w:left="0" w:right="0" w:firstLine="420"/>
        <w:jc w:val="left"/>
      </w:pPr>
      <w:r>
        <w:rPr>
          <w:color w:val="000000"/>
          <w:spacing w:val="0"/>
          <w:w w:val="100"/>
          <w:position w:val="0"/>
        </w:rPr>
        <w:t>如果合同的最终结果不能可靠地估计，则区别下列情况处理：</w:t>
      </w:r>
    </w:p>
    <w:p>
      <w:pPr>
        <w:pStyle w:val="Style20"/>
        <w:keepNext w:val="0"/>
        <w:keepLines w:val="0"/>
        <w:widowControl w:val="0"/>
        <w:shd w:val="clear" w:color="auto" w:fill="auto"/>
        <w:tabs>
          <w:tab w:pos="978" w:val="left"/>
        </w:tabs>
        <w:bidi w:val="0"/>
        <w:spacing w:before="0" w:after="0" w:line="402" w:lineRule="exact"/>
        <w:ind w:left="0" w:right="0" w:firstLine="42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合同成本能够收回的，合同销售收入根据能够收回的实际合同成本加以确认，合并成本则在 其发生的当年度确认为费用；</w:t>
      </w:r>
    </w:p>
    <w:p>
      <w:pPr>
        <w:pStyle w:val="Style20"/>
        <w:keepNext w:val="0"/>
        <w:keepLines w:val="0"/>
        <w:widowControl w:val="0"/>
        <w:shd w:val="clear" w:color="auto" w:fill="auto"/>
        <w:tabs>
          <w:tab w:pos="870" w:val="left"/>
        </w:tabs>
        <w:bidi w:val="0"/>
        <w:spacing w:before="0" w:after="0" w:line="402" w:lineRule="exact"/>
        <w:ind w:left="0" w:right="0" w:firstLine="42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合同成本不能收回的，则在发生时立即确认为当年度费用，不确认合同销售收入。</w:t>
      </w:r>
    </w:p>
    <w:p>
      <w:pPr>
        <w:pStyle w:val="Style20"/>
        <w:keepNext w:val="0"/>
        <w:keepLines w:val="0"/>
        <w:widowControl w:val="0"/>
        <w:shd w:val="clear" w:color="auto" w:fill="auto"/>
        <w:bidi w:val="0"/>
        <w:spacing w:before="0" w:after="140" w:line="402" w:lineRule="exact"/>
        <w:ind w:left="0" w:right="0" w:firstLine="420"/>
        <w:jc w:val="both"/>
      </w:pPr>
      <w:r>
        <w:rPr>
          <w:color w:val="000000"/>
          <w:spacing w:val="0"/>
          <w:w w:val="100"/>
          <w:position w:val="0"/>
        </w:rPr>
        <w:t>在资产负债表日，按照合同总收入乘以完工进度扣除以前会计期间已累计已确认收入后的金额， 确认为当期合同收入；同时，按照累计实际发生的合同成本扣除以前会计期间累计已确认费用后的金 额，确认为当期合同费用。合同预计总成本超过合同总收入的，将预计损失确认为当期费用。</w:t>
      </w:r>
    </w:p>
    <w:p>
      <w:pPr>
        <w:pStyle w:val="Style20"/>
        <w:keepNext w:val="0"/>
        <w:keepLines w:val="0"/>
        <w:widowControl w:val="0"/>
        <w:shd w:val="clear" w:color="auto" w:fill="auto"/>
        <w:tabs>
          <w:tab w:pos="836" w:val="left"/>
        </w:tabs>
        <w:bidi w:val="0"/>
        <w:spacing w:before="0" w:after="0" w:line="401" w:lineRule="exact"/>
        <w:ind w:left="0" w:right="0" w:firstLine="420"/>
        <w:jc w:val="both"/>
      </w:pPr>
      <w:bookmarkStart w:id="874" w:name="bookmark874"/>
      <w:r>
        <w:rPr>
          <w:rFonts w:ascii="Times New Roman" w:eastAsia="Times New Roman" w:hAnsi="Times New Roman" w:cs="Times New Roman"/>
          <w:color w:val="000000"/>
          <w:spacing w:val="0"/>
          <w:w w:val="100"/>
          <w:position w:val="0"/>
        </w:rPr>
        <w:t>2</w:t>
      </w:r>
      <w:bookmarkEnd w:id="874"/>
      <w:r>
        <w:rPr>
          <w:color w:val="000000"/>
          <w:spacing w:val="0"/>
          <w:w w:val="100"/>
          <w:position w:val="0"/>
        </w:rPr>
        <w:t>、</w:t>
        <w:tab/>
        <w:t>软件产品销售收入</w:t>
      </w:r>
    </w:p>
    <w:p>
      <w:pPr>
        <w:pStyle w:val="Style20"/>
        <w:keepNext w:val="0"/>
        <w:keepLines w:val="0"/>
        <w:widowControl w:val="0"/>
        <w:shd w:val="clear" w:color="auto" w:fill="auto"/>
        <w:bidi w:val="0"/>
        <w:spacing w:before="0" w:after="400" w:line="401" w:lineRule="exact"/>
        <w:ind w:left="0" w:right="0" w:firstLine="420"/>
        <w:jc w:val="both"/>
      </w:pPr>
      <w:r>
        <w:rPr>
          <w:color w:val="000000"/>
          <w:spacing w:val="0"/>
          <w:w w:val="100"/>
          <w:position w:val="0"/>
        </w:rPr>
        <w:t>软件产品的销售收入在已将软件产品所有权上的主要风险和报酬转移给购货方，并且不再对该产 品实施继续管理和控制，与交易相关的经济利益能够流入本公司，相关的收入和成本能够可靠计量时 确认销售收入的实现。</w:t>
      </w:r>
    </w:p>
    <w:p>
      <w:pPr>
        <w:pStyle w:val="Style20"/>
        <w:keepNext w:val="0"/>
        <w:keepLines w:val="0"/>
        <w:widowControl w:val="0"/>
        <w:shd w:val="clear" w:color="auto" w:fill="auto"/>
        <w:tabs>
          <w:tab w:pos="836" w:val="left"/>
        </w:tabs>
        <w:bidi w:val="0"/>
        <w:spacing w:before="0" w:after="0" w:line="398" w:lineRule="exact"/>
        <w:ind w:left="0" w:right="0" w:firstLine="420"/>
        <w:jc w:val="both"/>
      </w:pPr>
      <w:bookmarkStart w:id="875" w:name="bookmark875"/>
      <w:r>
        <w:rPr>
          <w:rFonts w:ascii="Times New Roman" w:eastAsia="Times New Roman" w:hAnsi="Times New Roman" w:cs="Times New Roman"/>
          <w:color w:val="000000"/>
          <w:spacing w:val="0"/>
          <w:w w:val="100"/>
          <w:position w:val="0"/>
        </w:rPr>
        <w:t>3</w:t>
      </w:r>
      <w:bookmarkEnd w:id="875"/>
      <w:r>
        <w:rPr>
          <w:color w:val="000000"/>
          <w:spacing w:val="0"/>
          <w:w w:val="100"/>
          <w:position w:val="0"/>
        </w:rPr>
        <w:t>、</w:t>
        <w:tab/>
        <w:t>医疗系统产品销售收入</w:t>
      </w:r>
    </w:p>
    <w:p>
      <w:pPr>
        <w:pStyle w:val="Style20"/>
        <w:keepNext w:val="0"/>
        <w:keepLines w:val="0"/>
        <w:widowControl w:val="0"/>
        <w:shd w:val="clear" w:color="auto" w:fill="auto"/>
        <w:bidi w:val="0"/>
        <w:spacing w:before="0" w:after="400" w:line="398" w:lineRule="exact"/>
        <w:ind w:left="0" w:right="0" w:firstLine="420"/>
        <w:jc w:val="both"/>
      </w:pPr>
      <w:r>
        <w:rPr>
          <w:color w:val="000000"/>
          <w:spacing w:val="0"/>
          <w:w w:val="100"/>
          <w:position w:val="0"/>
        </w:rPr>
        <w:t>医疗系统产品的销售收入于医疗系统产品的安装调试工作完成并将主要风险及报酬转移给客户后 予以确认。</w:t>
      </w:r>
    </w:p>
    <w:p>
      <w:pPr>
        <w:pStyle w:val="Style20"/>
        <w:keepNext w:val="0"/>
        <w:keepLines w:val="0"/>
        <w:widowControl w:val="0"/>
        <w:shd w:val="clear" w:color="auto" w:fill="auto"/>
        <w:tabs>
          <w:tab w:pos="836" w:val="left"/>
        </w:tabs>
        <w:bidi w:val="0"/>
        <w:spacing w:before="0" w:after="0" w:line="400" w:lineRule="exact"/>
        <w:ind w:left="0" w:right="0" w:firstLine="420"/>
        <w:jc w:val="both"/>
      </w:pPr>
      <w:bookmarkStart w:id="876" w:name="bookmark876"/>
      <w:r>
        <w:rPr>
          <w:rFonts w:ascii="Times New Roman" w:eastAsia="Times New Roman" w:hAnsi="Times New Roman" w:cs="Times New Roman"/>
          <w:color w:val="000000"/>
          <w:spacing w:val="0"/>
          <w:w w:val="100"/>
          <w:position w:val="0"/>
        </w:rPr>
        <w:t>4</w:t>
      </w:r>
      <w:bookmarkEnd w:id="876"/>
      <w:r>
        <w:rPr>
          <w:color w:val="000000"/>
          <w:spacing w:val="0"/>
          <w:w w:val="100"/>
          <w:position w:val="0"/>
        </w:rPr>
        <w:t>、</w:t>
        <w:tab/>
        <w:t>劳务收入</w:t>
      </w:r>
    </w:p>
    <w:p>
      <w:pPr>
        <w:pStyle w:val="Style20"/>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劳务收入包括为客户订制软件、软件维护、软件升级、培训及网页制作等劳务收入。</w:t>
      </w:r>
    </w:p>
    <w:p>
      <w:pPr>
        <w:pStyle w:val="Style20"/>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在同一会计年度内开始并完成的劳务，在完成劳务时确认收入。</w:t>
      </w:r>
    </w:p>
    <w:p>
      <w:pPr>
        <w:pStyle w:val="Style20"/>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如劳务的开始和完成分属不同的会计年度，在提供劳务交易的结果能够可靠估计的情况下，在资 产负债表日按完工百分比法确认相关的劳务收入。</w:t>
      </w:r>
    </w:p>
    <w:p>
      <w:pPr>
        <w:pStyle w:val="Style20"/>
        <w:keepNext w:val="0"/>
        <w:keepLines w:val="0"/>
        <w:widowControl w:val="0"/>
        <w:shd w:val="clear" w:color="auto" w:fill="auto"/>
        <w:bidi w:val="0"/>
        <w:spacing w:before="0" w:after="400" w:line="400" w:lineRule="exact"/>
        <w:ind w:left="0" w:right="0" w:firstLine="420"/>
        <w:jc w:val="both"/>
      </w:pPr>
      <w:r>
        <w:rPr>
          <w:color w:val="000000"/>
          <w:spacing w:val="0"/>
          <w:w w:val="100"/>
          <w:position w:val="0"/>
        </w:rPr>
        <w:t>本公司为客户订制软件的劳务，其开始和完成通常分属不同的会计年度，且提供劳务结果能够可 靠估计，因此在资产负债表日，采用完工百分比法确认劳务收入。完工程度按制作软件已花费的工时 占预计总工时的比例确定。</w:t>
      </w:r>
    </w:p>
    <w:p>
      <w:pPr>
        <w:pStyle w:val="Style20"/>
        <w:keepNext w:val="0"/>
        <w:keepLines w:val="0"/>
        <w:widowControl w:val="0"/>
        <w:shd w:val="clear" w:color="auto" w:fill="auto"/>
        <w:tabs>
          <w:tab w:pos="836" w:val="left"/>
        </w:tabs>
        <w:bidi w:val="0"/>
        <w:spacing w:before="0" w:after="0" w:line="401" w:lineRule="exact"/>
        <w:ind w:left="0" w:right="0" w:firstLine="420"/>
        <w:jc w:val="both"/>
      </w:pPr>
      <w:bookmarkStart w:id="877" w:name="bookmark877"/>
      <w:r>
        <w:rPr>
          <w:rFonts w:ascii="Times New Roman" w:eastAsia="Times New Roman" w:hAnsi="Times New Roman" w:cs="Times New Roman"/>
          <w:color w:val="000000"/>
          <w:spacing w:val="0"/>
          <w:w w:val="100"/>
          <w:position w:val="0"/>
        </w:rPr>
        <w:t>5</w:t>
      </w:r>
      <w:bookmarkEnd w:id="877"/>
      <w:r>
        <w:rPr>
          <w:color w:val="000000"/>
          <w:spacing w:val="0"/>
          <w:w w:val="100"/>
          <w:position w:val="0"/>
        </w:rPr>
        <w:t>、</w:t>
        <w:tab/>
        <w:t>物业服务及租赁收入</w:t>
      </w:r>
    </w:p>
    <w:p>
      <w:pPr>
        <w:pStyle w:val="Style20"/>
        <w:keepNext w:val="0"/>
        <w:keepLines w:val="0"/>
        <w:widowControl w:val="0"/>
        <w:shd w:val="clear" w:color="auto" w:fill="auto"/>
        <w:bidi w:val="0"/>
        <w:spacing w:before="0" w:after="400" w:line="401" w:lineRule="exact"/>
        <w:ind w:left="0" w:right="0" w:firstLine="420"/>
        <w:jc w:val="left"/>
      </w:pPr>
      <w:r>
        <w:rPr>
          <w:color w:val="000000"/>
          <w:spacing w:val="0"/>
          <w:w w:val="100"/>
          <w:position w:val="0"/>
        </w:rPr>
        <w:t>物业服务及租赁收入采用直接法在租赁期内确认。</w:t>
      </w:r>
    </w:p>
    <w:p>
      <w:pPr>
        <w:pStyle w:val="Style20"/>
        <w:keepNext w:val="0"/>
        <w:keepLines w:val="0"/>
        <w:widowControl w:val="0"/>
        <w:shd w:val="clear" w:color="auto" w:fill="auto"/>
        <w:tabs>
          <w:tab w:pos="836" w:val="left"/>
        </w:tabs>
        <w:bidi w:val="0"/>
        <w:spacing w:before="0" w:after="0" w:line="403" w:lineRule="exact"/>
        <w:ind w:left="0" w:right="0" w:firstLine="420"/>
        <w:jc w:val="both"/>
      </w:pPr>
      <w:bookmarkStart w:id="878" w:name="bookmark878"/>
      <w:r>
        <w:rPr>
          <w:rFonts w:ascii="Times New Roman" w:eastAsia="Times New Roman" w:hAnsi="Times New Roman" w:cs="Times New Roman"/>
          <w:color w:val="000000"/>
          <w:spacing w:val="0"/>
          <w:w w:val="100"/>
          <w:position w:val="0"/>
        </w:rPr>
        <w:t>6</w:t>
      </w:r>
      <w:bookmarkEnd w:id="878"/>
      <w:r>
        <w:rPr>
          <w:color w:val="000000"/>
          <w:spacing w:val="0"/>
          <w:w w:val="100"/>
          <w:position w:val="0"/>
        </w:rPr>
        <w:t>、</w:t>
        <w:tab/>
        <w:t>广告收入</w:t>
      </w:r>
    </w:p>
    <w:p>
      <w:pPr>
        <w:pStyle w:val="Style20"/>
        <w:keepNext w:val="0"/>
        <w:keepLines w:val="0"/>
        <w:widowControl w:val="0"/>
        <w:shd w:val="clear" w:color="auto" w:fill="auto"/>
        <w:bidi w:val="0"/>
        <w:spacing w:before="0" w:after="140" w:line="403" w:lineRule="exact"/>
        <w:ind w:left="0" w:right="0" w:firstLine="420"/>
        <w:jc w:val="both"/>
      </w:pPr>
      <w:r>
        <w:rPr>
          <w:color w:val="000000"/>
          <w:spacing w:val="0"/>
          <w:w w:val="100"/>
          <w:position w:val="0"/>
        </w:rPr>
        <w:t>广告收入包括广告媒介代理收入和广告制作收入，广告媒介代理收入于广告播出时确认，广告制 作收入按照进度确认。</w:t>
      </w:r>
    </w:p>
    <w:p>
      <w:pPr>
        <w:pStyle w:val="Style94"/>
        <w:keepNext/>
        <w:keepLines/>
        <w:widowControl w:val="0"/>
        <w:shd w:val="clear" w:color="auto" w:fill="auto"/>
        <w:bidi w:val="0"/>
        <w:spacing w:before="0" w:after="140" w:line="401" w:lineRule="exact"/>
        <w:ind w:left="0" w:right="0" w:firstLine="420"/>
        <w:jc w:val="both"/>
      </w:pPr>
      <w:bookmarkStart w:id="879" w:name="bookmark879"/>
      <w:bookmarkStart w:id="880" w:name="bookmark880"/>
      <w:bookmarkStart w:id="881" w:name="bookmark881"/>
      <w:r>
        <w:rPr>
          <w:color w:val="000000"/>
          <w:spacing w:val="0"/>
          <w:w w:val="100"/>
          <w:position w:val="0"/>
        </w:rPr>
        <w:t>（二十三）政府补助</w:t>
      </w:r>
      <w:bookmarkEnd w:id="879"/>
      <w:bookmarkEnd w:id="880"/>
      <w:bookmarkEnd w:id="881"/>
    </w:p>
    <w:p>
      <w:pPr>
        <w:pStyle w:val="Style20"/>
        <w:keepNext w:val="0"/>
        <w:keepLines w:val="0"/>
        <w:widowControl w:val="0"/>
        <w:shd w:val="clear" w:color="auto" w:fill="auto"/>
        <w:bidi w:val="0"/>
        <w:spacing w:before="0" w:after="0" w:line="403" w:lineRule="exact"/>
        <w:ind w:left="0" w:right="0" w:firstLine="420"/>
        <w:jc w:val="both"/>
      </w:pPr>
      <w:bookmarkStart w:id="882" w:name="bookmark882"/>
      <w:r>
        <w:rPr>
          <w:rFonts w:ascii="Times New Roman" w:eastAsia="Times New Roman" w:hAnsi="Times New Roman" w:cs="Times New Roman"/>
          <w:color w:val="000000"/>
          <w:spacing w:val="0"/>
          <w:w w:val="100"/>
          <w:position w:val="0"/>
        </w:rPr>
        <w:t>1</w:t>
      </w:r>
      <w:bookmarkEnd w:id="882"/>
      <w:r>
        <w:rPr>
          <w:color w:val="000000"/>
          <w:spacing w:val="0"/>
          <w:w w:val="100"/>
          <w:position w:val="0"/>
        </w:rPr>
        <w:t>、类型</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政府补助，是本公司从政府无偿取得的货币性资产与非货币性资产。分为与资产相关的政府补助 和与收益相关的政府补助。</w:t>
      </w:r>
    </w:p>
    <w:p>
      <w:pPr>
        <w:pStyle w:val="Style20"/>
        <w:keepNext w:val="0"/>
        <w:keepLines w:val="0"/>
        <w:widowControl w:val="0"/>
        <w:shd w:val="clear" w:color="auto" w:fill="auto"/>
        <w:bidi w:val="0"/>
        <w:spacing w:before="0" w:after="400" w:line="403" w:lineRule="exact"/>
        <w:ind w:left="0" w:right="0" w:firstLine="420"/>
        <w:jc w:val="both"/>
      </w:pPr>
      <w:r>
        <w:rPr>
          <w:color w:val="000000"/>
          <w:spacing w:val="0"/>
          <w:w w:val="100"/>
          <w:position w:val="0"/>
        </w:rPr>
        <w:t>与资产相关的政府补助，是指企业取得的、用于购建或以其他方式形成长期资产的政府补助，包 括购买固定资产或无形资产的财政拨款、固定资产专门借款的财政贴息等。与收益相关的政府补助， 是指除与资产相关的政府补助之外的政府补助。</w:t>
      </w:r>
    </w:p>
    <w:p>
      <w:pPr>
        <w:pStyle w:val="Style20"/>
        <w:keepNext w:val="0"/>
        <w:keepLines w:val="0"/>
        <w:widowControl w:val="0"/>
        <w:shd w:val="clear" w:color="auto" w:fill="auto"/>
        <w:tabs>
          <w:tab w:pos="794" w:val="left"/>
        </w:tabs>
        <w:bidi w:val="0"/>
        <w:spacing w:before="0" w:after="0" w:line="381" w:lineRule="exact"/>
        <w:ind w:left="0" w:right="0" w:firstLine="420"/>
        <w:jc w:val="left"/>
      </w:pPr>
      <w:bookmarkStart w:id="883" w:name="bookmark883"/>
      <w:r>
        <w:rPr>
          <w:rFonts w:ascii="Times New Roman" w:eastAsia="Times New Roman" w:hAnsi="Times New Roman" w:cs="Times New Roman"/>
          <w:color w:val="000000"/>
          <w:spacing w:val="0"/>
          <w:w w:val="100"/>
          <w:position w:val="0"/>
        </w:rPr>
        <w:t>2</w:t>
      </w:r>
      <w:bookmarkEnd w:id="883"/>
      <w:r>
        <w:rPr>
          <w:color w:val="000000"/>
          <w:spacing w:val="0"/>
          <w:w w:val="100"/>
          <w:position w:val="0"/>
        </w:rPr>
        <w:t>、</w:t>
        <w:tab/>
        <w:t>会计处理</w:t>
      </w:r>
    </w:p>
    <w:p>
      <w:pPr>
        <w:pStyle w:val="Style20"/>
        <w:keepNext w:val="0"/>
        <w:keepLines w:val="0"/>
        <w:widowControl w:val="0"/>
        <w:shd w:val="clear" w:color="auto" w:fill="auto"/>
        <w:bidi w:val="0"/>
        <w:spacing w:before="0" w:after="0" w:line="381" w:lineRule="exact"/>
        <w:ind w:left="0" w:right="0" w:firstLine="420"/>
        <w:jc w:val="both"/>
      </w:pPr>
      <w:r>
        <w:rPr>
          <w:color w:val="000000"/>
          <w:spacing w:val="0"/>
          <w:w w:val="100"/>
          <w:position w:val="0"/>
        </w:rPr>
        <w:t>与资产相关的政府补助，确认为递延收益，按照所建造或购买的资产使用年限分期计入营业外收 入；</w:t>
      </w:r>
    </w:p>
    <w:p>
      <w:pPr>
        <w:pStyle w:val="Style20"/>
        <w:keepNext w:val="0"/>
        <w:keepLines w:val="0"/>
        <w:widowControl w:val="0"/>
        <w:shd w:val="clear" w:color="auto" w:fill="auto"/>
        <w:bidi w:val="0"/>
        <w:spacing w:before="0" w:after="380" w:line="381" w:lineRule="exact"/>
        <w:ind w:left="0" w:right="0" w:firstLine="420"/>
        <w:jc w:val="both"/>
      </w:pPr>
      <w:r>
        <w:rPr>
          <w:color w:val="000000"/>
          <w:spacing w:val="0"/>
          <w:w w:val="100"/>
          <w:position w:val="0"/>
        </w:rPr>
        <w:t>与收益相关的政府补助，用于补偿企业以后期间的相关费用或损失的，取得时确认为递延收益， 在确认相关费用的期间计入当期营业外收入；用于补偿企业已发生的相关费用或损失的，取得时直接 计入当期营业外收入。</w:t>
      </w:r>
    </w:p>
    <w:p>
      <w:pPr>
        <w:pStyle w:val="Style20"/>
        <w:keepNext w:val="0"/>
        <w:keepLines w:val="0"/>
        <w:widowControl w:val="0"/>
        <w:shd w:val="clear" w:color="auto" w:fill="auto"/>
        <w:tabs>
          <w:tab w:pos="794" w:val="left"/>
        </w:tabs>
        <w:bidi w:val="0"/>
        <w:spacing w:before="0" w:after="0" w:line="379" w:lineRule="exact"/>
        <w:ind w:left="0" w:right="0" w:firstLine="420"/>
        <w:jc w:val="both"/>
      </w:pPr>
      <w:bookmarkStart w:id="884" w:name="bookmark884"/>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确认时点</w:t>
      </w:r>
    </w:p>
    <w:p>
      <w:pPr>
        <w:pStyle w:val="Style20"/>
        <w:keepNext w:val="0"/>
        <w:keepLines w:val="0"/>
        <w:widowControl w:val="0"/>
        <w:shd w:val="clear" w:color="auto" w:fill="auto"/>
        <w:bidi w:val="0"/>
        <w:spacing w:before="0" w:after="140" w:line="379" w:lineRule="exact"/>
        <w:ind w:left="0" w:right="0" w:firstLine="420"/>
        <w:jc w:val="both"/>
      </w:pPr>
      <w:r>
        <w:rPr>
          <w:color w:val="000000"/>
          <w:spacing w:val="0"/>
          <w:w w:val="100"/>
          <w:position w:val="0"/>
        </w:rPr>
        <w:t>按照应收金额计量的政府补助，在期末有确凿证据表明能够符合财政扶持政策规定的相关条件且 预计能够收到财政扶持资金时予以确认。除按照应收金额计量的政府补助外的其他政府补助，在实际 收到补助款项时予以确认。</w:t>
      </w:r>
    </w:p>
    <w:p>
      <w:pPr>
        <w:pStyle w:val="Style94"/>
        <w:keepNext/>
        <w:keepLines/>
        <w:widowControl w:val="0"/>
        <w:shd w:val="clear" w:color="auto" w:fill="auto"/>
        <w:bidi w:val="0"/>
        <w:spacing w:before="0" w:after="140" w:line="382" w:lineRule="exact"/>
        <w:ind w:left="0" w:right="0" w:firstLine="420"/>
        <w:jc w:val="both"/>
      </w:pPr>
      <w:bookmarkStart w:id="885" w:name="bookmark885"/>
      <w:bookmarkStart w:id="886" w:name="bookmark886"/>
      <w:bookmarkStart w:id="887" w:name="bookmark887"/>
      <w:r>
        <w:rPr>
          <w:color w:val="000000"/>
          <w:spacing w:val="0"/>
          <w:w w:val="100"/>
          <w:position w:val="0"/>
        </w:rPr>
        <w:t>（二十四）递延所得税资产和递延所得税负债</w:t>
      </w:r>
      <w:bookmarkEnd w:id="885"/>
      <w:bookmarkEnd w:id="886"/>
      <w:bookmarkEnd w:id="887"/>
    </w:p>
    <w:p>
      <w:pPr>
        <w:pStyle w:val="Style20"/>
        <w:keepNext w:val="0"/>
        <w:keepLines w:val="0"/>
        <w:widowControl w:val="0"/>
        <w:shd w:val="clear" w:color="auto" w:fill="auto"/>
        <w:bidi w:val="0"/>
        <w:spacing w:before="0" w:after="0" w:line="382" w:lineRule="exact"/>
        <w:ind w:left="0" w:right="0" w:firstLine="420"/>
        <w:jc w:val="both"/>
      </w:pPr>
      <w:r>
        <w:rPr>
          <w:color w:val="000000"/>
          <w:spacing w:val="0"/>
          <w:w w:val="100"/>
          <w:position w:val="0"/>
        </w:rPr>
        <w:t>对于可抵扣暂时性差异确认递延所得税资产，以未来期间很可能取得的用来抵扣可抵扣暂时性差 异的应纳税所得额为限。</w:t>
      </w:r>
    </w:p>
    <w:p>
      <w:pPr>
        <w:pStyle w:val="Style20"/>
        <w:keepNext w:val="0"/>
        <w:keepLines w:val="0"/>
        <w:widowControl w:val="0"/>
        <w:shd w:val="clear" w:color="auto" w:fill="auto"/>
        <w:bidi w:val="0"/>
        <w:spacing w:before="0" w:after="0" w:line="382" w:lineRule="exact"/>
        <w:ind w:left="0" w:right="0" w:firstLine="420"/>
        <w:jc w:val="left"/>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140" w:line="382" w:lineRule="exact"/>
        <w:ind w:left="0" w:right="0" w:firstLine="420"/>
        <w:jc w:val="both"/>
      </w:pPr>
      <w:r>
        <w:rPr>
          <w:color w:val="000000"/>
          <w:spacing w:val="0"/>
          <w:w w:val="100"/>
          <w:position w:val="0"/>
        </w:rPr>
        <w:t>不确认递延所得税资产或递延所得税负债的特殊情况包括：商誉的初始确认；除企业合并以外的 发生时既不影响会计利润也不影响应纳税所得额（或可抵扣亏损）的其他交易或事项。</w:t>
      </w:r>
    </w:p>
    <w:p>
      <w:pPr>
        <w:pStyle w:val="Style94"/>
        <w:keepNext/>
        <w:keepLines/>
        <w:widowControl w:val="0"/>
        <w:shd w:val="clear" w:color="auto" w:fill="auto"/>
        <w:bidi w:val="0"/>
        <w:spacing w:before="0" w:after="140" w:line="382" w:lineRule="exact"/>
        <w:ind w:left="0" w:right="0" w:firstLine="420"/>
        <w:jc w:val="both"/>
      </w:pPr>
      <w:bookmarkStart w:id="888" w:name="bookmark888"/>
      <w:bookmarkStart w:id="889" w:name="bookmark889"/>
      <w:bookmarkStart w:id="890" w:name="bookmark890"/>
      <w:r>
        <w:rPr>
          <w:color w:val="000000"/>
          <w:spacing w:val="0"/>
          <w:w w:val="100"/>
          <w:position w:val="0"/>
        </w:rPr>
        <w:t>（二十五）经营租赁</w:t>
      </w:r>
      <w:bookmarkEnd w:id="888"/>
      <w:bookmarkEnd w:id="889"/>
      <w:bookmarkEnd w:id="890"/>
    </w:p>
    <w:p>
      <w:pPr>
        <w:pStyle w:val="Style20"/>
        <w:keepNext w:val="0"/>
        <w:keepLines w:val="0"/>
        <w:widowControl w:val="0"/>
        <w:shd w:val="clear" w:color="auto" w:fill="auto"/>
        <w:bidi w:val="0"/>
        <w:spacing w:before="0" w:after="0" w:line="384" w:lineRule="exact"/>
        <w:ind w:left="0" w:right="0" w:firstLine="420"/>
        <w:jc w:val="both"/>
      </w:pPr>
      <w:r>
        <w:rPr>
          <w:color w:val="000000"/>
          <w:spacing w:val="0"/>
          <w:w w:val="100"/>
          <w:position w:val="0"/>
        </w:rPr>
        <w:t>经营租赁会计处理：</w:t>
      </w:r>
    </w:p>
    <w:p>
      <w:pPr>
        <w:pStyle w:val="Style20"/>
        <w:keepNext w:val="0"/>
        <w:keepLines w:val="0"/>
        <w:widowControl w:val="0"/>
        <w:shd w:val="clear" w:color="auto" w:fill="auto"/>
        <w:bidi w:val="0"/>
        <w:spacing w:before="0" w:after="0" w:line="384" w:lineRule="exact"/>
        <w:ind w:left="0" w:right="0" w:firstLine="42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 公司租入资产所支付的租赁费，在不扣除免租期的整个租赁期内，按直线法进行分摊，计入 当期费用。公司支付的与租赁交易相关的初始直接费用，计入当期费用。</w:t>
      </w:r>
    </w:p>
    <w:p>
      <w:pPr>
        <w:pStyle w:val="Style20"/>
        <w:keepNext w:val="0"/>
        <w:keepLines w:val="0"/>
        <w:widowControl w:val="0"/>
        <w:shd w:val="clear" w:color="auto" w:fill="auto"/>
        <w:bidi w:val="0"/>
        <w:spacing w:before="0" w:after="0" w:line="384" w:lineRule="exact"/>
        <w:ind w:left="0" w:right="0" w:firstLine="42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20"/>
        <w:keepNext w:val="0"/>
        <w:keepLines w:val="0"/>
        <w:widowControl w:val="0"/>
        <w:shd w:val="clear" w:color="auto" w:fill="auto"/>
        <w:bidi w:val="0"/>
        <w:spacing w:before="0" w:after="0" w:line="384" w:lineRule="exact"/>
        <w:ind w:left="0" w:right="0" w:firstLine="42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 公司出租资产所收取的租赁费，在不扣除免租期的整个租赁期内，按直线法进行分摊，确认 为租赁收入。公司支付的与租赁交易相关的初始直接费用，计入当期费用；如金额较大的，则予以资 本化，在整个租赁期间内按照与租赁收入确认相同的基础分期计入当期收益。</w:t>
      </w:r>
    </w:p>
    <w:p>
      <w:pPr>
        <w:pStyle w:val="Style20"/>
        <w:keepNext w:val="0"/>
        <w:keepLines w:val="0"/>
        <w:widowControl w:val="0"/>
        <w:shd w:val="clear" w:color="auto" w:fill="auto"/>
        <w:bidi w:val="0"/>
        <w:spacing w:before="0" w:after="140" w:line="384" w:lineRule="exact"/>
        <w:ind w:left="0" w:right="0" w:firstLine="420"/>
        <w:jc w:val="both"/>
      </w:pPr>
      <w:r>
        <w:rPr>
          <w:color w:val="000000"/>
          <w:spacing w:val="0"/>
          <w:w w:val="100"/>
          <w:position w:val="0"/>
        </w:rPr>
        <w:t>公司承担了应由承租方承担的与租赁相关的费用时，公司将该部分费用从租金收入总额中扣除， 按扣除后的租金费用在租赁期内分配。</w:t>
      </w:r>
    </w:p>
    <w:p>
      <w:pPr>
        <w:pStyle w:val="Style94"/>
        <w:keepNext/>
        <w:keepLines/>
        <w:widowControl w:val="0"/>
        <w:shd w:val="clear" w:color="auto" w:fill="auto"/>
        <w:bidi w:val="0"/>
        <w:spacing w:before="0" w:after="140" w:line="382" w:lineRule="exact"/>
        <w:ind w:left="0" w:right="0" w:firstLine="420"/>
        <w:jc w:val="left"/>
      </w:pPr>
      <w:bookmarkStart w:id="893" w:name="bookmark893"/>
      <w:bookmarkStart w:id="894" w:name="bookmark894"/>
      <w:bookmarkStart w:id="895" w:name="bookmark895"/>
      <w:r>
        <w:rPr>
          <w:color w:val="000000"/>
          <w:spacing w:val="0"/>
          <w:w w:val="100"/>
          <w:position w:val="0"/>
        </w:rPr>
        <w:t>（二十六）关联方</w:t>
      </w:r>
      <w:bookmarkEnd w:id="893"/>
      <w:bookmarkEnd w:id="894"/>
      <w:bookmarkEnd w:id="895"/>
    </w:p>
    <w:p>
      <w:pPr>
        <w:pStyle w:val="Style20"/>
        <w:keepNext w:val="0"/>
        <w:keepLines w:val="0"/>
        <w:widowControl w:val="0"/>
        <w:shd w:val="clear" w:color="auto" w:fill="auto"/>
        <w:bidi w:val="0"/>
        <w:spacing w:before="0" w:after="140" w:line="379" w:lineRule="exact"/>
        <w:ind w:left="0" w:right="0" w:firstLine="420"/>
        <w:jc w:val="both"/>
      </w:pPr>
      <w:r>
        <w:rPr>
          <w:color w:val="000000"/>
          <w:spacing w:val="0"/>
          <w:w w:val="100"/>
          <w:position w:val="0"/>
        </w:rPr>
        <w:t>一方控制、共同控制另一方或对另一方施加重大影响，以及两方或两方以上同受一方控制、共同 控制的，构成关联方。关联方可为个人或企业。仅仅同受国家控制而不存在其他关联方关系的企业， 不构成本公司的关联方。</w:t>
      </w:r>
    </w:p>
    <w:p>
      <w:pPr>
        <w:pStyle w:val="Style20"/>
        <w:keepNext w:val="0"/>
        <w:keepLines w:val="0"/>
        <w:widowControl w:val="0"/>
        <w:shd w:val="clear" w:color="auto" w:fill="auto"/>
        <w:bidi w:val="0"/>
        <w:spacing w:before="0" w:after="0" w:line="346" w:lineRule="exact"/>
        <w:ind w:left="0" w:right="0" w:firstLine="460"/>
        <w:jc w:val="left"/>
      </w:pPr>
      <w:r>
        <w:rPr>
          <w:color w:val="000000"/>
          <w:spacing w:val="0"/>
          <w:w w:val="100"/>
          <w:position w:val="0"/>
        </w:rPr>
        <w:t>本公司的关联方包括但不限于：</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本公司的合营企业，包括合营企业的子公司；</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7</w:t>
      </w:r>
      <w:r>
        <w:rPr>
          <w:color w:val="000000"/>
          <w:spacing w:val="0"/>
          <w:w w:val="100"/>
          <w:position w:val="0"/>
        </w:rPr>
        <w:t>）</w:t>
        <w:tab/>
        <w:t>本公司的联营企业，包括联营企业的子公司；</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本公司的主要投资者个人及与其关系密切的家庭成员；</w:t>
      </w:r>
    </w:p>
    <w:p>
      <w:pPr>
        <w:pStyle w:val="Style20"/>
        <w:keepNext w:val="0"/>
        <w:keepLines w:val="0"/>
        <w:widowControl w:val="0"/>
        <w:shd w:val="clear" w:color="auto" w:fill="auto"/>
        <w:tabs>
          <w:tab w:pos="948" w:val="left"/>
        </w:tabs>
        <w:bidi w:val="0"/>
        <w:spacing w:before="0" w:after="0" w:line="346" w:lineRule="exact"/>
        <w:ind w:left="0" w:right="0" w:firstLine="46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20"/>
        <w:keepNext w:val="0"/>
        <w:keepLines w:val="0"/>
        <w:widowControl w:val="0"/>
        <w:shd w:val="clear" w:color="auto" w:fill="auto"/>
        <w:tabs>
          <w:tab w:pos="1122" w:val="left"/>
        </w:tabs>
        <w:bidi w:val="0"/>
        <w:spacing w:before="0" w:after="140" w:line="346" w:lineRule="exact"/>
        <w:ind w:left="0" w:right="0" w:firstLine="46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10</w:t>
      </w:r>
      <w:r>
        <w:rPr>
          <w:color w:val="000000"/>
          <w:spacing w:val="0"/>
          <w:w w:val="100"/>
          <w:position w:val="0"/>
        </w:rPr>
        <w:t>）</w:t>
        <w:tab/>
        <w:t>本公司的主要投资者个人、关键管理人员或与其关系密切的家庭成员控制、共同控制的其 他企业。</w:t>
      </w:r>
    </w:p>
    <w:p>
      <w:pPr>
        <w:pStyle w:val="Style94"/>
        <w:keepNext/>
        <w:keepLines/>
        <w:widowControl w:val="0"/>
        <w:shd w:val="clear" w:color="auto" w:fill="auto"/>
        <w:bidi w:val="0"/>
        <w:spacing w:before="0" w:after="260" w:line="346" w:lineRule="exact"/>
        <w:ind w:left="0" w:right="0" w:firstLine="460"/>
        <w:jc w:val="left"/>
      </w:pPr>
      <w:bookmarkStart w:id="906" w:name="bookmark906"/>
      <w:bookmarkStart w:id="907" w:name="bookmark907"/>
      <w:bookmarkStart w:id="908" w:name="bookmark908"/>
      <w:r>
        <w:rPr>
          <w:color w:val="000000"/>
          <w:spacing w:val="0"/>
          <w:w w:val="100"/>
          <w:position w:val="0"/>
        </w:rPr>
        <w:t>（二十七）主要会计政策、会计估计的变更</w:t>
      </w:r>
      <w:bookmarkEnd w:id="906"/>
      <w:bookmarkEnd w:id="907"/>
      <w:bookmarkEnd w:id="908"/>
    </w:p>
    <w:p>
      <w:pPr>
        <w:pStyle w:val="Style20"/>
        <w:keepNext w:val="0"/>
        <w:keepLines w:val="0"/>
        <w:widowControl w:val="0"/>
        <w:shd w:val="clear" w:color="auto" w:fill="auto"/>
        <w:tabs>
          <w:tab w:pos="875" w:val="left"/>
        </w:tabs>
        <w:bidi w:val="0"/>
        <w:spacing w:before="0" w:after="0" w:line="360" w:lineRule="auto"/>
        <w:ind w:left="0" w:right="0" w:firstLine="460"/>
        <w:jc w:val="left"/>
      </w:pPr>
      <w:bookmarkStart w:id="909" w:name="bookmark909"/>
      <w:r>
        <w:rPr>
          <w:rFonts w:ascii="Times New Roman" w:eastAsia="Times New Roman" w:hAnsi="Times New Roman" w:cs="Times New Roman"/>
          <w:color w:val="000000"/>
          <w:spacing w:val="0"/>
          <w:w w:val="100"/>
          <w:position w:val="0"/>
        </w:rPr>
        <w:t>1</w:t>
      </w:r>
      <w:bookmarkEnd w:id="909"/>
      <w:r>
        <w:rPr>
          <w:color w:val="000000"/>
          <w:spacing w:val="0"/>
          <w:w w:val="100"/>
          <w:position w:val="0"/>
        </w:rPr>
        <w:t>、</w:t>
        <w:tab/>
        <w:t>会计政策变更</w:t>
      </w:r>
    </w:p>
    <w:p>
      <w:pPr>
        <w:pStyle w:val="Style20"/>
        <w:keepNext w:val="0"/>
        <w:keepLines w:val="0"/>
        <w:widowControl w:val="0"/>
        <w:shd w:val="clear" w:color="auto" w:fill="auto"/>
        <w:bidi w:val="0"/>
        <w:spacing w:before="0" w:after="460" w:line="346" w:lineRule="exact"/>
        <w:ind w:left="0" w:right="0" w:firstLine="460"/>
        <w:jc w:val="left"/>
      </w:pPr>
      <w:r>
        <w:rPr>
          <w:color w:val="000000"/>
          <w:spacing w:val="0"/>
          <w:w w:val="100"/>
          <w:position w:val="0"/>
        </w:rPr>
        <w:t>本报告期公司主要会计政策未发生变更。</w:t>
      </w:r>
    </w:p>
    <w:p>
      <w:pPr>
        <w:pStyle w:val="Style20"/>
        <w:keepNext w:val="0"/>
        <w:keepLines w:val="0"/>
        <w:widowControl w:val="0"/>
        <w:shd w:val="clear" w:color="auto" w:fill="auto"/>
        <w:tabs>
          <w:tab w:pos="875" w:val="left"/>
        </w:tabs>
        <w:bidi w:val="0"/>
        <w:spacing w:before="0" w:after="0" w:line="360" w:lineRule="auto"/>
        <w:ind w:left="0" w:right="0" w:firstLine="460"/>
        <w:jc w:val="left"/>
      </w:pPr>
      <w:bookmarkStart w:id="910" w:name="bookmark910"/>
      <w:r>
        <w:rPr>
          <w:rFonts w:ascii="Times New Roman" w:eastAsia="Times New Roman" w:hAnsi="Times New Roman" w:cs="Times New Roman"/>
          <w:color w:val="000000"/>
          <w:spacing w:val="0"/>
          <w:w w:val="100"/>
          <w:position w:val="0"/>
        </w:rPr>
        <w:t>2</w:t>
      </w:r>
      <w:bookmarkEnd w:id="910"/>
      <w:r>
        <w:rPr>
          <w:color w:val="000000"/>
          <w:spacing w:val="0"/>
          <w:w w:val="100"/>
          <w:position w:val="0"/>
        </w:rPr>
        <w:t>、</w:t>
        <w:tab/>
        <w:t>会计估计变更</w:t>
      </w:r>
    </w:p>
    <w:p>
      <w:pPr>
        <w:pStyle w:val="Style20"/>
        <w:keepNext w:val="0"/>
        <w:keepLines w:val="0"/>
        <w:widowControl w:val="0"/>
        <w:shd w:val="clear" w:color="auto" w:fill="auto"/>
        <w:bidi w:val="0"/>
        <w:spacing w:before="0" w:after="140" w:line="346" w:lineRule="exact"/>
        <w:ind w:left="0" w:right="0" w:firstLine="460"/>
        <w:jc w:val="left"/>
      </w:pPr>
      <w:r>
        <w:rPr>
          <w:color w:val="000000"/>
          <w:spacing w:val="0"/>
          <w:w w:val="100"/>
          <w:position w:val="0"/>
        </w:rPr>
        <w:t>本报告期公司主要会计估计未发生变更。</w:t>
      </w:r>
    </w:p>
    <w:p>
      <w:pPr>
        <w:pStyle w:val="Style94"/>
        <w:keepNext/>
        <w:keepLines/>
        <w:widowControl w:val="0"/>
        <w:shd w:val="clear" w:color="auto" w:fill="auto"/>
        <w:bidi w:val="0"/>
        <w:spacing w:before="0" w:after="140" w:line="346" w:lineRule="exact"/>
        <w:ind w:left="0" w:right="0" w:firstLine="460"/>
        <w:jc w:val="left"/>
      </w:pPr>
      <w:bookmarkStart w:id="911" w:name="bookmark911"/>
      <w:bookmarkStart w:id="912" w:name="bookmark912"/>
      <w:bookmarkStart w:id="913" w:name="bookmark913"/>
      <w:r>
        <w:rPr>
          <w:color w:val="000000"/>
          <w:spacing w:val="0"/>
          <w:w w:val="100"/>
          <w:position w:val="0"/>
        </w:rPr>
        <w:t>（二十八）前期会计差错更正</w:t>
      </w:r>
      <w:bookmarkEnd w:id="911"/>
      <w:bookmarkEnd w:id="912"/>
      <w:bookmarkEnd w:id="913"/>
    </w:p>
    <w:p>
      <w:pPr>
        <w:pStyle w:val="Style20"/>
        <w:keepNext w:val="0"/>
        <w:keepLines w:val="0"/>
        <w:widowControl w:val="0"/>
        <w:shd w:val="clear" w:color="auto" w:fill="auto"/>
        <w:bidi w:val="0"/>
        <w:spacing w:before="0" w:after="300" w:line="346" w:lineRule="exact"/>
        <w:ind w:left="0" w:right="0" w:firstLine="460"/>
        <w:jc w:val="left"/>
      </w:pPr>
      <w:r>
        <w:rPr>
          <w:color w:val="000000"/>
          <w:spacing w:val="0"/>
          <w:w w:val="100"/>
          <w:position w:val="0"/>
        </w:rPr>
        <w:t>本报告期公司未发生前期会计差错更正事项。</w:t>
      </w:r>
    </w:p>
    <w:p>
      <w:pPr>
        <w:pStyle w:val="Style94"/>
        <w:keepNext/>
        <w:keepLines/>
        <w:widowControl w:val="0"/>
        <w:shd w:val="clear" w:color="auto" w:fill="auto"/>
        <w:bidi w:val="0"/>
        <w:spacing w:before="0" w:after="400" w:line="346" w:lineRule="exact"/>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三</w:t>
      </w:r>
      <w:bookmarkEnd w:id="916"/>
      <w:r>
        <w:rPr>
          <w:color w:val="000000"/>
          <w:spacing w:val="0"/>
          <w:w w:val="100"/>
          <w:position w:val="0"/>
        </w:rPr>
        <w:t>、税项</w:t>
      </w:r>
      <w:bookmarkEnd w:id="914"/>
      <w:bookmarkEnd w:id="915"/>
      <w:bookmarkEnd w:id="917"/>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（一）本公司及境内子公司主要税种和税率</w:t>
      </w:r>
    </w:p>
    <w:tbl>
      <w:tblPr>
        <w:tblOverlap w:val="never"/>
        <w:jc w:val="center"/>
        <w:tblLayout w:type="fixed"/>
      </w:tblPr>
      <w:tblGrid>
        <w:gridCol w:w="2976"/>
        <w:gridCol w:w="4805"/>
        <w:gridCol w:w="1594"/>
      </w:tblGrid>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税率</w:t>
            </w:r>
          </w:p>
        </w:tc>
      </w:tr>
      <w:tr>
        <w:trPr>
          <w:trHeight w:val="102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按税法规定计算的销售货物和应税劳务收入为基础计算销</w:t>
            </w:r>
          </w:p>
          <w:p>
            <w:pPr>
              <w:pStyle w:val="Style3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项税额，在扣除当期允许抵扣的进项税额后，差额部分为应</w:t>
            </w:r>
          </w:p>
          <w:p>
            <w:pPr>
              <w:pStyle w:val="Style3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交增值税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按应税营业收入计征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出租房产按租金收入计征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自有房产按固定资产原值计征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城市维护建设税、</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教育费附加和地方教育费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按实际缴纳的营业税、增值税及消费税计征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106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p>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p>
            <w:pPr>
              <w:pStyle w:val="Style30"/>
              <w:keepNext w:val="0"/>
              <w:keepLines w:val="0"/>
              <w:widowControl w:val="0"/>
              <w:shd w:val="clear" w:color="auto" w:fill="auto"/>
              <w:bidi w:val="0"/>
              <w:spacing w:before="0" w:after="120" w:line="240" w:lineRule="auto"/>
              <w:ind w:left="0" w:right="0" w:firstLine="44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bl>
    <w:p>
      <w:pPr>
        <w:pStyle w:val="Style20"/>
        <w:keepNext w:val="0"/>
        <w:keepLines w:val="0"/>
        <w:widowControl w:val="0"/>
        <w:shd w:val="clear" w:color="auto" w:fill="auto"/>
        <w:bidi w:val="0"/>
        <w:spacing w:before="0" w:after="0" w:line="37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：根据国发</w:t>
      </w:r>
      <w:r>
        <w:rPr>
          <w:rFonts w:ascii="Times New Roman" w:eastAsia="Times New Roman" w:hAnsi="Times New Roman" w:cs="Times New Roman"/>
          <w:color w:val="000000"/>
          <w:spacing w:val="0"/>
          <w:w w:val="100"/>
          <w:position w:val="0"/>
        </w:rPr>
        <w:t>[2011]4</w:t>
      </w:r>
      <w:r>
        <w:rPr>
          <w:color w:val="000000"/>
          <w:spacing w:val="0"/>
          <w:w w:val="100"/>
          <w:position w:val="0"/>
        </w:rPr>
        <w:t>号文《国务院关于印发进一步鼓励软件产业和集成电路产业发展若干政策 的通知》及国发财税</w:t>
      </w:r>
      <w:r>
        <w:rPr>
          <w:rFonts w:ascii="Times New Roman" w:eastAsia="Times New Roman" w:hAnsi="Times New Roman" w:cs="Times New Roman"/>
          <w:color w:val="000000"/>
          <w:spacing w:val="0"/>
          <w:w w:val="100"/>
          <w:position w:val="0"/>
        </w:rPr>
        <w:t>[2011]100</w:t>
      </w:r>
      <w:r>
        <w:rPr>
          <w:color w:val="000000"/>
          <w:spacing w:val="0"/>
          <w:w w:val="100"/>
          <w:position w:val="0"/>
        </w:rPr>
        <w:t>号文《财政部国家税务总局关于软件产品增值税政策的通知》的规定， 继续实施软件增值税优惠政策，即对增值税一般纳税人销售其自行开发生产的软件产品，按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 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0"/>
        <w:keepNext w:val="0"/>
        <w:keepLines w:val="0"/>
        <w:widowControl w:val="0"/>
        <w:shd w:val="clear" w:color="auto" w:fill="auto"/>
        <w:tabs>
          <w:tab w:pos="2328" w:val="left"/>
        </w:tabs>
        <w:bidi w:val="0"/>
        <w:spacing w:before="0" w:after="0" w:line="379"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日，财政部和国家税务总局印发了《关于在上海市开展交通运输业和部分现代服 务业营业税改征增值税试点的通知》（财税</w:t>
      </w:r>
      <w:r>
        <w:rPr>
          <w:rFonts w:ascii="Times New Roman" w:eastAsia="Times New Roman" w:hAnsi="Times New Roman" w:cs="Times New Roman"/>
          <w:color w:val="000000"/>
          <w:spacing w:val="0"/>
          <w:w w:val="100"/>
          <w:position w:val="0"/>
        </w:rPr>
        <w:t>[2011]111</w:t>
      </w:r>
      <w:r>
        <w:rPr>
          <w:color w:val="000000"/>
          <w:spacing w:val="0"/>
          <w:w w:val="100"/>
          <w:position w:val="0"/>
        </w:rPr>
        <w:t>号），自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日起在上海市开展交通运 输业和部分现代服务业营业税改征增值税试点；</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日，财政部和国家税务总局印发了《关 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省市开展交通运输业和部分现代服务业营业税改征增值税试点的通知》（财税</w:t>
      </w:r>
      <w:r>
        <w:rPr>
          <w:rFonts w:ascii="Times New Roman" w:eastAsia="Times New Roman" w:hAnsi="Times New Roman" w:cs="Times New Roman"/>
          <w:color w:val="000000"/>
          <w:spacing w:val="0"/>
          <w:w w:val="100"/>
          <w:position w:val="0"/>
        </w:rPr>
        <w:t>[2012]71</w:t>
      </w:r>
      <w:r>
        <w:rPr>
          <w:color w:val="000000"/>
          <w:spacing w:val="0"/>
          <w:w w:val="100"/>
          <w:position w:val="0"/>
        </w:rPr>
        <w:t>号 文），明确将交通运输业和部分现代服务业营业税改征增值税试点范围，由上海市分批扩大至北京市、 天津市、江苏省、浙江省（含宁波市）、安徽省、福建省（含厦门市）、湖北省、广东省（含深圳市） 等</w:t>
      </w:r>
      <w:r>
        <w:rPr>
          <w:rFonts w:ascii="Times New Roman" w:eastAsia="Times New Roman" w:hAnsi="Times New Roman" w:cs="Times New Roman"/>
          <w:color w:val="000000"/>
          <w:spacing w:val="0"/>
          <w:w w:val="100"/>
          <w:position w:val="0"/>
        </w:rPr>
        <w:t>8</w:t>
      </w:r>
      <w:r>
        <w:rPr>
          <w:color w:val="000000"/>
          <w:spacing w:val="0"/>
          <w:w w:val="100"/>
          <w:position w:val="0"/>
        </w:rPr>
        <w:t>个省（直辖市）。上述</w:t>
      </w:r>
      <w:r>
        <w:rPr>
          <w:rFonts w:ascii="Times New Roman" w:eastAsia="Times New Roman" w:hAnsi="Times New Roman" w:cs="Times New Roman"/>
          <w:color w:val="000000"/>
          <w:spacing w:val="0"/>
          <w:w w:val="100"/>
          <w:position w:val="0"/>
        </w:rPr>
        <w:t>8</w:t>
      </w:r>
      <w:r>
        <w:rPr>
          <w:color w:val="000000"/>
          <w:spacing w:val="0"/>
          <w:w w:val="100"/>
          <w:position w:val="0"/>
        </w:rPr>
        <w:t>个省（直辖市）“营改增”试点已分别于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日起正式启动；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日起“营改增”范围已推广 到全国试行。本公司及符合条件从事现代服务业的子公司均实行营业税改征增值税，适用</w:t>
      </w:r>
      <w:r>
        <w:rPr>
          <w:rFonts w:ascii="Times New Roman" w:eastAsia="Times New Roman" w:hAnsi="Times New Roman" w:cs="Times New Roman"/>
          <w:color w:val="000000"/>
          <w:spacing w:val="0"/>
          <w:w w:val="100"/>
          <w:position w:val="0"/>
        </w:rPr>
        <w:t>6%</w:t>
      </w:r>
      <w:r>
        <w:rPr>
          <w:color w:val="000000"/>
          <w:spacing w:val="0"/>
          <w:w w:val="100"/>
          <w:position w:val="0"/>
        </w:rPr>
        <w:t>增值税税 率，并根据财税〔</w:t>
      </w:r>
      <w:r>
        <w:rPr>
          <w:rFonts w:ascii="Times New Roman" w:eastAsia="Times New Roman" w:hAnsi="Times New Roman" w:cs="Times New Roman"/>
          <w:color w:val="000000"/>
          <w:spacing w:val="0"/>
          <w:w w:val="100"/>
          <w:position w:val="0"/>
        </w:rPr>
        <w:t>2013</w:t>
      </w:r>
      <w:r>
        <w:rPr>
          <w:color w:val="000000"/>
          <w:spacing w:val="0"/>
          <w:w w:val="100"/>
          <w:position w:val="0"/>
        </w:rPr>
        <w:t>）</w:t>
        <w:tab/>
      </w:r>
      <w:r>
        <w:rPr>
          <w:rFonts w:ascii="Times New Roman" w:eastAsia="Times New Roman" w:hAnsi="Times New Roman" w:cs="Times New Roman"/>
          <w:color w:val="000000"/>
          <w:spacing w:val="0"/>
          <w:w w:val="100"/>
          <w:position w:val="0"/>
        </w:rPr>
        <w:t>106</w:t>
      </w:r>
      <w:r>
        <w:rPr>
          <w:color w:val="000000"/>
          <w:spacing w:val="0"/>
          <w:w w:val="100"/>
          <w:position w:val="0"/>
        </w:rPr>
        <w:t>号文件规定，对试点纳税人提供技术转让、技术开发和与之相关的技术</w:t>
      </w:r>
    </w:p>
    <w:p>
      <w:pPr>
        <w:pStyle w:val="Style20"/>
        <w:keepNext w:val="0"/>
        <w:keepLines w:val="0"/>
        <w:widowControl w:val="0"/>
        <w:shd w:val="clear" w:color="auto" w:fill="auto"/>
        <w:bidi w:val="0"/>
        <w:spacing w:before="0" w:after="0" w:line="379" w:lineRule="exact"/>
        <w:ind w:left="0" w:right="0" w:firstLine="0"/>
        <w:jc w:val="left"/>
      </w:pPr>
      <w:r>
        <w:rPr>
          <w:color w:val="000000"/>
          <w:spacing w:val="0"/>
          <w:w w:val="100"/>
          <w:position w:val="0"/>
        </w:rPr>
        <w:t>咨询、技术服务免征增值税。</w:t>
      </w:r>
    </w:p>
    <w:p>
      <w:pPr>
        <w:pStyle w:val="Style20"/>
        <w:keepNext w:val="0"/>
        <w:keepLines w:val="0"/>
        <w:widowControl w:val="0"/>
        <w:shd w:val="clear" w:color="auto" w:fill="auto"/>
        <w:bidi w:val="0"/>
        <w:spacing w:before="0" w:after="360" w:line="379" w:lineRule="exact"/>
        <w:ind w:left="0" w:right="0" w:firstLine="440"/>
        <w:jc w:val="both"/>
      </w:pPr>
      <w:r>
        <w:rPr>
          <w:color w:val="000000"/>
          <w:spacing w:val="0"/>
          <w:w w:val="100"/>
          <w:position w:val="0"/>
        </w:rPr>
        <w:t>本公司之子公司杭州东软软件有限公司根据财税〔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52</w:t>
      </w:r>
      <w:r>
        <w:rPr>
          <w:color w:val="000000"/>
          <w:spacing w:val="0"/>
          <w:w w:val="100"/>
          <w:position w:val="0"/>
        </w:rPr>
        <w:t>号《财政部国家税务总局关于暂免 征收部分小微企业增值税和营业税的通知》的规定，自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日起，对增值税小规模纳税人中 月销售额不超过</w:t>
      </w:r>
      <w:r>
        <w:rPr>
          <w:rFonts w:ascii="Times New Roman" w:eastAsia="Times New Roman" w:hAnsi="Times New Roman" w:cs="Times New Roman"/>
          <w:color w:val="000000"/>
          <w:spacing w:val="0"/>
          <w:w w:val="100"/>
          <w:position w:val="0"/>
        </w:rPr>
        <w:t>2</w:t>
      </w:r>
      <w:r>
        <w:rPr>
          <w:color w:val="000000"/>
          <w:spacing w:val="0"/>
          <w:w w:val="100"/>
          <w:position w:val="0"/>
        </w:rPr>
        <w:t xml:space="preserve">万元的企业或非企业性单位，暂免征收增值税；对营业税纳税人中月营业额不超过 </w:t>
      </w:r>
      <w:r>
        <w:rPr>
          <w:rFonts w:ascii="Times New Roman" w:eastAsia="Times New Roman" w:hAnsi="Times New Roman" w:cs="Times New Roman"/>
          <w:color w:val="000000"/>
          <w:spacing w:val="0"/>
          <w:w w:val="100"/>
          <w:position w:val="0"/>
        </w:rPr>
        <w:t>2</w:t>
      </w:r>
      <w:r>
        <w:rPr>
          <w:color w:val="000000"/>
          <w:spacing w:val="0"/>
          <w:w w:val="100"/>
          <w:position w:val="0"/>
        </w:rPr>
        <w:t>万元的企业或非企业性单位，暂免征收营业税。</w:t>
      </w:r>
    </w:p>
    <w:p>
      <w:pPr>
        <w:pStyle w:val="Style20"/>
        <w:keepNext w:val="0"/>
        <w:keepLines w:val="0"/>
        <w:widowControl w:val="0"/>
        <w:shd w:val="clear" w:color="auto" w:fill="auto"/>
        <w:bidi w:val="0"/>
        <w:spacing w:before="0" w:after="360" w:line="379"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：公司房屋出租，物业管理等尚未“营改增”的营业收入按</w:t>
      </w:r>
      <w:r>
        <w:rPr>
          <w:rFonts w:ascii="Times New Roman" w:eastAsia="Times New Roman" w:hAnsi="Times New Roman" w:cs="Times New Roman"/>
          <w:color w:val="000000"/>
          <w:spacing w:val="0"/>
          <w:w w:val="100"/>
          <w:position w:val="0"/>
        </w:rPr>
        <w:t>5%</w:t>
      </w:r>
      <w:r>
        <w:rPr>
          <w:color w:val="000000"/>
          <w:spacing w:val="0"/>
          <w:w w:val="100"/>
          <w:position w:val="0"/>
        </w:rPr>
        <w:t>税率计算缴纳。</w:t>
      </w:r>
    </w:p>
    <w:p>
      <w:pPr>
        <w:pStyle w:val="Style20"/>
        <w:keepNext w:val="0"/>
        <w:keepLines w:val="0"/>
        <w:widowControl w:val="0"/>
        <w:shd w:val="clear" w:color="auto" w:fill="auto"/>
        <w:bidi w:val="0"/>
        <w:spacing w:before="0" w:after="360" w:line="38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：根据《关于统一地方教育附加政策有关问题的通知》（财综</w:t>
      </w:r>
      <w:r>
        <w:rPr>
          <w:rFonts w:ascii="Times New Roman" w:eastAsia="Times New Roman" w:hAnsi="Times New Roman" w:cs="Times New Roman"/>
          <w:color w:val="000000"/>
          <w:spacing w:val="0"/>
          <w:w w:val="100"/>
          <w:position w:val="0"/>
        </w:rPr>
        <w:t>[2010]98</w:t>
      </w:r>
      <w:r>
        <w:rPr>
          <w:color w:val="000000"/>
          <w:spacing w:val="0"/>
          <w:w w:val="100"/>
          <w:position w:val="0"/>
        </w:rPr>
        <w:t>号），本公司自</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日起，按应交增值税、消费税和营业税总和的</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分别缴纳城市维护建设税、教育费 附加和地方教育费附加。除境外子公司外的其他子公司按实际缴纳流转税额的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及</w:t>
      </w:r>
      <w:r>
        <w:rPr>
          <w:rFonts w:ascii="Times New Roman" w:eastAsia="Times New Roman" w:hAnsi="Times New Roman" w:cs="Times New Roman"/>
          <w:color w:val="000000"/>
          <w:spacing w:val="0"/>
          <w:w w:val="100"/>
          <w:position w:val="0"/>
        </w:rPr>
        <w:t>2%</w:t>
      </w:r>
      <w:r>
        <w:rPr>
          <w:color w:val="000000"/>
          <w:spacing w:val="0"/>
          <w:w w:val="100"/>
          <w:position w:val="0"/>
        </w:rPr>
        <w:t>分 别计缴城市维护建设税、教育费附加及地方教育费附加。</w:t>
      </w:r>
    </w:p>
    <w:p>
      <w:pPr>
        <w:pStyle w:val="Style20"/>
        <w:keepNext w:val="0"/>
        <w:keepLines w:val="0"/>
        <w:widowControl w:val="0"/>
        <w:shd w:val="clear" w:color="auto" w:fill="auto"/>
        <w:bidi w:val="0"/>
        <w:spacing w:before="0" w:after="0" w:line="38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：按照财税【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 通知》，国家规划布局内的重点软件生产企业，如当年未享受免税优惠的，减按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 得税。本公司及大连子公司</w:t>
      </w:r>
      <w:r>
        <w:rPr>
          <w:rFonts w:ascii="Times New Roman" w:eastAsia="Times New Roman" w:hAnsi="Times New Roman" w:cs="Times New Roman"/>
          <w:color w:val="000000"/>
          <w:spacing w:val="0"/>
          <w:w w:val="100"/>
          <w:position w:val="0"/>
        </w:rPr>
        <w:t>2013</w:t>
      </w:r>
      <w:r>
        <w:rPr>
          <w:color w:val="000000"/>
          <w:spacing w:val="0"/>
          <w:w w:val="100"/>
          <w:position w:val="0"/>
        </w:rPr>
        <w:t>年度被国家发展和改革委员会、工业和信息化部、财政部、商务部、 国家税务总局联合认定为国家规划布局内重点软件企业，减按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的税率缴纳企业所得税。</w:t>
      </w:r>
    </w:p>
    <w:p>
      <w:pPr>
        <w:pStyle w:val="Style20"/>
        <w:keepNext w:val="0"/>
        <w:keepLines w:val="0"/>
        <w:widowControl w:val="0"/>
        <w:shd w:val="clear" w:color="auto" w:fill="auto"/>
        <w:bidi w:val="0"/>
        <w:spacing w:before="0" w:after="360" w:line="38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年本公司之子公司东软集团（北京）有限公司、沈阳东软医疗系统有限公司、成都东软系统 集成有限公司、西安东软系统集成有限公司、河北东软软件有限公司、沈阳东软信息技术服务有限公 司、山东东软系统集成有限公司、北京东软望海科技有限公司作为高新技术企业，根据《中华人民共 和国企业所得税法》（中华人民共和国主席令</w:t>
      </w:r>
      <w:r>
        <w:rPr>
          <w:rFonts w:ascii="Times New Roman" w:eastAsia="Times New Roman" w:hAnsi="Times New Roman" w:cs="Times New Roman"/>
          <w:color w:val="000000"/>
          <w:spacing w:val="0"/>
          <w:w w:val="100"/>
          <w:position w:val="0"/>
        </w:rPr>
        <w:t>2007</w:t>
      </w:r>
      <w:r>
        <w:rPr>
          <w:color w:val="000000"/>
          <w:spacing w:val="0"/>
          <w:w w:val="100"/>
          <w:position w:val="0"/>
        </w:rPr>
        <w:t>年第</w:t>
      </w:r>
      <w:r>
        <w:rPr>
          <w:rFonts w:ascii="Times New Roman" w:eastAsia="Times New Roman" w:hAnsi="Times New Roman" w:cs="Times New Roman"/>
          <w:color w:val="000000"/>
          <w:spacing w:val="0"/>
          <w:w w:val="100"/>
          <w:position w:val="0"/>
        </w:rPr>
        <w:t>63</w:t>
      </w:r>
      <w:r>
        <w:rPr>
          <w:color w:val="000000"/>
          <w:spacing w:val="0"/>
          <w:w w:val="100"/>
          <w:position w:val="0"/>
        </w:rPr>
        <w:t>号）的规定，按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0"/>
        <w:keepNext w:val="0"/>
        <w:keepLines w:val="0"/>
        <w:widowControl w:val="0"/>
        <w:shd w:val="clear" w:color="auto" w:fill="auto"/>
        <w:bidi w:val="0"/>
        <w:spacing w:before="0" w:after="0" w:line="391" w:lineRule="exact"/>
        <w:ind w:left="0" w:right="0" w:firstLine="420"/>
        <w:jc w:val="left"/>
      </w:pPr>
      <w:r>
        <w:rPr>
          <w:color w:val="000000"/>
          <w:spacing w:val="0"/>
          <w:w w:val="100"/>
          <w:position w:val="0"/>
        </w:rPr>
        <w:t>本公司之子公司沈阳东软系统集成技术有限公司、东软集团（广州）有限公司、东软集团（上海） 有限公司、东软集团南京有限公司、东软集团（无锡）有限公司依据国务院（财税</w:t>
      </w:r>
      <w:r>
        <w:rPr>
          <w:rFonts w:ascii="Times New Roman" w:eastAsia="Times New Roman" w:hAnsi="Times New Roman" w:cs="Times New Roman"/>
          <w:color w:val="000000"/>
          <w:spacing w:val="0"/>
          <w:w w:val="100"/>
          <w:position w:val="0"/>
        </w:rPr>
        <w:t>[2008]1</w:t>
      </w:r>
      <w:r>
        <w:rPr>
          <w:color w:val="000000"/>
          <w:spacing w:val="0"/>
          <w:w w:val="100"/>
          <w:position w:val="0"/>
        </w:rPr>
        <w:t>号）《关于 企业所得税若干优惠政策的通知》的规定，自获利年度起，第一年和第二年免征企业所得税，第三年 到第五年减半征收企业所得税。经税务机关认定，沈阳东软系统集成技术有限公司、东软集团（广州） 有限公司、东软集团（上海）有限公司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年度为减半期，按</w:t>
      </w:r>
      <w:r>
        <w:rPr>
          <w:rFonts w:ascii="Times New Roman" w:eastAsia="Times New Roman" w:hAnsi="Times New Roman" w:cs="Times New Roman"/>
          <w:color w:val="000000"/>
          <w:spacing w:val="0"/>
          <w:w w:val="100"/>
          <w:position w:val="0"/>
        </w:rPr>
        <w:t>12.5%</w:t>
      </w:r>
      <w:r>
        <w:rPr>
          <w:color w:val="000000"/>
          <w:spacing w:val="0"/>
          <w:w w:val="100"/>
          <w:position w:val="0"/>
        </w:rPr>
        <w:t>的税率缴纳企业所得税，东软集 团南京有限公司、东软集团（无锡）有限公司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年度为免税期。</w:t>
      </w:r>
    </w:p>
    <w:p>
      <w:pPr>
        <w:pStyle w:val="Style20"/>
        <w:keepNext w:val="0"/>
        <w:keepLines w:val="0"/>
        <w:widowControl w:val="0"/>
        <w:shd w:val="clear" w:color="auto" w:fill="auto"/>
        <w:bidi w:val="0"/>
        <w:spacing w:before="0" w:after="0" w:line="391" w:lineRule="exact"/>
        <w:ind w:left="0" w:right="0" w:firstLine="420"/>
        <w:jc w:val="left"/>
      </w:pPr>
      <w:r>
        <w:rPr>
          <w:color w:val="000000"/>
          <w:spacing w:val="0"/>
          <w:w w:val="100"/>
          <w:position w:val="0"/>
        </w:rPr>
        <w:t>本公司之子公司杭州东软软件有限公司根据财税</w:t>
      </w:r>
      <w:r>
        <w:rPr>
          <w:rFonts w:ascii="Times New Roman" w:eastAsia="Times New Roman" w:hAnsi="Times New Roman" w:cs="Times New Roman"/>
          <w:color w:val="000000"/>
          <w:spacing w:val="0"/>
          <w:w w:val="100"/>
          <w:position w:val="0"/>
        </w:rPr>
        <w:t>[2011]117</w:t>
      </w:r>
      <w:r>
        <w:rPr>
          <w:color w:val="000000"/>
          <w:spacing w:val="0"/>
          <w:w w:val="100"/>
          <w:position w:val="0"/>
        </w:rPr>
        <w:t>号《关于小型微利企业所得税优惠政策 有关问题的通知》的规定，对所得减按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0"/>
        <w:keepNext w:val="0"/>
        <w:keepLines w:val="0"/>
        <w:widowControl w:val="0"/>
        <w:shd w:val="clear" w:color="auto" w:fill="auto"/>
        <w:bidi w:val="0"/>
        <w:spacing w:before="0" w:after="380" w:line="391" w:lineRule="exact"/>
        <w:ind w:left="0" w:right="0" w:firstLine="420"/>
        <w:jc w:val="left"/>
      </w:pPr>
      <w:r>
        <w:rPr>
          <w:color w:val="000000"/>
          <w:spacing w:val="0"/>
          <w:w w:val="100"/>
          <w:position w:val="0"/>
        </w:rPr>
        <w:t>本公司之其他境内子公司依据《中华人民共和国企业所得税法》的规定，按</w:t>
      </w:r>
      <w:r>
        <w:rPr>
          <w:rFonts w:ascii="Times New Roman" w:eastAsia="Times New Roman" w:hAnsi="Times New Roman" w:cs="Times New Roman"/>
          <w:color w:val="000000"/>
          <w:spacing w:val="0"/>
          <w:w w:val="100"/>
          <w:position w:val="0"/>
        </w:rPr>
        <w:t>25%</w:t>
      </w:r>
      <w:r>
        <w:rPr>
          <w:color w:val="000000"/>
          <w:spacing w:val="0"/>
          <w:w w:val="100"/>
          <w:position w:val="0"/>
        </w:rPr>
        <w:t>的税率缴纳企业 所得税。</w:t>
      </w:r>
    </w:p>
    <w:p>
      <w:pPr>
        <w:pStyle w:val="Style20"/>
        <w:keepNext w:val="0"/>
        <w:keepLines w:val="0"/>
        <w:widowControl w:val="0"/>
        <w:shd w:val="clear" w:color="auto" w:fill="auto"/>
        <w:bidi w:val="0"/>
        <w:spacing w:before="0" w:after="140" w:line="391" w:lineRule="exact"/>
        <w:ind w:left="0" w:right="0" w:firstLine="420"/>
        <w:jc w:val="left"/>
      </w:pPr>
      <w:bookmarkStart w:id="918" w:name="bookmark918"/>
      <w:r>
        <w:rPr>
          <w:color w:val="000000"/>
          <w:spacing w:val="0"/>
          <w:w w:val="100"/>
          <w:position w:val="0"/>
        </w:rPr>
        <w:t>（</w:t>
      </w:r>
      <w:bookmarkEnd w:id="918"/>
      <w:r>
        <w:rPr>
          <w:color w:val="000000"/>
          <w:spacing w:val="0"/>
          <w:w w:val="100"/>
          <w:position w:val="0"/>
        </w:rPr>
        <w:t>二）境外子公司税种和税率：</w:t>
      </w:r>
    </w:p>
    <w:p>
      <w:pPr>
        <w:pStyle w:val="Style35"/>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、本公司在香港设立的子公司主要税种和税率如下:</w:t>
      </w:r>
    </w:p>
    <w:tbl>
      <w:tblPr>
        <w:tblOverlap w:val="never"/>
        <w:jc w:val="center"/>
        <w:tblLayout w:type="fixed"/>
      </w:tblPr>
      <w:tblGrid>
        <w:gridCol w:w="1738"/>
        <w:gridCol w:w="5674"/>
        <w:gridCol w:w="1138"/>
      </w:tblGrid>
      <w:tr>
        <w:trPr>
          <w:trHeight w:val="42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2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519" w:line="1" w:lineRule="exact"/>
      </w:pP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、本公司在日本设立的子公司主要税种和税率如下:</w:t>
      </w:r>
    </w:p>
    <w:tbl>
      <w:tblPr>
        <w:tblOverlap w:val="never"/>
        <w:jc w:val="center"/>
        <w:tblLayout w:type="fixed"/>
      </w:tblPr>
      <w:tblGrid>
        <w:gridCol w:w="2275"/>
        <w:gridCol w:w="5227"/>
        <w:gridCol w:w="1032"/>
      </w:tblGrid>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税率</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按年度应纳税所得额计征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复兴特别所得税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按年度应缴纳的所得税额计征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事业税（所得比例）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按年度应纳税所得额计征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事业税（附加值比例）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按年度相应的人件费和房租的合计支出额计征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事业税（资本比例））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按注册资本金额计征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按实际缴纳的所得税额计征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21.30%</w:t>
            </w:r>
          </w:p>
        </w:tc>
      </w:tr>
      <w:tr>
        <w:trPr>
          <w:trHeight w:val="66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按税法规定计算的销售货物和应税劳务收入为基础计算销项税 额，在扣除当期允许抵扣的进项税额后，差额部分为应交消费税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r>
    </w:tbl>
    <w:p>
      <w:pPr>
        <w:sectPr>
          <w:headerReference w:type="default" r:id="rId37"/>
          <w:footerReference w:type="default" r:id="rId38"/>
          <w:footnotePr>
            <w:pos w:val="pageBottom"/>
            <w:numFmt w:val="decimal"/>
            <w:numRestart w:val="continuous"/>
          </w:footnotePr>
          <w:pgSz w:w="11900" w:h="16840"/>
          <w:pgMar w:top="1950" w:right="1152" w:bottom="1475" w:left="1307" w:header="0" w:footer="3" w:gutter="0"/>
          <w:pgNumType w:start="1"/>
          <w:cols w:space="720"/>
          <w:noEndnote/>
          <w:rtlGutter w:val="0"/>
          <w:docGrid w:linePitch="360"/>
        </w:sectPr>
      </w:pPr>
    </w:p>
    <w:p>
      <w:pPr>
        <w:pStyle w:val="Style74"/>
        <w:keepNext w:val="0"/>
        <w:keepLines w:val="0"/>
        <w:widowControl w:val="0"/>
        <w:shd w:val="clear" w:color="auto" w:fill="auto"/>
        <w:bidi w:val="0"/>
        <w:spacing w:before="0" w:after="180" w:line="240" w:lineRule="auto"/>
        <w:ind w:left="0" w:right="0" w:firstLine="720"/>
        <w:jc w:val="left"/>
      </w:pPr>
      <w:bookmarkStart w:id="919" w:name="bookmark919"/>
      <w:r>
        <w:rPr>
          <w:b w:val="0"/>
          <w:bCs w:val="0"/>
          <w:color w:val="000000"/>
          <w:spacing w:val="0"/>
          <w:w w:val="100"/>
          <w:position w:val="0"/>
        </w:rPr>
        <w:t>3</w:t>
      </w:r>
      <w:bookmarkEnd w:id="919"/>
      <w:r>
        <w:rPr>
          <w:rFonts w:ascii="SimSun" w:eastAsia="SimSun" w:hAnsi="SimSun" w:cs="SimSun"/>
          <w:b w:val="0"/>
          <w:bCs w:val="0"/>
          <w:color w:val="000000"/>
          <w:spacing w:val="0"/>
          <w:w w:val="100"/>
          <w:position w:val="0"/>
        </w:rPr>
        <w:t xml:space="preserve">、本公司在欧洲设立的子公司 </w:t>
      </w:r>
      <w:r>
        <w:rPr>
          <w:b w:val="0"/>
          <w:bCs w:val="0"/>
          <w:color w:val="000000"/>
          <w:spacing w:val="0"/>
          <w:w w:val="100"/>
          <w:position w:val="0"/>
        </w:rPr>
        <w:t>Neusoft Europe AG</w:t>
      </w:r>
      <w:r>
        <w:rPr>
          <w:rFonts w:ascii="SimSun" w:eastAsia="SimSun" w:hAnsi="SimSun" w:cs="SimSun"/>
          <w:b w:val="0"/>
          <w:bCs w:val="0"/>
          <w:color w:val="000000"/>
          <w:spacing w:val="0"/>
          <w:w w:val="100"/>
          <w:position w:val="0"/>
        </w:rPr>
        <w:t>、</w:t>
      </w:r>
      <w:r>
        <w:rPr>
          <w:b w:val="0"/>
          <w:bCs w:val="0"/>
          <w:color w:val="000000"/>
          <w:spacing w:val="0"/>
          <w:w w:val="100"/>
          <w:position w:val="0"/>
        </w:rPr>
        <w:t>Neusoft Mobile Solutions Oy</w:t>
      </w:r>
      <w:r>
        <w:rPr>
          <w:rFonts w:ascii="SimSun" w:eastAsia="SimSun" w:hAnsi="SimSun" w:cs="SimSun"/>
          <w:b w:val="0"/>
          <w:bCs w:val="0"/>
          <w:color w:val="000000"/>
          <w:spacing w:val="0"/>
          <w:w w:val="100"/>
          <w:position w:val="0"/>
        </w:rPr>
        <w:t>、</w:t>
      </w:r>
      <w:r>
        <w:rPr>
          <w:b w:val="0"/>
          <w:bCs w:val="0"/>
          <w:color w:val="000000"/>
          <w:spacing w:val="0"/>
          <w:w w:val="100"/>
          <w:position w:val="0"/>
        </w:rPr>
        <w:t>Neusoft EDC</w:t>
      </w:r>
    </w:p>
    <w:p>
      <w:pPr>
        <w:pStyle w:val="Style35"/>
        <w:keepNext w:val="0"/>
        <w:keepLines w:val="0"/>
        <w:widowControl w:val="0"/>
        <w:shd w:val="clear" w:color="auto" w:fill="auto"/>
        <w:bidi w:val="0"/>
        <w:spacing w:before="0" w:after="0" w:line="240" w:lineRule="auto"/>
        <w:ind w:left="120" w:right="0" w:firstLine="0"/>
        <w:jc w:val="left"/>
      </w:pPr>
      <w:r>
        <w:rPr>
          <w:rFonts w:ascii="Times New Roman" w:eastAsia="Times New Roman" w:hAnsi="Times New Roman" w:cs="Times New Roman"/>
          <w:color w:val="000000"/>
          <w:spacing w:val="0"/>
          <w:w w:val="100"/>
          <w:position w:val="0"/>
        </w:rPr>
        <w:t>SRL</w:t>
      </w:r>
      <w:r>
        <w:rPr>
          <w:color w:val="000000"/>
          <w:spacing w:val="0"/>
          <w:w w:val="100"/>
          <w:position w:val="0"/>
        </w:rPr>
        <w:t>、</w:t>
      </w:r>
      <w:r>
        <w:rPr>
          <w:rFonts w:ascii="Times New Roman" w:eastAsia="Times New Roman" w:hAnsi="Times New Roman" w:cs="Times New Roman"/>
          <w:color w:val="000000"/>
          <w:spacing w:val="0"/>
          <w:w w:val="100"/>
          <w:position w:val="0"/>
        </w:rPr>
        <w:t xml:space="preserve">Neusoft Technology Solutions GmbH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 xml:space="preserve">Neusoft GmbH </w:t>
      </w:r>
      <w:r>
        <w:rPr>
          <w:color w:val="000000"/>
          <w:spacing w:val="0"/>
          <w:w w:val="100"/>
          <w:position w:val="0"/>
        </w:rPr>
        <w:t>主要税种和税率如下:</w:t>
      </w:r>
    </w:p>
    <w:tbl>
      <w:tblPr>
        <w:tblOverlap w:val="never"/>
        <w:jc w:val="center"/>
        <w:tblLayout w:type="fixed"/>
      </w:tblPr>
      <w:tblGrid>
        <w:gridCol w:w="2208"/>
        <w:gridCol w:w="4574"/>
        <w:gridCol w:w="1766"/>
      </w:tblGrid>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1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VAT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94" w:lineRule="exact"/>
              <w:ind w:left="0" w:right="0" w:firstLine="0"/>
              <w:jc w:val="both"/>
              <w:rPr>
                <w:sz w:val="17"/>
                <w:szCs w:val="17"/>
              </w:rPr>
            </w:pPr>
            <w:r>
              <w:rPr>
                <w:color w:val="000000"/>
                <w:spacing w:val="0"/>
                <w:w w:val="100"/>
                <w:position w:val="0"/>
                <w:sz w:val="17"/>
                <w:szCs w:val="17"/>
              </w:rPr>
              <w:t>按税法规定计算的销售货物和应税劳务收入为基础计算 销项税额，在扣除当期允许抵扣的进项税额后，差额部 分为应交增值税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Corporate Income Tax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16.5%-32.975%</w:t>
            </w:r>
          </w:p>
        </w:tc>
      </w:tr>
      <w:tr>
        <w:trPr>
          <w:trHeight w:val="42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Capital/Dividend Tax</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股息红利所得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资本收益所得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0.05%-32%</w:t>
            </w:r>
          </w:p>
        </w:tc>
      </w:tr>
    </w:tbl>
    <w:p>
      <w:pPr>
        <w:widowControl w:val="0"/>
        <w:spacing w:after="519" w:line="1" w:lineRule="exact"/>
      </w:pPr>
    </w:p>
    <w:p>
      <w:pPr>
        <w:pStyle w:val="Style39"/>
        <w:keepNext/>
        <w:keepLines/>
        <w:widowControl w:val="0"/>
        <w:shd w:val="clear" w:color="auto" w:fill="auto"/>
        <w:bidi w:val="0"/>
        <w:spacing w:before="0" w:after="0" w:line="240" w:lineRule="auto"/>
        <w:ind w:left="0" w:right="0" w:firstLine="72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4</w:t>
      </w:r>
      <w:bookmarkEnd w:id="922"/>
      <w:r>
        <w:rPr>
          <w:color w:val="000000"/>
          <w:spacing w:val="0"/>
          <w:w w:val="100"/>
          <w:position w:val="0"/>
        </w:rPr>
        <w:t>、本公司在美国投资设立的全资子公司主要税种和税率如下:</w:t>
      </w:r>
      <w:bookmarkEnd w:id="920"/>
      <w:bookmarkEnd w:id="921"/>
      <w:bookmarkEnd w:id="923"/>
    </w:p>
    <w:tbl>
      <w:tblPr>
        <w:tblOverlap w:val="never"/>
        <w:jc w:val="center"/>
        <w:tblLayout w:type="fixed"/>
      </w:tblPr>
      <w:tblGrid>
        <w:gridCol w:w="2366"/>
        <w:gridCol w:w="4512"/>
        <w:gridCol w:w="1670"/>
      </w:tblGrid>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Corporate Income Tax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42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Sales and Use tax</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按年度应税技术服务收入计征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6.75%-9%</w:t>
            </w:r>
          </w:p>
        </w:tc>
      </w:tr>
    </w:tbl>
    <w:p>
      <w:pPr>
        <w:widowControl w:val="0"/>
        <w:spacing w:after="139" w:line="1" w:lineRule="exact"/>
      </w:pPr>
    </w:p>
    <w:p>
      <w:pPr>
        <w:pStyle w:val="Style39"/>
        <w:keepNext/>
        <w:keepLines/>
        <w:widowControl w:val="0"/>
        <w:shd w:val="clear" w:color="auto" w:fill="auto"/>
        <w:bidi w:val="0"/>
        <w:spacing w:before="0" w:after="160" w:line="240" w:lineRule="auto"/>
        <w:ind w:left="0" w:right="0" w:firstLine="720"/>
        <w:jc w:val="left"/>
        <w:sectPr>
          <w:footnotePr>
            <w:pos w:val="pageBottom"/>
            <w:numFmt w:val="decimal"/>
            <w:numRestart w:val="continuous"/>
          </w:footnotePr>
          <w:pgSz w:w="11900" w:h="16840"/>
          <w:pgMar w:top="1738" w:right="1143" w:bottom="1738" w:left="1344" w:header="0" w:footer="3" w:gutter="0"/>
          <w:cols w:space="720"/>
          <w:noEndnote/>
          <w:rtlGutter w:val="0"/>
          <w:docGrid w:linePitch="360"/>
        </w:sectPr>
      </w:pPr>
      <w:bookmarkStart w:id="924" w:name="bookmark924"/>
      <w:bookmarkStart w:id="925" w:name="bookmark925"/>
      <w:bookmarkStart w:id="926" w:name="bookmark926"/>
      <w:r>
        <w:rPr>
          <w:color w:val="000000"/>
          <w:spacing w:val="0"/>
          <w:w w:val="100"/>
          <w:position w:val="0"/>
        </w:rPr>
        <w:t>注：美国各州及州内市税率不同。</w:t>
      </w:r>
      <w:bookmarkEnd w:id="924"/>
      <w:bookmarkEnd w:id="925"/>
      <w:bookmarkEnd w:id="926"/>
    </w:p>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东软集团股份有限公司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p>
      <w:pPr>
        <w:pStyle w:val="Style67"/>
        <w:keepNext w:val="0"/>
        <w:keepLines w:val="0"/>
        <w:widowControl w:val="0"/>
        <w:pBdr>
          <w:bottom w:val="single" w:sz="4" w:space="0" w:color="auto"/>
        </w:pBdr>
        <w:shd w:val="clear" w:color="auto" w:fill="auto"/>
        <w:bidi w:val="0"/>
        <w:spacing w:before="0" w:after="480" w:line="240" w:lineRule="auto"/>
        <w:ind w:left="0" w:right="0" w:firstLine="0"/>
        <w:jc w:val="left"/>
        <w:rPr>
          <w:sz w:val="17"/>
          <w:szCs w:val="17"/>
        </w:rPr>
      </w:pPr>
      <w:r>
        <w:rPr>
          <w:color w:val="000000"/>
          <w:spacing w:val="0"/>
          <w:w w:val="100"/>
          <w:position w:val="0"/>
          <w:sz w:val="17"/>
          <w:szCs w:val="17"/>
        </w:rPr>
        <w:t>财务报表附注</w:t>
      </w:r>
    </w:p>
    <w:p>
      <w:pPr>
        <w:pStyle w:val="Style94"/>
        <w:keepNext/>
        <w:keepLines/>
        <w:widowControl w:val="0"/>
        <w:shd w:val="clear" w:color="auto" w:fill="auto"/>
        <w:bidi w:val="0"/>
        <w:spacing w:before="0" w:after="4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四</w:t>
      </w:r>
      <w:bookmarkEnd w:id="929"/>
      <w:r>
        <w:rPr>
          <w:color w:val="000000"/>
          <w:spacing w:val="0"/>
          <w:w w:val="100"/>
          <w:position w:val="0"/>
        </w:rPr>
        <w:t>、企业合并及合并财务报表</w:t>
      </w:r>
      <w:bookmarkEnd w:id="927"/>
      <w:bookmarkEnd w:id="928"/>
      <w:bookmarkEnd w:id="930"/>
    </w:p>
    <w:p>
      <w:pPr>
        <w:pStyle w:val="Style39"/>
        <w:keepNext/>
        <w:keepLines/>
        <w:widowControl w:val="0"/>
        <w:shd w:val="clear" w:color="auto" w:fill="auto"/>
        <w:bidi w:val="0"/>
        <w:spacing w:before="0" w:after="300" w:line="240" w:lineRule="auto"/>
        <w:ind w:left="0" w:right="0" w:firstLine="540"/>
        <w:jc w:val="left"/>
      </w:pPr>
      <w:bookmarkStart w:id="931" w:name="bookmark931"/>
      <w:bookmarkStart w:id="932" w:name="bookmark932"/>
      <w:bookmarkStart w:id="933" w:name="bookmark933"/>
      <w:r>
        <w:rPr>
          <w:color w:val="000000"/>
          <w:spacing w:val="0"/>
          <w:w w:val="100"/>
          <w:position w:val="0"/>
        </w:rPr>
        <w:t>本节下列表式数据中的金额单位，除非特别注明外均为人民币元。</w:t>
      </w:r>
      <w:bookmarkEnd w:id="931"/>
      <w:bookmarkEnd w:id="932"/>
      <w:bookmarkEnd w:id="933"/>
    </w:p>
    <w:p>
      <w:pPr>
        <w:pStyle w:val="Style94"/>
        <w:keepNext/>
        <w:keepLines/>
        <w:widowControl w:val="0"/>
        <w:shd w:val="clear" w:color="auto" w:fill="auto"/>
        <w:bidi w:val="0"/>
        <w:spacing w:before="0" w:after="300" w:line="240" w:lineRule="auto"/>
        <w:ind w:left="0" w:right="0" w:firstLine="54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color w:val="000000"/>
          <w:spacing w:val="0"/>
          <w:w w:val="100"/>
          <w:position w:val="0"/>
        </w:rPr>
        <w:t>一）子公司情况</w:t>
      </w:r>
      <w:bookmarkEnd w:id="934"/>
      <w:bookmarkEnd w:id="935"/>
      <w:bookmarkEnd w:id="937"/>
    </w:p>
    <w:p>
      <w:pPr>
        <w:pStyle w:val="Style39"/>
        <w:keepNext/>
        <w:keepLines/>
        <w:widowControl w:val="0"/>
        <w:shd w:val="clear" w:color="auto" w:fill="auto"/>
        <w:bidi w:val="0"/>
        <w:spacing w:before="0" w:after="160" w:line="240" w:lineRule="auto"/>
        <w:ind w:left="0" w:right="0" w:firstLine="54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color w:val="000000"/>
          <w:spacing w:val="0"/>
          <w:w w:val="100"/>
          <w:position w:val="0"/>
        </w:rPr>
        <w:t>、通过设立或投资等方式取得的子公司</w:t>
      </w:r>
      <w:bookmarkEnd w:id="938"/>
      <w:bookmarkEnd w:id="939"/>
      <w:bookmarkEnd w:id="941"/>
    </w:p>
    <w:tbl>
      <w:tblPr>
        <w:tblOverlap w:val="never"/>
        <w:jc w:val="center"/>
        <w:tblLayout w:type="fixed"/>
      </w:tblPr>
      <w:tblGrid>
        <w:gridCol w:w="2429"/>
        <w:gridCol w:w="509"/>
        <w:gridCol w:w="485"/>
        <w:gridCol w:w="1080"/>
        <w:gridCol w:w="907"/>
        <w:gridCol w:w="2688"/>
        <w:gridCol w:w="850"/>
        <w:gridCol w:w="710"/>
        <w:gridCol w:w="427"/>
        <w:gridCol w:w="427"/>
        <w:gridCol w:w="571"/>
        <w:gridCol w:w="845"/>
        <w:gridCol w:w="710"/>
        <w:gridCol w:w="1565"/>
      </w:tblGrid>
      <w:tr>
        <w:trPr>
          <w:trHeight w:val="136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3"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深圳市东软软件有限公司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经营计算机软硬件，及相关货物、技术进 出口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339,396,361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山东东软系统集成有限公司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湖南东软软件有限公司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南京东软系统集成有限公司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成都东软系统集成有限公司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西安东软系统集成有限公司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32,502,468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武汉东软信息技术有限公司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沈阳东软医疗系统有限公司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经营医疗系统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387,082,539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沈阳逐日数码广告传播有限公司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广告制作、发布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东软（香港）有限公司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850,000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计算机软件开发、销售、咨询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9"/>
          <w:footerReference w:type="default" r:id="rId40"/>
          <w:footnotePr>
            <w:pos w:val="pageBottom"/>
            <w:numFmt w:val="decimal"/>
            <w:numRestart w:val="continuous"/>
          </w:footnotePr>
          <w:pgSz w:w="16840" w:h="11900" w:orient="landscape"/>
          <w:pgMar w:top="860" w:right="1325" w:bottom="1110" w:left="1311" w:header="432" w:footer="3" w:gutter="0"/>
          <w:cols w:space="720"/>
          <w:noEndnote/>
          <w:rtlGutter w:val="0"/>
          <w:docGrid w:linePitch="360"/>
        </w:sectPr>
      </w:pPr>
    </w:p>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财务报表附注</w:t>
      </w:r>
    </w:p>
    <w:tbl>
      <w:tblPr>
        <w:tblOverlap w:val="never"/>
        <w:jc w:val="center"/>
        <w:tblLayout w:type="fixed"/>
      </w:tblPr>
      <w:tblGrid>
        <w:gridCol w:w="2429"/>
        <w:gridCol w:w="509"/>
        <w:gridCol w:w="485"/>
        <w:gridCol w:w="1080"/>
        <w:gridCol w:w="907"/>
        <w:gridCol w:w="2688"/>
        <w:gridCol w:w="850"/>
        <w:gridCol w:w="710"/>
        <w:gridCol w:w="427"/>
        <w:gridCol w:w="427"/>
        <w:gridCol w:w="571"/>
        <w:gridCol w:w="845"/>
        <w:gridCol w:w="710"/>
        <w:gridCol w:w="1565"/>
      </w:tblGrid>
      <w:tr>
        <w:trPr>
          <w:trHeight w:val="137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45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河北东软软件有限公司（注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计算机软件开发、网络集成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2,428,848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上海东软时代数码技术有限公司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沈阳东软系统集成技术有限公司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东软集团（广州）有限公司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东软集团（上海）有限公司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杭州东软软件有限公司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东软集团（唐山）有限公司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唐山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东软集团（海南）有限公司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海南</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东软集团（无锡）有限公司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东软集团（芜湖）有限公司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芜湖</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计算机软、硬件、开发销售、技术咨询等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沈阳东软交通信息技术有限公司（注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计算机服务业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5,844,950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东软集团（郑州）有限公司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东软集团（南昌）有限公司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计算机硬件开发、研制、技术咨询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东软（欧洲）有限公司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37,900,000</w:t>
            </w:r>
          </w:p>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瑞士法郎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259,661,004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东软集团重庆有限公司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东软集团（宁波）有限公司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东软集团（徐州）有限公司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徐州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财务报表附注</w:t>
      </w:r>
    </w:p>
    <w:tbl>
      <w:tblPr>
        <w:tblOverlap w:val="never"/>
        <w:jc w:val="center"/>
        <w:tblLayout w:type="fixed"/>
      </w:tblPr>
      <w:tblGrid>
        <w:gridCol w:w="2429"/>
        <w:gridCol w:w="504"/>
        <w:gridCol w:w="485"/>
        <w:gridCol w:w="1085"/>
        <w:gridCol w:w="907"/>
        <w:gridCol w:w="2688"/>
        <w:gridCol w:w="850"/>
        <w:gridCol w:w="710"/>
        <w:gridCol w:w="427"/>
        <w:gridCol w:w="427"/>
        <w:gridCol w:w="571"/>
        <w:gridCol w:w="845"/>
        <w:gridCol w:w="710"/>
        <w:gridCol w:w="1565"/>
      </w:tblGrid>
      <w:tr>
        <w:trPr>
          <w:trHeight w:val="137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东软集团（克拉玛依）有限公司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克拉 玛依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计算机软、硬件设计、生产、销售等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东软集团（长春）有限公司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计算机软、硬件、电子产品开发、销售、 安装、技术咨询等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合肥东软信息技术有限公司（注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计算机软硬件、系统集成、技术咨询服务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451,952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大连东软商业流程咨询服务有限公 司（注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北京东软慧聚信息技术股份有限公 司（注</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8,585,858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北京东软越通软件技术有限公司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经营计算机软、硬件以及服务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4,724,959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北京英博睿智咨询有限公司（注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经济信息咨询、企业管理服务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东软越通软件技术（大连）有限公 司（注</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东软资本国际有限公司（注</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英属 维尔 京群 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项目投资、资产管理、投资咨询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东软熙康控股有限公司（注</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开曼 群岛</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51,000</w:t>
            </w:r>
          </w:p>
          <w:p>
            <w:pPr>
              <w:pStyle w:val="Style3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5"/>
                <w:szCs w:val="15"/>
              </w:rPr>
              <w:t>及相关咨询服务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-37,430,516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东软熙康国际有限公司（注</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港元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5"/>
                <w:szCs w:val="15"/>
              </w:rPr>
              <w:t>及相关咨询服务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东软安德医疗科技有限公司（注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医疗器械、实验室自动化系统装置制造、 销售；计算机软件、硬件及应用系统的开 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18,821,232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沈阳东软医疗系统进出口有限公司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沈阳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商品、技术进出口</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财务报表附注</w:t>
      </w:r>
    </w:p>
    <w:tbl>
      <w:tblPr>
        <w:tblOverlap w:val="never"/>
        <w:jc w:val="center"/>
        <w:tblLayout w:type="fixed"/>
      </w:tblPr>
      <w:tblGrid>
        <w:gridCol w:w="2429"/>
        <w:gridCol w:w="509"/>
        <w:gridCol w:w="485"/>
        <w:gridCol w:w="1080"/>
        <w:gridCol w:w="907"/>
        <w:gridCol w:w="2688"/>
        <w:gridCol w:w="850"/>
        <w:gridCol w:w="710"/>
        <w:gridCol w:w="427"/>
        <w:gridCol w:w="427"/>
        <w:gridCol w:w="571"/>
        <w:gridCol w:w="845"/>
        <w:gridCol w:w="710"/>
        <w:gridCol w:w="1565"/>
      </w:tblGrid>
      <w:tr>
        <w:trPr>
          <w:trHeight w:val="137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沈阳东软波谱磁共振技术有限公司</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低场永磁产品研究制造，磁共振技术开 发、咨询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沈阳东软派斯通医疗系统有限公司</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3,500,000</w:t>
            </w:r>
          </w:p>
          <w:p>
            <w:pPr>
              <w:pStyle w:val="Style30"/>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开发、生产正电子发射计算机断层显像系 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3,465,000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东软医疗（美国）有限公司（注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12,000,000</w:t>
            </w:r>
          </w:p>
          <w:p>
            <w:pPr>
              <w:pStyle w:val="Style30"/>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产品的研发、制造、技术咨询和服务等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东软医疗（中东）自由区有限责任 公司（注</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阿联酋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3,500,000</w:t>
            </w:r>
          </w:p>
          <w:p>
            <w:pPr>
              <w:pStyle w:val="Style30"/>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东软医疗（秘鲁）有限公司（注</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秘鲁</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1,800,000</w:t>
            </w:r>
          </w:p>
          <w:p>
            <w:pPr>
              <w:pStyle w:val="Style30"/>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100,385</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东软熙康健康科技有限公司（注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8,000,000</w:t>
            </w:r>
          </w:p>
          <w:p>
            <w:pPr>
              <w:pStyle w:val="Style30"/>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计算机软硬件、电子产品开发、企业投资 管理咨询等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天津熙康健康科技有限公司（注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计算机软硬件、电子产品开发、企业投资 管理咨询等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辽宁东软熙康健康管理有限公司</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健康信息管理、信息咨询、管理服务及管 理系统开发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沈阳东软熙康医疗系统有限公司</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医疗系统计算机软硬件开发、健康管理咨 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江苏熙康健康管理有限公司（注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电子产品研发；计算机软硬件技术开发、 转让、咨询销售及租赁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海南熙康健康管理有限公司（注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澄迈</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健康信息服务及档案管理；医疗机构咨 询；设备销售及租赁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广州熙康健康科技有限公司（注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健康管理咨询;健康信息咨询；企业管理; 设备的销售及租赁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安徽熙康健康管理有限公司（注</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健康管理、健康咨询、医疗机构管理咨询， 健康档案管理及设备的销售、租赁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财务报表附注</w:t>
      </w:r>
    </w:p>
    <w:tbl>
      <w:tblPr>
        <w:tblOverlap w:val="never"/>
        <w:jc w:val="center"/>
        <w:tblLayout w:type="fixed"/>
      </w:tblPr>
      <w:tblGrid>
        <w:gridCol w:w="2429"/>
        <w:gridCol w:w="509"/>
        <w:gridCol w:w="485"/>
        <w:gridCol w:w="1080"/>
        <w:gridCol w:w="907"/>
        <w:gridCol w:w="2688"/>
        <w:gridCol w:w="850"/>
        <w:gridCol w:w="710"/>
        <w:gridCol w:w="427"/>
        <w:gridCol w:w="427"/>
        <w:gridCol w:w="571"/>
        <w:gridCol w:w="845"/>
        <w:gridCol w:w="710"/>
        <w:gridCol w:w="1565"/>
      </w:tblGrid>
      <w:tr>
        <w:trPr>
          <w:trHeight w:val="137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法律禁止的不得经营；规定应经许可的， 经审批机关批准方可经营；未规定许可 的，自主选择经营项目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洛阳熙康健康管理有限公司（注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洛阳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健康管理及健康信息咨询；企业管理咨 询；设备租赁及销售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健康管理、健康咨询、医疗机构管理咨询， 健康档案管理及设备的销售、租赁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健康管理咨询;健康信息咨询；企业管理; 设备的销售及租赁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健康管理；健康信息咨询；医疗机构管理 咨询；设备的销售及租赁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健康咨询管理；医疗项目投资；保健用品 的技术开发与销售；电子产品、计算机软 硬件等技术开发销售、租赁及技术咨询； 企业形象策划、会务策划、投资咨询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沈阳熙康阿尔卑斯科技有限公司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33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设计、研究、开发传感器及相关的电子产 品、电子部件、软件和硬件；提供相关技 术咨询和服务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550,000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北京东软熙康医院管理有限公司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34</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医院管理；销售电子产品、软件、机械设 备；销售、租赁计算机、通讯设备；租赁 医疗设备；技术开发、转让、咨询等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大连东软熙康健康管理有限公司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35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营养健康咨询服务；电子产品、计算机及 通讯设备、建筑工程机械与设备租赁；计 算机软件技术开发、咨询、服务；国内一 般贸易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上海熙康健康管理有限公司（注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健康管理咨询、商务信息咨询、电子产品、 计算机软、硬件、机械设备、通讯设备的 销售及租赁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01" w:right="0" w:firstLine="0"/>
        <w:jc w:val="left"/>
        <w:rPr>
          <w:sz w:val="17"/>
          <w:szCs w:val="17"/>
        </w:rPr>
      </w:pPr>
      <w:r>
        <w:rPr>
          <w:color w:val="000000"/>
          <w:spacing w:val="0"/>
          <w:w w:val="100"/>
          <w:position w:val="0"/>
          <w:sz w:val="17"/>
          <w:szCs w:val="17"/>
        </w:rPr>
        <w:t>财务报表附注</w:t>
      </w:r>
    </w:p>
    <w:tbl>
      <w:tblPr>
        <w:tblOverlap w:val="never"/>
        <w:jc w:val="center"/>
        <w:tblLayout w:type="fixed"/>
      </w:tblPr>
      <w:tblGrid>
        <w:gridCol w:w="2429"/>
        <w:gridCol w:w="509"/>
        <w:gridCol w:w="485"/>
        <w:gridCol w:w="1080"/>
        <w:gridCol w:w="907"/>
        <w:gridCol w:w="2688"/>
        <w:gridCol w:w="850"/>
        <w:gridCol w:w="710"/>
        <w:gridCol w:w="427"/>
        <w:gridCol w:w="427"/>
        <w:gridCol w:w="571"/>
        <w:gridCol w:w="845"/>
        <w:gridCol w:w="710"/>
        <w:gridCol w:w="1565"/>
      </w:tblGrid>
      <w:tr>
        <w:trPr>
          <w:trHeight w:val="137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90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重庆东软熙康健康管理有限公司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37</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健康管理、信息咨询、医疗机构管理咨询； 健康档案管理；电子产品、计算机软、硬 件等销售及租赁；计算机软、硬件技术开 发、转让、咨询等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天津熙康医院管理有限公司（注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0" w:lineRule="exact"/>
              <w:ind w:left="0" w:right="0" w:firstLine="0"/>
              <w:jc w:val="both"/>
              <w:rPr>
                <w:sz w:val="14"/>
                <w:szCs w:val="14"/>
              </w:rPr>
            </w:pPr>
            <w:r>
              <w:rPr>
                <w:color w:val="000000"/>
                <w:spacing w:val="0"/>
                <w:w w:val="100"/>
                <w:position w:val="0"/>
                <w:sz w:val="14"/>
                <w:szCs w:val="14"/>
              </w:rPr>
              <w:t>医院管理；销售电子产品、计算机、软 件、机械设备、通讯设备；租赁计算机、 通讯设备；租赁医疗设备；技术开发、 技术转让、技术咨询、技术服务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大连亿达熙康健康管理有限公司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39</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08" w:lineRule="exact"/>
              <w:ind w:left="0" w:right="0" w:firstLine="0"/>
              <w:jc w:val="both"/>
              <w:rPr>
                <w:sz w:val="14"/>
                <w:szCs w:val="14"/>
              </w:rPr>
            </w:pPr>
            <w:r>
              <w:rPr>
                <w:color w:val="000000"/>
                <w:spacing w:val="0"/>
                <w:w w:val="100"/>
                <w:position w:val="0"/>
                <w:sz w:val="14"/>
                <w:szCs w:val="14"/>
              </w:rPr>
              <w:t>营养健康咨询服务；电子产品、计算机 及通讯设备、建筑工程机械与设备租 赁；计算机软件技术开发、技术咨询、 技术服务；国内一般贸易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3,995,729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keepLines/>
        <w:widowControl w:val="0"/>
        <w:shd w:val="clear" w:color="auto" w:fill="auto"/>
        <w:bidi w:val="0"/>
        <w:spacing w:before="0" w:after="140" w:line="240" w:lineRule="auto"/>
        <w:ind w:left="0" w:right="0" w:firstLine="540"/>
        <w:jc w:val="left"/>
      </w:pPr>
      <w:bookmarkStart w:id="942" w:name="bookmark942"/>
      <w:bookmarkStart w:id="943" w:name="bookmark943"/>
      <w:bookmarkStart w:id="944" w:name="bookmark944"/>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:原秦皇岛东软软件有限公司更名为河北东软软件有限公司；</w:t>
      </w:r>
      <w:bookmarkEnd w:id="942"/>
      <w:bookmarkEnd w:id="943"/>
      <w:bookmarkEnd w:id="944"/>
    </w:p>
    <w:p>
      <w:pPr>
        <w:pStyle w:val="Style39"/>
        <w:keepNext/>
        <w:keepLines/>
        <w:widowControl w:val="0"/>
        <w:shd w:val="clear" w:color="auto" w:fill="auto"/>
        <w:bidi w:val="0"/>
        <w:spacing w:before="0" w:after="140" w:line="240" w:lineRule="auto"/>
        <w:ind w:left="0" w:right="0" w:firstLine="540"/>
        <w:jc w:val="left"/>
      </w:pPr>
      <w:bookmarkStart w:id="945" w:name="bookmark945"/>
      <w:bookmarkStart w:id="946" w:name="bookmark946"/>
      <w:bookmarkStart w:id="947" w:name="bookmark947"/>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：本公司于报告期内购买沈阳东软交通信息技术有限公司</w:t>
      </w:r>
      <w:r>
        <w:rPr>
          <w:rFonts w:ascii="Times New Roman" w:eastAsia="Times New Roman" w:hAnsi="Times New Roman" w:cs="Times New Roman"/>
          <w:color w:val="000000"/>
          <w:spacing w:val="0"/>
          <w:w w:val="100"/>
          <w:position w:val="0"/>
        </w:rPr>
        <w:t>49.5%</w:t>
      </w:r>
      <w:r>
        <w:rPr>
          <w:color w:val="000000"/>
          <w:spacing w:val="0"/>
          <w:w w:val="100"/>
          <w:position w:val="0"/>
        </w:rPr>
        <w:t>的股权，持股比例达到</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45"/>
      <w:bookmarkEnd w:id="946"/>
      <w:bookmarkEnd w:id="947"/>
    </w:p>
    <w:p>
      <w:pPr>
        <w:pStyle w:val="Style39"/>
        <w:keepNext/>
        <w:keepLines/>
        <w:widowControl w:val="0"/>
        <w:shd w:val="clear" w:color="auto" w:fill="auto"/>
        <w:bidi w:val="0"/>
        <w:spacing w:before="0" w:after="140" w:line="240" w:lineRule="auto"/>
        <w:ind w:left="0" w:right="0" w:firstLine="540"/>
        <w:jc w:val="left"/>
      </w:pPr>
      <w:bookmarkStart w:id="948" w:name="bookmark948"/>
      <w:bookmarkStart w:id="949" w:name="bookmark949"/>
      <w:bookmarkStart w:id="950" w:name="bookmark950"/>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：合肥东软信息技术有限公司为本公司之子公司上海东软时代数码技术有限公司出资设立，持股比例为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48"/>
      <w:bookmarkEnd w:id="949"/>
      <w:bookmarkEnd w:id="950"/>
    </w:p>
    <w:p>
      <w:pPr>
        <w:pStyle w:val="Style39"/>
        <w:keepNext/>
        <w:keepLines/>
        <w:widowControl w:val="0"/>
        <w:shd w:val="clear" w:color="auto" w:fill="auto"/>
        <w:bidi w:val="0"/>
        <w:spacing w:before="0" w:after="140" w:line="240" w:lineRule="auto"/>
        <w:ind w:left="0" w:right="0" w:firstLine="540"/>
        <w:jc w:val="left"/>
      </w:pPr>
      <w:bookmarkStart w:id="951" w:name="bookmark951"/>
      <w:bookmarkStart w:id="952" w:name="bookmark952"/>
      <w:bookmarkStart w:id="953" w:name="bookmark953"/>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：大连东软商业流程咨询服务有限公司为本公司之子公司沈阳东软信息技术服务有限公司出资设立，持股比例为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51"/>
      <w:bookmarkEnd w:id="952"/>
      <w:bookmarkEnd w:id="953"/>
    </w:p>
    <w:p>
      <w:pPr>
        <w:pStyle w:val="Style39"/>
        <w:keepNext/>
        <w:keepLines/>
        <w:widowControl w:val="0"/>
        <w:shd w:val="clear" w:color="auto" w:fill="auto"/>
        <w:bidi w:val="0"/>
        <w:spacing w:before="0" w:after="140" w:line="240" w:lineRule="auto"/>
        <w:ind w:left="0" w:right="0" w:firstLine="540"/>
        <w:jc w:val="left"/>
      </w:pPr>
      <w:bookmarkStart w:id="954" w:name="bookmark954"/>
      <w:bookmarkStart w:id="955" w:name="bookmark955"/>
      <w:bookmarkStart w:id="956" w:name="bookmark956"/>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：北京东软慧聚信息技术股份有限公司为本公司之子公司辽宁东软创业投资有限公司出资设立，持股比例为</w:t>
      </w:r>
      <w:r>
        <w:rPr>
          <w:rFonts w:ascii="Times New Roman" w:eastAsia="Times New Roman" w:hAnsi="Times New Roman" w:cs="Times New Roman"/>
          <w:color w:val="000000"/>
          <w:spacing w:val="0"/>
          <w:w w:val="100"/>
          <w:position w:val="0"/>
        </w:rPr>
        <w:t>80.28%</w:t>
      </w:r>
      <w:r>
        <w:rPr>
          <w:color w:val="000000"/>
          <w:spacing w:val="0"/>
          <w:w w:val="100"/>
          <w:position w:val="0"/>
        </w:rPr>
        <w:t>；</w:t>
      </w:r>
      <w:bookmarkEnd w:id="954"/>
      <w:bookmarkEnd w:id="955"/>
      <w:bookmarkEnd w:id="956"/>
    </w:p>
    <w:p>
      <w:pPr>
        <w:pStyle w:val="Style39"/>
        <w:keepNext/>
        <w:keepLines/>
        <w:widowControl w:val="0"/>
        <w:shd w:val="clear" w:color="auto" w:fill="auto"/>
        <w:bidi w:val="0"/>
        <w:spacing w:before="0" w:after="140" w:line="240" w:lineRule="auto"/>
        <w:ind w:left="0" w:right="0" w:firstLine="540"/>
        <w:jc w:val="left"/>
      </w:pPr>
      <w:bookmarkStart w:id="957" w:name="bookmark957"/>
      <w:bookmarkStart w:id="958" w:name="bookmark958"/>
      <w:bookmarkStart w:id="959" w:name="bookmark959"/>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：北京东软越通软件技术有限公司为本公司之子公司辽宁东软创业投资有限公司出资设立，持股比例为</w:t>
      </w:r>
      <w:r>
        <w:rPr>
          <w:rFonts w:ascii="Times New Roman" w:eastAsia="Times New Roman" w:hAnsi="Times New Roman" w:cs="Times New Roman"/>
          <w:color w:val="000000"/>
          <w:spacing w:val="0"/>
          <w:w w:val="100"/>
          <w:position w:val="0"/>
        </w:rPr>
        <w:t>70%</w:t>
      </w:r>
      <w:r>
        <w:rPr>
          <w:color w:val="000000"/>
          <w:spacing w:val="0"/>
          <w:w w:val="100"/>
          <w:position w:val="0"/>
        </w:rPr>
        <w:t>；</w:t>
      </w:r>
      <w:bookmarkEnd w:id="957"/>
      <w:bookmarkEnd w:id="958"/>
      <w:bookmarkEnd w:id="959"/>
    </w:p>
    <w:p>
      <w:pPr>
        <w:pStyle w:val="Style39"/>
        <w:keepNext/>
        <w:keepLines/>
        <w:widowControl w:val="0"/>
        <w:shd w:val="clear" w:color="auto" w:fill="auto"/>
        <w:bidi w:val="0"/>
        <w:spacing w:before="0" w:after="140" w:line="240" w:lineRule="auto"/>
        <w:ind w:left="0" w:right="0" w:firstLine="540"/>
        <w:jc w:val="left"/>
      </w:pPr>
      <w:bookmarkStart w:id="960" w:name="bookmark960"/>
      <w:bookmarkStart w:id="961" w:name="bookmark961"/>
      <w:bookmarkStart w:id="962" w:name="bookmark962"/>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：北京英博睿智咨询有限公司为本公司之间接控股子公司北京东软慧聚信息技术股份有限公司出资设立，持股比例为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60"/>
      <w:bookmarkEnd w:id="961"/>
      <w:bookmarkEnd w:id="962"/>
    </w:p>
    <w:p>
      <w:pPr>
        <w:pStyle w:val="Style39"/>
        <w:keepNext/>
        <w:keepLines/>
        <w:widowControl w:val="0"/>
        <w:shd w:val="clear" w:color="auto" w:fill="auto"/>
        <w:bidi w:val="0"/>
        <w:spacing w:before="0" w:after="140" w:line="240" w:lineRule="auto"/>
        <w:ind w:left="0" w:right="0" w:firstLine="540"/>
        <w:jc w:val="left"/>
      </w:pPr>
      <w:bookmarkStart w:id="963" w:name="bookmark963"/>
      <w:bookmarkStart w:id="964" w:name="bookmark964"/>
      <w:bookmarkStart w:id="965" w:name="bookmark965"/>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：东软越通软件技术（大连）有限公司为本公司之间接控股子公司北京东软越通软件技术有限公司出资设立，投资比例为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63"/>
      <w:bookmarkEnd w:id="964"/>
      <w:bookmarkEnd w:id="965"/>
    </w:p>
    <w:p>
      <w:pPr>
        <w:pStyle w:val="Style39"/>
        <w:keepNext/>
        <w:keepLines/>
        <w:widowControl w:val="0"/>
        <w:shd w:val="clear" w:color="auto" w:fill="auto"/>
        <w:bidi w:val="0"/>
        <w:spacing w:before="0" w:after="140" w:line="240" w:lineRule="auto"/>
        <w:ind w:left="0" w:right="0" w:firstLine="540"/>
        <w:jc w:val="left"/>
      </w:pPr>
      <w:bookmarkStart w:id="966" w:name="bookmark966"/>
      <w:bookmarkStart w:id="967" w:name="bookmark967"/>
      <w:bookmarkStart w:id="968" w:name="bookmark968"/>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：东软资本国际有限公司为本公司之子公司辽宁东软创业投资有限公司出资设立，投资比例为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66"/>
      <w:bookmarkEnd w:id="967"/>
      <w:bookmarkEnd w:id="968"/>
    </w:p>
    <w:p>
      <w:pPr>
        <w:pStyle w:val="Style39"/>
        <w:keepNext/>
        <w:keepLines/>
        <w:widowControl w:val="0"/>
        <w:shd w:val="clear" w:color="auto" w:fill="auto"/>
        <w:bidi w:val="0"/>
        <w:spacing w:before="0" w:after="140" w:line="240" w:lineRule="auto"/>
        <w:ind w:left="0" w:right="0" w:firstLine="540"/>
        <w:jc w:val="left"/>
      </w:pPr>
      <w:bookmarkStart w:id="969" w:name="bookmark969"/>
      <w:bookmarkStart w:id="970" w:name="bookmark970"/>
      <w:bookmarkStart w:id="971" w:name="bookmark971"/>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：东软熙康控股有限公司为本公司之子公司东软（香港）有限公司出资设立，持股比例为</w:t>
      </w:r>
      <w:r>
        <w:rPr>
          <w:rFonts w:ascii="Times New Roman" w:eastAsia="Times New Roman" w:hAnsi="Times New Roman" w:cs="Times New Roman"/>
          <w:color w:val="000000"/>
          <w:spacing w:val="0"/>
          <w:w w:val="100"/>
          <w:position w:val="0"/>
        </w:rPr>
        <w:t>70%</w:t>
      </w:r>
      <w:r>
        <w:rPr>
          <w:color w:val="000000"/>
          <w:spacing w:val="0"/>
          <w:w w:val="100"/>
          <w:position w:val="0"/>
        </w:rPr>
        <w:t>；</w:t>
      </w:r>
      <w:bookmarkEnd w:id="969"/>
      <w:bookmarkEnd w:id="970"/>
      <w:bookmarkEnd w:id="971"/>
    </w:p>
    <w:p>
      <w:pPr>
        <w:pStyle w:val="Style39"/>
        <w:keepNext/>
        <w:keepLines/>
        <w:widowControl w:val="0"/>
        <w:shd w:val="clear" w:color="auto" w:fill="auto"/>
        <w:bidi w:val="0"/>
        <w:spacing w:before="0" w:after="140" w:line="240" w:lineRule="auto"/>
        <w:ind w:left="0" w:right="0" w:firstLine="540"/>
        <w:jc w:val="left"/>
      </w:pPr>
      <w:bookmarkStart w:id="972" w:name="bookmark972"/>
      <w:bookmarkStart w:id="973" w:name="bookmark973"/>
      <w:bookmarkStart w:id="974" w:name="bookmark974"/>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：东软熙康国际有限公司为本公司之间接控股子公司东软熙康控股有限公司出资设立，持股比例为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bookmarkEnd w:id="972"/>
      <w:bookmarkEnd w:id="973"/>
      <w:bookmarkEnd w:id="974"/>
    </w:p>
    <w:p>
      <w:pPr>
        <w:pStyle w:val="Style39"/>
        <w:keepNext/>
        <w:keepLines/>
        <w:widowControl w:val="0"/>
        <w:shd w:val="clear" w:color="auto" w:fill="auto"/>
        <w:bidi w:val="0"/>
        <w:spacing w:before="0" w:after="140" w:line="240" w:lineRule="auto"/>
        <w:ind w:left="0" w:right="0" w:firstLine="540"/>
        <w:jc w:val="left"/>
        <w:sectPr>
          <w:headerReference w:type="default" r:id="rId41"/>
          <w:footerReference w:type="default" r:id="rId42"/>
          <w:footnotePr>
            <w:pos w:val="pageBottom"/>
            <w:numFmt w:val="decimal"/>
            <w:numRestart w:val="continuous"/>
          </w:footnotePr>
          <w:pgSz w:w="16840" w:h="11900" w:orient="landscape"/>
          <w:pgMar w:top="1391" w:right="1325" w:bottom="1326" w:left="1311" w:header="0" w:footer="3" w:gutter="0"/>
          <w:cols w:space="720"/>
          <w:noEndnote/>
          <w:rtlGutter w:val="0"/>
          <w:docGrid w:linePitch="360"/>
        </w:sectPr>
      </w:pPr>
      <w:bookmarkStart w:id="975" w:name="bookmark975"/>
      <w:bookmarkStart w:id="976" w:name="bookmark976"/>
      <w:bookmarkStart w:id="977" w:name="bookmark977"/>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：东软安德医疗科技有限公司为本公司之子公司沈阳东软医疗系统有限公司出资设立，持股比例</w:t>
      </w:r>
      <w:r>
        <w:rPr>
          <w:rFonts w:ascii="Times New Roman" w:eastAsia="Times New Roman" w:hAnsi="Times New Roman" w:cs="Times New Roman"/>
          <w:color w:val="000000"/>
          <w:spacing w:val="0"/>
          <w:w w:val="100"/>
          <w:position w:val="0"/>
        </w:rPr>
        <w:t>51%</w:t>
      </w:r>
      <w:r>
        <w:rPr>
          <w:color w:val="000000"/>
          <w:spacing w:val="0"/>
          <w:w w:val="100"/>
          <w:position w:val="0"/>
        </w:rPr>
        <w:t>；</w:t>
      </w:r>
      <w:bookmarkEnd w:id="975"/>
      <w:bookmarkEnd w:id="976"/>
      <w:bookmarkEnd w:id="977"/>
    </w:p>
    <w:p>
      <w:pPr>
        <w:pStyle w:val="Style20"/>
        <w:keepNext w:val="0"/>
        <w:keepLines w:val="0"/>
        <w:widowControl w:val="0"/>
        <w:shd w:val="clear" w:color="auto" w:fill="auto"/>
        <w:bidi w:val="0"/>
        <w:spacing w:before="0" w:after="0" w:line="400" w:lineRule="exact"/>
        <w:ind w:left="5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：沈阳东软医疗系统进出口有限公司为本公司之子公司沈阳东软医疗系统有限公司出资设立，持股比例为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0" w:line="400" w:lineRule="exact"/>
        <w:ind w:left="5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：沈阳东软波谱磁共振技术有限公司为本公司之子公司沈阳东软医疗系统有限公司出资设立，持股比例为</w:t>
      </w:r>
      <w:r>
        <w:rPr>
          <w:rFonts w:ascii="Times New Roman" w:eastAsia="Times New Roman" w:hAnsi="Times New Roman" w:cs="Times New Roman"/>
          <w:color w:val="000000"/>
          <w:spacing w:val="0"/>
          <w:w w:val="100"/>
          <w:position w:val="0"/>
        </w:rPr>
        <w:t>80%</w:t>
      </w:r>
      <w:r>
        <w:rPr>
          <w:color w:val="000000"/>
          <w:spacing w:val="0"/>
          <w:w w:val="100"/>
          <w:position w:val="0"/>
        </w:rPr>
        <w:t>； 注</w:t>
      </w:r>
      <w:r>
        <w:rPr>
          <w:rFonts w:ascii="Times New Roman" w:eastAsia="Times New Roman" w:hAnsi="Times New Roman" w:cs="Times New Roman"/>
          <w:color w:val="000000"/>
          <w:spacing w:val="0"/>
          <w:w w:val="100"/>
          <w:position w:val="0"/>
        </w:rPr>
        <w:t>15</w:t>
      </w:r>
      <w:r>
        <w:rPr>
          <w:color w:val="000000"/>
          <w:spacing w:val="0"/>
          <w:w w:val="100"/>
          <w:position w:val="0"/>
        </w:rPr>
        <w:t>：沈阳东软派斯通医疗系统有限公司为本公司之子公司沈阳东软医疗系统有限公司出资设立，持股比例为</w:t>
      </w:r>
      <w:r>
        <w:rPr>
          <w:rFonts w:ascii="Times New Roman" w:eastAsia="Times New Roman" w:hAnsi="Times New Roman" w:cs="Times New Roman"/>
          <w:color w:val="000000"/>
          <w:spacing w:val="0"/>
          <w:w w:val="100"/>
          <w:position w:val="0"/>
        </w:rPr>
        <w:t>99%</w:t>
      </w:r>
      <w:r>
        <w:rPr>
          <w:color w:val="000000"/>
          <w:spacing w:val="0"/>
          <w:w w:val="100"/>
          <w:position w:val="0"/>
        </w:rPr>
        <w:t>； 注</w:t>
      </w:r>
      <w:r>
        <w:rPr>
          <w:rFonts w:ascii="Times New Roman" w:eastAsia="Times New Roman" w:hAnsi="Times New Roman" w:cs="Times New Roman"/>
          <w:color w:val="000000"/>
          <w:spacing w:val="0"/>
          <w:w w:val="100"/>
          <w:position w:val="0"/>
        </w:rPr>
        <w:t>16</w:t>
      </w:r>
      <w:r>
        <w:rPr>
          <w:color w:val="000000"/>
          <w:spacing w:val="0"/>
          <w:w w:val="100"/>
          <w:position w:val="0"/>
        </w:rPr>
        <w:t>：东软医疗（美国）有限公司为本公司之子公司沈阳东软医疗系统有限公司出资设立，持股比例为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17</w:t>
      </w:r>
      <w:r>
        <w:rPr>
          <w:color w:val="000000"/>
          <w:spacing w:val="0"/>
          <w:w w:val="100"/>
          <w:position w:val="0"/>
        </w:rPr>
        <w:t>：东软医疗（中东）自由区有限责任公司为本公司之子公司沈阳东软医疗系统有限公司出资设立，持股比例为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18</w:t>
      </w:r>
      <w:r>
        <w:rPr>
          <w:color w:val="000000"/>
          <w:spacing w:val="0"/>
          <w:w w:val="100"/>
          <w:position w:val="0"/>
        </w:rPr>
        <w:t>：东软医疗（秘鲁）有限公司为本公司之子公司沈阳东软医疗系统有限公司与其子公司共同出资设立，持股比例为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19</w:t>
      </w:r>
      <w:r>
        <w:rPr>
          <w:color w:val="000000"/>
          <w:spacing w:val="0"/>
          <w:w w:val="100"/>
          <w:position w:val="0"/>
        </w:rPr>
        <w:t>：东软熙康健康科技有限公司为本公司之间接控股子公司东软熙康国际有限公司出资设立，持股比例为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20</w:t>
      </w:r>
      <w:r>
        <w:rPr>
          <w:color w:val="000000"/>
          <w:spacing w:val="0"/>
          <w:w w:val="100"/>
          <w:position w:val="0"/>
        </w:rPr>
        <w:t>：天津熙康健康科技有限公司为本公司之间接控股子公司东软熙康健康科技有限公司出资设立，持股比例为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75%</w:t>
      </w:r>
      <w:r>
        <w:rPr>
          <w:color w:val="000000"/>
          <w:spacing w:val="0"/>
          <w:w w:val="100"/>
          <w:position w:val="0"/>
        </w:rPr>
        <w:t>； 注</w:t>
      </w:r>
      <w:r>
        <w:rPr>
          <w:rFonts w:ascii="Times New Roman" w:eastAsia="Times New Roman" w:hAnsi="Times New Roman" w:cs="Times New Roman"/>
          <w:color w:val="000000"/>
          <w:spacing w:val="0"/>
          <w:w w:val="100"/>
          <w:position w:val="0"/>
        </w:rPr>
        <w:t>21</w:t>
      </w:r>
      <w:r>
        <w:rPr>
          <w:color w:val="000000"/>
          <w:spacing w:val="0"/>
          <w:w w:val="100"/>
          <w:position w:val="0"/>
        </w:rPr>
        <w:t>：辽宁东软熙康健康管理有限公司为本公司之间接控股子公司东软熙康健康科技有限公司出资设立，持股比例为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22</w:t>
      </w:r>
      <w:r>
        <w:rPr>
          <w:color w:val="000000"/>
          <w:spacing w:val="0"/>
          <w:w w:val="100"/>
          <w:position w:val="0"/>
        </w:rPr>
        <w:t>：沈阳东软熙康医疗系统有限公司为本公司之间接控股子公司东软熙康健康科技有限公司出资设立，持股比例为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23</w:t>
      </w:r>
      <w:r>
        <w:rPr>
          <w:color w:val="000000"/>
          <w:spacing w:val="0"/>
          <w:w w:val="100"/>
          <w:position w:val="0"/>
        </w:rPr>
        <w:t>：江苏熙康健康管理有限公司为本公司之间接控股子公司东软熙康健康科技有限公司出资设立，持股比例为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24</w:t>
      </w:r>
      <w:r>
        <w:rPr>
          <w:color w:val="000000"/>
          <w:spacing w:val="0"/>
          <w:w w:val="100"/>
          <w:position w:val="0"/>
        </w:rPr>
        <w:t>：海南熙康健康管理有限公司为本公司之间接控股子公司东软熙康健康科技有限公司出资设立，持股比例为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25</w:t>
      </w:r>
      <w:r>
        <w:rPr>
          <w:color w:val="000000"/>
          <w:spacing w:val="0"/>
          <w:w w:val="100"/>
          <w:position w:val="0"/>
        </w:rPr>
        <w:t>：广州熙康健康科技有限公司为本公司之间接控股子公司东软熙康健康科技有限公司出资设立，持股比例为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26</w:t>
      </w:r>
      <w:r>
        <w:rPr>
          <w:color w:val="000000"/>
          <w:spacing w:val="0"/>
          <w:w w:val="100"/>
          <w:position w:val="0"/>
        </w:rPr>
        <w:t>：安徽熙康健康管理有限公司为本公司之间接控股子公司东软熙康健康科技有限公司出资设立，持股比例为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27</w:t>
      </w:r>
      <w:r>
        <w:rPr>
          <w:color w:val="000000"/>
          <w:spacing w:val="0"/>
          <w:w w:val="100"/>
          <w:position w:val="0"/>
        </w:rPr>
        <w:t>:湖北熙康健康管理有限公司为本公司之间接控股子公司东软熙康健康科技有限公司出资设立，持股比例为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28</w:t>
      </w:r>
      <w:r>
        <w:rPr>
          <w:color w:val="000000"/>
          <w:spacing w:val="0"/>
          <w:w w:val="100"/>
          <w:position w:val="0"/>
        </w:rPr>
        <w:t>：洛阳熙康健康管理有限公司为本公司之间接控股子公司东软熙康健康科技有限公司出资设立，持股比例为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29</w:t>
      </w:r>
      <w:r>
        <w:rPr>
          <w:color w:val="000000"/>
          <w:spacing w:val="0"/>
          <w:w w:val="100"/>
          <w:position w:val="0"/>
        </w:rPr>
        <w:t>：湖南熙康健康管理有限公司为本公司之间接控股子公司东软熙康健康科技有限公司出资设立，持股比例为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30</w:t>
      </w:r>
      <w:r>
        <w:rPr>
          <w:color w:val="000000"/>
          <w:spacing w:val="0"/>
          <w:w w:val="100"/>
          <w:position w:val="0"/>
        </w:rPr>
        <w:t>：江西熙康健康管理有限公司为本公司之间接控股子公司东软熙康健康科技有限公司出资设立，持股比例为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31</w:t>
      </w:r>
      <w:r>
        <w:rPr>
          <w:color w:val="000000"/>
          <w:spacing w:val="0"/>
          <w:w w:val="100"/>
          <w:position w:val="0"/>
        </w:rPr>
        <w:t>：锦州熙康健康管理有限公司为本公司之间接控股子公司辽宁东软熙康健康管理有限公司出资设立，持股比例为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32</w:t>
      </w:r>
      <w:r>
        <w:rPr>
          <w:color w:val="000000"/>
          <w:spacing w:val="0"/>
          <w:w w:val="100"/>
          <w:position w:val="0"/>
        </w:rPr>
        <w:t>：深圳熙康健康管理有限公司为本公司之间接控股子公司东软熙康健康科技有限公司出资设立，持股比例为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 注</w:t>
      </w:r>
      <w:r>
        <w:rPr>
          <w:rFonts w:ascii="Times New Roman" w:eastAsia="Times New Roman" w:hAnsi="Times New Roman" w:cs="Times New Roman"/>
          <w:color w:val="000000"/>
          <w:spacing w:val="0"/>
          <w:w w:val="100"/>
          <w:position w:val="0"/>
        </w:rPr>
        <w:t>33</w:t>
      </w:r>
      <w:r>
        <w:rPr>
          <w:color w:val="000000"/>
          <w:spacing w:val="0"/>
          <w:w w:val="100"/>
          <w:position w:val="0"/>
        </w:rPr>
        <w:t>：沈阳熙康阿尔卑斯科技有限公司为本公司之间接控股子公司东软熙康健康科技有限公司出资设立，持股比例为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55%</w:t>
      </w:r>
      <w:r>
        <w:rPr>
          <w:color w:val="000000"/>
          <w:spacing w:val="0"/>
          <w:w w:val="100"/>
          <w:position w:val="0"/>
        </w:rPr>
        <w:t>； 注</w:t>
      </w:r>
      <w:r>
        <w:rPr>
          <w:rFonts w:ascii="Times New Roman" w:eastAsia="Times New Roman" w:hAnsi="Times New Roman" w:cs="Times New Roman"/>
          <w:color w:val="000000"/>
          <w:spacing w:val="0"/>
          <w:w w:val="100"/>
          <w:position w:val="0"/>
        </w:rPr>
        <w:t>34</w:t>
      </w:r>
      <w:r>
        <w:rPr>
          <w:color w:val="000000"/>
          <w:spacing w:val="0"/>
          <w:w w:val="100"/>
          <w:position w:val="0"/>
        </w:rPr>
        <w:t>：北京东软熙康医院管理有限公司为本公司之间接控股子公司东软熙康健康科技有限公司出资设立，持股比例为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35</w:t>
      </w:r>
      <w:r>
        <w:rPr>
          <w:color w:val="000000"/>
          <w:spacing w:val="0"/>
          <w:w w:val="100"/>
          <w:position w:val="0"/>
        </w:rPr>
        <w:t>：大连东软熙康健康管理有限公司为本公司之间接控股子公司辽宁东软熙康健康管理有限公司出资设立，持股比例为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36</w:t>
      </w:r>
      <w:r>
        <w:rPr>
          <w:color w:val="000000"/>
          <w:spacing w:val="0"/>
          <w:w w:val="100"/>
          <w:position w:val="0"/>
        </w:rPr>
        <w:t>：上海熙康健康管理有限公司为本公司之间接控股子公司东软熙康健康科技有限公司出资设立，持股比例为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37</w:t>
      </w:r>
      <w:r>
        <w:rPr>
          <w:color w:val="000000"/>
          <w:spacing w:val="0"/>
          <w:w w:val="100"/>
          <w:position w:val="0"/>
        </w:rPr>
        <w:t>:重庆东软熙康健康管理有限公司为本公司之间接控股子公司东软熙康健康科技有限公司出资设立，持股比例为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38</w:t>
      </w:r>
      <w:r>
        <w:rPr>
          <w:color w:val="000000"/>
          <w:spacing w:val="0"/>
          <w:w w:val="100"/>
          <w:position w:val="0"/>
        </w:rPr>
        <w:t>：天津熙康医院管理有限公司为本公司之间接控股子公司东软熙康健康科技有限公司出资设立，持股比例为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5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39</w:t>
      </w:r>
      <w:r>
        <w:rPr>
          <w:color w:val="000000"/>
          <w:spacing w:val="0"/>
          <w:w w:val="100"/>
          <w:position w:val="0"/>
        </w:rPr>
        <w:t>：大连亿达熙康健康管理有限公司为本公司之间接控股子公司东软熙康健康科技有限公司出资设立，持股比例为</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460"/>
        <w:jc w:val="left"/>
      </w:pPr>
      <w:bookmarkStart w:id="978" w:name="bookmark978"/>
      <w:r>
        <w:rPr>
          <w:rFonts w:ascii="Times New Roman" w:eastAsia="Times New Roman" w:hAnsi="Times New Roman" w:cs="Times New Roman"/>
          <w:color w:val="000000"/>
          <w:spacing w:val="0"/>
          <w:w w:val="100"/>
          <w:position w:val="0"/>
        </w:rPr>
        <w:t>2</w:t>
      </w:r>
      <w:bookmarkEnd w:id="978"/>
      <w:r>
        <w:rPr>
          <w:color w:val="000000"/>
          <w:spacing w:val="0"/>
          <w:w w:val="100"/>
          <w:position w:val="0"/>
        </w:rPr>
        <w:t>、通过同一控制下企业合并取得的子公司</w:t>
      </w:r>
    </w:p>
    <w:tbl>
      <w:tblPr>
        <w:tblOverlap w:val="never"/>
        <w:jc w:val="center"/>
        <w:tblLayout w:type="fixed"/>
      </w:tblPr>
      <w:tblGrid>
        <w:gridCol w:w="2746"/>
        <w:gridCol w:w="566"/>
        <w:gridCol w:w="566"/>
        <w:gridCol w:w="994"/>
        <w:gridCol w:w="850"/>
        <w:gridCol w:w="1699"/>
        <w:gridCol w:w="850"/>
        <w:gridCol w:w="850"/>
        <w:gridCol w:w="427"/>
        <w:gridCol w:w="427"/>
        <w:gridCol w:w="422"/>
        <w:gridCol w:w="427"/>
        <w:gridCol w:w="854"/>
        <w:gridCol w:w="2294"/>
      </w:tblGrid>
      <w:tr>
        <w:trPr>
          <w:trHeight w:val="11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期末实际 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8" w:lineRule="exact"/>
              <w:ind w:left="0" w:right="0" w:firstLine="0"/>
              <w:jc w:val="center"/>
              <w:rPr>
                <w:sz w:val="15"/>
                <w:szCs w:val="15"/>
              </w:rPr>
            </w:pPr>
            <w:r>
              <w:rPr>
                <w:color w:val="000000"/>
                <w:spacing w:val="0"/>
                <w:w w:val="100"/>
                <w:position w:val="0"/>
                <w:sz w:val="15"/>
                <w:szCs w:val="15"/>
              </w:rPr>
              <w:t>实质上构成 对子公司净 投资的其他 项目余额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表决 权比 例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是否 合并 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少数 股东 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少数股东权 益中用于冲 减少数股东 损益的金额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从母公司所有者权益冲减子公司 少数股东分担的本期亏损超过少 数股东在该子公司期初所有者权 益中所享有份额后的余额</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物业管理及服务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东软集团（成都）有限公司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都江堰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沈阳东软信息技术服务有限公司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东软集团（大连）有限公司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1,000</w:t>
            </w:r>
          </w:p>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经营计算机软硬件，技术 咨询、服务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94,180,610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60" w:line="240" w:lineRule="auto"/>
        <w:ind w:left="0" w:right="0" w:firstLine="46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color w:val="000000"/>
          <w:spacing w:val="0"/>
          <w:w w:val="100"/>
          <w:position w:val="0"/>
        </w:rPr>
        <w:t>、通过非同一控制下企业合并取得的子公司</w:t>
      </w:r>
      <w:bookmarkEnd w:id="979"/>
      <w:bookmarkEnd w:id="980"/>
      <w:bookmarkEnd w:id="982"/>
    </w:p>
    <w:tbl>
      <w:tblPr>
        <w:tblOverlap w:val="never"/>
        <w:jc w:val="center"/>
        <w:tblLayout w:type="fixed"/>
      </w:tblPr>
      <w:tblGrid>
        <w:gridCol w:w="2650"/>
        <w:gridCol w:w="470"/>
        <w:gridCol w:w="619"/>
        <w:gridCol w:w="989"/>
        <w:gridCol w:w="994"/>
        <w:gridCol w:w="1987"/>
        <w:gridCol w:w="1133"/>
        <w:gridCol w:w="475"/>
        <w:gridCol w:w="446"/>
        <w:gridCol w:w="442"/>
        <w:gridCol w:w="331"/>
        <w:gridCol w:w="1195"/>
        <w:gridCol w:w="614"/>
        <w:gridCol w:w="1694"/>
      </w:tblGrid>
      <w:tr>
        <w:trPr>
          <w:trHeight w:val="139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子公 司类 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期末实际投资额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实质上 构成对 子公司 净投资 的其他 项目余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 xml:space="preserve">持股 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表决 权比 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是否 合并 报表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少数股 东权益 中用于 冲减少 数股东 损益的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从母公司所有者权益冲 减子公司少数股东分担 的本期亏损超过少数股 东在该子公司期初所有 者权益中所享有份额后 的余额</w:t>
            </w: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东软（日本）有限公司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187,750,000</w:t>
            </w:r>
          </w:p>
          <w:p>
            <w:pPr>
              <w:pStyle w:val="Style30"/>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11,826,900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北京兰瑞科创信息技术有限公司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计算机软件开发、设计、制作 与销售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9,454,820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辽宁东软创业投资有限公司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对中小企业投资及管理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80,552,833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55,849,855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北京利博赛社保信息技术有限公司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技术开发咨询服务及产品销 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10,390,275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北京东软望海科技有限公司（注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27,790,000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开发、生产计算机软件；销售</w:t>
            </w:r>
          </w:p>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自产产品；技术支持服务等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114,101,440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12,162,465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昆明东软金沙信息技术有限公司（注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计算机设备及软件产品的设 计、开发、生产、服务、销售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15,119,513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15,742,712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Neusoft Technology Solutions GmbH </w:t>
            </w:r>
            <w:r>
              <w:rPr>
                <w:color w:val="000000"/>
                <w:spacing w:val="0"/>
                <w:w w:val="100"/>
                <w:position w:val="0"/>
                <w:sz w:val="15"/>
                <w:szCs w:val="15"/>
              </w:rPr>
              <w:t>（注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德国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1,025,000</w:t>
            </w:r>
          </w:p>
          <w:p>
            <w:pPr>
              <w:pStyle w:val="Style30"/>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计算机软硬件，技术咨询、服 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6,029,000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Neusoft Mobile Solutions Oy </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芬兰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8,578</w:t>
            </w:r>
          </w:p>
          <w:p>
            <w:pPr>
              <w:pStyle w:val="Style30"/>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计算机软硬件，技术咨询、服 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7,972,800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Neusoft EDC SRL </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罗马尼 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94,000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罗马尼亚列伊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计算机软硬件，技术咨询、服 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Neusoft GmbH </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德国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25,000</w:t>
            </w:r>
          </w:p>
          <w:p>
            <w:pPr>
              <w:pStyle w:val="Style30"/>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计算机软硬件，技术咨询、服 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东软飞利浦医疗设备系统有限责任公 司（注</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29,600,000</w:t>
            </w:r>
          </w:p>
          <w:p>
            <w:pPr>
              <w:pStyle w:val="Style30"/>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美元</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研究、生产、开发、销售</w:t>
            </w:r>
            <w:r>
              <w:rPr>
                <w:rFonts w:ascii="Times New Roman" w:eastAsia="Times New Roman" w:hAnsi="Times New Roman" w:cs="Times New Roman"/>
                <w:color w:val="000000"/>
                <w:spacing w:val="0"/>
                <w:w w:val="100"/>
                <w:position w:val="0"/>
                <w:sz w:val="15"/>
                <w:szCs w:val="15"/>
              </w:rPr>
              <w:t xml:space="preserve">CT </w:t>
            </w:r>
            <w:r>
              <w:rPr>
                <w:color w:val="000000"/>
                <w:spacing w:val="0"/>
                <w:w w:val="100"/>
                <w:position w:val="0"/>
                <w:sz w:val="15"/>
                <w:szCs w:val="15"/>
              </w:rPr>
              <w:t>机，</w:t>
            </w:r>
            <w:r>
              <w:rPr>
                <w:rFonts w:ascii="Times New Roman" w:eastAsia="Times New Roman" w:hAnsi="Times New Roman" w:cs="Times New Roman"/>
                <w:color w:val="000000"/>
                <w:spacing w:val="0"/>
                <w:w w:val="100"/>
                <w:position w:val="0"/>
                <w:sz w:val="15"/>
                <w:szCs w:val="15"/>
              </w:rPr>
              <w:t>MRI</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X-ray</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US </w:t>
            </w:r>
            <w:r>
              <w:rPr>
                <w:color w:val="000000"/>
                <w:spacing w:val="0"/>
                <w:w w:val="100"/>
                <w:position w:val="0"/>
                <w:sz w:val="15"/>
                <w:szCs w:val="15"/>
              </w:rPr>
              <w:t>及与上 述产品相关的零部件和相关 的技术咨询和支持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212,943,769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91,315,336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：北京东软望海科技有限公司为本公司之子公司东软集团（北京）有限公司于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年出资购买股权，持股比例为</w:t>
      </w:r>
      <w:r>
        <w:rPr>
          <w:rFonts w:ascii="Times New Roman" w:eastAsia="Times New Roman" w:hAnsi="Times New Roman" w:cs="Times New Roman"/>
          <w:color w:val="000000"/>
          <w:spacing w:val="0"/>
          <w:w w:val="100"/>
          <w:position w:val="0"/>
        </w:rPr>
        <w:t>73.14%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年本公司购买东 软集团（北京）有限公司持有的北京东软望海科技有限公司的全部股权，持股比例不变；</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：昆明东软金沙信息技术有限公司为本公司之子公司辽宁东软创业投资有限公司出资购买股权，持股比例为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74"/>
        <w:keepNext w:val="0"/>
        <w:keepLines w:val="0"/>
        <w:widowControl w:val="0"/>
        <w:shd w:val="clear" w:color="auto" w:fill="auto"/>
        <w:bidi w:val="0"/>
        <w:spacing w:before="0" w:after="0" w:line="403" w:lineRule="exact"/>
        <w:ind w:left="0" w:right="0" w:firstLine="420"/>
        <w:jc w:val="both"/>
      </w:pPr>
      <w:r>
        <w:rPr>
          <w:rFonts w:ascii="SimSun" w:eastAsia="SimSun" w:hAnsi="SimSun" w:cs="SimSun"/>
          <w:b w:val="0"/>
          <w:bCs w:val="0"/>
          <w:color w:val="000000"/>
          <w:spacing w:val="0"/>
          <w:w w:val="100"/>
          <w:position w:val="0"/>
        </w:rPr>
        <w:t>注</w:t>
      </w:r>
      <w:r>
        <w:rPr>
          <w:b w:val="0"/>
          <w:bCs w:val="0"/>
          <w:color w:val="000000"/>
          <w:spacing w:val="0"/>
          <w:w w:val="100"/>
          <w:position w:val="0"/>
        </w:rPr>
        <w:t>3</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Neusoft Technology Solutions GmbH</w:t>
      </w:r>
      <w:r>
        <w:rPr>
          <w:rFonts w:ascii="SimSun" w:eastAsia="SimSun" w:hAnsi="SimSun" w:cs="SimSun"/>
          <w:b w:val="0"/>
          <w:bCs w:val="0"/>
          <w:color w:val="000000"/>
          <w:spacing w:val="0"/>
          <w:w w:val="100"/>
          <w:position w:val="0"/>
        </w:rPr>
        <w:t>为本公司之子公司东软（欧洲）有限公司出资购买股权，持股比例为</w:t>
      </w:r>
      <w:r>
        <w:rPr>
          <w:b w:val="0"/>
          <w:bCs w:val="0"/>
          <w:color w:val="000000"/>
          <w:spacing w:val="0"/>
          <w:w w:val="100"/>
          <w:position w:val="0"/>
        </w:rPr>
        <w:t>100%</w:t>
      </w:r>
      <w:r>
        <w:rPr>
          <w:rFonts w:ascii="SimSun" w:eastAsia="SimSun" w:hAnsi="SimSun" w:cs="SimSun"/>
          <w:b w:val="0"/>
          <w:bCs w:val="0"/>
          <w:color w:val="000000"/>
          <w:spacing w:val="0"/>
          <w:w w:val="100"/>
          <w:position w:val="0"/>
        </w:rPr>
        <w:t>；</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Neusoft Mobile Solutions Oy</w:t>
      </w:r>
      <w:r>
        <w:rPr>
          <w:color w:val="000000"/>
          <w:spacing w:val="0"/>
          <w:w w:val="100"/>
          <w:position w:val="0"/>
        </w:rPr>
        <w:t>为本公司之子公司东软（欧洲）有限公司出资购买股权，持股比例为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Neusoft EDC SRL</w:t>
      </w:r>
      <w:r>
        <w:rPr>
          <w:color w:val="000000"/>
          <w:spacing w:val="0"/>
          <w:w w:val="100"/>
          <w:position w:val="0"/>
        </w:rPr>
        <w:t>为本公司之子公司东软（欧洲）有限公司出资购买股权，持股比例为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74"/>
        <w:keepNext w:val="0"/>
        <w:keepLines w:val="0"/>
        <w:widowControl w:val="0"/>
        <w:shd w:val="clear" w:color="auto" w:fill="auto"/>
        <w:bidi w:val="0"/>
        <w:spacing w:before="0" w:after="0" w:line="403" w:lineRule="exact"/>
        <w:ind w:left="0" w:right="0" w:firstLine="420"/>
        <w:jc w:val="both"/>
      </w:pPr>
      <w:r>
        <w:rPr>
          <w:rFonts w:ascii="SimSun" w:eastAsia="SimSun" w:hAnsi="SimSun" w:cs="SimSun"/>
          <w:b w:val="0"/>
          <w:bCs w:val="0"/>
          <w:color w:val="000000"/>
          <w:spacing w:val="0"/>
          <w:w w:val="100"/>
          <w:position w:val="0"/>
        </w:rPr>
        <w:t>注</w:t>
      </w:r>
      <w:r>
        <w:rPr>
          <w:b w:val="0"/>
          <w:bCs w:val="0"/>
          <w:color w:val="000000"/>
          <w:spacing w:val="0"/>
          <w:w w:val="100"/>
          <w:position w:val="0"/>
        </w:rPr>
        <w:t>6</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Neusoft GmbH</w:t>
      </w:r>
      <w:r>
        <w:rPr>
          <w:rFonts w:ascii="SimSun" w:eastAsia="SimSun" w:hAnsi="SimSun" w:cs="SimSun"/>
          <w:b w:val="0"/>
          <w:bCs w:val="0"/>
          <w:color w:val="000000"/>
          <w:spacing w:val="0"/>
          <w:w w:val="100"/>
          <w:position w:val="0"/>
        </w:rPr>
        <w:t>为本公司之间接控股子公司</w:t>
      </w:r>
      <w:r>
        <w:rPr>
          <w:b w:val="0"/>
          <w:bCs w:val="0"/>
          <w:color w:val="000000"/>
          <w:spacing w:val="0"/>
          <w:w w:val="100"/>
          <w:position w:val="0"/>
        </w:rPr>
        <w:t>Neusoft EDC SRL</w:t>
      </w:r>
      <w:r>
        <w:rPr>
          <w:rFonts w:ascii="SimSun" w:eastAsia="SimSun" w:hAnsi="SimSun" w:cs="SimSun"/>
          <w:b w:val="0"/>
          <w:bCs w:val="0"/>
          <w:color w:val="000000"/>
          <w:spacing w:val="0"/>
          <w:w w:val="100"/>
          <w:position w:val="0"/>
        </w:rPr>
        <w:t>出资购买股权，持股比例为</w:t>
      </w:r>
      <w:r>
        <w:rPr>
          <w:b w:val="0"/>
          <w:bCs w:val="0"/>
          <w:color w:val="000000"/>
          <w:spacing w:val="0"/>
          <w:w w:val="100"/>
          <w:position w:val="0"/>
        </w:rPr>
        <w:t>100%</w:t>
      </w:r>
      <w:r>
        <w:rPr>
          <w:rFonts w:ascii="SimSun" w:eastAsia="SimSun" w:hAnsi="SimSun" w:cs="SimSun"/>
          <w:b w:val="0"/>
          <w:bCs w:val="0"/>
          <w:color w:val="000000"/>
          <w:spacing w:val="0"/>
          <w:w w:val="100"/>
          <w:position w:val="0"/>
        </w:rPr>
        <w:t>；</w:t>
      </w:r>
    </w:p>
    <w:p>
      <w:pPr>
        <w:pStyle w:val="Style20"/>
        <w:keepNext w:val="0"/>
        <w:keepLines w:val="0"/>
        <w:widowControl w:val="0"/>
        <w:shd w:val="clear" w:color="auto" w:fill="auto"/>
        <w:bidi w:val="0"/>
        <w:spacing w:before="0" w:after="140" w:line="403"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：东软飞利浦医疗设备系统有限责任公司为本公司之子公司沈阳东软医疗系统有限公司报告期内出资购买</w:t>
      </w:r>
      <w:r>
        <w:rPr>
          <w:rFonts w:ascii="Times New Roman" w:eastAsia="Times New Roman" w:hAnsi="Times New Roman" w:cs="Times New Roman"/>
          <w:color w:val="000000"/>
          <w:spacing w:val="0"/>
          <w:w w:val="100"/>
          <w:position w:val="0"/>
        </w:rPr>
        <w:t>25%</w:t>
      </w:r>
      <w:r>
        <w:rPr>
          <w:color w:val="000000"/>
          <w:spacing w:val="0"/>
          <w:w w:val="100"/>
          <w:position w:val="0"/>
        </w:rPr>
        <w:t>股权，加上之前持股</w:t>
      </w:r>
      <w:r>
        <w:rPr>
          <w:rFonts w:ascii="Times New Roman" w:eastAsia="Times New Roman" w:hAnsi="Times New Roman" w:cs="Times New Roman"/>
          <w:color w:val="000000"/>
          <w:spacing w:val="0"/>
          <w:w w:val="100"/>
          <w:position w:val="0"/>
        </w:rPr>
        <w:t>49%</w:t>
      </w:r>
      <w:r>
        <w:rPr>
          <w:color w:val="000000"/>
          <w:spacing w:val="0"/>
          <w:w w:val="100"/>
          <w:position w:val="0"/>
        </w:rPr>
        <w:t>，持股比 例为</w:t>
      </w:r>
      <w:r>
        <w:rPr>
          <w:rFonts w:ascii="Times New Roman" w:eastAsia="Times New Roman" w:hAnsi="Times New Roman" w:cs="Times New Roman"/>
          <w:color w:val="000000"/>
          <w:spacing w:val="0"/>
          <w:w w:val="100"/>
          <w:position w:val="0"/>
        </w:rPr>
        <w:t>74%</w:t>
      </w:r>
      <w:r>
        <w:rPr>
          <w:color w:val="000000"/>
          <w:spacing w:val="0"/>
          <w:w w:val="100"/>
          <w:position w:val="0"/>
        </w:rPr>
        <w:t>。</w:t>
      </w:r>
    </w:p>
    <w:p>
      <w:pPr>
        <w:pStyle w:val="Style94"/>
        <w:keepNext/>
        <w:keepLines/>
        <w:widowControl w:val="0"/>
        <w:shd w:val="clear" w:color="auto" w:fill="auto"/>
        <w:bidi w:val="0"/>
        <w:spacing w:before="0" w:after="140" w:line="402" w:lineRule="exact"/>
        <w:ind w:left="0" w:right="0" w:firstLine="420"/>
        <w:jc w:val="both"/>
      </w:pPr>
      <w:bookmarkStart w:id="983" w:name="bookmark983"/>
      <w:bookmarkStart w:id="984" w:name="bookmark984"/>
      <w:bookmarkStart w:id="985" w:name="bookmark985"/>
      <w:bookmarkStart w:id="986" w:name="bookmark986"/>
      <w:r>
        <w:rPr>
          <w:color w:val="000000"/>
          <w:spacing w:val="0"/>
          <w:w w:val="100"/>
          <w:position w:val="0"/>
        </w:rPr>
        <w:t>（</w:t>
      </w:r>
      <w:bookmarkEnd w:id="985"/>
      <w:r>
        <w:rPr>
          <w:color w:val="000000"/>
          <w:spacing w:val="0"/>
          <w:w w:val="100"/>
          <w:position w:val="0"/>
        </w:rPr>
        <w:t>二）合并范围发生变更的说明</w:t>
      </w:r>
      <w:bookmarkEnd w:id="983"/>
      <w:bookmarkEnd w:id="984"/>
      <w:bookmarkEnd w:id="986"/>
    </w:p>
    <w:p>
      <w:pPr>
        <w:pStyle w:val="Style20"/>
        <w:keepNext w:val="0"/>
        <w:keepLines w:val="0"/>
        <w:widowControl w:val="0"/>
        <w:shd w:val="clear" w:color="auto" w:fill="auto"/>
        <w:tabs>
          <w:tab w:pos="790" w:val="left"/>
        </w:tabs>
        <w:bidi w:val="0"/>
        <w:spacing w:before="0" w:after="0" w:line="400" w:lineRule="exact"/>
        <w:ind w:left="0" w:right="0" w:firstLine="420"/>
        <w:jc w:val="both"/>
      </w:pPr>
      <w:bookmarkStart w:id="987" w:name="bookmark987"/>
      <w:r>
        <w:rPr>
          <w:rFonts w:ascii="Times New Roman" w:eastAsia="Times New Roman" w:hAnsi="Times New Roman" w:cs="Times New Roman"/>
          <w:color w:val="000000"/>
          <w:spacing w:val="0"/>
          <w:w w:val="100"/>
          <w:position w:val="0"/>
        </w:rPr>
        <w:t>1</w:t>
      </w:r>
      <w:bookmarkEnd w:id="987"/>
      <w:r>
        <w:rPr>
          <w:color w:val="000000"/>
          <w:spacing w:val="0"/>
          <w:w w:val="100"/>
          <w:position w:val="0"/>
        </w:rPr>
        <w:t>、</w:t>
        <w:tab/>
        <w:t>与上年相比本年新增合并单位</w:t>
      </w:r>
      <w:r>
        <w:rPr>
          <w:rFonts w:ascii="Times New Roman" w:eastAsia="Times New Roman" w:hAnsi="Times New Roman" w:cs="Times New Roman"/>
          <w:color w:val="000000"/>
          <w:spacing w:val="0"/>
          <w:w w:val="100"/>
          <w:position w:val="0"/>
        </w:rPr>
        <w:t>10</w:t>
      </w:r>
      <w:r>
        <w:rPr>
          <w:color w:val="000000"/>
          <w:spacing w:val="0"/>
          <w:w w:val="100"/>
          <w:position w:val="0"/>
        </w:rPr>
        <w:t>家：东软集团重庆有限公司、东软集团（宁波）有限公司、东软集团（徐州）有限公司、东软集团（克拉玛依） 有限公司、东软集团（长春）有限公司、重庆东软熙康健康管理有限公司、天津熙康医院管理有限公司、大连亿达熙康健康管理有限公司、东软资本国 际有限公司、东软飞利浦医疗设备系统有限责任公司；</w:t>
      </w:r>
    </w:p>
    <w:p>
      <w:pPr>
        <w:pStyle w:val="Style20"/>
        <w:keepNext w:val="0"/>
        <w:keepLines w:val="0"/>
        <w:widowControl w:val="0"/>
        <w:shd w:val="clear" w:color="auto" w:fill="auto"/>
        <w:tabs>
          <w:tab w:pos="790" w:val="left"/>
        </w:tabs>
        <w:bidi w:val="0"/>
        <w:spacing w:before="0" w:after="140" w:line="400" w:lineRule="exact"/>
        <w:ind w:left="0" w:right="0" w:firstLine="420"/>
        <w:jc w:val="both"/>
        <w:sectPr>
          <w:headerReference w:type="default" r:id="rId43"/>
          <w:footerReference w:type="default" r:id="rId44"/>
          <w:footnotePr>
            <w:pos w:val="pageBottom"/>
            <w:numFmt w:val="decimal"/>
            <w:numRestart w:val="continuous"/>
          </w:footnotePr>
          <w:pgSz w:w="16840" w:h="11900" w:orient="landscape"/>
          <w:pgMar w:top="1623" w:right="1318" w:bottom="1499" w:left="1318" w:header="0" w:footer="3" w:gutter="0"/>
          <w:cols w:space="720"/>
          <w:noEndnote/>
          <w:rtlGutter w:val="0"/>
          <w:docGrid w:linePitch="360"/>
        </w:sectPr>
      </w:pPr>
      <w:bookmarkStart w:id="988" w:name="bookmark988"/>
      <w:r>
        <w:rPr>
          <w:rFonts w:ascii="Times New Roman" w:eastAsia="Times New Roman" w:hAnsi="Times New Roman" w:cs="Times New Roman"/>
          <w:color w:val="000000"/>
          <w:spacing w:val="0"/>
          <w:w w:val="100"/>
          <w:position w:val="0"/>
        </w:rPr>
        <w:t>2</w:t>
      </w:r>
      <w:bookmarkEnd w:id="988"/>
      <w:r>
        <w:rPr>
          <w:color w:val="000000"/>
          <w:spacing w:val="0"/>
          <w:w w:val="100"/>
          <w:position w:val="0"/>
        </w:rPr>
        <w:t>、</w:t>
        <w:tab/>
        <w:t>与上年相比本年减少合并单位</w:t>
      </w:r>
      <w:r>
        <w:rPr>
          <w:rFonts w:ascii="Times New Roman" w:eastAsia="Times New Roman" w:hAnsi="Times New Roman" w:cs="Times New Roman"/>
          <w:color w:val="000000"/>
          <w:spacing w:val="0"/>
          <w:w w:val="100"/>
          <w:position w:val="0"/>
        </w:rPr>
        <w:t>6</w:t>
      </w:r>
      <w:r>
        <w:rPr>
          <w:color w:val="000000"/>
          <w:spacing w:val="0"/>
          <w:w w:val="100"/>
          <w:position w:val="0"/>
        </w:rPr>
        <w:t>家：在报告期内出售本公司之子公司广东东软时尚数字技术有限公司（以下简称“广东东软时尚”）及其子公司 深圳市东软时尚数字技术有限公司的全部股权，自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月份起不再纳入合并范围；报告期内，本公司之间接控股子公司天津东软软件技术有限公司、 深圳市东软移动终端设计有限公司、本公司之子公司沈阳东软博安软件有限公司注销，分别自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月起不再纳入合并范围；本公司之间接控 股子公司杭州熙康健康管理有限公司因撤资，自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月起不再纳入合并范围。</w:t>
      </w:r>
    </w:p>
    <w:p>
      <w:pPr>
        <w:pStyle w:val="Style94"/>
        <w:keepNext/>
        <w:keepLines/>
        <w:widowControl w:val="0"/>
        <w:shd w:val="clear" w:color="auto" w:fill="auto"/>
        <w:bidi w:val="0"/>
        <w:spacing w:before="260" w:after="300" w:line="240" w:lineRule="auto"/>
        <w:ind w:left="0" w:right="0" w:firstLine="46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color w:val="000000"/>
          <w:spacing w:val="0"/>
          <w:w w:val="100"/>
          <w:position w:val="0"/>
        </w:rPr>
        <w:t>三）本期新纳入合并范围的主体和本期不再纳入合并范围的主体</w:t>
      </w:r>
      <w:bookmarkEnd w:id="989"/>
      <w:bookmarkEnd w:id="990"/>
      <w:bookmarkEnd w:id="992"/>
    </w:p>
    <w:p>
      <w:pPr>
        <w:pStyle w:val="Style20"/>
        <w:keepNext w:val="0"/>
        <w:keepLines w:val="0"/>
        <w:widowControl w:val="0"/>
        <w:shd w:val="clear" w:color="auto" w:fill="auto"/>
        <w:bidi w:val="0"/>
        <w:spacing w:before="0" w:after="120" w:line="240" w:lineRule="auto"/>
        <w:ind w:left="0" w:right="0" w:firstLine="460"/>
        <w:jc w:val="both"/>
      </w:pPr>
      <w:bookmarkStart w:id="993" w:name="bookmark993"/>
      <w:r>
        <w:rPr>
          <w:rFonts w:ascii="Times New Roman" w:eastAsia="Times New Roman" w:hAnsi="Times New Roman" w:cs="Times New Roman"/>
          <w:color w:val="000000"/>
          <w:spacing w:val="0"/>
          <w:w w:val="100"/>
          <w:position w:val="0"/>
        </w:rPr>
        <w:t>1</w:t>
      </w:r>
      <w:bookmarkEnd w:id="993"/>
      <w:r>
        <w:rPr>
          <w:color w:val="000000"/>
          <w:spacing w:val="0"/>
          <w:w w:val="100"/>
          <w:position w:val="0"/>
        </w:rPr>
        <w:t>、本期新纳入合并范围的子公司</w:t>
      </w:r>
    </w:p>
    <w:tbl>
      <w:tblPr>
        <w:tblOverlap w:val="never"/>
        <w:jc w:val="center"/>
        <w:tblLayout w:type="fixed"/>
      </w:tblPr>
      <w:tblGrid>
        <w:gridCol w:w="5400"/>
        <w:gridCol w:w="2184"/>
        <w:gridCol w:w="2203"/>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2893" w:val="left"/>
              </w:tabs>
              <w:bidi w:val="0"/>
              <w:spacing w:before="0" w:after="0" w:line="240" w:lineRule="auto"/>
              <w:ind w:left="2360" w:right="0" w:firstLine="0"/>
              <w:jc w:val="left"/>
              <w:rPr>
                <w:sz w:val="17"/>
                <w:szCs w:val="17"/>
              </w:rPr>
            </w:pPr>
            <w:r>
              <w:rPr>
                <w:color w:val="000000"/>
                <w:spacing w:val="0"/>
                <w:w w:val="100"/>
                <w:position w:val="0"/>
                <w:sz w:val="17"/>
                <w:szCs w:val="17"/>
              </w:rPr>
              <w:t>名</w:t>
              <w:tab/>
              <w:t>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本期净利润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重庆东软熙康健康管理有限公司（注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489,480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-10,520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东软集团重庆有限公司（注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17,210,933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-2,789,067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东软集团（宁波）有限公司（注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19,993,218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-6,782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东软集团（徐州）有限公司（注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-2,772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东软集团（克拉玛依）有限公司（注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19,746,791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东软集团（长春）有限公司（注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29,388,413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-611,587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大连亿达熙康健康管理有限公司（注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9,989,321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-10,679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东软资本国际有限公司（注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592,696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-17,107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天津熙康健康管理有限公司（注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496,633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-3,367</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东软飞利浦医疗设备系统有限责任公司（注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351,212,832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val="0"/>
        <w:keepLines w:val="0"/>
        <w:widowControl w:val="0"/>
        <w:shd w:val="clear" w:color="auto" w:fill="auto"/>
        <w:tabs>
          <w:tab w:pos="1082" w:val="left"/>
        </w:tabs>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月，本公司之间接控股子公司东软熙康健康科技有限公司出资</w:t>
      </w:r>
      <w:r>
        <w:rPr>
          <w:rFonts w:ascii="Times New Roman" w:eastAsia="Times New Roman" w:hAnsi="Times New Roman" w:cs="Times New Roman"/>
          <w:color w:val="000000"/>
          <w:spacing w:val="0"/>
          <w:w w:val="100"/>
          <w:position w:val="0"/>
        </w:rPr>
        <w:t>50</w:t>
      </w:r>
      <w:r>
        <w:rPr>
          <w:color w:val="000000"/>
          <w:spacing w:val="0"/>
          <w:w w:val="100"/>
          <w:position w:val="0"/>
        </w:rPr>
        <w:t>万元设立重庆东软</w:t>
      </w:r>
    </w:p>
    <w:p>
      <w:pPr>
        <w:pStyle w:val="Style20"/>
        <w:keepNext w:val="0"/>
        <w:keepLines w:val="0"/>
        <w:widowControl w:val="0"/>
        <w:shd w:val="clear" w:color="auto" w:fill="auto"/>
        <w:bidi w:val="0"/>
        <w:spacing w:before="0" w:after="0" w:line="407" w:lineRule="exact"/>
        <w:ind w:left="0" w:right="0" w:firstLine="0"/>
        <w:jc w:val="left"/>
      </w:pPr>
      <w:r>
        <w:rPr>
          <w:color w:val="000000"/>
          <w:spacing w:val="0"/>
          <w:w w:val="100"/>
          <w:position w:val="0"/>
        </w:rPr>
        <w:t>熙康健康管理有限公司，持股比例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万元设立东软集团重庆有限公司，持股比例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万元设立东软集团（宁波）有限公司，持股比例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月，本公司出资</w:t>
      </w:r>
      <w:r>
        <w:rPr>
          <w:rFonts w:ascii="Times New Roman" w:eastAsia="Times New Roman" w:hAnsi="Times New Roman" w:cs="Times New Roman"/>
          <w:color w:val="000000"/>
          <w:spacing w:val="0"/>
          <w:w w:val="100"/>
          <w:position w:val="0"/>
        </w:rPr>
        <w:t>1,000</w:t>
      </w:r>
      <w:r>
        <w:rPr>
          <w:color w:val="000000"/>
          <w:spacing w:val="0"/>
          <w:w w:val="100"/>
          <w:position w:val="0"/>
        </w:rPr>
        <w:t>万元设立东软集团（徐州）有限公司，持股比例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月起将其纳入合并财务报表范围。</w:t>
      </w:r>
    </w:p>
    <w:p>
      <w:pPr>
        <w:pStyle w:val="Style20"/>
        <w:keepNext w:val="0"/>
        <w:keepLines w:val="0"/>
        <w:widowControl w:val="0"/>
        <w:shd w:val="clear" w:color="auto" w:fill="auto"/>
        <w:tabs>
          <w:tab w:pos="1087" w:val="left"/>
        </w:tabs>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万元设立东软集团（克拉玛依）有限公司，持股比例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0"/>
        <w:keepNext w:val="0"/>
        <w:keepLines w:val="0"/>
        <w:widowControl w:val="0"/>
        <w:shd w:val="clear" w:color="auto" w:fill="auto"/>
        <w:bidi w:val="0"/>
        <w:spacing w:before="0" w:after="0" w:line="407"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月，本公司出资</w:t>
      </w:r>
      <w:r>
        <w:rPr>
          <w:rFonts w:ascii="Times New Roman" w:eastAsia="Times New Roman" w:hAnsi="Times New Roman" w:cs="Times New Roman"/>
          <w:color w:val="000000"/>
          <w:spacing w:val="0"/>
          <w:w w:val="100"/>
          <w:position w:val="0"/>
        </w:rPr>
        <w:t>3,000</w:t>
      </w:r>
      <w:r>
        <w:rPr>
          <w:color w:val="000000"/>
          <w:spacing w:val="0"/>
          <w:w w:val="100"/>
          <w:position w:val="0"/>
        </w:rPr>
        <w:t>万元设立东软集团（长春）有限公司，持股比例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月起将其纳入合并财务报表范围。</w:t>
      </w:r>
    </w:p>
    <w:p>
      <w:pPr>
        <w:pStyle w:val="Style20"/>
        <w:keepNext w:val="0"/>
        <w:keepLines w:val="0"/>
        <w:widowControl w:val="0"/>
        <w:shd w:val="clear" w:color="auto" w:fill="auto"/>
        <w:tabs>
          <w:tab w:pos="1092" w:val="left"/>
        </w:tabs>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月，本公司之间接控股子公司东软熙康健康科技有限公司出资</w:t>
      </w:r>
      <w:r>
        <w:rPr>
          <w:rFonts w:ascii="Times New Roman" w:eastAsia="Times New Roman" w:hAnsi="Times New Roman" w:cs="Times New Roman"/>
          <w:color w:val="000000"/>
          <w:spacing w:val="0"/>
          <w:w w:val="100"/>
          <w:position w:val="0"/>
        </w:rPr>
        <w:t>600</w:t>
      </w:r>
      <w:r>
        <w:rPr>
          <w:color w:val="000000"/>
          <w:spacing w:val="0"/>
          <w:w w:val="100"/>
          <w:position w:val="0"/>
        </w:rPr>
        <w:t>万元设立大连亿</w:t>
      </w:r>
    </w:p>
    <w:p>
      <w:pPr>
        <w:pStyle w:val="Style20"/>
        <w:keepNext w:val="0"/>
        <w:keepLines w:val="0"/>
        <w:widowControl w:val="0"/>
        <w:shd w:val="clear" w:color="auto" w:fill="auto"/>
        <w:bidi w:val="0"/>
        <w:spacing w:before="0" w:after="0" w:line="407" w:lineRule="exact"/>
        <w:ind w:left="0" w:right="0" w:firstLine="0"/>
        <w:jc w:val="left"/>
      </w:pPr>
      <w:r>
        <w:rPr>
          <w:color w:val="000000"/>
          <w:spacing w:val="0"/>
          <w:w w:val="100"/>
          <w:position w:val="0"/>
        </w:rPr>
        <w:t>达熙康健康管理有限公司，持股比例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月起将其纳入合并财务报表范围。</w:t>
      </w:r>
    </w:p>
    <w:p>
      <w:pPr>
        <w:pStyle w:val="Style20"/>
        <w:keepNext w:val="0"/>
        <w:keepLines w:val="0"/>
        <w:widowControl w:val="0"/>
        <w:shd w:val="clear" w:color="auto" w:fill="auto"/>
        <w:tabs>
          <w:tab w:pos="1097" w:val="left"/>
        </w:tabs>
        <w:bidi w:val="0"/>
        <w:spacing w:before="0" w:after="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月，本公司之子公司辽宁东软创业投资有限公司出资设立东软资本国际有限公司，</w:t>
      </w:r>
    </w:p>
    <w:p>
      <w:pPr>
        <w:pStyle w:val="Style20"/>
        <w:keepNext w:val="0"/>
        <w:keepLines w:val="0"/>
        <w:widowControl w:val="0"/>
        <w:shd w:val="clear" w:color="auto" w:fill="auto"/>
        <w:bidi w:val="0"/>
        <w:spacing w:before="0" w:after="0" w:line="407" w:lineRule="exact"/>
        <w:ind w:left="0" w:right="0" w:firstLine="0"/>
        <w:jc w:val="both"/>
      </w:pPr>
      <w:r>
        <w:rPr>
          <w:color w:val="000000"/>
          <w:spacing w:val="0"/>
          <w:w w:val="100"/>
          <w:position w:val="0"/>
        </w:rPr>
        <w:t>注册资本为</w:t>
      </w:r>
      <w:r>
        <w:rPr>
          <w:rFonts w:ascii="Times New Roman" w:eastAsia="Times New Roman" w:hAnsi="Times New Roman" w:cs="Times New Roman"/>
          <w:color w:val="000000"/>
          <w:spacing w:val="0"/>
          <w:w w:val="100"/>
          <w:position w:val="0"/>
        </w:rPr>
        <w:t>100</w:t>
      </w:r>
      <w:r>
        <w:rPr>
          <w:color w:val="000000"/>
          <w:spacing w:val="0"/>
          <w:w w:val="100"/>
          <w:position w:val="0"/>
        </w:rPr>
        <w:t>万美元，持股比例</w:t>
      </w:r>
      <w:r>
        <w:rPr>
          <w:rFonts w:ascii="Times New Roman" w:eastAsia="Times New Roman" w:hAnsi="Times New Roman" w:cs="Times New Roman"/>
          <w:color w:val="000000"/>
          <w:spacing w:val="0"/>
          <w:w w:val="100"/>
          <w:position w:val="0"/>
        </w:rPr>
        <w:t>100%</w:t>
      </w:r>
      <w:r>
        <w:rPr>
          <w:color w:val="000000"/>
          <w:spacing w:val="0"/>
          <w:w w:val="100"/>
          <w:position w:val="0"/>
        </w:rPr>
        <w:t>,截止至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日，已出资</w:t>
      </w:r>
      <w:r>
        <w:rPr>
          <w:rFonts w:ascii="Times New Roman" w:eastAsia="Times New Roman" w:hAnsi="Times New Roman" w:cs="Times New Roman"/>
          <w:color w:val="000000"/>
          <w:spacing w:val="0"/>
          <w:w w:val="100"/>
          <w:position w:val="0"/>
        </w:rPr>
        <w:t>10</w:t>
      </w:r>
      <w:r>
        <w:rPr>
          <w:color w:val="000000"/>
          <w:spacing w:val="0"/>
          <w:w w:val="100"/>
          <w:position w:val="0"/>
        </w:rPr>
        <w:t>万美元，自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140" w:line="40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月，本公司之间接控股子公司东软熙康健康科技有限公司出资</w:t>
      </w:r>
      <w:r>
        <w:rPr>
          <w:rFonts w:ascii="Times New Roman" w:eastAsia="Times New Roman" w:hAnsi="Times New Roman" w:cs="Times New Roman"/>
          <w:color w:val="000000"/>
          <w:spacing w:val="0"/>
          <w:w w:val="100"/>
          <w:position w:val="0"/>
        </w:rPr>
        <w:t>50</w:t>
      </w:r>
      <w:r>
        <w:rPr>
          <w:color w:val="000000"/>
          <w:spacing w:val="0"/>
          <w:w w:val="100"/>
          <w:position w:val="0"/>
        </w:rPr>
        <w:t xml:space="preserve">万元设立天津熙康 </w:t>
      </w:r>
      <w:r>
        <w:rPr>
          <w:color w:val="000000"/>
          <w:spacing w:val="0"/>
          <w:w w:val="100"/>
          <w:position w:val="0"/>
        </w:rPr>
        <w:t>医院管理有限公司，持股比例</w:t>
      </w:r>
      <w:r>
        <w:rPr>
          <w:rFonts w:ascii="Times New Roman" w:eastAsia="Times New Roman" w:hAnsi="Times New Roman" w:cs="Times New Roman"/>
          <w:color w:val="000000"/>
          <w:spacing w:val="0"/>
          <w:w w:val="100"/>
          <w:position w:val="0"/>
        </w:rPr>
        <w:t>100%</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月起将其纳入合并财务报表范围。</w:t>
      </w:r>
    </w:p>
    <w:p>
      <w:pPr>
        <w:pStyle w:val="Style20"/>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月，本公司之子公司沈阳东软医疗系统有限公司报告期内出资购买东软飞利浦医疗</w:t>
      </w:r>
    </w:p>
    <w:p>
      <w:pPr>
        <w:pStyle w:val="Style20"/>
        <w:keepNext w:val="0"/>
        <w:keepLines w:val="0"/>
        <w:widowControl w:val="0"/>
        <w:shd w:val="clear" w:color="auto" w:fill="auto"/>
        <w:bidi w:val="0"/>
        <w:spacing w:before="0" w:after="280" w:line="240" w:lineRule="auto"/>
        <w:ind w:left="0" w:right="0" w:firstLine="0"/>
        <w:jc w:val="both"/>
      </w:pPr>
      <w:r>
        <w:rPr>
          <w:color w:val="000000"/>
          <w:spacing w:val="0"/>
          <w:w w:val="100"/>
          <w:position w:val="0"/>
        </w:rPr>
        <w:t>设备系统有限责任公司</w:t>
      </w:r>
      <w:r>
        <w:rPr>
          <w:rFonts w:ascii="Times New Roman" w:eastAsia="Times New Roman" w:hAnsi="Times New Roman" w:cs="Times New Roman"/>
          <w:color w:val="000000"/>
          <w:spacing w:val="0"/>
          <w:w w:val="100"/>
          <w:position w:val="0"/>
        </w:rPr>
        <w:t>25%</w:t>
      </w:r>
      <w:r>
        <w:rPr>
          <w:color w:val="000000"/>
          <w:spacing w:val="0"/>
          <w:w w:val="100"/>
          <w:position w:val="0"/>
        </w:rPr>
        <w:t>的股权，加上原持有的</w:t>
      </w:r>
      <w:r>
        <w:rPr>
          <w:rFonts w:ascii="Times New Roman" w:eastAsia="Times New Roman" w:hAnsi="Times New Roman" w:cs="Times New Roman"/>
          <w:color w:val="000000"/>
          <w:spacing w:val="0"/>
          <w:w w:val="100"/>
          <w:position w:val="0"/>
        </w:rPr>
        <w:t>49%</w:t>
      </w:r>
      <w:r>
        <w:rPr>
          <w:color w:val="000000"/>
          <w:spacing w:val="0"/>
          <w:w w:val="100"/>
          <w:position w:val="0"/>
        </w:rPr>
        <w:t>股权，合计持股比例为</w:t>
      </w:r>
      <w:r>
        <w:rPr>
          <w:rFonts w:ascii="Times New Roman" w:eastAsia="Times New Roman" w:hAnsi="Times New Roman" w:cs="Times New Roman"/>
          <w:color w:val="000000"/>
          <w:spacing w:val="0"/>
          <w:w w:val="100"/>
          <w:position w:val="0"/>
        </w:rPr>
        <w:t>74%</w:t>
      </w: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年底将其纳 </w:t>
      </w:r>
      <w:r>
        <w:rPr>
          <w:color w:val="000000"/>
          <w:spacing w:val="0"/>
          <w:w w:val="100"/>
          <w:position w:val="0"/>
        </w:rPr>
        <w:t>入合并财务报表范围。</w:t>
      </w:r>
    </w:p>
    <w:p>
      <w:pPr>
        <w:pStyle w:val="Style20"/>
        <w:keepNext w:val="0"/>
        <w:keepLines w:val="0"/>
        <w:widowControl w:val="0"/>
        <w:shd w:val="clear" w:color="auto" w:fill="auto"/>
        <w:bidi w:val="0"/>
        <w:spacing w:before="0" w:after="140" w:line="240" w:lineRule="auto"/>
        <w:ind w:left="0" w:right="0" w:firstLine="520"/>
        <w:jc w:val="both"/>
      </w:pPr>
      <w:bookmarkStart w:id="994" w:name="bookmark994"/>
      <w:r>
        <w:rPr>
          <w:rFonts w:ascii="Times New Roman" w:eastAsia="Times New Roman" w:hAnsi="Times New Roman" w:cs="Times New Roman"/>
          <w:color w:val="000000"/>
          <w:spacing w:val="0"/>
          <w:w w:val="100"/>
          <w:position w:val="0"/>
        </w:rPr>
        <w:t>2</w:t>
      </w:r>
      <w:bookmarkEnd w:id="994"/>
      <w:r>
        <w:rPr>
          <w:color w:val="000000"/>
          <w:spacing w:val="0"/>
          <w:w w:val="100"/>
          <w:position w:val="0"/>
        </w:rPr>
        <w:t>、本期不再纳入合并范围的子公司</w:t>
      </w:r>
    </w:p>
    <w:tbl>
      <w:tblPr>
        <w:tblOverlap w:val="never"/>
        <w:jc w:val="center"/>
        <w:tblLayout w:type="fixed"/>
      </w:tblPr>
      <w:tblGrid>
        <w:gridCol w:w="4354"/>
        <w:gridCol w:w="2837"/>
        <w:gridCol w:w="261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处置日净资产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期初至处置日净利润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广东东软时尚数字技术有限公司及其子公司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18,200,520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-2,078,075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杭州熙康健康管理有限公司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天津东软软件技术有限公司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3,252,750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深圳市东软移动终端设计有限公司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沈阳东软博安软件有限公司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598,192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w:t>
            </w:r>
          </w:p>
        </w:tc>
      </w:tr>
    </w:tbl>
    <w:p>
      <w:pPr>
        <w:widowControl w:val="0"/>
        <w:spacing w:after="599" w:line="1" w:lineRule="exact"/>
      </w:pPr>
    </w:p>
    <w:p>
      <w:pPr>
        <w:pStyle w:val="Style20"/>
        <w:keepNext w:val="0"/>
        <w:keepLines w:val="0"/>
        <w:widowControl w:val="0"/>
        <w:shd w:val="clear" w:color="auto" w:fill="auto"/>
        <w:tabs>
          <w:tab w:pos="1092" w:val="left"/>
        </w:tabs>
        <w:bidi w:val="0"/>
        <w:spacing w:before="0" w:after="600" w:line="400" w:lineRule="exact"/>
        <w:ind w:left="0" w:right="0" w:firstLine="520"/>
        <w:jc w:val="both"/>
      </w:pPr>
      <w:bookmarkStart w:id="995" w:name="bookmark995"/>
      <w:r>
        <w:rPr>
          <w:b/>
          <w:bCs/>
          <w:color w:val="000000"/>
          <w:spacing w:val="0"/>
          <w:w w:val="100"/>
          <w:position w:val="0"/>
        </w:rPr>
        <w:t>（</w:t>
      </w:r>
      <w:bookmarkEnd w:id="995"/>
      <w:r>
        <w:rPr>
          <w:b/>
          <w:bCs/>
          <w:color w:val="000000"/>
          <w:spacing w:val="0"/>
          <w:w w:val="100"/>
          <w:position w:val="0"/>
        </w:rPr>
        <w:t>四）</w:t>
        <w:tab/>
        <w:t>本期无同一控制下的企业合并</w:t>
      </w:r>
    </w:p>
    <w:p>
      <w:pPr>
        <w:pStyle w:val="Style94"/>
        <w:keepNext/>
        <w:keepLines/>
        <w:widowControl w:val="0"/>
        <w:shd w:val="clear" w:color="auto" w:fill="auto"/>
        <w:tabs>
          <w:tab w:pos="1092" w:val="left"/>
        </w:tabs>
        <w:bidi w:val="0"/>
        <w:spacing w:before="0" w:after="280" w:line="400" w:lineRule="exact"/>
        <w:ind w:left="0" w:right="0" w:firstLine="52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color w:val="000000"/>
          <w:spacing w:val="0"/>
          <w:w w:val="100"/>
          <w:position w:val="0"/>
        </w:rPr>
        <w:t>五）</w:t>
        <w:tab/>
        <w:t>本期非同一控制下企业合并</w:t>
      </w:r>
      <w:bookmarkEnd w:id="996"/>
      <w:bookmarkEnd w:id="997"/>
      <w:bookmarkEnd w:id="999"/>
    </w:p>
    <w:p>
      <w:pPr>
        <w:pStyle w:val="Style20"/>
        <w:keepNext w:val="0"/>
        <w:keepLines w:val="0"/>
        <w:widowControl w:val="0"/>
        <w:shd w:val="clear" w:color="auto" w:fill="auto"/>
        <w:bidi w:val="0"/>
        <w:spacing w:before="0" w:after="0" w:line="418" w:lineRule="auto"/>
        <w:ind w:left="0" w:right="0" w:firstLine="520"/>
        <w:jc w:val="both"/>
      </w:pPr>
      <w:bookmarkStart w:id="1000" w:name="bookmark1000"/>
      <w:r>
        <w:rPr>
          <w:rFonts w:ascii="Times New Roman" w:eastAsia="Times New Roman" w:hAnsi="Times New Roman" w:cs="Times New Roman"/>
          <w:color w:val="000000"/>
          <w:spacing w:val="0"/>
          <w:w w:val="100"/>
          <w:position w:val="0"/>
        </w:rPr>
        <w:t>1</w:t>
      </w:r>
      <w:bookmarkEnd w:id="1000"/>
      <w:r>
        <w:rPr>
          <w:color w:val="000000"/>
          <w:spacing w:val="0"/>
          <w:w w:val="100"/>
          <w:position w:val="0"/>
        </w:rPr>
        <w:t>、本期发生的非同一控制下企业合并的情况</w:t>
      </w:r>
    </w:p>
    <w:p>
      <w:pPr>
        <w:pStyle w:val="Style20"/>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本公司之子公司沈阳东软医疗系统有限公司（以下简称"东软医疗</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日为购买日 购买东软飞利浦医疗设备系统有限责任公司（以下简称”东软飞利浦”）</w:t>
      </w:r>
      <w:r>
        <w:rPr>
          <w:rFonts w:ascii="Times New Roman" w:eastAsia="Times New Roman" w:hAnsi="Times New Roman" w:cs="Times New Roman"/>
          <w:color w:val="000000"/>
          <w:spacing w:val="0"/>
          <w:w w:val="100"/>
          <w:position w:val="0"/>
        </w:rPr>
        <w:t>25%</w:t>
      </w:r>
      <w:r>
        <w:rPr>
          <w:color w:val="000000"/>
          <w:spacing w:val="0"/>
          <w:w w:val="100"/>
          <w:position w:val="0"/>
        </w:rPr>
        <w:t>的股权。根据北京中企华资 产评估有限责任公司出具的中企华评报字（</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3556</w:t>
      </w:r>
      <w:r>
        <w:rPr>
          <w:color w:val="000000"/>
          <w:spacing w:val="0"/>
          <w:w w:val="100"/>
          <w:position w:val="0"/>
        </w:rPr>
        <w:t>号资产评估报告，并经双方协商确认一致， 确定合并对价为</w:t>
      </w:r>
      <w:r>
        <w:rPr>
          <w:rFonts w:ascii="Times New Roman" w:eastAsia="Times New Roman" w:hAnsi="Times New Roman" w:cs="Times New Roman"/>
          <w:color w:val="000000"/>
          <w:spacing w:val="0"/>
          <w:w w:val="100"/>
          <w:position w:val="0"/>
        </w:rPr>
        <w:t>92,893,769</w:t>
      </w:r>
      <w:r>
        <w:rPr>
          <w:color w:val="000000"/>
          <w:spacing w:val="0"/>
          <w:w w:val="100"/>
          <w:position w:val="0"/>
        </w:rPr>
        <w:t>元（其他内容参见东软集团“临</w:t>
      </w:r>
      <w:r>
        <w:rPr>
          <w:rFonts w:ascii="Times New Roman" w:eastAsia="Times New Roman" w:hAnsi="Times New Roman" w:cs="Times New Roman"/>
          <w:color w:val="000000"/>
          <w:spacing w:val="0"/>
          <w:w w:val="100"/>
          <w:position w:val="0"/>
        </w:rPr>
        <w:t>2013-021</w:t>
      </w:r>
      <w:r>
        <w:rPr>
          <w:color w:val="000000"/>
          <w:spacing w:val="0"/>
          <w:w w:val="100"/>
          <w:position w:val="0"/>
        </w:rPr>
        <w:t>”、“临</w:t>
      </w:r>
      <w:r>
        <w:rPr>
          <w:rFonts w:ascii="Times New Roman" w:eastAsia="Times New Roman" w:hAnsi="Times New Roman" w:cs="Times New Roman"/>
          <w:color w:val="000000"/>
          <w:spacing w:val="0"/>
          <w:w w:val="100"/>
          <w:position w:val="0"/>
        </w:rPr>
        <w:t>2014-002</w:t>
      </w:r>
      <w:r>
        <w:rPr>
          <w:color w:val="000000"/>
          <w:spacing w:val="0"/>
          <w:w w:val="100"/>
          <w:position w:val="0"/>
        </w:rPr>
        <w:t>”</w:t>
      </w:r>
      <w:r>
        <w:rPr>
          <w:color w:val="000000"/>
          <w:spacing w:val="0"/>
          <w:w w:val="100"/>
          <w:position w:val="0"/>
        </w:rPr>
        <w:t>号公告）。购买前, 本公司持有东软飞利浦</w:t>
      </w:r>
      <w:r>
        <w:rPr>
          <w:rFonts w:ascii="Times New Roman" w:eastAsia="Times New Roman" w:hAnsi="Times New Roman" w:cs="Times New Roman"/>
          <w:color w:val="000000"/>
          <w:spacing w:val="0"/>
          <w:w w:val="100"/>
          <w:position w:val="0"/>
        </w:rPr>
        <w:t>49%</w:t>
      </w:r>
      <w:r>
        <w:rPr>
          <w:color w:val="000000"/>
          <w:spacing w:val="0"/>
          <w:w w:val="100"/>
          <w:position w:val="0"/>
        </w:rPr>
        <w:t>的股权，按照权益法核算，长期股权投资的账面价值为</w:t>
      </w:r>
      <w:r>
        <w:rPr>
          <w:rFonts w:ascii="Times New Roman" w:eastAsia="Times New Roman" w:hAnsi="Times New Roman" w:cs="Times New Roman"/>
          <w:color w:val="000000"/>
          <w:spacing w:val="0"/>
          <w:w w:val="100"/>
          <w:position w:val="0"/>
        </w:rPr>
        <w:t>163,707,172</w:t>
      </w:r>
      <w:r>
        <w:rPr>
          <w:color w:val="000000"/>
          <w:spacing w:val="0"/>
          <w:w w:val="100"/>
          <w:position w:val="0"/>
        </w:rPr>
        <w:t>元，在购 买日该部分股权的公允价值为</w:t>
      </w:r>
      <w:r>
        <w:rPr>
          <w:rFonts w:ascii="Times New Roman" w:eastAsia="Times New Roman" w:hAnsi="Times New Roman" w:cs="Times New Roman"/>
          <w:color w:val="000000"/>
          <w:spacing w:val="0"/>
          <w:w w:val="100"/>
          <w:position w:val="0"/>
        </w:rPr>
        <w:t>182,071,787</w:t>
      </w:r>
      <w:r>
        <w:rPr>
          <w:color w:val="000000"/>
          <w:spacing w:val="0"/>
          <w:w w:val="100"/>
          <w:position w:val="0"/>
        </w:rPr>
        <w:t>元,按照公允价值重新计量确认合并报表的投资收益</w:t>
      </w:r>
      <w:r>
        <w:rPr>
          <w:rFonts w:ascii="Times New Roman" w:eastAsia="Times New Roman" w:hAnsi="Times New Roman" w:cs="Times New Roman"/>
          <w:color w:val="000000"/>
          <w:spacing w:val="0"/>
          <w:w w:val="100"/>
          <w:position w:val="0"/>
        </w:rPr>
        <w:t xml:space="preserve">18,364,615 </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日，已支付股权款</w:t>
      </w:r>
      <w:r>
        <w:rPr>
          <w:rFonts w:ascii="Times New Roman" w:eastAsia="Times New Roman" w:hAnsi="Times New Roman" w:cs="Times New Roman"/>
          <w:color w:val="000000"/>
          <w:spacing w:val="0"/>
          <w:w w:val="100"/>
          <w:position w:val="0"/>
        </w:rPr>
        <w:t>40,015,586</w:t>
      </w:r>
      <w:r>
        <w:rPr>
          <w:color w:val="000000"/>
          <w:spacing w:val="0"/>
          <w:w w:val="100"/>
          <w:position w:val="0"/>
        </w:rPr>
        <w:t>元，以及根据国家外汇管理的有关规定，已将剩 余全部股权款</w:t>
      </w:r>
      <w:r>
        <w:rPr>
          <w:rFonts w:ascii="Times New Roman" w:eastAsia="Times New Roman" w:hAnsi="Times New Roman" w:cs="Times New Roman"/>
          <w:color w:val="000000"/>
          <w:spacing w:val="0"/>
          <w:w w:val="100"/>
          <w:position w:val="0"/>
        </w:rPr>
        <w:t>52,878,183</w:t>
      </w:r>
      <w:r>
        <w:rPr>
          <w:color w:val="000000"/>
          <w:spacing w:val="0"/>
          <w:w w:val="100"/>
          <w:position w:val="0"/>
        </w:rPr>
        <w:t>元支付于对方指定的银行监管账户中，并于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月最终支付。</w:t>
      </w:r>
    </w:p>
    <w:p>
      <w:pPr>
        <w:pStyle w:val="Style20"/>
        <w:keepNext w:val="0"/>
        <w:keepLines w:val="0"/>
        <w:widowControl w:val="0"/>
        <w:shd w:val="clear" w:color="auto" w:fill="auto"/>
        <w:bidi w:val="0"/>
        <w:spacing w:before="0" w:after="220" w:line="400" w:lineRule="exact"/>
        <w:ind w:left="0" w:right="0" w:firstLine="520"/>
        <w:jc w:val="both"/>
      </w:pPr>
      <w:r>
        <w:rPr>
          <w:color w:val="000000"/>
          <w:spacing w:val="0"/>
          <w:w w:val="100"/>
          <w:position w:val="0"/>
        </w:rPr>
        <w:t>东软飞利浦是于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日在沈阳成立的公司，总部位于沈阳，主要从事研究、开发、生产、 销售</w:t>
      </w:r>
      <w:r>
        <w:rPr>
          <w:rFonts w:ascii="Times New Roman" w:eastAsia="Times New Roman" w:hAnsi="Times New Roman" w:cs="Times New Roman"/>
          <w:color w:val="000000"/>
          <w:spacing w:val="0"/>
          <w:w w:val="100"/>
          <w:position w:val="0"/>
        </w:rPr>
        <w:t>X</w:t>
      </w:r>
      <w:r>
        <w:rPr>
          <w:color w:val="000000"/>
          <w:spacing w:val="0"/>
          <w:w w:val="100"/>
          <w:position w:val="0"/>
        </w:rPr>
        <w:t>射线计算机断层扫描摄影装置</w:t>
      </w:r>
      <w:r>
        <w:rPr>
          <w:color w:val="000000"/>
          <w:spacing w:val="0"/>
          <w:w w:val="100"/>
          <w:position w:val="0"/>
        </w:rPr>
        <w:t>（</w:t>
      </w:r>
      <w:r>
        <w:rPr>
          <w:rFonts w:ascii="Times New Roman" w:eastAsia="Times New Roman" w:hAnsi="Times New Roman" w:cs="Times New Roman"/>
          <w:color w:val="000000"/>
          <w:spacing w:val="0"/>
          <w:w w:val="100"/>
          <w:position w:val="0"/>
        </w:rPr>
        <w:t>CT</w:t>
      </w:r>
      <w:r>
        <w:rPr>
          <w:color w:val="000000"/>
          <w:spacing w:val="0"/>
          <w:w w:val="100"/>
          <w:position w:val="0"/>
        </w:rPr>
        <w:t>机）、核磁共振成像装置</w:t>
      </w:r>
      <w:r>
        <w:rPr>
          <w:color w:val="000000"/>
          <w:spacing w:val="0"/>
          <w:w w:val="100"/>
          <w:position w:val="0"/>
        </w:rPr>
        <w:t>（</w:t>
      </w:r>
      <w:r>
        <w:rPr>
          <w:rFonts w:ascii="Times New Roman" w:eastAsia="Times New Roman" w:hAnsi="Times New Roman" w:cs="Times New Roman"/>
          <w:color w:val="000000"/>
          <w:spacing w:val="0"/>
          <w:w w:val="100"/>
          <w:position w:val="0"/>
        </w:rPr>
        <w:t>MRI</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线摄影装置（</w:t>
      </w:r>
      <w:r>
        <w:rPr>
          <w:rFonts w:ascii="Times New Roman" w:eastAsia="Times New Roman" w:hAnsi="Times New Roman" w:cs="Times New Roman"/>
          <w:color w:val="000000"/>
          <w:spacing w:val="0"/>
          <w:w w:val="100"/>
          <w:position w:val="0"/>
        </w:rPr>
        <w:t>X</w:t>
      </w:r>
      <w:r>
        <w:rPr>
          <w:color w:val="000000"/>
          <w:spacing w:val="0"/>
          <w:w w:val="100"/>
          <w:position w:val="0"/>
        </w:rPr>
        <w:t>线机）、超 声诊断装置</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超）和影像管理系统，以及与上述产品相关的零部件（不包括心电监护仪和打印机）、半 散件产品</w:t>
      </w:r>
      <w:r>
        <w:rPr>
          <w:color w:val="000000"/>
          <w:spacing w:val="0"/>
          <w:w w:val="100"/>
          <w:position w:val="0"/>
        </w:rPr>
        <w:t>（</w:t>
      </w:r>
      <w:r>
        <w:rPr>
          <w:rFonts w:ascii="Times New Roman" w:eastAsia="Times New Roman" w:hAnsi="Times New Roman" w:cs="Times New Roman"/>
          <w:color w:val="000000"/>
          <w:spacing w:val="0"/>
          <w:w w:val="100"/>
          <w:position w:val="0"/>
        </w:rPr>
        <w:t>SKD</w:t>
      </w:r>
      <w:r>
        <w:rPr>
          <w:color w:val="000000"/>
          <w:spacing w:val="0"/>
          <w:w w:val="100"/>
          <w:position w:val="0"/>
        </w:rPr>
        <w:t>）和全散件产品</w:t>
      </w:r>
      <w:r>
        <w:rPr>
          <w:color w:val="000000"/>
          <w:spacing w:val="0"/>
          <w:w w:val="100"/>
          <w:position w:val="0"/>
        </w:rPr>
        <w:t>（</w:t>
      </w:r>
      <w:r>
        <w:rPr>
          <w:rFonts w:ascii="Times New Roman" w:eastAsia="Times New Roman" w:hAnsi="Times New Roman" w:cs="Times New Roman"/>
          <w:color w:val="000000"/>
          <w:spacing w:val="0"/>
          <w:w w:val="100"/>
          <w:position w:val="0"/>
        </w:rPr>
        <w:t>CKD</w:t>
      </w:r>
      <w:r>
        <w:rPr>
          <w:color w:val="000000"/>
          <w:spacing w:val="0"/>
          <w:w w:val="100"/>
          <w:position w:val="0"/>
        </w:rPr>
        <w:t>）,</w:t>
      </w:r>
      <w:r>
        <w:rPr>
          <w:color w:val="000000"/>
          <w:spacing w:val="0"/>
          <w:w w:val="100"/>
          <w:position w:val="0"/>
        </w:rPr>
        <w:t>以及提供相关的技术咨询与服务。在被合并之前，东软飞利浦 的其他股东为：飞利浦电子中国集团（</w:t>
      </w:r>
      <w:r>
        <w:rPr>
          <w:rFonts w:ascii="Times New Roman" w:eastAsia="Times New Roman" w:hAnsi="Times New Roman" w:cs="Times New Roman"/>
          <w:color w:val="000000"/>
          <w:spacing w:val="0"/>
          <w:w w:val="100"/>
          <w:position w:val="0"/>
        </w:rPr>
        <w:t>41%</w:t>
      </w:r>
      <w:r>
        <w:rPr>
          <w:color w:val="000000"/>
          <w:spacing w:val="0"/>
          <w:w w:val="100"/>
          <w:position w:val="0"/>
        </w:rPr>
        <w:t>股权）和飞利浦（中国）投资有限公司（</w:t>
      </w:r>
      <w:r>
        <w:rPr>
          <w:rFonts w:ascii="Times New Roman" w:eastAsia="Times New Roman" w:hAnsi="Times New Roman" w:cs="Times New Roman"/>
          <w:color w:val="000000"/>
          <w:spacing w:val="0"/>
          <w:w w:val="100"/>
          <w:position w:val="0"/>
        </w:rPr>
        <w:t>10%</w:t>
      </w:r>
      <w:r>
        <w:rPr>
          <w:color w:val="000000"/>
          <w:spacing w:val="0"/>
          <w:w w:val="100"/>
          <w:position w:val="0"/>
        </w:rPr>
        <w:t>股权），最终控制 方为：荷兰皇家飞利浦电子公司。购买日的确定依据：办理完毕工商变更登记为购买日。</w:t>
      </w:r>
      <w:r>
        <w:br w:type="page"/>
      </w:r>
    </w:p>
    <w:tbl>
      <w:tblPr>
        <w:tblOverlap w:val="never"/>
        <w:jc w:val="center"/>
        <w:tblLayout w:type="fixed"/>
      </w:tblPr>
      <w:tblGrid>
        <w:gridCol w:w="1930"/>
        <w:gridCol w:w="1152"/>
        <w:gridCol w:w="6600"/>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被合并方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商誉金额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商誉计算方法</w:t>
            </w:r>
          </w:p>
        </w:tc>
      </w:tr>
      <w:tr>
        <w:trPr>
          <w:trHeight w:val="133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东软飞利浦医疗设备 系统有限责任公司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15,068,061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本次购买取得东软飞利浦</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股权，加上之前持有的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股权，合计持有东软飞 利浦</w:t>
            </w: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7"/>
                <w:szCs w:val="17"/>
              </w:rPr>
              <w:t>股权，合并成本为</w:t>
            </w:r>
            <w:r>
              <w:rPr>
                <w:rFonts w:ascii="Times New Roman" w:eastAsia="Times New Roman" w:hAnsi="Times New Roman" w:cs="Times New Roman"/>
                <w:color w:val="000000"/>
                <w:spacing w:val="0"/>
                <w:w w:val="100"/>
                <w:position w:val="0"/>
                <w:sz w:val="18"/>
                <w:szCs w:val="18"/>
              </w:rPr>
              <w:t>274,965,556</w:t>
            </w:r>
            <w:r>
              <w:rPr>
                <w:color w:val="000000"/>
                <w:spacing w:val="0"/>
                <w:w w:val="100"/>
                <w:position w:val="0"/>
                <w:sz w:val="17"/>
                <w:szCs w:val="17"/>
              </w:rPr>
              <w:t>元，购买日，东软飞利浦可辨认净资产的 公允价值为</w:t>
            </w:r>
            <w:r>
              <w:rPr>
                <w:rFonts w:ascii="Times New Roman" w:eastAsia="Times New Roman" w:hAnsi="Times New Roman" w:cs="Times New Roman"/>
                <w:color w:val="000000"/>
                <w:spacing w:val="0"/>
                <w:w w:val="100"/>
                <w:position w:val="0"/>
                <w:sz w:val="18"/>
                <w:szCs w:val="18"/>
              </w:rPr>
              <w:t>351,212,832</w:t>
            </w:r>
            <w:r>
              <w:rPr>
                <w:color w:val="000000"/>
                <w:spacing w:val="0"/>
                <w:w w:val="100"/>
                <w:position w:val="0"/>
                <w:sz w:val="17"/>
                <w:szCs w:val="17"/>
              </w:rPr>
              <w:t>元，可辨认净资产</w:t>
            </w: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7"/>
                <w:szCs w:val="17"/>
              </w:rPr>
              <w:t>部分的公允价值为</w:t>
            </w:r>
            <w:r>
              <w:rPr>
                <w:rFonts w:ascii="Times New Roman" w:eastAsia="Times New Roman" w:hAnsi="Times New Roman" w:cs="Times New Roman"/>
                <w:color w:val="000000"/>
                <w:spacing w:val="0"/>
                <w:w w:val="100"/>
                <w:position w:val="0"/>
                <w:sz w:val="18"/>
                <w:szCs w:val="18"/>
              </w:rPr>
              <w:t>259,897,495</w:t>
            </w:r>
            <w:r>
              <w:rPr>
                <w:color w:val="000000"/>
                <w:spacing w:val="0"/>
                <w:w w:val="100"/>
                <w:position w:val="0"/>
                <w:sz w:val="17"/>
                <w:szCs w:val="17"/>
              </w:rPr>
              <w:t>元， 合并成本超过按比例取得的东软飞利浦可辨认净资产公允价值的差额</w:t>
            </w:r>
            <w:r>
              <w:rPr>
                <w:rFonts w:ascii="Times New Roman" w:eastAsia="Times New Roman" w:hAnsi="Times New Roman" w:cs="Times New Roman"/>
                <w:color w:val="000000"/>
                <w:spacing w:val="0"/>
                <w:w w:val="100"/>
                <w:position w:val="0"/>
                <w:sz w:val="18"/>
                <w:szCs w:val="18"/>
              </w:rPr>
              <w:t xml:space="preserve">15,068,061 </w:t>
            </w:r>
            <w:r>
              <w:rPr>
                <w:color w:val="000000"/>
                <w:spacing w:val="0"/>
                <w:w w:val="100"/>
                <w:position w:val="0"/>
                <w:sz w:val="17"/>
                <w:szCs w:val="17"/>
              </w:rPr>
              <w:t>元在编制合并报表时确认为商誉。</w:t>
            </w:r>
          </w:p>
        </w:tc>
      </w:tr>
    </w:tbl>
    <w:p>
      <w:pPr>
        <w:widowControl w:val="0"/>
        <w:spacing w:after="259" w:line="1" w:lineRule="exact"/>
      </w:pPr>
    </w:p>
    <w:p>
      <w:pPr>
        <w:pStyle w:val="Style20"/>
        <w:keepNext w:val="0"/>
        <w:keepLines w:val="0"/>
        <w:widowControl w:val="0"/>
        <w:shd w:val="clear" w:color="auto" w:fill="auto"/>
        <w:bidi w:val="0"/>
        <w:spacing w:before="0" w:after="120" w:line="240" w:lineRule="auto"/>
        <w:ind w:left="0" w:right="0" w:firstLine="480"/>
        <w:jc w:val="both"/>
      </w:pPr>
      <w:bookmarkStart w:id="1001" w:name="bookmark1001"/>
      <w:r>
        <w:rPr>
          <w:rFonts w:ascii="Times New Roman" w:eastAsia="Times New Roman" w:hAnsi="Times New Roman" w:cs="Times New Roman"/>
          <w:color w:val="000000"/>
          <w:spacing w:val="0"/>
          <w:w w:val="100"/>
          <w:position w:val="0"/>
        </w:rPr>
        <w:t>2</w:t>
      </w:r>
      <w:bookmarkEnd w:id="1001"/>
      <w:r>
        <w:rPr>
          <w:color w:val="000000"/>
          <w:spacing w:val="0"/>
          <w:w w:val="100"/>
          <w:position w:val="0"/>
        </w:rPr>
        <w:t>、被购买方可辨认资产和负债的情况:</w:t>
      </w:r>
    </w:p>
    <w:tbl>
      <w:tblPr>
        <w:tblOverlap w:val="never"/>
        <w:jc w:val="center"/>
        <w:tblLayout w:type="fixed"/>
      </w:tblPr>
      <w:tblGrid>
        <w:gridCol w:w="3475"/>
        <w:gridCol w:w="2981"/>
        <w:gridCol w:w="3288"/>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可辨认净资产公允价值</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377,954,817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377,954,817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28,544,990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28,544,990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56,499,840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73,616,401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470,716,331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487,832,892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136,620,060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136,620,060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净资产</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334,096,271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351,212,832</w:t>
            </w:r>
          </w:p>
        </w:tc>
      </w:tr>
    </w:tbl>
    <w:p>
      <w:pPr>
        <w:widowControl w:val="0"/>
        <w:spacing w:after="259" w:line="1" w:lineRule="exact"/>
      </w:pPr>
    </w:p>
    <w:p>
      <w:pPr>
        <w:pStyle w:val="Style94"/>
        <w:keepNext/>
        <w:keepLines/>
        <w:widowControl w:val="0"/>
        <w:shd w:val="clear" w:color="auto" w:fill="auto"/>
        <w:bidi w:val="0"/>
        <w:spacing w:before="0" w:after="120" w:line="240" w:lineRule="auto"/>
        <w:ind w:left="0" w:right="0" w:firstLine="60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color w:val="000000"/>
          <w:spacing w:val="0"/>
          <w:w w:val="100"/>
          <w:position w:val="0"/>
        </w:rPr>
        <w:t>六）本期因出售股权丧失控制权而减少子公司</w:t>
      </w:r>
      <w:bookmarkEnd w:id="1002"/>
      <w:bookmarkEnd w:id="1003"/>
      <w:bookmarkEnd w:id="1005"/>
    </w:p>
    <w:p>
      <w:pPr>
        <w:pStyle w:val="Style20"/>
        <w:keepNext w:val="0"/>
        <w:keepLines w:val="0"/>
        <w:widowControl w:val="0"/>
        <w:shd w:val="clear" w:color="auto" w:fill="auto"/>
        <w:bidi w:val="0"/>
        <w:spacing w:before="0" w:after="120" w:line="402" w:lineRule="exact"/>
        <w:ind w:left="0" w:right="0" w:firstLine="480"/>
        <w:jc w:val="both"/>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、非分步处置子公司</w:t>
      </w:r>
    </w:p>
    <w:p>
      <w:pPr>
        <w:pStyle w:val="Style20"/>
        <w:keepNext w:val="0"/>
        <w:keepLines w:val="0"/>
        <w:widowControl w:val="0"/>
        <w:shd w:val="clear" w:color="auto" w:fill="auto"/>
        <w:bidi w:val="0"/>
        <w:spacing w:before="0" w:after="120" w:line="402" w:lineRule="exact"/>
        <w:ind w:left="0" w:right="0" w:firstLine="480"/>
        <w:jc w:val="both"/>
      </w:pPr>
      <w:r>
        <w:rPr>
          <w:color w:val="000000"/>
          <w:spacing w:val="0"/>
          <w:w w:val="100"/>
          <w:position w:val="0"/>
        </w:rPr>
        <w:t>本期因出售股权丧失控制权而减少的子公司情况：</w:t>
      </w:r>
    </w:p>
    <w:p>
      <w:pPr>
        <w:pStyle w:val="Style20"/>
        <w:keepNext w:val="0"/>
        <w:keepLines w:val="0"/>
        <w:widowControl w:val="0"/>
        <w:shd w:val="clear" w:color="auto" w:fill="auto"/>
        <w:bidi w:val="0"/>
        <w:spacing w:before="0" w:after="120" w:line="402" w:lineRule="exact"/>
        <w:ind w:left="0" w:right="0" w:firstLine="4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日，本公司作为转让方，分别与受让方乐六平、尹胜签订《股权转让协议》。转让前, 本公司持有广东东软时尚</w:t>
      </w:r>
      <w:r>
        <w:rPr>
          <w:rFonts w:ascii="Times New Roman" w:eastAsia="Times New Roman" w:hAnsi="Times New Roman" w:cs="Times New Roman"/>
          <w:color w:val="000000"/>
          <w:spacing w:val="0"/>
          <w:w w:val="100"/>
          <w:position w:val="0"/>
        </w:rPr>
        <w:t>60%</w:t>
      </w:r>
      <w:r>
        <w:rPr>
          <w:color w:val="000000"/>
          <w:spacing w:val="0"/>
          <w:w w:val="100"/>
          <w:position w:val="0"/>
        </w:rPr>
        <w:t>的股权，乐六平、尹胜分别持有广东东软时尚</w:t>
      </w:r>
      <w:r>
        <w:rPr>
          <w:rFonts w:ascii="Times New Roman" w:eastAsia="Times New Roman" w:hAnsi="Times New Roman" w:cs="Times New Roman"/>
          <w:color w:val="000000"/>
          <w:spacing w:val="0"/>
          <w:w w:val="100"/>
          <w:position w:val="0"/>
        </w:rPr>
        <w:t>34.9%</w:t>
      </w:r>
      <w:r>
        <w:rPr>
          <w:color w:val="000000"/>
          <w:spacing w:val="0"/>
          <w:w w:val="100"/>
          <w:position w:val="0"/>
        </w:rPr>
        <w:t>和</w:t>
      </w:r>
      <w:r>
        <w:rPr>
          <w:rFonts w:ascii="Times New Roman" w:eastAsia="Times New Roman" w:hAnsi="Times New Roman" w:cs="Times New Roman"/>
          <w:color w:val="000000"/>
          <w:spacing w:val="0"/>
          <w:w w:val="100"/>
          <w:position w:val="0"/>
        </w:rPr>
        <w:t>5.1%</w:t>
      </w:r>
      <w:r>
        <w:rPr>
          <w:color w:val="000000"/>
          <w:spacing w:val="0"/>
          <w:w w:val="100"/>
          <w:position w:val="0"/>
        </w:rPr>
        <w:t>的股权。根据协 议，本公司将持有广东东软时尚的股权全部转让给乐六平、尹胜。交易双方本着公平合理的原则，协商确 定乐六平和尹胜的股权转让对价款分别为</w:t>
      </w:r>
      <w:r>
        <w:rPr>
          <w:rFonts w:ascii="Times New Roman" w:eastAsia="Times New Roman" w:hAnsi="Times New Roman" w:cs="Times New Roman"/>
          <w:color w:val="000000"/>
          <w:spacing w:val="0"/>
          <w:w w:val="100"/>
          <w:position w:val="0"/>
        </w:rPr>
        <w:t>1,963</w:t>
      </w:r>
      <w:r>
        <w:rPr>
          <w:color w:val="000000"/>
          <w:spacing w:val="0"/>
          <w:w w:val="100"/>
          <w:position w:val="0"/>
        </w:rPr>
        <w:t>万元、</w:t>
      </w:r>
      <w:r>
        <w:rPr>
          <w:rFonts w:ascii="Times New Roman" w:eastAsia="Times New Roman" w:hAnsi="Times New Roman" w:cs="Times New Roman"/>
          <w:color w:val="000000"/>
          <w:spacing w:val="0"/>
          <w:w w:val="100"/>
          <w:position w:val="0"/>
        </w:rPr>
        <w:t>287</w:t>
      </w:r>
      <w:r>
        <w:rPr>
          <w:color w:val="000000"/>
          <w:spacing w:val="0"/>
          <w:w w:val="100"/>
          <w:position w:val="0"/>
        </w:rPr>
        <w:t>万元，合计</w:t>
      </w:r>
      <w:r>
        <w:rPr>
          <w:rFonts w:ascii="Times New Roman" w:eastAsia="Times New Roman" w:hAnsi="Times New Roman" w:cs="Times New Roman"/>
          <w:color w:val="000000"/>
          <w:spacing w:val="0"/>
          <w:w w:val="100"/>
          <w:position w:val="0"/>
        </w:rPr>
        <w:t>2,250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 司办理完成对广东东软时尚的股权登记变更手续，从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月起不再纳入合并报表范围。报告期内， 本公司已累计收到全部股权转让款</w:t>
      </w:r>
      <w:r>
        <w:rPr>
          <w:rFonts w:ascii="Times New Roman" w:eastAsia="Times New Roman" w:hAnsi="Times New Roman" w:cs="Times New Roman"/>
          <w:color w:val="000000"/>
          <w:spacing w:val="0"/>
          <w:w w:val="100"/>
          <w:position w:val="0"/>
        </w:rPr>
        <w:t>2,250</w:t>
      </w:r>
      <w:r>
        <w:rPr>
          <w:color w:val="000000"/>
          <w:spacing w:val="0"/>
          <w:w w:val="100"/>
          <w:position w:val="0"/>
        </w:rPr>
        <w:t>万元。出售日的确定依据：办理完毕工商变更登记日且受让方有 能力支付相应款项为出售日。</w:t>
      </w:r>
    </w:p>
    <w:tbl>
      <w:tblPr>
        <w:tblOverlap w:val="never"/>
        <w:jc w:val="center"/>
        <w:tblLayout w:type="fixed"/>
      </w:tblPr>
      <w:tblGrid>
        <w:gridCol w:w="2328"/>
        <w:gridCol w:w="1968"/>
        <w:gridCol w:w="5352"/>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损益确认方法</w:t>
            </w:r>
          </w:p>
        </w:tc>
      </w:tr>
      <w:tr>
        <w:trPr>
          <w:trHeight w:val="90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广东东软时尚数字技术有 限公司及其子公司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处置价款减去按原持股比例计算应享有原有子公司自购买日开始 持续计算的净资产的份额之间的差额，在本公司合并财务报表中 确认为当期投资收益。</w:t>
            </w:r>
          </w:p>
        </w:tc>
      </w:tr>
    </w:tbl>
    <w:p>
      <w:pPr>
        <w:widowControl w:val="0"/>
        <w:spacing w:after="259" w:line="1" w:lineRule="exact"/>
      </w:pPr>
    </w:p>
    <w:p>
      <w:pPr>
        <w:pStyle w:val="Style20"/>
        <w:keepNext w:val="0"/>
        <w:keepLines w:val="0"/>
        <w:widowControl w:val="0"/>
        <w:shd w:val="clear" w:color="auto" w:fill="auto"/>
        <w:tabs>
          <w:tab w:pos="1008" w:val="left"/>
        </w:tabs>
        <w:bidi w:val="0"/>
        <w:spacing w:before="0" w:after="260" w:line="240" w:lineRule="auto"/>
        <w:ind w:left="0" w:right="0" w:firstLine="480"/>
        <w:jc w:val="both"/>
      </w:pPr>
      <w:bookmarkStart w:id="1007" w:name="bookmark1007"/>
      <w:r>
        <w:rPr>
          <w:rFonts w:ascii="Times New Roman" w:eastAsia="Times New Roman" w:hAnsi="Times New Roman" w:cs="Times New Roman"/>
          <w:color w:val="000000"/>
          <w:spacing w:val="0"/>
          <w:w w:val="100"/>
          <w:position w:val="0"/>
          <w:shd w:val="clear" w:color="auto" w:fill="FFFFFF"/>
        </w:rPr>
        <w:t>2</w:t>
      </w:r>
      <w:bookmarkEnd w:id="1007"/>
      <w:r>
        <w:rPr>
          <w:color w:val="000000"/>
          <w:spacing w:val="0"/>
          <w:w w:val="100"/>
          <w:position w:val="0"/>
          <w:shd w:val="clear" w:color="auto" w:fill="FFFFFF"/>
        </w:rPr>
        <w:t>、</w:t>
      </w:r>
      <w:r>
        <w:rPr>
          <w:color w:val="000000"/>
          <w:spacing w:val="0"/>
          <w:w w:val="100"/>
          <w:position w:val="0"/>
        </w:rPr>
        <w:tab/>
        <w:t>本期无分步处置子公司情况</w:t>
      </w:r>
    </w:p>
    <w:p>
      <w:pPr>
        <w:pStyle w:val="Style94"/>
        <w:keepNext/>
        <w:keepLines/>
        <w:widowControl w:val="0"/>
        <w:shd w:val="clear" w:color="auto" w:fill="auto"/>
        <w:bidi w:val="0"/>
        <w:spacing w:before="0" w:after="180" w:line="240" w:lineRule="auto"/>
        <w:ind w:left="0" w:right="0" w:firstLine="600"/>
        <w:jc w:val="both"/>
        <w:sectPr>
          <w:headerReference w:type="default" r:id="rId45"/>
          <w:footerReference w:type="default" r:id="rId46"/>
          <w:footnotePr>
            <w:pos w:val="pageBottom"/>
            <w:numFmt w:val="decimal"/>
            <w:numRestart w:val="continuous"/>
          </w:footnotePr>
          <w:pgSz w:w="11900" w:h="16840"/>
          <w:pgMar w:top="2017" w:right="625" w:bottom="1513" w:left="1262" w:header="0" w:footer="3" w:gutter="0"/>
          <w:cols w:space="720"/>
          <w:noEndnote/>
          <w:rtlGutter w:val="0"/>
          <w:docGrid w:linePitch="360"/>
        </w:sectPr>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color w:val="000000"/>
          <w:spacing w:val="0"/>
          <w:w w:val="100"/>
          <w:position w:val="0"/>
        </w:rPr>
        <w:t>七）本期无反向购买</w:t>
      </w:r>
      <w:bookmarkEnd w:id="1008"/>
      <w:bookmarkEnd w:id="1009"/>
      <w:bookmarkEnd w:id="1011"/>
    </w:p>
    <w:p>
      <w:pPr>
        <w:pStyle w:val="Style94"/>
        <w:keepNext/>
        <w:keepLines/>
        <w:widowControl w:val="0"/>
        <w:shd w:val="clear" w:color="auto" w:fill="auto"/>
        <w:tabs>
          <w:tab w:pos="1058" w:val="left"/>
        </w:tabs>
        <w:bidi w:val="0"/>
        <w:spacing w:before="0" w:after="120" w:line="400" w:lineRule="exact"/>
        <w:ind w:left="0" w:right="0" w:firstLine="460"/>
        <w:jc w:val="both"/>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color w:val="000000"/>
          <w:spacing w:val="0"/>
          <w:w w:val="100"/>
          <w:position w:val="0"/>
        </w:rPr>
        <w:t>八）</w:t>
        <w:tab/>
        <w:t>本期无吸收合并</w:t>
      </w:r>
      <w:bookmarkEnd w:id="1012"/>
      <w:bookmarkEnd w:id="1013"/>
      <w:bookmarkEnd w:id="1015"/>
    </w:p>
    <w:p>
      <w:pPr>
        <w:pStyle w:val="Style94"/>
        <w:keepNext/>
        <w:keepLines/>
        <w:widowControl w:val="0"/>
        <w:shd w:val="clear" w:color="auto" w:fill="auto"/>
        <w:tabs>
          <w:tab w:pos="1058" w:val="left"/>
        </w:tabs>
        <w:bidi w:val="0"/>
        <w:spacing w:before="0" w:after="120" w:line="400" w:lineRule="exact"/>
        <w:ind w:left="0" w:right="0" w:firstLine="460"/>
        <w:jc w:val="both"/>
      </w:pPr>
      <w:bookmarkStart w:id="1012" w:name="bookmark1012"/>
      <w:bookmarkStart w:id="1013" w:name="bookmark1013"/>
      <w:bookmarkStart w:id="1016" w:name="bookmark1016"/>
      <w:bookmarkStart w:id="1017" w:name="bookmark1017"/>
      <w:r>
        <w:rPr>
          <w:color w:val="000000"/>
          <w:spacing w:val="0"/>
          <w:w w:val="100"/>
          <w:position w:val="0"/>
        </w:rPr>
        <w:t>（</w:t>
      </w:r>
      <w:bookmarkEnd w:id="1016"/>
      <w:r>
        <w:rPr>
          <w:color w:val="000000"/>
          <w:spacing w:val="0"/>
          <w:w w:val="100"/>
          <w:position w:val="0"/>
        </w:rPr>
        <w:t>九）</w:t>
        <w:tab/>
        <w:t>境外经营实体主要报表项目的折算汇率</w:t>
      </w:r>
      <w:bookmarkEnd w:id="1012"/>
      <w:bookmarkEnd w:id="1013"/>
      <w:bookmarkEnd w:id="1017"/>
    </w:p>
    <w:p>
      <w:pPr>
        <w:pStyle w:val="Style20"/>
        <w:keepNext w:val="0"/>
        <w:keepLines w:val="0"/>
        <w:widowControl w:val="0"/>
        <w:shd w:val="clear" w:color="auto" w:fill="auto"/>
        <w:bidi w:val="0"/>
        <w:spacing w:before="0" w:after="200" w:line="400" w:lineRule="exact"/>
        <w:ind w:left="0" w:right="0" w:firstLine="460"/>
        <w:jc w:val="both"/>
      </w:pPr>
      <w:r>
        <w:rPr>
          <w:color w:val="000000"/>
          <w:spacing w:val="0"/>
          <w:w w:val="100"/>
          <w:position w:val="0"/>
        </w:rPr>
        <w:t>纳入本集团财务报表合并范围的境外子公司的外币资产负债表中的资产和负债项目，采用资产负债表 日的即期汇率折算；所有者权益项目除“未分配利润”项目外，其他项目采用发生时的即期汇率折算。利 润表中的收入和费用项目，采用报告期平均汇率折算。按照上述折算产生的外币财务报表折算差额，在资 产负债表所有者权益项目下单独列示。</w:t>
      </w:r>
    </w:p>
    <w:p>
      <w:pPr>
        <w:pStyle w:val="Style94"/>
        <w:keepNext/>
        <w:keepLines/>
        <w:widowControl w:val="0"/>
        <w:shd w:val="clear" w:color="auto" w:fill="auto"/>
        <w:tabs>
          <w:tab w:pos="710" w:val="left"/>
        </w:tabs>
        <w:bidi w:val="0"/>
        <w:spacing w:before="0" w:after="420" w:line="400" w:lineRule="exact"/>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hd w:val="clear" w:color="auto" w:fill="FFFFFF"/>
        </w:rPr>
        <w:t>五</w:t>
      </w:r>
      <w:bookmarkEnd w:id="1020"/>
      <w:r>
        <w:rPr>
          <w:color w:val="000000"/>
          <w:spacing w:val="0"/>
          <w:w w:val="100"/>
          <w:position w:val="0"/>
          <w:shd w:val="clear" w:color="auto" w:fill="FFFFFF"/>
        </w:rPr>
        <w:t>、</w:t>
      </w:r>
      <w:r>
        <w:rPr>
          <w:color w:val="000000"/>
          <w:spacing w:val="0"/>
          <w:w w:val="100"/>
          <w:position w:val="0"/>
        </w:rPr>
        <w:tab/>
        <w:t>合并财务报表主要项目注释</w:t>
      </w:r>
      <w:bookmarkEnd w:id="1018"/>
      <w:bookmarkEnd w:id="1019"/>
      <w:bookmarkEnd w:id="1021"/>
    </w:p>
    <w:p>
      <w:pPr>
        <w:pStyle w:val="Style20"/>
        <w:keepNext w:val="0"/>
        <w:keepLines w:val="0"/>
        <w:widowControl w:val="0"/>
        <w:shd w:val="clear" w:color="auto" w:fill="auto"/>
        <w:bidi w:val="0"/>
        <w:spacing w:before="0" w:after="280" w:line="240" w:lineRule="auto"/>
        <w:ind w:left="0" w:right="0" w:firstLine="580"/>
        <w:jc w:val="both"/>
      </w:pPr>
      <w:r>
        <w:rPr>
          <w:color w:val="000000"/>
          <w:spacing w:val="0"/>
          <w:w w:val="100"/>
          <w:position w:val="0"/>
        </w:rPr>
        <w:t>（以下金额单位若未特别注明者均为人民币元）</w:t>
      </w:r>
    </w:p>
    <w:p>
      <w:pPr>
        <w:pStyle w:val="Style94"/>
        <w:keepNext/>
        <w:keepLines/>
        <w:widowControl w:val="0"/>
        <w:shd w:val="clear" w:color="auto" w:fill="auto"/>
        <w:tabs>
          <w:tab w:pos="1410" w:val="left"/>
        </w:tabs>
        <w:bidi w:val="0"/>
        <w:spacing w:before="0" w:after="120" w:line="240" w:lineRule="auto"/>
        <w:ind w:left="0" w:right="0" w:firstLine="580"/>
        <w:jc w:val="both"/>
      </w:pPr>
      <w:bookmarkStart w:id="1022" w:name="bookmark1022"/>
      <w:bookmarkStart w:id="1023" w:name="bookmark1023"/>
      <w:bookmarkStart w:id="1024" w:name="bookmark1024"/>
      <w:bookmarkStart w:id="1025" w:name="bookmark1025"/>
      <w:r>
        <w:rPr>
          <w:color w:val="000000"/>
          <w:spacing w:val="0"/>
          <w:w w:val="100"/>
          <w:position w:val="0"/>
          <w:shd w:val="clear" w:color="auto" w:fill="FFFFFF"/>
        </w:rPr>
        <w:t>（</w:t>
      </w:r>
      <w:bookmarkEnd w:id="1024"/>
      <w:r>
        <w:rPr>
          <w:color w:val="000000"/>
          <w:spacing w:val="0"/>
          <w:w w:val="100"/>
          <w:position w:val="0"/>
          <w:shd w:val="clear" w:color="auto" w:fill="FFFFFF"/>
        </w:rPr>
        <w:t>一）</w:t>
      </w:r>
      <w:r>
        <w:rPr>
          <w:color w:val="000000"/>
          <w:spacing w:val="0"/>
          <w:w w:val="100"/>
          <w:position w:val="0"/>
        </w:rPr>
        <w:tab/>
        <w:t>货币资金</w:t>
      </w:r>
      <w:bookmarkEnd w:id="1022"/>
      <w:bookmarkEnd w:id="1023"/>
      <w:bookmarkEnd w:id="1025"/>
    </w:p>
    <w:tbl>
      <w:tblPr>
        <w:tblOverlap w:val="never"/>
        <w:jc w:val="center"/>
        <w:tblLayout w:type="fixed"/>
      </w:tblPr>
      <w:tblGrid>
        <w:gridCol w:w="2030"/>
        <w:gridCol w:w="1416"/>
        <w:gridCol w:w="1128"/>
        <w:gridCol w:w="1325"/>
        <w:gridCol w:w="1320"/>
        <w:gridCol w:w="1190"/>
        <w:gridCol w:w="1306"/>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226" w:val="left"/>
              </w:tabs>
              <w:bidi w:val="0"/>
              <w:spacing w:before="0" w:after="0" w:line="240" w:lineRule="auto"/>
              <w:ind w:left="0" w:right="0" w:firstLine="660"/>
              <w:jc w:val="left"/>
              <w:rPr>
                <w:sz w:val="17"/>
                <w:szCs w:val="17"/>
              </w:rPr>
            </w:pPr>
            <w:r>
              <w:rPr>
                <w:color w:val="000000"/>
                <w:spacing w:val="0"/>
                <w:w w:val="100"/>
                <w:position w:val="0"/>
                <w:sz w:val="17"/>
                <w:szCs w:val="17"/>
              </w:rPr>
              <w:t>项</w:t>
              <w:tab/>
              <w:t>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人民币金额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人民币金额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92,766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24,817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0.073049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10,515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13,333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罗马尼亚列伊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12,250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1.8692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11,537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197,394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139,152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1,934,177,456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1,786,277,199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14,242,716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86,836,415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13,543,487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85,127,588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1,364,981,569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78,856,350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2,431,337,836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0.073049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177,606,798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5,140,654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43,278,652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2,903,839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24,152,971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1,011,977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795,616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1,527,716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1,238,825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1,195,965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5,722,095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547,357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5.0929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2,787,634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瑞士法郎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6.8336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353,784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罗马尼亚列伊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315,291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592,716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414,903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1.8692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775,537</w:t>
            </w: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越南盾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20,957,174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2,212,334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bl>
    <w:p>
      <w:pPr>
        <w:spacing w:lineRule="exact" w:line="1"/>
        <w:rPr>
          <w:sz w:val="2"/>
          <w:szCs w:val="2"/>
        </w:rPr>
      </w:pPr>
      <w:r>
        <w:br w:type="page"/>
      </w:r>
    </w:p>
    <w:tbl>
      <w:tblPr>
        <w:tblOverlap w:val="never"/>
        <w:jc w:val="center"/>
        <w:tblLayout w:type="fixed"/>
      </w:tblPr>
      <w:tblGrid>
        <w:gridCol w:w="2030"/>
        <w:gridCol w:w="1416"/>
        <w:gridCol w:w="1128"/>
        <w:gridCol w:w="1325"/>
        <w:gridCol w:w="1320"/>
        <w:gridCol w:w="1190"/>
        <w:gridCol w:w="1306"/>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226" w:val="left"/>
              </w:tabs>
              <w:bidi w:val="0"/>
              <w:spacing w:before="0" w:after="0" w:line="240" w:lineRule="auto"/>
              <w:ind w:left="0" w:right="0" w:firstLine="660"/>
              <w:jc w:val="left"/>
              <w:rPr>
                <w:sz w:val="17"/>
                <w:szCs w:val="17"/>
              </w:rPr>
            </w:pPr>
            <w:r>
              <w:rPr>
                <w:color w:val="000000"/>
                <w:spacing w:val="0"/>
                <w:w w:val="100"/>
                <w:position w:val="0"/>
                <w:sz w:val="17"/>
                <w:szCs w:val="17"/>
              </w:rPr>
              <w:t>项</w:t>
              <w:tab/>
              <w:t>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人民币金额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1,401,220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1.6690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2,338,636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2,751,233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139,731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1,405,079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1,480,960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加拿大元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5.7259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秘鲁新索尔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33,756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2,154,163,414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2,082,553,193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59,087,417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12,779,935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59,087,417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12,779,935</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2,213,448,225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2,095,472,280</w:t>
            </w:r>
          </w:p>
        </w:tc>
      </w:tr>
    </w:tbl>
    <w:p>
      <w:pPr>
        <w:widowControl w:val="0"/>
        <w:spacing w:after="659" w:line="1" w:lineRule="exact"/>
      </w:pPr>
    </w:p>
    <w:p>
      <w:pPr>
        <w:pStyle w:val="Style20"/>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其中受限制的货币资金明细如下:</w:t>
      </w:r>
    </w:p>
    <w:tbl>
      <w:tblPr>
        <w:tblOverlap w:val="never"/>
        <w:jc w:val="center"/>
        <w:tblLayout w:type="fixed"/>
      </w:tblPr>
      <w:tblGrid>
        <w:gridCol w:w="4032"/>
        <w:gridCol w:w="2957"/>
        <w:gridCol w:w="2698"/>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2406" w:val="left"/>
              </w:tabs>
              <w:bidi w:val="0"/>
              <w:spacing w:before="0" w:after="0" w:line="240" w:lineRule="auto"/>
              <w:ind w:left="184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股权投资款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52,878,183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5,442,591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7,272,935</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373" w:val="left"/>
              </w:tabs>
              <w:bidi w:val="0"/>
              <w:spacing w:before="0" w:after="0" w:line="240" w:lineRule="auto"/>
              <w:ind w:left="184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58,320,774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7,272,935</w:t>
            </w:r>
          </w:p>
        </w:tc>
      </w:tr>
    </w:tbl>
    <w:p>
      <w:pPr>
        <w:widowControl w:val="0"/>
        <w:spacing w:after="119" w:line="1" w:lineRule="exact"/>
      </w:pPr>
    </w:p>
    <w:p>
      <w:pPr>
        <w:pStyle w:val="Style20"/>
        <w:keepNext w:val="0"/>
        <w:keepLines w:val="0"/>
        <w:widowControl w:val="0"/>
        <w:shd w:val="clear" w:color="auto" w:fill="auto"/>
        <w:tabs>
          <w:tab w:pos="856" w:val="left"/>
        </w:tabs>
        <w:bidi w:val="0"/>
        <w:spacing w:before="0" w:after="0" w:line="401" w:lineRule="exact"/>
        <w:ind w:left="0" w:right="0" w:firstLine="460"/>
        <w:jc w:val="left"/>
      </w:pPr>
      <w:bookmarkStart w:id="1026" w:name="bookmark1026"/>
      <w:r>
        <w:rPr>
          <w:rFonts w:ascii="Times New Roman" w:eastAsia="Times New Roman" w:hAnsi="Times New Roman" w:cs="Times New Roman"/>
          <w:color w:val="000000"/>
          <w:spacing w:val="0"/>
          <w:w w:val="100"/>
          <w:position w:val="0"/>
        </w:rPr>
        <w:t>1</w:t>
      </w:r>
      <w:bookmarkEnd w:id="1026"/>
      <w:r>
        <w:rPr>
          <w:color w:val="000000"/>
          <w:spacing w:val="0"/>
          <w:w w:val="100"/>
          <w:position w:val="0"/>
        </w:rPr>
        <w:t>、</w:t>
        <w:tab/>
        <w:t>期末货币资金中存放在境外的款项余额折合人民币为</w:t>
      </w:r>
      <w:r>
        <w:rPr>
          <w:rFonts w:ascii="Times New Roman" w:eastAsia="Times New Roman" w:hAnsi="Times New Roman" w:cs="Times New Roman"/>
          <w:color w:val="000000"/>
          <w:spacing w:val="0"/>
          <w:w w:val="100"/>
          <w:position w:val="0"/>
        </w:rPr>
        <w:t>141,391,222</w:t>
      </w:r>
      <w:r>
        <w:rPr>
          <w:color w:val="000000"/>
          <w:spacing w:val="0"/>
          <w:w w:val="100"/>
          <w:position w:val="0"/>
        </w:rPr>
        <w:t>元；</w:t>
      </w:r>
    </w:p>
    <w:p>
      <w:pPr>
        <w:pStyle w:val="Style20"/>
        <w:keepNext w:val="0"/>
        <w:keepLines w:val="0"/>
        <w:widowControl w:val="0"/>
        <w:shd w:val="clear" w:color="auto" w:fill="auto"/>
        <w:tabs>
          <w:tab w:pos="856" w:val="left"/>
        </w:tabs>
        <w:bidi w:val="0"/>
        <w:spacing w:before="0" w:after="660" w:line="401" w:lineRule="exact"/>
        <w:ind w:left="0" w:right="0" w:firstLine="460"/>
        <w:jc w:val="both"/>
      </w:pPr>
      <w:bookmarkStart w:id="1027" w:name="bookmark1027"/>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期末其他货币资金中</w:t>
      </w:r>
      <w:r>
        <w:rPr>
          <w:rFonts w:ascii="Times New Roman" w:eastAsia="Times New Roman" w:hAnsi="Times New Roman" w:cs="Times New Roman"/>
          <w:color w:val="000000"/>
          <w:spacing w:val="0"/>
          <w:w w:val="100"/>
          <w:position w:val="0"/>
        </w:rPr>
        <w:t>52,878,183</w:t>
      </w:r>
      <w:r>
        <w:rPr>
          <w:color w:val="000000"/>
          <w:spacing w:val="0"/>
          <w:w w:val="100"/>
          <w:position w:val="0"/>
        </w:rPr>
        <w:t>元为沈阳东软医疗系统有限公司收购东软飞利浦存放于对方指定 的银行监管账户中的股权投资款，详见附注四、（五）；</w:t>
      </w:r>
      <w:r>
        <w:rPr>
          <w:rFonts w:ascii="Times New Roman" w:eastAsia="Times New Roman" w:hAnsi="Times New Roman" w:cs="Times New Roman"/>
          <w:color w:val="000000"/>
          <w:spacing w:val="0"/>
          <w:w w:val="100"/>
          <w:position w:val="0"/>
        </w:rPr>
        <w:t>5,442,591</w:t>
      </w:r>
      <w:r>
        <w:rPr>
          <w:color w:val="000000"/>
          <w:spacing w:val="0"/>
          <w:w w:val="100"/>
          <w:position w:val="0"/>
        </w:rPr>
        <w:t xml:space="preserve">元为本公司之子公司东软集团（大连）有 限公司、东软集团（北京）有限公司、辽宁东软创业投资有限公司以及本公司之间接控股子公司沈阳东软 医疗系统进出口有限公司存放在银行的保证金存款，在编制现金流量表时不作为现金及现金等价物； </w:t>
      </w:r>
      <w:r>
        <w:rPr>
          <w:rFonts w:ascii="Times New Roman" w:eastAsia="Times New Roman" w:hAnsi="Times New Roman" w:cs="Times New Roman"/>
          <w:color w:val="000000"/>
          <w:spacing w:val="0"/>
          <w:w w:val="100"/>
          <w:position w:val="0"/>
        </w:rPr>
        <w:t>766,643</w:t>
      </w:r>
      <w:r>
        <w:rPr>
          <w:color w:val="000000"/>
          <w:spacing w:val="0"/>
          <w:w w:val="100"/>
          <w:position w:val="0"/>
        </w:rPr>
        <w:t>元为本公司之子公司辽宁东软创业投资有限公司的存出投资款，随时可取回或用于投资支付，在 编制现金流量表时作为现金及现金等价物。</w:t>
      </w:r>
    </w:p>
    <w:p>
      <w:pPr>
        <w:pStyle w:val="Style94"/>
        <w:keepNext/>
        <w:keepLines/>
        <w:widowControl w:val="0"/>
        <w:shd w:val="clear" w:color="auto" w:fill="auto"/>
        <w:bidi w:val="0"/>
        <w:spacing w:before="0" w:after="120" w:line="240" w:lineRule="auto"/>
        <w:ind w:left="0" w:right="0" w:firstLine="58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color w:val="000000"/>
          <w:spacing w:val="0"/>
          <w:w w:val="100"/>
          <w:position w:val="0"/>
        </w:rPr>
        <w:t>二）交易性金融资产</w:t>
      </w:r>
      <w:bookmarkEnd w:id="1028"/>
      <w:bookmarkEnd w:id="1029"/>
      <w:bookmarkEnd w:id="1031"/>
    </w:p>
    <w:tbl>
      <w:tblPr>
        <w:tblOverlap w:val="never"/>
        <w:jc w:val="center"/>
        <w:tblLayout w:type="fixed"/>
      </w:tblPr>
      <w:tblGrid>
        <w:gridCol w:w="4032"/>
        <w:gridCol w:w="2813"/>
        <w:gridCol w:w="2842"/>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2406" w:val="left"/>
              </w:tabs>
              <w:bidi w:val="0"/>
              <w:spacing w:before="0" w:after="0" w:line="240" w:lineRule="auto"/>
              <w:ind w:left="184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年初公允价值</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32,249,913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14,917,183</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373" w:val="left"/>
              </w:tabs>
              <w:bidi w:val="0"/>
              <w:spacing w:before="0" w:after="0" w:line="240" w:lineRule="auto"/>
              <w:ind w:left="184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32,249,913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14,917,183</w:t>
            </w:r>
          </w:p>
        </w:tc>
      </w:tr>
    </w:tbl>
    <w:p>
      <w:pPr>
        <w:spacing w:lineRule="exact" w:line="1"/>
        <w:rPr>
          <w:sz w:val="2"/>
          <w:szCs w:val="2"/>
        </w:rPr>
      </w:pPr>
      <w:r>
        <w:br w:type="page"/>
      </w:r>
    </w:p>
    <w:p>
      <w:pPr>
        <w:pStyle w:val="Style94"/>
        <w:keepNext/>
        <w:keepLines/>
        <w:widowControl w:val="0"/>
        <w:shd w:val="clear" w:color="auto" w:fill="auto"/>
        <w:bidi w:val="0"/>
        <w:spacing w:before="0" w:after="220" w:line="240" w:lineRule="auto"/>
        <w:ind w:left="0" w:right="0" w:firstLine="62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color w:val="000000"/>
          <w:spacing w:val="0"/>
          <w:w w:val="100"/>
          <w:position w:val="0"/>
        </w:rPr>
        <w:t>三）应收票据</w:t>
      </w:r>
      <w:bookmarkEnd w:id="1032"/>
      <w:bookmarkEnd w:id="1033"/>
      <w:bookmarkEnd w:id="1035"/>
    </w:p>
    <w:p>
      <w:pPr>
        <w:pStyle w:val="Style39"/>
        <w:keepNext/>
        <w:keepLines/>
        <w:widowControl w:val="0"/>
        <w:shd w:val="clear" w:color="auto" w:fill="auto"/>
        <w:bidi w:val="0"/>
        <w:spacing w:before="0" w:after="120" w:line="240" w:lineRule="auto"/>
        <w:ind w:left="0" w:right="0" w:firstLine="62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color w:val="000000"/>
          <w:spacing w:val="0"/>
          <w:w w:val="100"/>
          <w:position w:val="0"/>
        </w:rPr>
        <w:t>、应收票据的分类</w:t>
      </w:r>
      <w:bookmarkEnd w:id="1036"/>
      <w:bookmarkEnd w:id="1037"/>
      <w:bookmarkEnd w:id="1039"/>
    </w:p>
    <w:tbl>
      <w:tblPr>
        <w:tblOverlap w:val="never"/>
        <w:jc w:val="center"/>
        <w:tblLayout w:type="fixed"/>
      </w:tblPr>
      <w:tblGrid>
        <w:gridCol w:w="4032"/>
        <w:gridCol w:w="2952"/>
        <w:gridCol w:w="2765"/>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2033" w:val="left"/>
              </w:tabs>
              <w:bidi w:val="0"/>
              <w:spacing w:before="0" w:after="0" w:line="240" w:lineRule="auto"/>
              <w:ind w:left="1500" w:right="0" w:firstLine="0"/>
              <w:jc w:val="left"/>
              <w:rPr>
                <w:sz w:val="17"/>
                <w:szCs w:val="17"/>
              </w:rPr>
            </w:pPr>
            <w:r>
              <w:rPr>
                <w:color w:val="000000"/>
                <w:spacing w:val="0"/>
                <w:w w:val="100"/>
                <w:position w:val="0"/>
                <w:sz w:val="17"/>
                <w:szCs w:val="17"/>
              </w:rPr>
              <w:t>种</w:t>
              <w:tab/>
              <w:t>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年初余额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8,084,346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13,731,461</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610,602</w:t>
            </w:r>
          </w:p>
        </w:tc>
      </w:tr>
      <w:tr>
        <w:trPr>
          <w:trHeight w:val="398"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033" w:val="left"/>
              </w:tabs>
              <w:bidi w:val="0"/>
              <w:spacing w:before="0" w:after="0" w:line="240" w:lineRule="auto"/>
              <w:ind w:left="150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14,174,346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14,342,063</w:t>
            </w:r>
          </w:p>
        </w:tc>
      </w:tr>
    </w:tbl>
    <w:p>
      <w:pPr>
        <w:widowControl w:val="0"/>
        <w:spacing w:after="219" w:line="1" w:lineRule="exact"/>
      </w:pPr>
    </w:p>
    <w:p>
      <w:pPr>
        <w:pStyle w:val="Style39"/>
        <w:keepNext/>
        <w:keepLines/>
        <w:widowControl w:val="0"/>
        <w:shd w:val="clear" w:color="auto" w:fill="auto"/>
        <w:tabs>
          <w:tab w:pos="1023" w:val="left"/>
        </w:tabs>
        <w:bidi w:val="0"/>
        <w:spacing w:before="0" w:after="220" w:line="240" w:lineRule="auto"/>
        <w:ind w:left="0" w:right="0" w:firstLine="62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color w:val="000000"/>
          <w:spacing w:val="0"/>
          <w:w w:val="100"/>
          <w:position w:val="0"/>
        </w:rPr>
        <w:t>、</w:t>
        <w:tab/>
        <w:t>期末无已质押的应收票据；</w:t>
      </w:r>
      <w:bookmarkEnd w:id="1040"/>
      <w:bookmarkEnd w:id="1041"/>
      <w:bookmarkEnd w:id="1043"/>
    </w:p>
    <w:p>
      <w:pPr>
        <w:pStyle w:val="Style39"/>
        <w:keepNext/>
        <w:keepLines/>
        <w:widowControl w:val="0"/>
        <w:shd w:val="clear" w:color="auto" w:fill="auto"/>
        <w:tabs>
          <w:tab w:pos="1023" w:val="left"/>
        </w:tabs>
        <w:bidi w:val="0"/>
        <w:spacing w:before="0" w:after="120" w:line="240" w:lineRule="auto"/>
        <w:ind w:left="0" w:right="0" w:firstLine="620"/>
        <w:jc w:val="left"/>
      </w:pPr>
      <w:bookmarkStart w:id="1040" w:name="bookmark1040"/>
      <w:bookmarkStart w:id="1041" w:name="bookmark1041"/>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期末公司已经背书给其他方但尚未到期的情况</w:t>
      </w:r>
      <w:r>
        <w:rPr>
          <w:b/>
          <w:bCs/>
          <w:color w:val="000000"/>
          <w:spacing w:val="0"/>
          <w:w w:val="100"/>
          <w:position w:val="0"/>
        </w:rPr>
        <w:t>：</w:t>
      </w:r>
      <w:bookmarkEnd w:id="1040"/>
      <w:bookmarkEnd w:id="1041"/>
      <w:bookmarkEnd w:id="1045"/>
    </w:p>
    <w:p>
      <w:pPr>
        <w:pStyle w:val="Style39"/>
        <w:keepNext/>
        <w:keepLines/>
        <w:widowControl w:val="0"/>
        <w:shd w:val="clear" w:color="auto" w:fill="auto"/>
        <w:bidi w:val="0"/>
        <w:spacing w:before="0" w:after="120" w:line="240" w:lineRule="auto"/>
        <w:ind w:left="0" w:right="0" w:firstLine="620"/>
        <w:jc w:val="left"/>
      </w:pPr>
      <w:bookmarkStart w:id="1040" w:name="bookmark1040"/>
      <w:bookmarkStart w:id="1041" w:name="bookmark1041"/>
      <w:bookmarkStart w:id="1046" w:name="bookmark1046"/>
      <w:r>
        <w:rPr>
          <w:color w:val="000000"/>
          <w:spacing w:val="0"/>
          <w:w w:val="100"/>
          <w:position w:val="0"/>
        </w:rPr>
        <w:t>公司已经背书给其他方但尚未到期的应收票据金额前五名:</w:t>
      </w:r>
      <w:bookmarkEnd w:id="1040"/>
      <w:bookmarkEnd w:id="1041"/>
      <w:bookmarkEnd w:id="1046"/>
    </w:p>
    <w:tbl>
      <w:tblPr>
        <w:tblOverlap w:val="never"/>
        <w:jc w:val="center"/>
        <w:tblLayout w:type="fixed"/>
      </w:tblPr>
      <w:tblGrid>
        <w:gridCol w:w="3178"/>
        <w:gridCol w:w="1565"/>
        <w:gridCol w:w="1704"/>
        <w:gridCol w:w="1133"/>
        <w:gridCol w:w="2434"/>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出票单位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出票日期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中船澄西船舶修造有限公司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该票据披露日前已到期兑付</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福建省鸿星陶瓷发展有限公司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该票据披露日前已到期兑付</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泸州市纳溪区凯立商贸有限公司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该票据披露日前已到期兑付</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泰州市江兴船舶机械制造有限公司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该票据披露日前已到期兑付</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南车青岛四方机车车辆股份有限公司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该票据披露日前已到期兑付</w:t>
            </w:r>
          </w:p>
        </w:tc>
      </w:tr>
      <w:tr>
        <w:trPr>
          <w:trHeight w:val="39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3,020,000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9"/>
        <w:keepNext/>
        <w:keepLines/>
        <w:widowControl w:val="0"/>
        <w:shd w:val="clear" w:color="auto" w:fill="auto"/>
        <w:bidi w:val="0"/>
        <w:spacing w:before="0" w:after="700" w:line="240" w:lineRule="auto"/>
        <w:ind w:left="0" w:right="0" w:firstLine="62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color w:val="000000"/>
          <w:spacing w:val="0"/>
          <w:w w:val="100"/>
          <w:position w:val="0"/>
        </w:rPr>
        <w:t>、期末无未到期已贴现的银行承兑汇票和商业承兑汇票;</w:t>
      </w:r>
      <w:bookmarkEnd w:id="1047"/>
      <w:bookmarkEnd w:id="1048"/>
      <w:bookmarkEnd w:id="1050"/>
    </w:p>
    <w:p>
      <w:pPr>
        <w:pStyle w:val="Style39"/>
        <w:keepNext/>
        <w:keepLines/>
        <w:widowControl w:val="0"/>
        <w:shd w:val="clear" w:color="auto" w:fill="auto"/>
        <w:bidi w:val="0"/>
        <w:spacing w:before="0" w:after="700" w:line="240" w:lineRule="auto"/>
        <w:ind w:left="0" w:right="0" w:firstLine="62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5</w:t>
      </w:r>
      <w:bookmarkEnd w:id="1053"/>
      <w:r>
        <w:rPr>
          <w:color w:val="000000"/>
          <w:spacing w:val="0"/>
          <w:w w:val="100"/>
          <w:position w:val="0"/>
        </w:rPr>
        <w:t>、期末应收票据中无持本公司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1051"/>
      <w:bookmarkEnd w:id="1052"/>
      <w:bookmarkEnd w:id="1054"/>
    </w:p>
    <w:p>
      <w:pPr>
        <w:pStyle w:val="Style94"/>
        <w:keepNext/>
        <w:keepLines/>
        <w:widowControl w:val="0"/>
        <w:shd w:val="clear" w:color="auto" w:fill="auto"/>
        <w:bidi w:val="0"/>
        <w:spacing w:before="0" w:after="220" w:line="240" w:lineRule="auto"/>
        <w:ind w:left="0" w:right="0" w:firstLine="62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color w:val="000000"/>
          <w:spacing w:val="0"/>
          <w:w w:val="100"/>
          <w:position w:val="0"/>
        </w:rPr>
        <w:t>四）应收账款</w:t>
      </w:r>
      <w:bookmarkEnd w:id="1055"/>
      <w:bookmarkEnd w:id="1056"/>
      <w:bookmarkEnd w:id="1058"/>
    </w:p>
    <w:p>
      <w:pPr>
        <w:pStyle w:val="Style39"/>
        <w:keepNext/>
        <w:keepLines/>
        <w:widowControl w:val="0"/>
        <w:shd w:val="clear" w:color="auto" w:fill="auto"/>
        <w:bidi w:val="0"/>
        <w:spacing w:before="0" w:after="120" w:line="240" w:lineRule="auto"/>
        <w:ind w:left="0" w:right="0" w:firstLine="62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color w:val="000000"/>
          <w:spacing w:val="0"/>
          <w:w w:val="100"/>
          <w:position w:val="0"/>
        </w:rPr>
        <w:t>、应收账款账龄分析</w:t>
      </w:r>
      <w:bookmarkEnd w:id="1059"/>
      <w:bookmarkEnd w:id="1060"/>
      <w:bookmarkEnd w:id="1062"/>
    </w:p>
    <w:tbl>
      <w:tblPr>
        <w:tblOverlap w:val="never"/>
        <w:jc w:val="center"/>
        <w:tblLayout w:type="fixed"/>
      </w:tblPr>
      <w:tblGrid>
        <w:gridCol w:w="1714"/>
        <w:gridCol w:w="1133"/>
        <w:gridCol w:w="710"/>
        <w:gridCol w:w="1133"/>
        <w:gridCol w:w="710"/>
        <w:gridCol w:w="1277"/>
        <w:gridCol w:w="706"/>
        <w:gridCol w:w="1157"/>
        <w:gridCol w:w="806"/>
      </w:tblGrid>
      <w:tr>
        <w:trPr>
          <w:trHeight w:val="398"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16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240" w:firstLine="0"/>
              <w:jc w:val="righ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1,637,253,956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17,652,391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1,129,882,712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12,474,788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200,018,829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28,760,140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211,795,050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27,786,702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75,751,365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11,124,934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99,439,056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11,830,364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65,865,717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30,988,776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33,176,124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15,113,744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32,614,673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32,614,673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28,942,847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28,942,847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2,011,504,540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121,140,914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1,503,235,789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96,148,445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46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color w:val="000000"/>
          <w:spacing w:val="0"/>
          <w:w w:val="100"/>
          <w:position w:val="0"/>
        </w:rPr>
        <w:t>、应收账款按种类披露</w:t>
      </w:r>
      <w:bookmarkEnd w:id="1063"/>
      <w:bookmarkEnd w:id="1064"/>
      <w:bookmarkEnd w:id="1066"/>
    </w:p>
    <w:tbl>
      <w:tblPr>
        <w:tblOverlap w:val="never"/>
        <w:jc w:val="center"/>
        <w:tblLayout w:type="fixed"/>
      </w:tblPr>
      <w:tblGrid>
        <w:gridCol w:w="2174"/>
        <w:gridCol w:w="1286"/>
        <w:gridCol w:w="710"/>
        <w:gridCol w:w="994"/>
        <w:gridCol w:w="706"/>
        <w:gridCol w:w="1277"/>
        <w:gridCol w:w="706"/>
        <w:gridCol w:w="994"/>
        <w:gridCol w:w="586"/>
      </w:tblGrid>
      <w:tr>
        <w:trPr>
          <w:trHeight w:val="475"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173" w:val="left"/>
              </w:tabs>
              <w:bidi w:val="0"/>
              <w:spacing w:before="0" w:after="0" w:line="240" w:lineRule="auto"/>
              <w:ind w:left="0" w:right="0" w:firstLine="640"/>
              <w:jc w:val="left"/>
              <w:rPr>
                <w:sz w:val="17"/>
                <w:szCs w:val="17"/>
              </w:rPr>
            </w:pPr>
            <w:r>
              <w:rPr>
                <w:color w:val="000000"/>
                <w:spacing w:val="0"/>
                <w:w w:val="100"/>
                <w:position w:val="0"/>
                <w:sz w:val="17"/>
                <w:szCs w:val="17"/>
              </w:rPr>
              <w:t>种</w:t>
              <w:tab/>
              <w:t>类</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51"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坏账准备</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20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16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单项金额重大并单项计提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331,410,923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47,753,285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219,627,652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21,829,540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按组合计提坏账准备的应</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1,555,362,634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1,156,208,747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44,193,577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单项金额虽不重大但单项</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计提坏账准备的应收账款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124,730,983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23,136,508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127,399,390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30,125,328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2,011,504,540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121,140,914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1,503,235,789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96,148,445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19" w:line="1" w:lineRule="exact"/>
      </w:pPr>
    </w:p>
    <w:p>
      <w:pPr>
        <w:pStyle w:val="Style39"/>
        <w:keepNext/>
        <w:keepLines/>
        <w:widowControl w:val="0"/>
        <w:shd w:val="clear" w:color="auto" w:fill="auto"/>
        <w:bidi w:val="0"/>
        <w:spacing w:before="0" w:after="140" w:line="240" w:lineRule="auto"/>
        <w:ind w:left="0" w:right="0" w:firstLine="46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color w:val="000000"/>
          <w:spacing w:val="0"/>
          <w:w w:val="100"/>
          <w:position w:val="0"/>
        </w:rPr>
        <w:t>、期末单项金额重大并单项计提坏账准备的应收账款:</w:t>
      </w:r>
      <w:bookmarkEnd w:id="1067"/>
      <w:bookmarkEnd w:id="1068"/>
      <w:bookmarkEnd w:id="1070"/>
    </w:p>
    <w:tbl>
      <w:tblPr>
        <w:tblOverlap w:val="never"/>
        <w:jc w:val="center"/>
        <w:tblLayout w:type="fixed"/>
      </w:tblPr>
      <w:tblGrid>
        <w:gridCol w:w="2885"/>
        <w:gridCol w:w="1277"/>
        <w:gridCol w:w="1133"/>
        <w:gridCol w:w="1277"/>
        <w:gridCol w:w="3226"/>
      </w:tblGrid>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应收款项内容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计提理由</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105,208,452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27,398,564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以上</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67,536,927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4,520,059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北京中电普华信息技术有限公司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46,347,756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3,737,039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诺基亚东软通信技术有限公司</w:t>
            </w:r>
          </w:p>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33,513,720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5,847,628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以上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国网新疆电力公司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20,849,208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417,122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以上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中国移动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18,775,526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1,426,643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榆林市卫生局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2,096,360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以上</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沈阳地铁有限公司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13,816,085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2,147,771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以上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国网内蒙古东部电力有限公司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10,363,249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162,099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w:t>
            </w:r>
            <w:r>
              <w:rPr>
                <w:color w:val="000000"/>
                <w:spacing w:val="0"/>
                <w:w w:val="100"/>
                <w:position w:val="0"/>
                <w:sz w:val="18"/>
                <w:szCs w:val="18"/>
              </w:rPr>
              <w:t>一</w:t>
            </w: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以上</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331,410,923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47,753,285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460"/>
        <w:jc w:val="left"/>
      </w:pPr>
      <w:bookmarkStart w:id="1071" w:name="bookmark1071"/>
      <w:bookmarkStart w:id="1072" w:name="bookmark1072"/>
      <w:bookmarkStart w:id="1073" w:name="bookmark1073"/>
      <w:r>
        <w:rPr>
          <w:color w:val="000000"/>
          <w:spacing w:val="0"/>
          <w:w w:val="100"/>
          <w:position w:val="0"/>
        </w:rPr>
        <w:t>组合中，采用账龄分析法计提坏账准备的应收账款:</w:t>
      </w:r>
      <w:bookmarkEnd w:id="1071"/>
      <w:bookmarkEnd w:id="1072"/>
      <w:bookmarkEnd w:id="1073"/>
    </w:p>
    <w:tbl>
      <w:tblPr>
        <w:tblOverlap w:val="never"/>
        <w:jc w:val="center"/>
        <w:tblLayout w:type="fixed"/>
      </w:tblPr>
      <w:tblGrid>
        <w:gridCol w:w="1762"/>
        <w:gridCol w:w="1454"/>
        <w:gridCol w:w="1085"/>
        <w:gridCol w:w="1598"/>
        <w:gridCol w:w="1478"/>
        <w:gridCol w:w="970"/>
        <w:gridCol w:w="1315"/>
      </w:tblGrid>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082" w:val="left"/>
              </w:tabs>
              <w:bidi w:val="0"/>
              <w:spacing w:before="0" w:after="0" w:line="240" w:lineRule="auto"/>
              <w:ind w:left="0" w:right="0" w:firstLine="540"/>
              <w:jc w:val="left"/>
              <w:rPr>
                <w:sz w:val="17"/>
                <w:szCs w:val="17"/>
              </w:rPr>
            </w:pPr>
            <w:r>
              <w:rPr>
                <w:color w:val="000000"/>
                <w:spacing w:val="0"/>
                <w:w w:val="100"/>
                <w:position w:val="0"/>
                <w:sz w:val="17"/>
                <w:szCs w:val="17"/>
              </w:rPr>
              <w:t>账</w:t>
              <w:tab/>
              <w:t>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1,382,890,750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13,828,908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961,107,880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9,611,079</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71,234,539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1,424,690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90,404,269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1,808,085</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33,105,454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1,655,273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57,314,918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2,865,746</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38,655,157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3,865,516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19,414,459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1,941,446</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29,476,734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29,476,734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27,967,221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27,967,221</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078" w:val="left"/>
              </w:tabs>
              <w:bidi w:val="0"/>
              <w:spacing w:before="0" w:after="0" w:line="240" w:lineRule="auto"/>
              <w:ind w:left="0" w:right="0" w:firstLine="54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1,555,362,634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50,251,121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1,156,208,747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44,193,577</w:t>
            </w: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460"/>
        <w:jc w:val="left"/>
      </w:pPr>
      <w:bookmarkStart w:id="1074" w:name="bookmark1074"/>
      <w:bookmarkStart w:id="1075" w:name="bookmark1075"/>
      <w:bookmarkStart w:id="1076" w:name="bookmark1076"/>
      <w:r>
        <w:rPr>
          <w:color w:val="000000"/>
          <w:spacing w:val="0"/>
          <w:w w:val="100"/>
          <w:position w:val="0"/>
        </w:rPr>
        <w:t>期末单项金额虽不重大但单项计提坏账准备的应收账款:</w:t>
      </w:r>
      <w:bookmarkEnd w:id="1074"/>
      <w:bookmarkEnd w:id="1075"/>
      <w:bookmarkEnd w:id="1076"/>
    </w:p>
    <w:tbl>
      <w:tblPr>
        <w:tblOverlap w:val="never"/>
        <w:jc w:val="center"/>
        <w:tblLayout w:type="fixed"/>
      </w:tblPr>
      <w:tblGrid>
        <w:gridCol w:w="2453"/>
        <w:gridCol w:w="1277"/>
        <w:gridCol w:w="1277"/>
        <w:gridCol w:w="1277"/>
        <w:gridCol w:w="3432"/>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6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6,243,505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6,243,505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w:t>
            </w:r>
            <w:r>
              <w:rPr>
                <w:color w:val="000000"/>
                <w:spacing w:val="0"/>
                <w:w w:val="100"/>
                <w:position w:val="0"/>
                <w:sz w:val="18"/>
                <w:szCs w:val="18"/>
              </w:rPr>
              <w:t>一</w:t>
            </w:r>
            <w:r>
              <w:rPr>
                <w:color w:val="000000"/>
                <w:spacing w:val="0"/>
                <w:w w:val="100"/>
                <w:position w:val="0"/>
                <w:sz w:val="17"/>
                <w:szCs w:val="17"/>
              </w:rPr>
              <w:t>预计不可收回</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7,759,581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3,518,890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w:t>
            </w:r>
            <w:r>
              <w:rPr>
                <w:color w:val="000000"/>
                <w:spacing w:val="0"/>
                <w:w w:val="100"/>
                <w:position w:val="0"/>
                <w:sz w:val="18"/>
                <w:szCs w:val="18"/>
              </w:rPr>
              <w:t>一</w:t>
            </w:r>
            <w:r>
              <w:rPr>
                <w:color w:val="000000"/>
                <w:spacing w:val="0"/>
                <w:w w:val="100"/>
                <w:position w:val="0"/>
                <w:sz w:val="17"/>
                <w:szCs w:val="17"/>
              </w:rPr>
              <w:t>预计可收回比例在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左右</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110,727,897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13,374,113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w:t>
            </w:r>
            <w:r>
              <w:rPr>
                <w:color w:val="000000"/>
                <w:spacing w:val="0"/>
                <w:w w:val="100"/>
                <w:position w:val="0"/>
                <w:sz w:val="18"/>
                <w:szCs w:val="18"/>
              </w:rPr>
              <w:t>一</w:t>
            </w:r>
            <w:r>
              <w:rPr>
                <w:color w:val="000000"/>
                <w:spacing w:val="0"/>
                <w:w w:val="100"/>
                <w:position w:val="0"/>
                <w:sz w:val="17"/>
                <w:szCs w:val="17"/>
              </w:rPr>
              <w:t>预计可收回比例在</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左右</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124,730,983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23,136,508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46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4</w:t>
      </w:r>
      <w:bookmarkEnd w:id="1079"/>
      <w:r>
        <w:rPr>
          <w:color w:val="000000"/>
          <w:spacing w:val="0"/>
          <w:w w:val="100"/>
          <w:position w:val="0"/>
        </w:rPr>
        <w:t>、本期转回或收回应收账款情况:</w:t>
      </w:r>
      <w:bookmarkEnd w:id="1077"/>
      <w:bookmarkEnd w:id="1078"/>
      <w:bookmarkEnd w:id="1080"/>
    </w:p>
    <w:tbl>
      <w:tblPr>
        <w:tblOverlap w:val="never"/>
        <w:jc w:val="center"/>
        <w:tblLayout w:type="fixed"/>
      </w:tblPr>
      <w:tblGrid>
        <w:gridCol w:w="1603"/>
        <w:gridCol w:w="1987"/>
        <w:gridCol w:w="1368"/>
        <w:gridCol w:w="1891"/>
        <w:gridCol w:w="1560"/>
        <w:gridCol w:w="1387"/>
      </w:tblGrid>
      <w:tr>
        <w:trPr>
          <w:trHeight w:val="65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应收账款内容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确定原坏账准 备的依据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转回或收回前累计已 计提坏账准备金额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转回或收回金额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转回的坏账 准备金额</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应收销售款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报告期加大清欠力度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9,224,367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6,291,721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6,257,071</w:t>
            </w:r>
          </w:p>
        </w:tc>
      </w:tr>
    </w:tbl>
    <w:p>
      <w:pPr>
        <w:widowControl w:val="0"/>
        <w:spacing w:after="259" w:line="1" w:lineRule="exact"/>
      </w:pPr>
    </w:p>
    <w:p>
      <w:pPr>
        <w:pStyle w:val="Style39"/>
        <w:keepNext/>
        <w:keepLines/>
        <w:widowControl w:val="0"/>
        <w:shd w:val="clear" w:color="auto" w:fill="auto"/>
        <w:bidi w:val="0"/>
        <w:spacing w:before="0" w:after="780" w:line="240" w:lineRule="auto"/>
        <w:ind w:left="0" w:right="0" w:firstLine="46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5</w:t>
      </w:r>
      <w:bookmarkEnd w:id="1083"/>
      <w:r>
        <w:rPr>
          <w:color w:val="000000"/>
          <w:spacing w:val="0"/>
          <w:w w:val="100"/>
          <w:position w:val="0"/>
        </w:rPr>
        <w:t>、本报告期无通过重组等其他方式收回的应收款项</w:t>
      </w:r>
      <w:bookmarkEnd w:id="1081"/>
      <w:bookmarkEnd w:id="1082"/>
      <w:bookmarkEnd w:id="1084"/>
    </w:p>
    <w:p>
      <w:pPr>
        <w:pStyle w:val="Style39"/>
        <w:keepNext/>
        <w:keepLines/>
        <w:widowControl w:val="0"/>
        <w:shd w:val="clear" w:color="auto" w:fill="auto"/>
        <w:bidi w:val="0"/>
        <w:spacing w:before="0" w:after="120" w:line="240" w:lineRule="auto"/>
        <w:ind w:left="0" w:right="0" w:firstLine="46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6</w:t>
      </w:r>
      <w:bookmarkEnd w:id="1087"/>
      <w:r>
        <w:rPr>
          <w:color w:val="000000"/>
          <w:spacing w:val="0"/>
          <w:w w:val="100"/>
          <w:position w:val="0"/>
        </w:rPr>
        <w:t>、本报告期实际核销的应收账款情况:</w:t>
      </w:r>
      <w:bookmarkEnd w:id="1085"/>
      <w:bookmarkEnd w:id="1086"/>
      <w:bookmarkEnd w:id="1088"/>
    </w:p>
    <w:tbl>
      <w:tblPr>
        <w:tblOverlap w:val="never"/>
        <w:jc w:val="center"/>
        <w:tblLayout w:type="fixed"/>
      </w:tblPr>
      <w:tblGrid>
        <w:gridCol w:w="3283"/>
        <w:gridCol w:w="1699"/>
        <w:gridCol w:w="1541"/>
        <w:gridCol w:w="1853"/>
        <w:gridCol w:w="1421"/>
      </w:tblGrid>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是否因关联 交易产生</w:t>
            </w:r>
          </w:p>
        </w:tc>
      </w:tr>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中国航天科技集团公司第一研究院发 展规划部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1,646,000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山东华能发电股份有限公司德州电厂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1,030,059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合肥智合科技有限公司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283"/>
        <w:gridCol w:w="1699"/>
        <w:gridCol w:w="1546"/>
        <w:gridCol w:w="1853"/>
        <w:gridCol w:w="1416"/>
      </w:tblGrid>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是否因关联 交易产生</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公安部人事训练局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678,000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扬州市公安局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呼和浩特市人力资源和社会保障局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上海崇友东芝电梯有限公司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325,980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山西省电力公司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成都金远科技发展有限公司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贵州水城钢铁（集团）有限责任公司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否</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7,709,005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39"/>
        <w:keepNext/>
        <w:keepLines/>
        <w:widowControl w:val="0"/>
        <w:shd w:val="clear" w:color="auto" w:fill="auto"/>
        <w:tabs>
          <w:tab w:pos="988" w:val="left"/>
        </w:tabs>
        <w:bidi w:val="0"/>
        <w:spacing w:before="0" w:after="120" w:line="240" w:lineRule="auto"/>
        <w:ind w:left="0" w:right="0" w:firstLine="46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hd w:val="clear" w:color="auto" w:fill="FFFFFF"/>
        </w:rPr>
        <w:t>7</w:t>
      </w:r>
      <w:bookmarkEnd w:id="1091"/>
      <w:r>
        <w:rPr>
          <w:color w:val="000000"/>
          <w:spacing w:val="0"/>
          <w:w w:val="100"/>
          <w:position w:val="0"/>
          <w:shd w:val="clear" w:color="auto" w:fill="FFFFFF"/>
        </w:rPr>
        <w:t>、</w:t>
      </w:r>
      <w:r>
        <w:rPr>
          <w:color w:val="000000"/>
          <w:spacing w:val="0"/>
          <w:w w:val="100"/>
          <w:position w:val="0"/>
        </w:rPr>
        <w:tab/>
        <w:t>期末余额中应收持本公司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%）表决权股份的股东单位欠款情况:</w:t>
      </w:r>
      <w:bookmarkEnd w:id="1089"/>
      <w:bookmarkEnd w:id="1090"/>
      <w:bookmarkEnd w:id="1092"/>
    </w:p>
    <w:tbl>
      <w:tblPr>
        <w:tblOverlap w:val="never"/>
        <w:jc w:val="center"/>
        <w:tblLayout w:type="fixed"/>
      </w:tblPr>
      <w:tblGrid>
        <w:gridCol w:w="3106"/>
        <w:gridCol w:w="1618"/>
        <w:gridCol w:w="1618"/>
        <w:gridCol w:w="1637"/>
        <w:gridCol w:w="1694"/>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计提坏账金额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计提坏账金额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38,657,104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386,571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5,852,557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58,526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18,874,252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188,743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3,998,077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39,981</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宝钢集团有限公司（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宝钢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7,734,608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231,346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30,130</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46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8</w:t>
      </w:r>
      <w:bookmarkEnd w:id="1095"/>
      <w:r>
        <w:rPr>
          <w:color w:val="000000"/>
          <w:spacing w:val="0"/>
          <w:w w:val="100"/>
          <w:position w:val="0"/>
        </w:rPr>
        <w:t>、应收账款中欠款金额前五名单位情况:</w:t>
      </w:r>
      <w:bookmarkEnd w:id="1093"/>
      <w:bookmarkEnd w:id="1094"/>
      <w:bookmarkEnd w:id="1096"/>
    </w:p>
    <w:tbl>
      <w:tblPr>
        <w:tblOverlap w:val="never"/>
        <w:jc w:val="center"/>
        <w:tblLayout w:type="fixed"/>
      </w:tblPr>
      <w:tblGrid>
        <w:gridCol w:w="3307"/>
        <w:gridCol w:w="1522"/>
        <w:gridCol w:w="1541"/>
        <w:gridCol w:w="2011"/>
        <w:gridCol w:w="1330"/>
      </w:tblGrid>
      <w:tr>
        <w:trPr>
          <w:trHeight w:val="57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占应收账款总额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105,208,452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67,536,927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山西星际科贸有限公司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57,874,323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沈阳东软系统集成工程有限公司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56,762,767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北京科东电力控制系统有限责任公司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53,945,704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tabs>
                <w:tab w:leader="dot" w:pos="1474" w:val="left"/>
              </w:tabs>
              <w:bidi w:val="0"/>
              <w:spacing w:before="0" w:after="0" w:line="240" w:lineRule="auto"/>
              <w:ind w:left="0" w:right="0" w:firstLine="0"/>
              <w:jc w:val="left"/>
              <w:rPr>
                <w:sz w:val="17"/>
                <w:szCs w:val="17"/>
              </w:rPr>
            </w:pPr>
            <w:r>
              <w:rPr>
                <w:color w:val="000000"/>
                <w:spacing w:val="0"/>
                <w:w w:val="100"/>
                <w:position w:val="0"/>
                <w:sz w:val="17"/>
                <w:szCs w:val="17"/>
              </w:rPr>
              <w:tab/>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341,328,173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16.97</w:t>
            </w:r>
          </w:p>
        </w:tc>
      </w:tr>
    </w:tbl>
    <w:p>
      <w:pPr>
        <w:widowControl w:val="0"/>
        <w:spacing w:after="759" w:line="1" w:lineRule="exact"/>
      </w:pPr>
    </w:p>
    <w:p>
      <w:pPr>
        <w:pStyle w:val="Style39"/>
        <w:keepNext/>
        <w:keepLines/>
        <w:widowControl w:val="0"/>
        <w:shd w:val="clear" w:color="auto" w:fill="auto"/>
        <w:bidi w:val="0"/>
        <w:spacing w:before="0" w:after="260" w:line="240" w:lineRule="auto"/>
        <w:ind w:left="0" w:right="0" w:firstLine="46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9</w:t>
      </w:r>
      <w:bookmarkEnd w:id="1099"/>
      <w:r>
        <w:rPr>
          <w:color w:val="000000"/>
          <w:spacing w:val="0"/>
          <w:w w:val="100"/>
          <w:position w:val="0"/>
        </w:rPr>
        <w:t>、应收关联方账款情况</w:t>
      </w:r>
      <w:bookmarkEnd w:id="1097"/>
      <w:bookmarkEnd w:id="1098"/>
      <w:bookmarkEnd w:id="1100"/>
    </w:p>
    <w:p>
      <w:pPr>
        <w:pStyle w:val="Style39"/>
        <w:keepNext/>
        <w:keepLines/>
        <w:widowControl w:val="0"/>
        <w:shd w:val="clear" w:color="auto" w:fill="auto"/>
        <w:bidi w:val="0"/>
        <w:spacing w:before="0" w:after="520" w:line="240" w:lineRule="auto"/>
        <w:ind w:left="0" w:right="0" w:firstLine="460"/>
        <w:jc w:val="left"/>
      </w:pPr>
      <w:bookmarkStart w:id="1101" w:name="bookmark1101"/>
      <w:bookmarkStart w:id="1102" w:name="bookmark1102"/>
      <w:bookmarkStart w:id="1103" w:name="bookmark1103"/>
      <w:r>
        <w:rPr>
          <w:color w:val="000000"/>
          <w:spacing w:val="0"/>
          <w:w w:val="100"/>
          <w:position w:val="0"/>
        </w:rPr>
        <w:t>应收关联方账款</w:t>
      </w:r>
      <w:r>
        <w:rPr>
          <w:rFonts w:ascii="Times New Roman" w:eastAsia="Times New Roman" w:hAnsi="Times New Roman" w:cs="Times New Roman"/>
          <w:color w:val="000000"/>
          <w:spacing w:val="0"/>
          <w:w w:val="100"/>
          <w:position w:val="0"/>
        </w:rPr>
        <w:t>206,126,457</w:t>
      </w:r>
      <w:r>
        <w:rPr>
          <w:color w:val="000000"/>
          <w:spacing w:val="0"/>
          <w:w w:val="100"/>
          <w:position w:val="0"/>
        </w:rPr>
        <w:t>元，占应收账款期末余额的</w:t>
      </w:r>
      <w:r>
        <w:rPr>
          <w:rFonts w:ascii="Times New Roman" w:eastAsia="Times New Roman" w:hAnsi="Times New Roman" w:cs="Times New Roman"/>
          <w:color w:val="000000"/>
          <w:spacing w:val="0"/>
          <w:w w:val="100"/>
          <w:position w:val="0"/>
        </w:rPr>
        <w:t>10.25%</w:t>
      </w:r>
      <w:r>
        <w:rPr>
          <w:color w:val="000000"/>
          <w:spacing w:val="0"/>
          <w:w w:val="100"/>
          <w:position w:val="0"/>
        </w:rPr>
        <w:t>，详见附注七（四）、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bookmarkEnd w:id="1101"/>
      <w:bookmarkEnd w:id="1102"/>
      <w:bookmarkEnd w:id="1103"/>
      <w:r>
        <w:br w:type="page"/>
      </w:r>
    </w:p>
    <w:p>
      <w:pPr>
        <w:pStyle w:val="Style39"/>
        <w:keepNext/>
        <w:keepLines/>
        <w:widowControl w:val="0"/>
        <w:shd w:val="clear" w:color="auto" w:fill="auto"/>
        <w:bidi w:val="0"/>
        <w:spacing w:before="0" w:after="100" w:line="240" w:lineRule="auto"/>
        <w:ind w:left="0" w:right="0" w:firstLine="48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0</w:t>
      </w:r>
      <w:r>
        <w:rPr>
          <w:color w:val="000000"/>
          <w:spacing w:val="0"/>
          <w:w w:val="100"/>
          <w:position w:val="0"/>
        </w:rPr>
        <w:t>、因金融资产转移而终止确认的应收款项情况:</w:t>
      </w:r>
      <w:bookmarkEnd w:id="1104"/>
      <w:bookmarkEnd w:id="1105"/>
      <w:bookmarkEnd w:id="1107"/>
    </w:p>
    <w:tbl>
      <w:tblPr>
        <w:tblOverlap w:val="never"/>
        <w:jc w:val="center"/>
        <w:tblLayout w:type="fixed"/>
      </w:tblPr>
      <w:tblGrid>
        <w:gridCol w:w="3888"/>
        <w:gridCol w:w="2395"/>
        <w:gridCol w:w="3432"/>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终止确认金额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与终止确认相关的利得或损失</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中信银行股份有限公司沈阳分行</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9,704,193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99" w:line="1" w:lineRule="exact"/>
      </w:pPr>
    </w:p>
    <w:p>
      <w:pPr>
        <w:pStyle w:val="Style39"/>
        <w:keepNext/>
        <w:keepLines/>
        <w:widowControl w:val="0"/>
        <w:shd w:val="clear" w:color="auto" w:fill="auto"/>
        <w:bidi w:val="0"/>
        <w:spacing w:before="0" w:after="280" w:line="403" w:lineRule="exact"/>
        <w:ind w:left="0" w:right="0" w:firstLine="480"/>
        <w:jc w:val="left"/>
      </w:pPr>
      <w:bookmarkStart w:id="1108" w:name="bookmark1108"/>
      <w:bookmarkStart w:id="1109" w:name="bookmark1109"/>
      <w:bookmarkStart w:id="1110" w:name="bookmark1110"/>
      <w:r>
        <w:rPr>
          <w:color w:val="000000"/>
          <w:spacing w:val="0"/>
          <w:w w:val="100"/>
          <w:position w:val="0"/>
        </w:rPr>
        <w:t>注：因金融资产转移而终止确认的应收账款，为本公司之子公司沈阳东软医疗系统有限公司与中信银 行股份有限公司沈阳分行办理无追索权保理业务产生。</w:t>
      </w:r>
      <w:bookmarkEnd w:id="1108"/>
      <w:bookmarkEnd w:id="1109"/>
      <w:bookmarkEnd w:id="1110"/>
    </w:p>
    <w:p>
      <w:pPr>
        <w:pStyle w:val="Style39"/>
        <w:keepNext/>
        <w:keepLines/>
        <w:widowControl w:val="0"/>
        <w:shd w:val="clear" w:color="auto" w:fill="auto"/>
        <w:tabs>
          <w:tab w:pos="930" w:val="left"/>
        </w:tabs>
        <w:bidi w:val="0"/>
        <w:spacing w:before="0" w:after="100" w:line="420" w:lineRule="auto"/>
        <w:ind w:left="0" w:right="0" w:firstLine="48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w:t>
        <w:tab/>
        <w:t>本期无未全部终止确认的被转移的应收账款情况</w:t>
      </w:r>
      <w:bookmarkEnd w:id="1111"/>
      <w:bookmarkEnd w:id="1112"/>
      <w:bookmarkEnd w:id="1114"/>
    </w:p>
    <w:p>
      <w:pPr>
        <w:pStyle w:val="Style39"/>
        <w:keepNext/>
        <w:keepLines/>
        <w:widowControl w:val="0"/>
        <w:shd w:val="clear" w:color="auto" w:fill="auto"/>
        <w:tabs>
          <w:tab w:pos="939" w:val="left"/>
        </w:tabs>
        <w:bidi w:val="0"/>
        <w:spacing w:before="0" w:after="540" w:line="420" w:lineRule="auto"/>
        <w:ind w:left="0" w:right="0" w:firstLine="480"/>
        <w:jc w:val="left"/>
      </w:pPr>
      <w:bookmarkStart w:id="1111" w:name="bookmark1111"/>
      <w:bookmarkStart w:id="1112" w:name="bookmark1112"/>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本期无以应收款项为标的进行证券化的情况</w:t>
      </w:r>
      <w:bookmarkEnd w:id="1111"/>
      <w:bookmarkEnd w:id="1112"/>
      <w:bookmarkEnd w:id="1116"/>
    </w:p>
    <w:p>
      <w:pPr>
        <w:pStyle w:val="Style94"/>
        <w:keepNext/>
        <w:keepLines/>
        <w:widowControl w:val="0"/>
        <w:shd w:val="clear" w:color="auto" w:fill="auto"/>
        <w:bidi w:val="0"/>
        <w:spacing w:before="0" w:after="220" w:line="240" w:lineRule="auto"/>
        <w:ind w:left="0" w:right="0" w:firstLine="60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color w:val="000000"/>
          <w:spacing w:val="0"/>
          <w:w w:val="100"/>
          <w:position w:val="0"/>
        </w:rPr>
        <w:t>五）其他应收款</w:t>
      </w:r>
      <w:bookmarkEnd w:id="1117"/>
      <w:bookmarkEnd w:id="1118"/>
      <w:bookmarkEnd w:id="1120"/>
    </w:p>
    <w:p>
      <w:pPr>
        <w:pStyle w:val="Style39"/>
        <w:keepNext/>
        <w:keepLines/>
        <w:widowControl w:val="0"/>
        <w:shd w:val="clear" w:color="auto" w:fill="auto"/>
        <w:bidi w:val="0"/>
        <w:spacing w:before="0" w:after="100" w:line="240" w:lineRule="auto"/>
        <w:ind w:left="0" w:right="0" w:firstLine="48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bookmarkEnd w:id="1123"/>
      <w:r>
        <w:rPr>
          <w:color w:val="000000"/>
          <w:spacing w:val="0"/>
          <w:w w:val="100"/>
          <w:position w:val="0"/>
        </w:rPr>
        <w:t>、其他应收款账龄分析</w:t>
      </w:r>
      <w:bookmarkEnd w:id="1121"/>
      <w:bookmarkEnd w:id="1122"/>
      <w:bookmarkEnd w:id="1124"/>
    </w:p>
    <w:tbl>
      <w:tblPr>
        <w:tblOverlap w:val="never"/>
        <w:jc w:val="center"/>
        <w:tblLayout w:type="fixed"/>
      </w:tblPr>
      <w:tblGrid>
        <w:gridCol w:w="1618"/>
        <w:gridCol w:w="1277"/>
        <w:gridCol w:w="710"/>
        <w:gridCol w:w="1272"/>
        <w:gridCol w:w="710"/>
        <w:gridCol w:w="1416"/>
        <w:gridCol w:w="710"/>
        <w:gridCol w:w="1272"/>
        <w:gridCol w:w="730"/>
      </w:tblGrid>
      <w:tr>
        <w:trPr>
          <w:trHeight w:val="39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账龄</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123,636,274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1,236,363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155,365,832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1,553,658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53,055,967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4,024,766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35,501,556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3,410,015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9.61</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18,240,502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1,332,452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11,259,545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1,820,796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9,533,062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1,154,266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10,547,120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1,124,714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10.66</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2,819,025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2,819,025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1,329,498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207,284,830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10,566,872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214,003,551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9,238,681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9"/>
        <w:keepNext/>
        <w:keepLines/>
        <w:widowControl w:val="0"/>
        <w:shd w:val="clear" w:color="auto" w:fill="auto"/>
        <w:bidi w:val="0"/>
        <w:spacing w:before="0" w:after="100" w:line="240" w:lineRule="auto"/>
        <w:ind w:left="0" w:right="0" w:firstLine="48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color w:val="000000"/>
          <w:spacing w:val="0"/>
          <w:w w:val="100"/>
          <w:position w:val="0"/>
        </w:rPr>
        <w:t>、其他应收款按种类披露:</w:t>
      </w:r>
      <w:bookmarkEnd w:id="1125"/>
      <w:bookmarkEnd w:id="1126"/>
      <w:bookmarkEnd w:id="1128"/>
    </w:p>
    <w:tbl>
      <w:tblPr>
        <w:tblOverlap w:val="never"/>
        <w:jc w:val="center"/>
        <w:tblLayout w:type="fixed"/>
      </w:tblPr>
      <w:tblGrid>
        <w:gridCol w:w="2597"/>
        <w:gridCol w:w="1133"/>
        <w:gridCol w:w="850"/>
        <w:gridCol w:w="994"/>
        <w:gridCol w:w="710"/>
        <w:gridCol w:w="1133"/>
        <w:gridCol w:w="710"/>
        <w:gridCol w:w="989"/>
        <w:gridCol w:w="739"/>
      </w:tblGrid>
      <w:tr>
        <w:trPr>
          <w:trHeight w:val="408"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种</w:t>
              <w:tab/>
              <w:t>类</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2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单项金额重大并单项计提坏账</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按组合计提坏账准备的应收账</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200,137,582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6,842,326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203,841,742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4,924,915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73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单项金额虽不重大但单项计提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7,147,248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3,724,546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10,161,809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4,313,766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r>
      <w:tr>
        <w:trPr>
          <w:trHeight w:val="451"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473" w:val="left"/>
              </w:tabs>
              <w:bidi w:val="0"/>
              <w:spacing w:before="0" w:after="0" w:line="240" w:lineRule="auto"/>
              <w:ind w:left="0" w:right="0" w:firstLine="94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207,284,830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10,566,872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214,003,551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9,238,681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46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color w:val="000000"/>
          <w:spacing w:val="0"/>
          <w:w w:val="100"/>
          <w:position w:val="0"/>
        </w:rPr>
        <w:t>、组合中，采用账龄分析法计提坏账准备的其他应收款:</w:t>
      </w:r>
      <w:bookmarkEnd w:id="1129"/>
      <w:bookmarkEnd w:id="1130"/>
      <w:bookmarkEnd w:id="1132"/>
    </w:p>
    <w:tbl>
      <w:tblPr>
        <w:tblOverlap w:val="never"/>
        <w:jc w:val="center"/>
        <w:tblLayout w:type="fixed"/>
      </w:tblPr>
      <w:tblGrid>
        <w:gridCol w:w="1450"/>
        <w:gridCol w:w="1627"/>
        <w:gridCol w:w="1267"/>
        <w:gridCol w:w="1387"/>
        <w:gridCol w:w="1296"/>
        <w:gridCol w:w="1282"/>
        <w:gridCol w:w="1397"/>
      </w:tblGrid>
      <w:tr>
        <w:trPr>
          <w:trHeight w:val="456"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922" w:val="left"/>
              </w:tabs>
              <w:bidi w:val="0"/>
              <w:spacing w:before="0" w:after="0" w:line="240" w:lineRule="auto"/>
              <w:ind w:left="0" w:right="0" w:firstLine="380"/>
              <w:jc w:val="left"/>
              <w:rPr>
                <w:sz w:val="17"/>
                <w:szCs w:val="17"/>
              </w:rPr>
            </w:pPr>
            <w:r>
              <w:rPr>
                <w:color w:val="000000"/>
                <w:spacing w:val="0"/>
                <w:w w:val="100"/>
                <w:position w:val="0"/>
                <w:sz w:val="17"/>
                <w:szCs w:val="17"/>
              </w:rPr>
              <w:t>账</w:t>
              <w:tab/>
              <w:t>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27"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坏账准备</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120,178,999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1,201,790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150,880,712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1,508,807</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50,031,837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1,000,637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32,746,471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654,930</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17,797,947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889,897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9,136,521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456,826</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9,309,774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930,977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9,748,540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974,854</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2,819,025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2,819,025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1,329,498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1,329,498</w:t>
            </w:r>
          </w:p>
        </w:tc>
      </w:tr>
      <w:tr>
        <w:trPr>
          <w:trHeight w:val="461"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918" w:val="left"/>
              </w:tabs>
              <w:bidi w:val="0"/>
              <w:spacing w:before="0" w:after="0" w:line="240" w:lineRule="auto"/>
              <w:ind w:left="0" w:right="0" w:firstLine="38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200,137,582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6,842,326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203,841,742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4,924,915</w:t>
            </w:r>
          </w:p>
        </w:tc>
      </w:tr>
    </w:tbl>
    <w:p>
      <w:pPr>
        <w:widowControl w:val="0"/>
        <w:spacing w:after="799" w:line="1" w:lineRule="exact"/>
      </w:pPr>
    </w:p>
    <w:p>
      <w:pPr>
        <w:pStyle w:val="Style39"/>
        <w:keepNext/>
        <w:keepLines/>
        <w:widowControl w:val="0"/>
        <w:shd w:val="clear" w:color="auto" w:fill="auto"/>
        <w:bidi w:val="0"/>
        <w:spacing w:before="0" w:after="140" w:line="240" w:lineRule="auto"/>
        <w:ind w:left="0" w:right="0" w:firstLine="460"/>
        <w:jc w:val="left"/>
      </w:pPr>
      <w:bookmarkStart w:id="1133" w:name="bookmark1133"/>
      <w:bookmarkStart w:id="1134" w:name="bookmark1134"/>
      <w:bookmarkStart w:id="1135" w:name="bookmark1135"/>
      <w:r>
        <w:rPr>
          <w:color w:val="000000"/>
          <w:spacing w:val="0"/>
          <w:w w:val="100"/>
          <w:position w:val="0"/>
        </w:rPr>
        <w:t>期末单项金额虽不重大但单独进行减值测试的其他应收款坏账准备计提:</w:t>
      </w:r>
      <w:bookmarkEnd w:id="1133"/>
      <w:bookmarkEnd w:id="1134"/>
      <w:bookmarkEnd w:id="1135"/>
    </w:p>
    <w:tbl>
      <w:tblPr>
        <w:tblOverlap w:val="never"/>
        <w:jc w:val="center"/>
        <w:tblLayout w:type="fixed"/>
      </w:tblPr>
      <w:tblGrid>
        <w:gridCol w:w="2030"/>
        <w:gridCol w:w="1843"/>
        <w:gridCol w:w="1570"/>
        <w:gridCol w:w="1262"/>
        <w:gridCol w:w="3014"/>
      </w:tblGrid>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其他应收款内容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计提理由</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3,895,273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2,311,897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左右</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单位往来款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3,251,975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1,412,649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左右</w:t>
            </w:r>
          </w:p>
        </w:tc>
      </w:tr>
      <w:tr>
        <w:trPr>
          <w:trHeight w:val="456"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133" w:val="left"/>
              </w:tabs>
              <w:bidi w:val="0"/>
              <w:spacing w:before="0" w:after="0" w:line="240" w:lineRule="auto"/>
              <w:ind w:left="0" w:right="0" w:firstLine="60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7,147,248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3,724,546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pStyle w:val="Style39"/>
        <w:keepNext/>
        <w:keepLines/>
        <w:widowControl w:val="0"/>
        <w:shd w:val="clear" w:color="auto" w:fill="auto"/>
        <w:bidi w:val="0"/>
        <w:spacing w:before="0" w:after="140" w:line="240" w:lineRule="auto"/>
        <w:ind w:left="0" w:right="0" w:firstLine="46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、本期转回或收回其他应收款情况:</w:t>
      </w:r>
      <w:bookmarkEnd w:id="1136"/>
      <w:bookmarkEnd w:id="1137"/>
      <w:bookmarkEnd w:id="1139"/>
    </w:p>
    <w:tbl>
      <w:tblPr>
        <w:tblOverlap w:val="never"/>
        <w:jc w:val="center"/>
        <w:tblLayout w:type="fixed"/>
      </w:tblPr>
      <w:tblGrid>
        <w:gridCol w:w="1478"/>
        <w:gridCol w:w="1838"/>
        <w:gridCol w:w="1771"/>
        <w:gridCol w:w="1901"/>
        <w:gridCol w:w="1421"/>
        <w:gridCol w:w="1387"/>
      </w:tblGrid>
      <w:tr>
        <w:trPr>
          <w:trHeight w:val="87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7"/>
                <w:szCs w:val="17"/>
              </w:rPr>
              <w:t>确定原坏账准备的</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140"/>
              <w:jc w:val="left"/>
              <w:rPr>
                <w:sz w:val="17"/>
                <w:szCs w:val="17"/>
              </w:rPr>
            </w:pPr>
            <w:r>
              <w:rPr>
                <w:color w:val="000000"/>
                <w:spacing w:val="0"/>
                <w:w w:val="100"/>
                <w:position w:val="0"/>
                <w:sz w:val="17"/>
                <w:szCs w:val="17"/>
              </w:rPr>
              <w:t>转回或收回前累计已</w:t>
            </w:r>
          </w:p>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计提坏账准备金额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240"/>
              <w:jc w:val="left"/>
              <w:rPr>
                <w:sz w:val="17"/>
                <w:szCs w:val="17"/>
              </w:rPr>
            </w:pPr>
            <w:r>
              <w:rPr>
                <w:color w:val="000000"/>
                <w:spacing w:val="0"/>
                <w:w w:val="100"/>
                <w:position w:val="0"/>
                <w:sz w:val="17"/>
                <w:szCs w:val="17"/>
              </w:rPr>
              <w:t>转回或收回</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right"/>
              <w:rPr>
                <w:sz w:val="17"/>
                <w:szCs w:val="17"/>
              </w:rPr>
            </w:pPr>
            <w:r>
              <w:rPr>
                <w:color w:val="000000"/>
                <w:spacing w:val="0"/>
                <w:w w:val="100"/>
                <w:position w:val="0"/>
                <w:sz w:val="17"/>
                <w:szCs w:val="17"/>
              </w:rPr>
              <w:t>转回的坏账准</w:t>
            </w:r>
          </w:p>
          <w:p>
            <w:pPr>
              <w:pStyle w:val="Style30"/>
              <w:keepNext w:val="0"/>
              <w:keepLines w:val="0"/>
              <w:widowControl w:val="0"/>
              <w:shd w:val="clear" w:color="auto" w:fill="auto"/>
              <w:bidi w:val="0"/>
              <w:spacing w:before="0" w:after="0" w:line="240" w:lineRule="auto"/>
              <w:ind w:left="0" w:right="440" w:firstLine="0"/>
              <w:jc w:val="right"/>
              <w:rPr>
                <w:sz w:val="17"/>
                <w:szCs w:val="17"/>
              </w:rPr>
            </w:pPr>
            <w:r>
              <w:rPr>
                <w:color w:val="000000"/>
                <w:spacing w:val="0"/>
                <w:w w:val="100"/>
                <w:position w:val="0"/>
                <w:sz w:val="17"/>
                <w:szCs w:val="17"/>
              </w:rPr>
              <w:t>备金额</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暂付款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报告期加大清欠力度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2,616,808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2,586,028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2,582,008</w:t>
            </w:r>
          </w:p>
        </w:tc>
      </w:tr>
    </w:tbl>
    <w:p>
      <w:pPr>
        <w:widowControl w:val="0"/>
        <w:spacing w:after="799" w:line="1" w:lineRule="exact"/>
      </w:pPr>
    </w:p>
    <w:p>
      <w:pPr>
        <w:pStyle w:val="Style39"/>
        <w:keepNext/>
        <w:keepLines/>
        <w:widowControl w:val="0"/>
        <w:shd w:val="clear" w:color="auto" w:fill="auto"/>
        <w:tabs>
          <w:tab w:pos="882" w:val="left"/>
        </w:tabs>
        <w:bidi w:val="0"/>
        <w:spacing w:before="0" w:after="300" w:line="240" w:lineRule="auto"/>
        <w:ind w:left="0" w:right="0" w:firstLine="46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5</w:t>
      </w:r>
      <w:bookmarkEnd w:id="1142"/>
      <w:r>
        <w:rPr>
          <w:color w:val="000000"/>
          <w:spacing w:val="0"/>
          <w:w w:val="100"/>
          <w:position w:val="0"/>
        </w:rPr>
        <w:t>、</w:t>
        <w:tab/>
        <w:t>本报告期实际核销的其他应收款情况：</w:t>
      </w:r>
      <w:bookmarkEnd w:id="1140"/>
      <w:bookmarkEnd w:id="1141"/>
      <w:bookmarkEnd w:id="1143"/>
    </w:p>
    <w:p>
      <w:pPr>
        <w:pStyle w:val="Style39"/>
        <w:keepNext/>
        <w:keepLines/>
        <w:widowControl w:val="0"/>
        <w:shd w:val="clear" w:color="auto" w:fill="auto"/>
        <w:bidi w:val="0"/>
        <w:spacing w:before="0" w:after="300" w:line="240" w:lineRule="auto"/>
        <w:ind w:left="0" w:right="0" w:firstLine="460"/>
        <w:jc w:val="left"/>
      </w:pPr>
      <w:bookmarkStart w:id="1140" w:name="bookmark1140"/>
      <w:bookmarkStart w:id="1141" w:name="bookmark1141"/>
      <w:bookmarkStart w:id="1144" w:name="bookmark1144"/>
      <w:r>
        <w:rPr>
          <w:color w:val="000000"/>
          <w:spacing w:val="0"/>
          <w:w w:val="100"/>
          <w:position w:val="0"/>
        </w:rPr>
        <w:t>本报告期实际核销其他应收款</w:t>
      </w:r>
      <w:r>
        <w:rPr>
          <w:rFonts w:ascii="Times New Roman" w:eastAsia="Times New Roman" w:hAnsi="Times New Roman" w:cs="Times New Roman"/>
          <w:color w:val="000000"/>
          <w:spacing w:val="0"/>
          <w:w w:val="100"/>
          <w:position w:val="0"/>
        </w:rPr>
        <w:t>246,851</w:t>
      </w:r>
      <w:r>
        <w:rPr>
          <w:color w:val="000000"/>
          <w:spacing w:val="0"/>
          <w:w w:val="100"/>
          <w:position w:val="0"/>
        </w:rPr>
        <w:t>元，主要为预计无法收回的代垫费用等。</w:t>
      </w:r>
      <w:bookmarkEnd w:id="1140"/>
      <w:bookmarkEnd w:id="1141"/>
      <w:bookmarkEnd w:id="1144"/>
    </w:p>
    <w:p>
      <w:pPr>
        <w:pStyle w:val="Style39"/>
        <w:keepNext/>
        <w:keepLines/>
        <w:widowControl w:val="0"/>
        <w:shd w:val="clear" w:color="auto" w:fill="auto"/>
        <w:tabs>
          <w:tab w:pos="882" w:val="left"/>
        </w:tabs>
        <w:bidi w:val="0"/>
        <w:spacing w:before="0" w:after="300" w:line="240" w:lineRule="auto"/>
        <w:ind w:left="0" w:right="0" w:firstLine="460"/>
        <w:jc w:val="left"/>
      </w:pPr>
      <w:bookmarkStart w:id="1140" w:name="bookmark1140"/>
      <w:bookmarkStart w:id="1141" w:name="bookmark1141"/>
      <w:bookmarkStart w:id="1145" w:name="bookmark1145"/>
      <w:bookmarkStart w:id="1146" w:name="bookmark1146"/>
      <w:r>
        <w:rPr>
          <w:rFonts w:ascii="Times New Roman" w:eastAsia="Times New Roman" w:hAnsi="Times New Roman" w:cs="Times New Roman"/>
          <w:color w:val="000000"/>
          <w:spacing w:val="0"/>
          <w:w w:val="100"/>
          <w:position w:val="0"/>
        </w:rPr>
        <w:t>6</w:t>
      </w:r>
      <w:bookmarkEnd w:id="1145"/>
      <w:r>
        <w:rPr>
          <w:color w:val="000000"/>
          <w:spacing w:val="0"/>
          <w:w w:val="100"/>
          <w:position w:val="0"/>
        </w:rPr>
        <w:t>、</w:t>
        <w:tab/>
        <w:t>期末其他应收款中无持本公司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1140"/>
      <w:bookmarkEnd w:id="1141"/>
      <w:bookmarkEnd w:id="1146"/>
      <w:r>
        <w:br w:type="page"/>
      </w:r>
    </w:p>
    <w:p>
      <w:pPr>
        <w:pStyle w:val="Style39"/>
        <w:keepNext/>
        <w:keepLines/>
        <w:widowControl w:val="0"/>
        <w:shd w:val="clear" w:color="auto" w:fill="auto"/>
        <w:bidi w:val="0"/>
        <w:spacing w:before="0" w:after="120" w:line="240" w:lineRule="auto"/>
        <w:ind w:left="0" w:right="0" w:firstLine="46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7</w:t>
      </w:r>
      <w:bookmarkEnd w:id="1149"/>
      <w:r>
        <w:rPr>
          <w:color w:val="000000"/>
          <w:spacing w:val="0"/>
          <w:w w:val="100"/>
          <w:position w:val="0"/>
        </w:rPr>
        <w:t>、其他应收款金额前五名单位情况</w:t>
      </w:r>
      <w:bookmarkEnd w:id="1147"/>
      <w:bookmarkEnd w:id="1148"/>
      <w:bookmarkEnd w:id="1150"/>
    </w:p>
    <w:tbl>
      <w:tblPr>
        <w:tblOverlap w:val="never"/>
        <w:jc w:val="center"/>
        <w:tblLayout w:type="fixed"/>
      </w:tblPr>
      <w:tblGrid>
        <w:gridCol w:w="2880"/>
        <w:gridCol w:w="1560"/>
        <w:gridCol w:w="1166"/>
        <w:gridCol w:w="1243"/>
        <w:gridCol w:w="1560"/>
        <w:gridCol w:w="1262"/>
      </w:tblGrid>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占其他应收款总额</w:t>
            </w:r>
          </w:p>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性质或内容</w:t>
            </w:r>
          </w:p>
        </w:tc>
      </w:tr>
      <w:tr>
        <w:trPr>
          <w:trHeight w:val="41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中华人民共和国大连机场海关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8,603,103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河北安达投资咨询有限公司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5,767,018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1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宁波市公安局交通警察局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5,104,753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深圳方鼎科技发展有限公司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4,255,702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大连地铁有限公司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3,979,248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34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27,709,824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9"/>
        <w:keepNext/>
        <w:keepLines/>
        <w:widowControl w:val="0"/>
        <w:shd w:val="clear" w:color="auto" w:fill="auto"/>
        <w:bidi w:val="0"/>
        <w:spacing w:before="0" w:after="180" w:line="240" w:lineRule="auto"/>
        <w:ind w:left="0" w:right="0" w:firstLine="46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8</w:t>
      </w:r>
      <w:bookmarkEnd w:id="1153"/>
      <w:r>
        <w:rPr>
          <w:color w:val="000000"/>
          <w:spacing w:val="0"/>
          <w:w w:val="100"/>
          <w:position w:val="0"/>
        </w:rPr>
        <w:t>、本报告期应收关联方账款情况</w:t>
      </w:r>
      <w:bookmarkEnd w:id="1151"/>
      <w:bookmarkEnd w:id="1152"/>
      <w:bookmarkEnd w:id="1154"/>
    </w:p>
    <w:p>
      <w:pPr>
        <w:pStyle w:val="Style39"/>
        <w:keepNext/>
        <w:keepLines/>
        <w:widowControl w:val="0"/>
        <w:shd w:val="clear" w:color="auto" w:fill="auto"/>
        <w:bidi w:val="0"/>
        <w:spacing w:before="0" w:after="60" w:line="240" w:lineRule="auto"/>
        <w:ind w:left="0" w:right="0" w:firstLine="460"/>
        <w:jc w:val="left"/>
      </w:pPr>
      <w:bookmarkStart w:id="1155" w:name="bookmark1155"/>
      <w:bookmarkStart w:id="1156" w:name="bookmark1156"/>
      <w:bookmarkStart w:id="1157" w:name="bookmark1157"/>
      <w:r>
        <w:rPr>
          <w:color w:val="000000"/>
          <w:spacing w:val="0"/>
          <w:w w:val="100"/>
          <w:position w:val="0"/>
        </w:rPr>
        <w:t>期末其他应收款中应收关联方款项</w:t>
      </w:r>
      <w:r>
        <w:rPr>
          <w:rFonts w:ascii="Times New Roman" w:eastAsia="Times New Roman" w:hAnsi="Times New Roman" w:cs="Times New Roman"/>
          <w:color w:val="000000"/>
          <w:spacing w:val="0"/>
          <w:w w:val="100"/>
          <w:position w:val="0"/>
        </w:rPr>
        <w:t>1,415,839</w:t>
      </w:r>
      <w:r>
        <w:rPr>
          <w:color w:val="000000"/>
          <w:spacing w:val="0"/>
          <w:w w:val="100"/>
          <w:position w:val="0"/>
        </w:rPr>
        <w:t>元，占其他应收款期末余额的</w:t>
      </w:r>
      <w:r>
        <w:rPr>
          <w:rFonts w:ascii="Times New Roman" w:eastAsia="Times New Roman" w:hAnsi="Times New Roman" w:cs="Times New Roman"/>
          <w:color w:val="000000"/>
          <w:spacing w:val="0"/>
          <w:w w:val="100"/>
          <w:position w:val="0"/>
        </w:rPr>
        <w:t>0.68%</w:t>
      </w:r>
      <w:r>
        <w:rPr>
          <w:color w:val="000000"/>
          <w:spacing w:val="0"/>
          <w:w w:val="100"/>
          <w:position w:val="0"/>
        </w:rPr>
        <w:t>,详见附注七（四）、</w:t>
      </w:r>
      <w:bookmarkEnd w:id="1155"/>
      <w:bookmarkEnd w:id="1156"/>
      <w:bookmarkEnd w:id="1157"/>
    </w:p>
    <w:p>
      <w:pPr>
        <w:pStyle w:val="Style39"/>
        <w:keepNext/>
        <w:keepLines/>
        <w:widowControl w:val="0"/>
        <w:shd w:val="clear" w:color="auto" w:fill="auto"/>
        <w:bidi w:val="0"/>
        <w:spacing w:before="0" w:after="180" w:line="240" w:lineRule="auto"/>
        <w:ind w:left="0" w:right="0" w:firstLine="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11</w:t>
      </w:r>
      <w:r>
        <w:rPr>
          <w:color w:val="000000"/>
          <w:spacing w:val="0"/>
          <w:w w:val="100"/>
          <w:position w:val="0"/>
        </w:rPr>
        <w:t>；</w:t>
      </w:r>
      <w:bookmarkEnd w:id="1158"/>
      <w:bookmarkEnd w:id="1159"/>
      <w:bookmarkEnd w:id="1160"/>
    </w:p>
    <w:p>
      <w:pPr>
        <w:pStyle w:val="Style39"/>
        <w:keepNext/>
        <w:keepLines/>
        <w:widowControl w:val="0"/>
        <w:shd w:val="clear" w:color="auto" w:fill="auto"/>
        <w:tabs>
          <w:tab w:pos="865" w:val="left"/>
        </w:tabs>
        <w:bidi w:val="0"/>
        <w:spacing w:before="0" w:after="180" w:line="240" w:lineRule="auto"/>
        <w:ind w:left="0" w:right="0" w:firstLine="46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9</w:t>
      </w:r>
      <w:bookmarkEnd w:id="1163"/>
      <w:r>
        <w:rPr>
          <w:color w:val="000000"/>
          <w:spacing w:val="0"/>
          <w:w w:val="100"/>
          <w:position w:val="0"/>
        </w:rPr>
        <w:t>、</w:t>
        <w:tab/>
        <w:t>本报告期无终止确认其他应收款项的情况；</w:t>
      </w:r>
      <w:bookmarkEnd w:id="1161"/>
      <w:bookmarkEnd w:id="1162"/>
      <w:bookmarkEnd w:id="1164"/>
    </w:p>
    <w:p>
      <w:pPr>
        <w:pStyle w:val="Style39"/>
        <w:keepNext/>
        <w:keepLines/>
        <w:widowControl w:val="0"/>
        <w:shd w:val="clear" w:color="auto" w:fill="auto"/>
        <w:tabs>
          <w:tab w:pos="919" w:val="left"/>
        </w:tabs>
        <w:bidi w:val="0"/>
        <w:spacing w:before="0" w:after="180" w:line="240" w:lineRule="auto"/>
        <w:ind w:left="0" w:right="0" w:firstLine="46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0</w:t>
      </w:r>
      <w:r>
        <w:rPr>
          <w:color w:val="000000"/>
          <w:spacing w:val="0"/>
          <w:w w:val="100"/>
          <w:position w:val="0"/>
        </w:rPr>
        <w:t>、</w:t>
        <w:tab/>
        <w:t>本报告期无未全部终止确认的被转移的其他应收款情况;</w:t>
      </w:r>
      <w:bookmarkEnd w:id="1165"/>
      <w:bookmarkEnd w:id="1166"/>
      <w:bookmarkEnd w:id="1168"/>
    </w:p>
    <w:p>
      <w:pPr>
        <w:pStyle w:val="Style39"/>
        <w:keepNext/>
        <w:keepLines/>
        <w:widowControl w:val="0"/>
        <w:shd w:val="clear" w:color="auto" w:fill="auto"/>
        <w:tabs>
          <w:tab w:pos="910" w:val="left"/>
        </w:tabs>
        <w:bidi w:val="0"/>
        <w:spacing w:before="0" w:after="580" w:line="240" w:lineRule="auto"/>
        <w:ind w:left="0" w:right="0" w:firstLine="46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w:t>
        <w:tab/>
        <w:t>本报告期无以其他应收款为标的进行证券化的情况。</w:t>
      </w:r>
      <w:bookmarkEnd w:id="1169"/>
      <w:bookmarkEnd w:id="1170"/>
      <w:bookmarkEnd w:id="1172"/>
    </w:p>
    <w:p>
      <w:pPr>
        <w:pStyle w:val="Style94"/>
        <w:keepNext/>
        <w:keepLines/>
        <w:widowControl w:val="0"/>
        <w:shd w:val="clear" w:color="auto" w:fill="auto"/>
        <w:bidi w:val="0"/>
        <w:spacing w:before="0" w:after="180" w:line="240" w:lineRule="auto"/>
        <w:ind w:left="0" w:right="0" w:firstLine="46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color w:val="000000"/>
          <w:spacing w:val="0"/>
          <w:w w:val="100"/>
          <w:position w:val="0"/>
        </w:rPr>
        <w:t>六）预付款项</w:t>
      </w:r>
      <w:bookmarkEnd w:id="1173"/>
      <w:bookmarkEnd w:id="1174"/>
      <w:bookmarkEnd w:id="1176"/>
    </w:p>
    <w:p>
      <w:pPr>
        <w:pStyle w:val="Style39"/>
        <w:keepNext/>
        <w:keepLines/>
        <w:widowControl w:val="0"/>
        <w:shd w:val="clear" w:color="auto" w:fill="auto"/>
        <w:bidi w:val="0"/>
        <w:spacing w:before="0" w:after="120" w:line="240" w:lineRule="auto"/>
        <w:ind w:left="0" w:right="0" w:firstLine="46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color w:val="000000"/>
          <w:spacing w:val="0"/>
          <w:w w:val="100"/>
          <w:position w:val="0"/>
        </w:rPr>
        <w:t>、预付款项按账龄列示</w:t>
      </w:r>
      <w:bookmarkEnd w:id="1177"/>
      <w:bookmarkEnd w:id="1178"/>
      <w:bookmarkEnd w:id="1180"/>
    </w:p>
    <w:tbl>
      <w:tblPr>
        <w:tblOverlap w:val="never"/>
        <w:jc w:val="center"/>
        <w:tblLayout w:type="fixed"/>
      </w:tblPr>
      <w:tblGrid>
        <w:gridCol w:w="2597"/>
        <w:gridCol w:w="1838"/>
        <w:gridCol w:w="1699"/>
        <w:gridCol w:w="1704"/>
        <w:gridCol w:w="1704"/>
      </w:tblGrid>
      <w:tr>
        <w:trPr>
          <w:trHeight w:val="331"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502" w:val="left"/>
              </w:tabs>
              <w:bidi w:val="0"/>
              <w:spacing w:before="0" w:after="0" w:line="240" w:lineRule="auto"/>
              <w:ind w:left="0" w:right="0" w:firstLine="960"/>
              <w:jc w:val="left"/>
              <w:rPr>
                <w:sz w:val="17"/>
                <w:szCs w:val="17"/>
              </w:rPr>
            </w:pPr>
            <w:r>
              <w:rPr>
                <w:color w:val="000000"/>
                <w:spacing w:val="0"/>
                <w:w w:val="100"/>
                <w:position w:val="0"/>
                <w:sz w:val="17"/>
                <w:szCs w:val="17"/>
              </w:rPr>
              <w:t>账</w:t>
              <w:tab/>
              <w:t>龄</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1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226,242,321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114,146,161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w:t>
            </w:r>
          </w:p>
        </w:tc>
      </w:tr>
      <w:tr>
        <w:trPr>
          <w:trHeight w:val="30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304,439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2,658,537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1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741,171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1,161,961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0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627,625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41"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498" w:val="left"/>
              </w:tabs>
              <w:bidi w:val="0"/>
              <w:spacing w:before="0" w:after="0" w:line="240" w:lineRule="auto"/>
              <w:ind w:left="0" w:right="0" w:firstLine="96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227,915,556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118,441,067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widowControl w:val="0"/>
        <w:spacing w:after="579" w:line="1" w:lineRule="exact"/>
      </w:pPr>
    </w:p>
    <w:p>
      <w:pPr>
        <w:pStyle w:val="Style39"/>
        <w:keepNext/>
        <w:keepLines/>
        <w:widowControl w:val="0"/>
        <w:shd w:val="clear" w:color="auto" w:fill="auto"/>
        <w:bidi w:val="0"/>
        <w:spacing w:before="0" w:after="120" w:line="240" w:lineRule="auto"/>
        <w:ind w:left="0" w:right="0" w:firstLine="46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color w:val="000000"/>
          <w:spacing w:val="0"/>
          <w:w w:val="100"/>
          <w:position w:val="0"/>
        </w:rPr>
        <w:t>、预付款项金额前五名单位情况</w:t>
      </w:r>
      <w:bookmarkEnd w:id="1181"/>
      <w:bookmarkEnd w:id="1182"/>
      <w:bookmarkEnd w:id="1184"/>
    </w:p>
    <w:tbl>
      <w:tblPr>
        <w:tblOverlap w:val="never"/>
        <w:jc w:val="center"/>
        <w:tblLayout w:type="fixed"/>
      </w:tblPr>
      <w:tblGrid>
        <w:gridCol w:w="3734"/>
        <w:gridCol w:w="1411"/>
        <w:gridCol w:w="1195"/>
        <w:gridCol w:w="1080"/>
        <w:gridCol w:w="2155"/>
      </w:tblGrid>
      <w:tr>
        <w:trPr>
          <w:trHeight w:val="3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41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中国铁路通信信号上海工程局集团有限公司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28,375,531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合同约定的预付款</w:t>
            </w:r>
          </w:p>
        </w:tc>
      </w:tr>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联想（北京）有限公司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19,547,685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合同约定的预付款</w:t>
            </w:r>
          </w:p>
        </w:tc>
      </w:tr>
      <w:tr>
        <w:trPr>
          <w:trHeight w:val="42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河北远东通信系统工程有限公司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19,477,327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合同约定的预付款</w:t>
            </w:r>
          </w:p>
        </w:tc>
      </w:tr>
      <w:tr>
        <w:trPr>
          <w:trHeight w:val="41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沈阳中兴电力通信有限公司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合同约定的预付款</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思爱普（北京）软件系统有限公司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16,316,870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合同约定的预付款</w:t>
            </w:r>
          </w:p>
        </w:tc>
      </w:tr>
      <w:tr>
        <w:trPr>
          <w:trHeight w:val="341"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2058" w:val="left"/>
              </w:tabs>
              <w:bidi w:val="0"/>
              <w:spacing w:before="0" w:after="0" w:line="240" w:lineRule="auto"/>
              <w:ind w:left="1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100,817,413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tabs>
          <w:tab w:pos="858" w:val="left"/>
        </w:tabs>
        <w:bidi w:val="0"/>
        <w:spacing w:before="0" w:after="300" w:line="240" w:lineRule="auto"/>
        <w:ind w:left="0" w:right="0" w:firstLine="46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w:t>
      </w:r>
      <w:bookmarkEnd w:id="1187"/>
      <w:r>
        <w:rPr>
          <w:color w:val="000000"/>
          <w:spacing w:val="0"/>
          <w:w w:val="100"/>
          <w:position w:val="0"/>
        </w:rPr>
        <w:t>、</w:t>
        <w:tab/>
        <w:t>期末无预付持本公司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185"/>
      <w:bookmarkEnd w:id="1186"/>
      <w:bookmarkEnd w:id="1188"/>
    </w:p>
    <w:p>
      <w:pPr>
        <w:pStyle w:val="Style39"/>
        <w:keepNext/>
        <w:keepLines/>
        <w:widowControl w:val="0"/>
        <w:shd w:val="clear" w:color="auto" w:fill="auto"/>
        <w:tabs>
          <w:tab w:pos="858" w:val="left"/>
        </w:tabs>
        <w:bidi w:val="0"/>
        <w:spacing w:before="0" w:after="300" w:line="240" w:lineRule="auto"/>
        <w:ind w:left="0" w:right="0" w:firstLine="46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4</w:t>
      </w:r>
      <w:bookmarkEnd w:id="1191"/>
      <w:r>
        <w:rPr>
          <w:color w:val="000000"/>
          <w:spacing w:val="0"/>
          <w:w w:val="100"/>
          <w:position w:val="0"/>
        </w:rPr>
        <w:t>、</w:t>
        <w:tab/>
        <w:t>本报告期预付关联方款项情况</w:t>
      </w:r>
      <w:bookmarkEnd w:id="1189"/>
      <w:bookmarkEnd w:id="1190"/>
      <w:bookmarkEnd w:id="1192"/>
    </w:p>
    <w:p>
      <w:pPr>
        <w:pStyle w:val="Style39"/>
        <w:keepNext/>
        <w:keepLines/>
        <w:widowControl w:val="0"/>
        <w:shd w:val="clear" w:color="auto" w:fill="auto"/>
        <w:bidi w:val="0"/>
        <w:spacing w:before="0" w:after="760" w:line="240" w:lineRule="auto"/>
        <w:ind w:left="0" w:right="0" w:firstLine="460"/>
        <w:jc w:val="left"/>
      </w:pPr>
      <w:bookmarkStart w:id="1193" w:name="bookmark1193"/>
      <w:bookmarkStart w:id="1194" w:name="bookmark1194"/>
      <w:bookmarkStart w:id="1195" w:name="bookmark1195"/>
      <w:r>
        <w:rPr>
          <w:color w:val="000000"/>
          <w:spacing w:val="0"/>
          <w:w w:val="100"/>
          <w:position w:val="0"/>
        </w:rPr>
        <w:t>期末预付关联方款项</w:t>
      </w:r>
      <w:r>
        <w:rPr>
          <w:rFonts w:ascii="Times New Roman" w:eastAsia="Times New Roman" w:hAnsi="Times New Roman" w:cs="Times New Roman"/>
          <w:color w:val="000000"/>
          <w:spacing w:val="0"/>
          <w:w w:val="100"/>
          <w:position w:val="0"/>
        </w:rPr>
        <w:t>218,398</w:t>
      </w:r>
      <w:r>
        <w:rPr>
          <w:color w:val="000000"/>
          <w:spacing w:val="0"/>
          <w:w w:val="100"/>
          <w:position w:val="0"/>
        </w:rPr>
        <w:t>元，占预付款项期末余额的</w:t>
      </w:r>
      <w:r>
        <w:rPr>
          <w:rFonts w:ascii="Times New Roman" w:eastAsia="Times New Roman" w:hAnsi="Times New Roman" w:cs="Times New Roman"/>
          <w:color w:val="000000"/>
          <w:spacing w:val="0"/>
          <w:w w:val="100"/>
          <w:position w:val="0"/>
        </w:rPr>
        <w:t>0.1%</w:t>
      </w:r>
      <w:r>
        <w:rPr>
          <w:color w:val="000000"/>
          <w:spacing w:val="0"/>
          <w:w w:val="100"/>
          <w:position w:val="0"/>
        </w:rPr>
        <w:t>,详见附注七（四）、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bookmarkEnd w:id="1193"/>
      <w:bookmarkEnd w:id="1194"/>
      <w:bookmarkEnd w:id="1195"/>
    </w:p>
    <w:p>
      <w:pPr>
        <w:pStyle w:val="Style94"/>
        <w:keepNext/>
        <w:keepLines/>
        <w:widowControl w:val="0"/>
        <w:shd w:val="clear" w:color="auto" w:fill="auto"/>
        <w:bidi w:val="0"/>
        <w:spacing w:before="0" w:after="300" w:line="240" w:lineRule="auto"/>
        <w:ind w:left="0" w:right="0" w:firstLine="46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color w:val="000000"/>
          <w:spacing w:val="0"/>
          <w:w w:val="100"/>
          <w:position w:val="0"/>
        </w:rPr>
        <w:t>七）存货</w:t>
      </w:r>
      <w:bookmarkEnd w:id="1196"/>
      <w:bookmarkEnd w:id="1197"/>
      <w:bookmarkEnd w:id="1199"/>
    </w:p>
    <w:p>
      <w:pPr>
        <w:pStyle w:val="Style39"/>
        <w:keepNext/>
        <w:keepLines/>
        <w:widowControl w:val="0"/>
        <w:shd w:val="clear" w:color="auto" w:fill="auto"/>
        <w:bidi w:val="0"/>
        <w:spacing w:before="0" w:after="140" w:line="240" w:lineRule="auto"/>
        <w:ind w:left="0" w:right="0" w:firstLine="46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color w:val="000000"/>
          <w:spacing w:val="0"/>
          <w:w w:val="100"/>
          <w:position w:val="0"/>
        </w:rPr>
        <w:t>、存货分类</w:t>
      </w:r>
      <w:bookmarkEnd w:id="1200"/>
      <w:bookmarkEnd w:id="1201"/>
      <w:bookmarkEnd w:id="1203"/>
    </w:p>
    <w:tbl>
      <w:tblPr>
        <w:tblOverlap w:val="never"/>
        <w:jc w:val="center"/>
        <w:tblLayout w:type="fixed"/>
      </w:tblPr>
      <w:tblGrid>
        <w:gridCol w:w="1598"/>
        <w:gridCol w:w="1550"/>
        <w:gridCol w:w="1550"/>
        <w:gridCol w:w="1555"/>
        <w:gridCol w:w="1133"/>
        <w:gridCol w:w="1027"/>
        <w:gridCol w:w="1272"/>
      </w:tblGrid>
      <w:tr>
        <w:trPr>
          <w:trHeight w:val="470"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985" w:val="left"/>
              </w:tabs>
              <w:bidi w:val="0"/>
              <w:spacing w:before="0" w:after="0" w:line="240" w:lineRule="auto"/>
              <w:ind w:left="0" w:right="0" w:firstLine="500"/>
              <w:jc w:val="left"/>
              <w:rPr>
                <w:sz w:val="17"/>
                <w:szCs w:val="17"/>
              </w:rPr>
            </w:pPr>
            <w:r>
              <w:rPr>
                <w:color w:val="000000"/>
                <w:spacing w:val="0"/>
                <w:w w:val="100"/>
                <w:position w:val="0"/>
                <w:sz w:val="17"/>
                <w:szCs w:val="17"/>
              </w:rPr>
              <w:t>项</w:t>
              <w:tab/>
              <w:t>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305,151,375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28,067,279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277,084,096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175,401,478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11,612,195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163,789,283</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637,468,017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29,818,004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607,650,013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570,219,685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550,024,514</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111,848,990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111,848,990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117,159,085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117,159,085</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1,054,468,382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57,885,283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996,583,099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862,780,248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31,807,366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830,972,882</w:t>
            </w:r>
          </w:p>
        </w:tc>
      </w:tr>
    </w:tbl>
    <w:p>
      <w:pPr>
        <w:widowControl w:val="0"/>
        <w:spacing w:after="299" w:line="1" w:lineRule="exact"/>
      </w:pPr>
    </w:p>
    <w:p>
      <w:pPr>
        <w:pStyle w:val="Style39"/>
        <w:keepNext/>
        <w:keepLines/>
        <w:widowControl w:val="0"/>
        <w:shd w:val="clear" w:color="auto" w:fill="auto"/>
        <w:bidi w:val="0"/>
        <w:spacing w:before="0" w:after="140" w:line="240" w:lineRule="auto"/>
        <w:ind w:left="0" w:right="0" w:firstLine="46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color w:val="000000"/>
          <w:spacing w:val="0"/>
          <w:w w:val="100"/>
          <w:position w:val="0"/>
        </w:rPr>
        <w:t>、存货跌价准备</w:t>
      </w:r>
      <w:bookmarkEnd w:id="1204"/>
      <w:bookmarkEnd w:id="1205"/>
      <w:bookmarkEnd w:id="1207"/>
    </w:p>
    <w:tbl>
      <w:tblPr>
        <w:tblOverlap w:val="never"/>
        <w:jc w:val="center"/>
        <w:tblLayout w:type="fixed"/>
      </w:tblPr>
      <w:tblGrid>
        <w:gridCol w:w="1906"/>
        <w:gridCol w:w="1234"/>
        <w:gridCol w:w="1387"/>
        <w:gridCol w:w="1306"/>
        <w:gridCol w:w="1022"/>
        <w:gridCol w:w="1454"/>
        <w:gridCol w:w="1488"/>
      </w:tblGrid>
      <w:tr>
        <w:trPr>
          <w:trHeight w:val="47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存货种类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本期计提额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期末余额</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转销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11,612,195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17,542,980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28,067,279</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20,195,171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9,939,786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29,818,004</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31,807,366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9,939,786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1,087,896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316,953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17,542,980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57,885,283</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460"/>
        <w:jc w:val="left"/>
      </w:pPr>
      <w:bookmarkStart w:id="1208" w:name="bookmark1208"/>
      <w:bookmarkStart w:id="1209" w:name="bookmark1209"/>
      <w:bookmarkStart w:id="1210" w:name="bookmark1210"/>
      <w:r>
        <w:rPr>
          <w:color w:val="000000"/>
          <w:spacing w:val="0"/>
          <w:w w:val="100"/>
          <w:position w:val="0"/>
        </w:rPr>
        <w:t>注：其他主要为合并范围变化影响所致。</w:t>
      </w:r>
      <w:bookmarkEnd w:id="1208"/>
      <w:bookmarkEnd w:id="1209"/>
      <w:bookmarkEnd w:id="1210"/>
    </w:p>
    <w:p>
      <w:pPr>
        <w:pStyle w:val="Style39"/>
        <w:keepNext/>
        <w:keepLines/>
        <w:widowControl w:val="0"/>
        <w:shd w:val="clear" w:color="auto" w:fill="auto"/>
        <w:bidi w:val="0"/>
        <w:spacing w:before="0" w:after="140" w:line="240" w:lineRule="auto"/>
        <w:ind w:left="0" w:right="0" w:firstLine="46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、存货跌价准备情况</w:t>
      </w:r>
      <w:bookmarkEnd w:id="1211"/>
      <w:bookmarkEnd w:id="1212"/>
      <w:bookmarkEnd w:id="1214"/>
    </w:p>
    <w:tbl>
      <w:tblPr>
        <w:tblOverlap w:val="never"/>
        <w:jc w:val="center"/>
        <w:tblLayout w:type="fixed"/>
      </w:tblPr>
      <w:tblGrid>
        <w:gridCol w:w="1603"/>
        <w:gridCol w:w="4397"/>
        <w:gridCol w:w="1555"/>
        <w:gridCol w:w="2021"/>
      </w:tblGrid>
      <w:tr>
        <w:trPr>
          <w:trHeight w:val="9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计提存货跌价准备的依据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7"/>
                <w:szCs w:val="17"/>
              </w:rPr>
              <w:t>本期转回存货跌</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价准备的原因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80"/>
              <w:jc w:val="left"/>
              <w:rPr>
                <w:sz w:val="17"/>
                <w:szCs w:val="17"/>
              </w:rPr>
            </w:pPr>
            <w:r>
              <w:rPr>
                <w:color w:val="000000"/>
                <w:spacing w:val="0"/>
                <w:w w:val="100"/>
                <w:position w:val="0"/>
                <w:sz w:val="17"/>
                <w:szCs w:val="17"/>
              </w:rPr>
              <w:t>本期转回金额占该项</w:t>
            </w:r>
          </w:p>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存货期末余额的比例</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按照成本与可变现净值孰低提取或调整存货跌价准备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对外销售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按照成本与可变现净值孰低提取或调整存货跌价准备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产成品</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按照成本与可变现净值孰低提取或调整存货跌价准备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4"/>
        <w:keepNext/>
        <w:keepLines/>
        <w:widowControl w:val="0"/>
        <w:shd w:val="clear" w:color="auto" w:fill="auto"/>
        <w:bidi w:val="0"/>
        <w:spacing w:before="0" w:after="120" w:line="240" w:lineRule="auto"/>
        <w:ind w:left="0" w:right="0" w:firstLine="58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color w:val="000000"/>
          <w:spacing w:val="0"/>
          <w:w w:val="100"/>
          <w:position w:val="0"/>
        </w:rPr>
        <w:t>八）其他流动资产</w:t>
      </w:r>
      <w:bookmarkEnd w:id="1215"/>
      <w:bookmarkEnd w:id="1216"/>
      <w:bookmarkEnd w:id="1218"/>
    </w:p>
    <w:tbl>
      <w:tblPr>
        <w:tblOverlap w:val="never"/>
        <w:jc w:val="center"/>
        <w:tblLayout w:type="fixed"/>
      </w:tblPr>
      <w:tblGrid>
        <w:gridCol w:w="3590"/>
        <w:gridCol w:w="3043"/>
        <w:gridCol w:w="2938"/>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2006" w:val="left"/>
              </w:tabs>
              <w:bidi w:val="0"/>
              <w:spacing w:before="0" w:after="0" w:line="240" w:lineRule="auto"/>
              <w:ind w:left="144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银行理财产品（注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224,949,474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待摊营业税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1,409,565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5,510,731</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1,072,083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694,777</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待摊房产税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8,183,697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7,808,787</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973" w:val="left"/>
              </w:tabs>
              <w:bidi w:val="0"/>
              <w:spacing w:before="0" w:after="0" w:line="240" w:lineRule="auto"/>
              <w:ind w:left="144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236,069,531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14,290,515</w:t>
            </w:r>
          </w:p>
        </w:tc>
      </w:tr>
    </w:tbl>
    <w:p>
      <w:pPr>
        <w:widowControl w:val="0"/>
        <w:spacing w:after="119" w:line="1" w:lineRule="exact"/>
      </w:pPr>
    </w:p>
    <w:p>
      <w:pPr>
        <w:pStyle w:val="Style20"/>
        <w:keepNext w:val="0"/>
        <w:keepLines w:val="0"/>
        <w:widowControl w:val="0"/>
        <w:shd w:val="clear" w:color="auto" w:fill="auto"/>
        <w:bidi w:val="0"/>
        <w:spacing w:before="0" w:after="240" w:line="355"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：为本公司及本公司之子公司沈阳东软医疗系统有限公司、沈阳逐日数码广告传播有限公司、沈 阳熙康阿尔卑斯科技有限公司根据资金情况购买的到期一次性还本付息的银行理财产品。本金及预提收益 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月底前全部收回。</w:t>
      </w:r>
    </w:p>
    <w:p>
      <w:pPr>
        <w:pStyle w:val="Style20"/>
        <w:keepNext w:val="0"/>
        <w:keepLines w:val="0"/>
        <w:widowControl w:val="0"/>
        <w:shd w:val="clear" w:color="auto" w:fill="auto"/>
        <w:bidi w:val="0"/>
        <w:spacing w:before="0" w:after="720" w:line="240" w:lineRule="auto"/>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：其他项目主要为待摊的采暖费用等。</w:t>
      </w:r>
    </w:p>
    <w:p>
      <w:pPr>
        <w:pStyle w:val="Style94"/>
        <w:keepNext/>
        <w:keepLines/>
        <w:widowControl w:val="0"/>
        <w:shd w:val="clear" w:color="auto" w:fill="auto"/>
        <w:bidi w:val="0"/>
        <w:spacing w:before="0" w:after="240" w:line="240" w:lineRule="auto"/>
        <w:ind w:left="0" w:right="0" w:firstLine="460"/>
        <w:jc w:val="both"/>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color w:val="000000"/>
          <w:spacing w:val="0"/>
          <w:w w:val="100"/>
          <w:position w:val="0"/>
        </w:rPr>
        <w:t>九）可供出售金融资产</w:t>
      </w:r>
      <w:bookmarkEnd w:id="1219"/>
      <w:bookmarkEnd w:id="1220"/>
      <w:bookmarkEnd w:id="1222"/>
    </w:p>
    <w:p>
      <w:pPr>
        <w:pStyle w:val="Style20"/>
        <w:keepNext w:val="0"/>
        <w:keepLines w:val="0"/>
        <w:widowControl w:val="0"/>
        <w:shd w:val="clear" w:color="auto" w:fill="auto"/>
        <w:bidi w:val="0"/>
        <w:spacing w:before="0" w:after="120" w:line="240" w:lineRule="auto"/>
        <w:ind w:left="0" w:right="0" w:firstLine="460"/>
        <w:jc w:val="both"/>
      </w:pPr>
      <w:bookmarkStart w:id="1223" w:name="bookmark1223"/>
      <w:r>
        <w:rPr>
          <w:rFonts w:ascii="Times New Roman" w:eastAsia="Times New Roman" w:hAnsi="Times New Roman" w:cs="Times New Roman"/>
          <w:color w:val="000000"/>
          <w:spacing w:val="0"/>
          <w:w w:val="100"/>
          <w:position w:val="0"/>
        </w:rPr>
        <w:t>1</w:t>
      </w:r>
      <w:bookmarkEnd w:id="1223"/>
      <w:r>
        <w:rPr>
          <w:color w:val="000000"/>
          <w:spacing w:val="0"/>
          <w:w w:val="100"/>
          <w:position w:val="0"/>
        </w:rPr>
        <w:t>、可供出售金融资产情况</w:t>
      </w:r>
    </w:p>
    <w:tbl>
      <w:tblPr>
        <w:tblOverlap w:val="never"/>
        <w:jc w:val="center"/>
        <w:tblLayout w:type="fixed"/>
      </w:tblPr>
      <w:tblGrid>
        <w:gridCol w:w="3835"/>
        <w:gridCol w:w="2875"/>
        <w:gridCol w:w="2866"/>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期初公允价值</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）可供出售债券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）可供出售权益工具（注）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26,594,230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tabs>
                <w:tab w:pos="1028" w:val="left"/>
              </w:tabs>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26,594,230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240" w:line="362" w:lineRule="exact"/>
        <w:ind w:left="0" w:right="0" w:firstLine="460"/>
        <w:jc w:val="both"/>
      </w:pPr>
      <w:r>
        <w:rPr>
          <w:color w:val="000000"/>
          <w:spacing w:val="0"/>
          <w:w w:val="100"/>
          <w:position w:val="0"/>
        </w:rPr>
        <w:t>注：报告期内，本公司之控股子公司辽宁东软创业投资有限公司通过中国国际金融有限公司为管理人 的境外证券投资定向资产管理产品</w:t>
      </w:r>
      <w:r>
        <w:rPr>
          <w:color w:val="000000"/>
          <w:spacing w:val="0"/>
          <w:w w:val="100"/>
          <w:position w:val="0"/>
        </w:rPr>
        <w:t>（</w:t>
      </w:r>
      <w:r>
        <w:rPr>
          <w:rFonts w:ascii="Times New Roman" w:eastAsia="Times New Roman" w:hAnsi="Times New Roman" w:cs="Times New Roman"/>
          <w:color w:val="000000"/>
          <w:spacing w:val="0"/>
          <w:w w:val="100"/>
          <w:position w:val="0"/>
        </w:rPr>
        <w:t>QDII</w:t>
      </w:r>
      <w:r>
        <w:rPr>
          <w:color w:val="000000"/>
          <w:spacing w:val="0"/>
          <w:w w:val="100"/>
          <w:position w:val="0"/>
        </w:rPr>
        <w:t>）</w:t>
      </w:r>
      <w:r>
        <w:rPr>
          <w:color w:val="000000"/>
          <w:spacing w:val="0"/>
          <w:w w:val="100"/>
          <w:position w:val="0"/>
        </w:rPr>
        <w:t>申购取得中国擎天软件公开发行股票</w:t>
      </w:r>
      <w:r>
        <w:rPr>
          <w:rFonts w:ascii="Times New Roman" w:eastAsia="Times New Roman" w:hAnsi="Times New Roman" w:cs="Times New Roman"/>
          <w:color w:val="000000"/>
          <w:spacing w:val="0"/>
          <w:w w:val="100"/>
          <w:position w:val="0"/>
        </w:rPr>
        <w:t>1,650</w:t>
      </w:r>
      <w:r>
        <w:rPr>
          <w:color w:val="000000"/>
          <w:spacing w:val="0"/>
          <w:w w:val="100"/>
          <w:position w:val="0"/>
        </w:rPr>
        <w:t>万股，作为可供出 售金融资产核算。</w:t>
      </w:r>
    </w:p>
    <w:p>
      <w:pPr>
        <w:pStyle w:val="Style20"/>
        <w:keepNext w:val="0"/>
        <w:keepLines w:val="0"/>
        <w:widowControl w:val="0"/>
        <w:shd w:val="clear" w:color="auto" w:fill="auto"/>
        <w:bidi w:val="0"/>
        <w:spacing w:before="0" w:after="120" w:line="240" w:lineRule="auto"/>
        <w:ind w:left="0" w:right="0" w:firstLine="460"/>
        <w:jc w:val="both"/>
      </w:pPr>
      <w:bookmarkStart w:id="1224" w:name="bookmark1224"/>
      <w:r>
        <w:rPr>
          <w:rFonts w:ascii="Times New Roman" w:eastAsia="Times New Roman" w:hAnsi="Times New Roman" w:cs="Times New Roman"/>
          <w:color w:val="000000"/>
          <w:spacing w:val="0"/>
          <w:w w:val="100"/>
          <w:position w:val="0"/>
        </w:rPr>
        <w:t>2</w:t>
      </w:r>
      <w:bookmarkEnd w:id="1224"/>
      <w:r>
        <w:rPr>
          <w:color w:val="000000"/>
          <w:spacing w:val="0"/>
          <w:w w:val="100"/>
          <w:position w:val="0"/>
        </w:rPr>
        <w:t>、报告期末无存在限售期限的可供出售金融资产。</w:t>
      </w:r>
    </w:p>
    <w:p>
      <w:pPr>
        <w:pStyle w:val="Style20"/>
        <w:keepNext w:val="0"/>
        <w:keepLines w:val="0"/>
        <w:widowControl w:val="0"/>
        <w:shd w:val="clear" w:color="auto" w:fill="auto"/>
        <w:bidi w:val="0"/>
        <w:spacing w:before="0" w:after="120" w:line="370" w:lineRule="exact"/>
        <w:ind w:left="0" w:right="0" w:firstLine="460"/>
        <w:jc w:val="both"/>
      </w:pPr>
      <w:bookmarkStart w:id="1225" w:name="bookmark1225"/>
      <w:r>
        <w:rPr>
          <w:rFonts w:ascii="Times New Roman" w:eastAsia="Times New Roman" w:hAnsi="Times New Roman" w:cs="Times New Roman"/>
          <w:color w:val="000000"/>
          <w:spacing w:val="0"/>
          <w:w w:val="100"/>
          <w:position w:val="0"/>
        </w:rPr>
        <w:t>3</w:t>
      </w:r>
      <w:bookmarkEnd w:id="1225"/>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日可供出售金融资产的成本（摊余成本）、公允价值、累计计入其他综合收 益的公允价值变动金额，以及已计提减值金额</w:t>
      </w:r>
    </w:p>
    <w:tbl>
      <w:tblPr>
        <w:tblOverlap w:val="never"/>
        <w:jc w:val="center"/>
        <w:tblLayout w:type="fixed"/>
      </w:tblPr>
      <w:tblGrid>
        <w:gridCol w:w="3307"/>
        <w:gridCol w:w="2266"/>
        <w:gridCol w:w="2126"/>
        <w:gridCol w:w="1877"/>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债券的摊余成本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19,235,058</w:t>
            </w:r>
          </w:p>
        </w:tc>
      </w:tr>
      <w:tr>
        <w:trPr>
          <w:trHeight w:val="73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累计计入其他综合收益的公允价值变</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动金额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7,359,172</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26,594,230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4"/>
        <w:keepNext/>
        <w:keepLines/>
        <w:widowControl w:val="0"/>
        <w:shd w:val="clear" w:color="auto" w:fill="auto"/>
        <w:bidi w:val="0"/>
        <w:spacing w:before="0" w:after="280" w:line="240" w:lineRule="auto"/>
        <w:ind w:left="0" w:right="0" w:firstLine="560"/>
        <w:jc w:val="left"/>
      </w:pPr>
      <w:bookmarkStart w:id="1226" w:name="bookmark1226"/>
      <w:bookmarkStart w:id="1227" w:name="bookmark1227"/>
      <w:bookmarkStart w:id="1228" w:name="bookmark1228"/>
      <w:r>
        <w:rPr>
          <w:color w:val="000000"/>
          <w:spacing w:val="0"/>
          <w:w w:val="100"/>
          <w:position w:val="0"/>
        </w:rPr>
        <w:t>（十）持有至到期投资</w:t>
      </w:r>
      <w:bookmarkEnd w:id="1226"/>
      <w:bookmarkEnd w:id="1227"/>
      <w:bookmarkEnd w:id="1228"/>
    </w:p>
    <w:p>
      <w:pPr>
        <w:pStyle w:val="Style39"/>
        <w:keepNext/>
        <w:keepLines/>
        <w:widowControl w:val="0"/>
        <w:shd w:val="clear" w:color="auto" w:fill="auto"/>
        <w:bidi w:val="0"/>
        <w:spacing w:before="0" w:after="120" w:line="240" w:lineRule="auto"/>
        <w:ind w:left="0" w:right="0" w:firstLine="56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color w:val="000000"/>
          <w:spacing w:val="0"/>
          <w:w w:val="100"/>
          <w:position w:val="0"/>
        </w:rPr>
        <w:t>、持有至到期投资情况</w:t>
      </w:r>
      <w:bookmarkEnd w:id="1229"/>
      <w:bookmarkEnd w:id="1230"/>
      <w:bookmarkEnd w:id="1232"/>
    </w:p>
    <w:tbl>
      <w:tblPr>
        <w:tblOverlap w:val="never"/>
        <w:jc w:val="center"/>
        <w:tblLayout w:type="fixed"/>
      </w:tblPr>
      <w:tblGrid>
        <w:gridCol w:w="3480"/>
        <w:gridCol w:w="3086"/>
        <w:gridCol w:w="3010"/>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银行理财产品（注）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403,159,918</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b/>
                <w:bCs/>
                <w:color w:val="000000"/>
                <w:spacing w:val="0"/>
                <w:w w:val="100"/>
                <w:position w:val="0"/>
                <w:sz w:val="18"/>
                <w:szCs w:val="18"/>
              </w:rPr>
              <w:t>403,159,918</w:t>
            </w:r>
          </w:p>
        </w:tc>
      </w:tr>
    </w:tbl>
    <w:p>
      <w:pPr>
        <w:widowControl w:val="0"/>
        <w:spacing w:after="119" w:line="1" w:lineRule="exact"/>
      </w:pPr>
    </w:p>
    <w:p>
      <w:pPr>
        <w:pStyle w:val="Style39"/>
        <w:keepNext/>
        <w:keepLines/>
        <w:widowControl w:val="0"/>
        <w:shd w:val="clear" w:color="auto" w:fill="auto"/>
        <w:bidi w:val="0"/>
        <w:spacing w:before="0" w:after="280" w:line="240" w:lineRule="auto"/>
        <w:ind w:left="0" w:right="0" w:firstLine="560"/>
        <w:jc w:val="left"/>
      </w:pPr>
      <w:bookmarkStart w:id="1233" w:name="bookmark1233"/>
      <w:bookmarkStart w:id="1234" w:name="bookmark1234"/>
      <w:bookmarkStart w:id="1235" w:name="bookmark1235"/>
      <w:r>
        <w:rPr>
          <w:color w:val="000000"/>
          <w:spacing w:val="0"/>
          <w:w w:val="100"/>
          <w:position w:val="0"/>
        </w:rPr>
        <w:t>注：年初本金</w:t>
      </w:r>
      <w:r>
        <w:rPr>
          <w:rFonts w:ascii="Times New Roman" w:eastAsia="Times New Roman" w:hAnsi="Times New Roman" w:cs="Times New Roman"/>
          <w:color w:val="000000"/>
          <w:spacing w:val="0"/>
          <w:w w:val="100"/>
          <w:position w:val="0"/>
        </w:rPr>
        <w:t>4</w:t>
      </w:r>
      <w:r>
        <w:rPr>
          <w:color w:val="000000"/>
          <w:spacing w:val="0"/>
          <w:w w:val="100"/>
          <w:position w:val="0"/>
        </w:rPr>
        <w:t>亿元及预提收益已于报告期内全部收回。</w:t>
      </w:r>
      <w:bookmarkEnd w:id="1233"/>
      <w:bookmarkEnd w:id="1234"/>
      <w:bookmarkEnd w:id="1235"/>
    </w:p>
    <w:p>
      <w:pPr>
        <w:pStyle w:val="Style39"/>
        <w:keepNext/>
        <w:keepLines/>
        <w:widowControl w:val="0"/>
        <w:shd w:val="clear" w:color="auto" w:fill="auto"/>
        <w:bidi w:val="0"/>
        <w:spacing w:before="0" w:after="800" w:line="240" w:lineRule="auto"/>
        <w:ind w:left="0" w:right="0" w:firstLine="56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、本年无出售尚未到期的持有至到期投资的情况</w:t>
      </w:r>
      <w:bookmarkEnd w:id="1236"/>
      <w:bookmarkEnd w:id="1237"/>
      <w:bookmarkEnd w:id="1239"/>
    </w:p>
    <w:p>
      <w:pPr>
        <w:pStyle w:val="Style94"/>
        <w:keepNext/>
        <w:keepLines/>
        <w:widowControl w:val="0"/>
        <w:shd w:val="clear" w:color="auto" w:fill="auto"/>
        <w:bidi w:val="0"/>
        <w:spacing w:before="0" w:after="120" w:line="240" w:lineRule="auto"/>
        <w:ind w:left="0" w:right="0" w:firstLine="680"/>
        <w:jc w:val="left"/>
      </w:pPr>
      <w:bookmarkStart w:id="1240" w:name="bookmark1240"/>
      <w:bookmarkStart w:id="1241" w:name="bookmark1241"/>
      <w:bookmarkStart w:id="1242" w:name="bookmark1242"/>
      <w:r>
        <w:rPr>
          <w:color w:val="000000"/>
          <w:spacing w:val="0"/>
          <w:w w:val="100"/>
          <w:position w:val="0"/>
        </w:rPr>
        <w:t>（十一）长期应收款</w:t>
      </w:r>
      <w:bookmarkEnd w:id="1240"/>
      <w:bookmarkEnd w:id="1241"/>
      <w:bookmarkEnd w:id="1242"/>
    </w:p>
    <w:tbl>
      <w:tblPr>
        <w:tblOverlap w:val="never"/>
        <w:jc w:val="center"/>
        <w:tblLayout w:type="fixed"/>
      </w:tblPr>
      <w:tblGrid>
        <w:gridCol w:w="2030"/>
        <w:gridCol w:w="1133"/>
        <w:gridCol w:w="854"/>
        <w:gridCol w:w="850"/>
        <w:gridCol w:w="994"/>
        <w:gridCol w:w="994"/>
        <w:gridCol w:w="710"/>
        <w:gridCol w:w="850"/>
        <w:gridCol w:w="1022"/>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22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净值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净值</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房租押金（注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3,038,023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3,038,023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4,435,822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分期收款（注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16,716,680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16,468,017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21,877,518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21,518,353</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19,754,703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248,663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19,506,040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26,313,340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359,165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25,954,175</w:t>
            </w:r>
          </w:p>
        </w:tc>
      </w:tr>
    </w:tbl>
    <w:p>
      <w:pPr>
        <w:widowControl w:val="0"/>
        <w:spacing w:after="119" w:line="1" w:lineRule="exact"/>
      </w:pPr>
    </w:p>
    <w:p>
      <w:pPr>
        <w:pStyle w:val="Style39"/>
        <w:keepNext/>
        <w:keepLines/>
        <w:widowControl w:val="0"/>
        <w:shd w:val="clear" w:color="auto" w:fill="auto"/>
        <w:bidi w:val="0"/>
        <w:spacing w:before="0" w:after="0" w:line="406" w:lineRule="exact"/>
        <w:ind w:left="140" w:right="0" w:firstLine="420"/>
        <w:jc w:val="left"/>
      </w:pPr>
      <w:bookmarkStart w:id="1243" w:name="bookmark1243"/>
      <w:bookmarkStart w:id="1244" w:name="bookmark1244"/>
      <w:bookmarkStart w:id="1245" w:name="bookmark1245"/>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：房屋押金为本公司之子公司东软（日本）有限公司所支付的房租押金，该房租押金仅当该公司 解除房屋租约时方可收回，根据该公司的经营情况，该公司暂无解除房屋租约的明确预期；</w:t>
      </w:r>
      <w:bookmarkEnd w:id="1243"/>
      <w:bookmarkEnd w:id="1244"/>
      <w:bookmarkEnd w:id="1245"/>
    </w:p>
    <w:p>
      <w:pPr>
        <w:pStyle w:val="Style39"/>
        <w:keepNext/>
        <w:keepLines/>
        <w:widowControl w:val="0"/>
        <w:shd w:val="clear" w:color="auto" w:fill="auto"/>
        <w:bidi w:val="0"/>
        <w:spacing w:before="0" w:after="660" w:line="406" w:lineRule="exact"/>
        <w:ind w:left="140" w:right="0" w:firstLine="420"/>
        <w:jc w:val="left"/>
      </w:pPr>
      <w:bookmarkStart w:id="1246" w:name="bookmark1246"/>
      <w:bookmarkStart w:id="1247" w:name="bookmark1247"/>
      <w:bookmarkStart w:id="1248" w:name="bookmark1248"/>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：分期收款为本公司之子公司沈阳东软医疗系统有限公司分期收款销售产品产生的应收款项，并 参照应收款项的账龄计提坏账准备。</w:t>
      </w:r>
      <w:bookmarkEnd w:id="1246"/>
      <w:bookmarkEnd w:id="1247"/>
      <w:bookmarkEnd w:id="1248"/>
    </w:p>
    <w:p>
      <w:pPr>
        <w:pStyle w:val="Style94"/>
        <w:keepNext/>
        <w:keepLines/>
        <w:widowControl w:val="0"/>
        <w:shd w:val="clear" w:color="auto" w:fill="auto"/>
        <w:bidi w:val="0"/>
        <w:spacing w:before="0" w:after="280" w:line="240" w:lineRule="auto"/>
        <w:ind w:left="0" w:right="0" w:firstLine="560"/>
        <w:jc w:val="left"/>
      </w:pPr>
      <w:bookmarkStart w:id="1249" w:name="bookmark1249"/>
      <w:bookmarkStart w:id="1250" w:name="bookmark1250"/>
      <w:bookmarkStart w:id="1251" w:name="bookmark1251"/>
      <w:r>
        <w:rPr>
          <w:color w:val="000000"/>
          <w:spacing w:val="0"/>
          <w:w w:val="100"/>
          <w:position w:val="0"/>
        </w:rPr>
        <w:t>（十二）长期股权投资</w:t>
      </w:r>
      <w:bookmarkEnd w:id="1249"/>
      <w:bookmarkEnd w:id="1250"/>
      <w:bookmarkEnd w:id="1251"/>
    </w:p>
    <w:p>
      <w:pPr>
        <w:pStyle w:val="Style39"/>
        <w:keepNext/>
        <w:keepLines/>
        <w:widowControl w:val="0"/>
        <w:shd w:val="clear" w:color="auto" w:fill="auto"/>
        <w:bidi w:val="0"/>
        <w:spacing w:before="0" w:after="120" w:line="240" w:lineRule="auto"/>
        <w:ind w:left="0" w:right="0" w:firstLine="56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color w:val="000000"/>
          <w:spacing w:val="0"/>
          <w:w w:val="100"/>
          <w:position w:val="0"/>
        </w:rPr>
        <w:t>、长期股权投资分类如下</w:t>
      </w:r>
      <w:bookmarkEnd w:id="1252"/>
      <w:bookmarkEnd w:id="1253"/>
      <w:bookmarkEnd w:id="1255"/>
    </w:p>
    <w:tbl>
      <w:tblPr>
        <w:tblOverlap w:val="never"/>
        <w:jc w:val="center"/>
        <w:tblLayout w:type="fixed"/>
      </w:tblPr>
      <w:tblGrid>
        <w:gridCol w:w="3590"/>
        <w:gridCol w:w="3168"/>
        <w:gridCol w:w="320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7,459,244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4,765,722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131,599,655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309,603,803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65,077,538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80,774,832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204,136,437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395,144,357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5,070,000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b/>
                <w:bCs/>
                <w:color w:val="000000"/>
                <w:spacing w:val="0"/>
                <w:w w:val="100"/>
                <w:position w:val="0"/>
                <w:sz w:val="18"/>
                <w:szCs w:val="18"/>
              </w:rPr>
              <w:t>177,229,331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b/>
                <w:bCs/>
                <w:color w:val="000000"/>
                <w:spacing w:val="0"/>
                <w:w w:val="100"/>
                <w:position w:val="0"/>
                <w:sz w:val="18"/>
                <w:szCs w:val="18"/>
              </w:rPr>
              <w:t>390,074,357</w:t>
            </w: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60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color w:val="000000"/>
          <w:spacing w:val="0"/>
          <w:w w:val="100"/>
          <w:position w:val="0"/>
        </w:rPr>
        <w:t>、合营企业、联营企业相关信息</w:t>
      </w:r>
      <w:bookmarkEnd w:id="1256"/>
      <w:bookmarkEnd w:id="1257"/>
      <w:bookmarkEnd w:id="1259"/>
    </w:p>
    <w:tbl>
      <w:tblPr>
        <w:tblOverlap w:val="never"/>
        <w:jc w:val="center"/>
        <w:tblLayout w:type="fixed"/>
      </w:tblPr>
      <w:tblGrid>
        <w:gridCol w:w="2885"/>
        <w:gridCol w:w="706"/>
        <w:gridCol w:w="816"/>
        <w:gridCol w:w="1123"/>
        <w:gridCol w:w="1123"/>
        <w:gridCol w:w="1118"/>
        <w:gridCol w:w="1123"/>
        <w:gridCol w:w="1013"/>
      </w:tblGrid>
      <w:tr>
        <w:trPr>
          <w:trHeight w:val="22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本企业</w:t>
            </w:r>
          </w:p>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持股比</w:t>
            </w:r>
          </w:p>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32" w:lineRule="exact"/>
              <w:ind w:left="0" w:right="0" w:firstLine="0"/>
              <w:jc w:val="left"/>
              <w:rPr>
                <w:sz w:val="17"/>
                <w:szCs w:val="17"/>
              </w:rPr>
            </w:pPr>
            <w:r>
              <w:rPr>
                <w:color w:val="000000"/>
                <w:spacing w:val="0"/>
                <w:w w:val="100"/>
                <w:position w:val="0"/>
                <w:sz w:val="17"/>
                <w:szCs w:val="17"/>
              </w:rPr>
              <w:t>本企业</w:t>
            </w:r>
          </w:p>
          <w:p>
            <w:pPr>
              <w:pStyle w:val="Style30"/>
              <w:keepNext w:val="0"/>
              <w:keepLines w:val="0"/>
              <w:widowControl w:val="0"/>
              <w:shd w:val="clear" w:color="auto" w:fill="auto"/>
              <w:bidi w:val="0"/>
              <w:spacing w:before="0" w:after="0" w:line="432" w:lineRule="exact"/>
              <w:ind w:left="0" w:right="0" w:firstLine="0"/>
              <w:jc w:val="left"/>
              <w:rPr>
                <w:sz w:val="17"/>
                <w:szCs w:val="17"/>
              </w:rPr>
            </w:pPr>
            <w:r>
              <w:rPr>
                <w:color w:val="000000"/>
                <w:spacing w:val="0"/>
                <w:w w:val="100"/>
                <w:position w:val="0"/>
                <w:sz w:val="17"/>
                <w:szCs w:val="17"/>
              </w:rPr>
              <w:t>在被投</w:t>
            </w:r>
          </w:p>
          <w:p>
            <w:pPr>
              <w:pStyle w:val="Style30"/>
              <w:keepNext w:val="0"/>
              <w:keepLines w:val="0"/>
              <w:widowControl w:val="0"/>
              <w:shd w:val="clear" w:color="auto" w:fill="auto"/>
              <w:bidi w:val="0"/>
              <w:spacing w:before="0" w:after="0" w:line="432" w:lineRule="exact"/>
              <w:ind w:left="0" w:right="0" w:firstLine="0"/>
              <w:jc w:val="center"/>
              <w:rPr>
                <w:sz w:val="17"/>
                <w:szCs w:val="17"/>
              </w:rPr>
            </w:pPr>
            <w:r>
              <w:rPr>
                <w:color w:val="000000"/>
                <w:spacing w:val="0"/>
                <w:w w:val="100"/>
                <w:position w:val="0"/>
                <w:sz w:val="17"/>
                <w:szCs w:val="17"/>
              </w:rPr>
              <w:t>资单位 表决权 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200"/>
              <w:jc w:val="left"/>
              <w:rPr>
                <w:sz w:val="17"/>
                <w:szCs w:val="17"/>
              </w:rPr>
            </w:pPr>
            <w:r>
              <w:rPr>
                <w:color w:val="000000"/>
                <w:spacing w:val="0"/>
                <w:w w:val="100"/>
                <w:position w:val="0"/>
                <w:sz w:val="17"/>
                <w:szCs w:val="17"/>
              </w:rPr>
              <w:t>期末资产</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200"/>
              <w:jc w:val="left"/>
              <w:rPr>
                <w:sz w:val="17"/>
                <w:szCs w:val="17"/>
              </w:rPr>
            </w:pPr>
            <w:r>
              <w:rPr>
                <w:color w:val="000000"/>
                <w:spacing w:val="0"/>
                <w:w w:val="100"/>
                <w:position w:val="0"/>
                <w:sz w:val="17"/>
                <w:szCs w:val="17"/>
              </w:rPr>
              <w:t>期末负债</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期末净资产</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200"/>
              <w:jc w:val="left"/>
              <w:rPr>
                <w:sz w:val="17"/>
                <w:szCs w:val="17"/>
              </w:rPr>
            </w:pPr>
            <w:r>
              <w:rPr>
                <w:color w:val="000000"/>
                <w:spacing w:val="0"/>
                <w:w w:val="100"/>
                <w:position w:val="0"/>
                <w:sz w:val="17"/>
                <w:szCs w:val="17"/>
              </w:rPr>
              <w:t>本期营业</w:t>
            </w:r>
          </w:p>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收入总额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220"/>
              <w:jc w:val="left"/>
              <w:rPr>
                <w:sz w:val="17"/>
                <w:szCs w:val="17"/>
              </w:rPr>
            </w:pPr>
            <w:r>
              <w:rPr>
                <w:color w:val="000000"/>
                <w:spacing w:val="0"/>
                <w:w w:val="100"/>
                <w:position w:val="0"/>
                <w:sz w:val="17"/>
                <w:szCs w:val="17"/>
              </w:rPr>
              <w:t>本期净</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北京汇源熙康健康科技有限公司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5,691,030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5,419,990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1,284,996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-4,111,454</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上海世茂熙康健康管理有限公司</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9,019,090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9,498,498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-501,502</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诺基亚东软通信技术有限公司（注</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457,140,552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322,806,524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134,334,028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265,956,220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14,672,157</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沈阳凯塔数据科技有限公司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7,501,005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7,499,184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-6,931,116</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沈阳东芝东软信息系统有限公司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22,401,299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11,489,295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10,912,004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33,898,072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-4,975,172</w:t>
            </w: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重庆国奥百年熙康健康管理有限</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964,863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-507,285</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日电东软信息技术有限公司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35,727,058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35,027,860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4,928,113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-2,230,686</w:t>
            </w: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Aerotel Medical 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17,292,496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14,790,536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2,501,960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7,169,034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-3,364,565</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沈阳东软系统集成工程有限公司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320,151,862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229,098,862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91,053,000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487,853,195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13,420,834</w:t>
            </w:r>
          </w:p>
        </w:tc>
      </w:tr>
      <w:tr>
        <w:trPr>
          <w:trHeight w:val="509"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北京天诚星源信息技术有限公司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32,925,937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31,667,497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20,543,195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109,735</w:t>
            </w:r>
          </w:p>
        </w:tc>
      </w:tr>
    </w:tbl>
    <w:p>
      <w:pPr>
        <w:widowControl w:val="0"/>
        <w:spacing w:after="599" w:line="1" w:lineRule="exact"/>
      </w:pPr>
    </w:p>
    <w:p>
      <w:pPr>
        <w:pStyle w:val="Style39"/>
        <w:keepNext/>
        <w:keepLines/>
        <w:widowControl w:val="0"/>
        <w:shd w:val="clear" w:color="auto" w:fill="auto"/>
        <w:bidi w:val="0"/>
        <w:spacing w:before="0" w:after="540" w:line="451" w:lineRule="exact"/>
        <w:ind w:left="180" w:right="0" w:firstLine="420"/>
        <w:jc w:val="left"/>
      </w:pPr>
      <w:bookmarkStart w:id="1260" w:name="bookmark1260"/>
      <w:bookmarkStart w:id="1261" w:name="bookmark1261"/>
      <w:bookmarkStart w:id="1262" w:name="bookmark1262"/>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月，本公司之间接控股子公司东软熙康健康科技有限公司出资</w:t>
      </w:r>
      <w:r>
        <w:rPr>
          <w:rFonts w:ascii="Times New Roman" w:eastAsia="Times New Roman" w:hAnsi="Times New Roman" w:cs="Times New Roman"/>
          <w:color w:val="000000"/>
          <w:spacing w:val="0"/>
          <w:w w:val="100"/>
          <w:position w:val="0"/>
        </w:rPr>
        <w:t>500</w:t>
      </w:r>
      <w:r>
        <w:rPr>
          <w:color w:val="000000"/>
          <w:spacing w:val="0"/>
          <w:w w:val="100"/>
          <w:position w:val="0"/>
        </w:rPr>
        <w:t>万元，参股投资上 海世茂熙康健康管理有限公司，持股比例为</w:t>
      </w:r>
      <w:r>
        <w:rPr>
          <w:rFonts w:ascii="Times New Roman" w:eastAsia="Times New Roman" w:hAnsi="Times New Roman" w:cs="Times New Roman"/>
          <w:color w:val="000000"/>
          <w:spacing w:val="0"/>
          <w:w w:val="100"/>
          <w:position w:val="0"/>
        </w:rPr>
        <w:t>50%</w:t>
      </w:r>
      <w:r>
        <w:rPr>
          <w:color w:val="000000"/>
          <w:spacing w:val="0"/>
          <w:w w:val="100"/>
          <w:position w:val="0"/>
        </w:rPr>
        <w:t>。</w:t>
      </w:r>
      <w:bookmarkEnd w:id="1260"/>
      <w:bookmarkEnd w:id="1261"/>
      <w:bookmarkEnd w:id="1262"/>
    </w:p>
    <w:p>
      <w:pPr>
        <w:pStyle w:val="Style39"/>
        <w:keepNext/>
        <w:keepLines/>
        <w:widowControl w:val="0"/>
        <w:shd w:val="clear" w:color="auto" w:fill="auto"/>
        <w:bidi w:val="0"/>
        <w:spacing w:before="0" w:after="0" w:line="451" w:lineRule="exact"/>
        <w:ind w:left="0" w:right="0" w:firstLine="600"/>
        <w:jc w:val="left"/>
        <w:sectPr>
          <w:headerReference w:type="default" r:id="rId47"/>
          <w:footerReference w:type="default" r:id="rId48"/>
          <w:headerReference w:type="first" r:id="rId49"/>
          <w:footerReference w:type="first" r:id="rId50"/>
          <w:footnotePr>
            <w:pos w:val="pageBottom"/>
            <w:numFmt w:val="decimal"/>
            <w:numRestart w:val="continuous"/>
          </w:footnotePr>
          <w:pgSz w:w="11900" w:h="16840"/>
          <w:pgMar w:top="2017" w:right="625" w:bottom="1513" w:left="1262" w:header="0" w:footer="3" w:gutter="0"/>
          <w:cols w:space="720"/>
          <w:noEndnote/>
          <w:titlePg/>
          <w:rtlGutter w:val="0"/>
          <w:docGrid w:linePitch="360"/>
        </w:sectPr>
      </w:pPr>
      <w:bookmarkStart w:id="1263" w:name="bookmark1263"/>
      <w:bookmarkStart w:id="1264" w:name="bookmark1264"/>
      <w:bookmarkStart w:id="1265" w:name="bookmark1265"/>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：报告期内，原诺基亚西门子东软通信技术有限公司更名为诺基亚东软通信技术有限公司。</w:t>
      </w:r>
      <w:bookmarkEnd w:id="1263"/>
      <w:bookmarkEnd w:id="1264"/>
      <w:bookmarkEnd w:id="1265"/>
    </w:p>
    <w:p>
      <w:pPr>
        <w:pStyle w:val="Style39"/>
        <w:keepNext/>
        <w:keepLines/>
        <w:widowControl w:val="0"/>
        <w:shd w:val="clear" w:color="auto" w:fill="auto"/>
        <w:bidi w:val="0"/>
        <w:spacing w:before="260" w:after="120" w:line="240" w:lineRule="auto"/>
        <w:ind w:left="0" w:right="0" w:firstLine="42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color w:val="000000"/>
          <w:spacing w:val="0"/>
          <w:w w:val="100"/>
          <w:position w:val="0"/>
        </w:rPr>
        <w:t>、长期股权投资明细情况</w:t>
      </w:r>
      <w:bookmarkEnd w:id="1266"/>
      <w:bookmarkEnd w:id="1267"/>
      <w:bookmarkEnd w:id="1269"/>
    </w:p>
    <w:tbl>
      <w:tblPr>
        <w:tblOverlap w:val="never"/>
        <w:jc w:val="center"/>
        <w:tblLayout w:type="fixed"/>
      </w:tblPr>
      <w:tblGrid>
        <w:gridCol w:w="2938"/>
        <w:gridCol w:w="907"/>
        <w:gridCol w:w="1133"/>
        <w:gridCol w:w="1133"/>
        <w:gridCol w:w="1138"/>
        <w:gridCol w:w="850"/>
        <w:gridCol w:w="989"/>
        <w:gridCol w:w="566"/>
        <w:gridCol w:w="571"/>
        <w:gridCol w:w="850"/>
        <w:gridCol w:w="989"/>
        <w:gridCol w:w="994"/>
        <w:gridCol w:w="1056"/>
      </w:tblGrid>
      <w:tr>
        <w:trPr>
          <w:trHeight w:val="146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核算方法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增减变动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08" w:lineRule="exact"/>
              <w:ind w:left="0" w:right="0" w:firstLine="0"/>
              <w:jc w:val="center"/>
              <w:rPr>
                <w:sz w:val="14"/>
                <w:szCs w:val="14"/>
              </w:rPr>
            </w:pPr>
            <w:r>
              <w:rPr>
                <w:color w:val="000000"/>
                <w:spacing w:val="0"/>
                <w:w w:val="100"/>
                <w:position w:val="0"/>
                <w:sz w:val="14"/>
                <w:szCs w:val="14"/>
              </w:rPr>
              <w:t>其中：联营 及合营企 业其他综 合收益变 动中享有 的份额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5" w:lineRule="exact"/>
              <w:ind w:left="0" w:right="0" w:firstLine="0"/>
              <w:jc w:val="center"/>
              <w:rPr>
                <w:sz w:val="14"/>
                <w:szCs w:val="14"/>
              </w:rPr>
            </w:pPr>
            <w:r>
              <w:rPr>
                <w:color w:val="000000"/>
                <w:spacing w:val="0"/>
                <w:w w:val="100"/>
                <w:position w:val="0"/>
                <w:sz w:val="14"/>
                <w:szCs w:val="14"/>
              </w:rPr>
              <w:t>在被 投资 单位 持股 比例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5" w:lineRule="exact"/>
              <w:ind w:left="0" w:right="0" w:firstLine="0"/>
              <w:jc w:val="center"/>
              <w:rPr>
                <w:sz w:val="14"/>
                <w:szCs w:val="14"/>
              </w:rPr>
            </w:pPr>
            <w:r>
              <w:rPr>
                <w:color w:val="000000"/>
                <w:spacing w:val="0"/>
                <w:w w:val="100"/>
                <w:position w:val="0"/>
                <w:sz w:val="14"/>
                <w:szCs w:val="14"/>
              </w:rPr>
              <w:t>在被 投资 单位 表决 权比 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7" w:lineRule="exact"/>
              <w:ind w:left="0" w:right="0" w:firstLine="0"/>
              <w:jc w:val="center"/>
              <w:rPr>
                <w:sz w:val="14"/>
                <w:szCs w:val="14"/>
              </w:rPr>
            </w:pPr>
            <w:r>
              <w:rPr>
                <w:color w:val="000000"/>
                <w:spacing w:val="0"/>
                <w:w w:val="100"/>
                <w:position w:val="0"/>
                <w:sz w:val="14"/>
                <w:szCs w:val="14"/>
              </w:rPr>
              <w:t>在被投资 单位持股 比例与表 决权比例 不一致的 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累计减值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本期计提减 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本期现金 红利</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诺基亚东软通信技术有限公司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26,713,621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55,044,460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6,749,192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61,793,652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沈阳凯塔数据科技有限公司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12,950,050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-1,155,186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11,794,864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沈阳东芝东软信息系统有限公司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9,051,000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6,354,871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-1,990,069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4,364,802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东软飞利浦医疗设备系统有限责任公司 （注</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120,050,000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188,172,609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-188,172,609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58,555,000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辽宁盛京熙康健康管理有限公司（注</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490,000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重庆国奥百年熙康健康管理有限公司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日电东软信息技术有限公司（注</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3,677,564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6,830,794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10,508,358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Aerotel Medical Systems</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1998</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6"/>
                <w:szCs w:val="16"/>
              </w:rPr>
              <w:t>Ltd.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10,675,548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9,427,333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8,515,279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沈阳东软系统集成工程有限公司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22,840,656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598,598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23,439,254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2,313,209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北京天诚星源信息技术有限公司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11,135,341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11,183,446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北京汇源熙康健康科技有限公司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4,765,722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-2,055,727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2,709,995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上海世茂熙康健康管理有限公司（注</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4,749,249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4,749,249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权益法小计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237,880,169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314,369,525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-175,310,626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139,058,899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60,868,209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大连运筹科技有限公司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45,352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大连东软信息学院（注</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8"/>
        <w:gridCol w:w="907"/>
        <w:gridCol w:w="1133"/>
        <w:gridCol w:w="1133"/>
        <w:gridCol w:w="1138"/>
        <w:gridCol w:w="850"/>
        <w:gridCol w:w="989"/>
        <w:gridCol w:w="566"/>
        <w:gridCol w:w="571"/>
        <w:gridCol w:w="850"/>
        <w:gridCol w:w="989"/>
        <w:gridCol w:w="994"/>
        <w:gridCol w:w="1056"/>
      </w:tblGrid>
      <w:tr>
        <w:trPr>
          <w:trHeight w:val="145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核算方法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增减变动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07" w:lineRule="exact"/>
              <w:ind w:left="0" w:right="0" w:firstLine="0"/>
              <w:jc w:val="center"/>
              <w:rPr>
                <w:sz w:val="14"/>
                <w:szCs w:val="14"/>
              </w:rPr>
            </w:pPr>
            <w:r>
              <w:rPr>
                <w:color w:val="000000"/>
                <w:spacing w:val="0"/>
                <w:w w:val="100"/>
                <w:position w:val="0"/>
                <w:sz w:val="14"/>
                <w:szCs w:val="14"/>
              </w:rPr>
              <w:t>其中：联营 及合营企 业其他综 合收益变 动中享有 的份额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5" w:lineRule="exact"/>
              <w:ind w:left="0" w:right="0" w:firstLine="0"/>
              <w:jc w:val="center"/>
              <w:rPr>
                <w:sz w:val="14"/>
                <w:szCs w:val="14"/>
              </w:rPr>
            </w:pPr>
            <w:r>
              <w:rPr>
                <w:color w:val="000000"/>
                <w:spacing w:val="0"/>
                <w:w w:val="100"/>
                <w:position w:val="0"/>
                <w:sz w:val="14"/>
                <w:szCs w:val="14"/>
              </w:rPr>
              <w:t>在被 投资 单位 持股 比例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5" w:lineRule="exact"/>
              <w:ind w:left="0" w:right="0" w:firstLine="0"/>
              <w:jc w:val="center"/>
              <w:rPr>
                <w:sz w:val="14"/>
                <w:szCs w:val="14"/>
              </w:rPr>
            </w:pPr>
            <w:r>
              <w:rPr>
                <w:color w:val="000000"/>
                <w:spacing w:val="0"/>
                <w:w w:val="100"/>
                <w:position w:val="0"/>
                <w:sz w:val="14"/>
                <w:szCs w:val="14"/>
              </w:rPr>
              <w:t>在被 投资 单位 表决 权比 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7" w:lineRule="exact"/>
              <w:ind w:left="0" w:right="0" w:firstLine="0"/>
              <w:jc w:val="center"/>
              <w:rPr>
                <w:sz w:val="14"/>
                <w:szCs w:val="14"/>
              </w:rPr>
            </w:pPr>
            <w:r>
              <w:rPr>
                <w:color w:val="000000"/>
                <w:spacing w:val="0"/>
                <w:w w:val="100"/>
                <w:position w:val="0"/>
                <w:sz w:val="14"/>
                <w:szCs w:val="14"/>
              </w:rPr>
              <w:t>在被投资 单位持股 比例与表 决权比例 不一致的 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累计减值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本期计提减 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本期现金 红利</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大连东软信息技术职业学院（注</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成都东软学院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南海东软信息技术职业学院（注</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大连东软信息服务有限公司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1,877,722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1,877,722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1,877,722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北京华大信安科技有限公司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北京共创开源软件有限公司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770,000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北京首发信安数据系统科技有限公司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3,350,000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东众通信技术有限公司（注</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沈阳火炬股份有限公司（注</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Lotus Business Consulting Co.,Ltd.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347,358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347,358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347,358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16,324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天津神舟通用数据技术有限公司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199,300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南昌百特生物高新技术股份有限公司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27,600,000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Appconomy, Inc.</w:t>
            </w:r>
            <w:r>
              <w:rPr>
                <w:color w:val="000000"/>
                <w:spacing w:val="0"/>
                <w:w w:val="100"/>
                <w:position w:val="0"/>
                <w:sz w:val="14"/>
                <w:szCs w:val="14"/>
              </w:rPr>
              <w:t xml:space="preserve">（注 </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4"/>
                <w:szCs w:val="1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24,934,400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24,937,106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成本法小计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b/>
                <w:bCs/>
                <w:color w:val="000000"/>
                <w:spacing w:val="0"/>
                <w:w w:val="100"/>
                <w:position w:val="0"/>
                <w:sz w:val="16"/>
                <w:szCs w:val="16"/>
              </w:rPr>
              <w:t>80,777,538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b/>
                <w:bCs/>
                <w:color w:val="000000"/>
                <w:spacing w:val="0"/>
                <w:w w:val="100"/>
                <w:position w:val="0"/>
                <w:sz w:val="16"/>
                <w:szCs w:val="16"/>
              </w:rPr>
              <w:t>80,774,832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-15,697,294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65,077,538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26,907,106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215,624</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475" w:val="left"/>
              </w:tabs>
              <w:bidi w:val="0"/>
              <w:spacing w:before="0" w:after="0" w:line="240" w:lineRule="auto"/>
              <w:ind w:left="0" w:right="0" w:firstLine="0"/>
              <w:jc w:val="center"/>
              <w:rPr>
                <w:sz w:val="14"/>
                <w:szCs w:val="14"/>
              </w:rPr>
            </w:pPr>
            <w:r>
              <w:rPr>
                <w:b/>
                <w:bCs/>
                <w:color w:val="000000"/>
                <w:spacing w:val="0"/>
                <w:w w:val="100"/>
                <w:position w:val="0"/>
                <w:sz w:val="14"/>
                <w:szCs w:val="14"/>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318,657,707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395,144,357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-191,007,920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204,136,437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26,907,106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24,937,106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61,083,833</w:t>
            </w:r>
          </w:p>
        </w:tc>
      </w:tr>
    </w:tbl>
    <w:p>
      <w:pPr>
        <w:pStyle w:val="Style20"/>
        <w:keepNext w:val="0"/>
        <w:keepLines w:val="0"/>
        <w:widowControl w:val="0"/>
        <w:shd w:val="clear" w:color="auto" w:fill="auto"/>
        <w:bidi w:val="0"/>
        <w:spacing w:before="0" w:after="0" w:line="398"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：报告期内，本公司之子公司沈阳东软医疗系统有限公司购买东软飞利浦医疗设备系统有限责任公司</w:t>
      </w:r>
      <w:r>
        <w:rPr>
          <w:rFonts w:ascii="Times New Roman" w:eastAsia="Times New Roman" w:hAnsi="Times New Roman" w:cs="Times New Roman"/>
          <w:color w:val="000000"/>
          <w:spacing w:val="0"/>
          <w:w w:val="100"/>
          <w:position w:val="0"/>
        </w:rPr>
        <w:t>25%</w:t>
      </w:r>
      <w:r>
        <w:rPr>
          <w:color w:val="000000"/>
          <w:spacing w:val="0"/>
          <w:w w:val="100"/>
          <w:position w:val="0"/>
        </w:rPr>
        <w:t>的股权，加上之前持有其</w:t>
      </w:r>
      <w:r>
        <w:rPr>
          <w:rFonts w:ascii="Times New Roman" w:eastAsia="Times New Roman" w:hAnsi="Times New Roman" w:cs="Times New Roman"/>
          <w:color w:val="000000"/>
          <w:spacing w:val="0"/>
          <w:w w:val="100"/>
          <w:position w:val="0"/>
        </w:rPr>
        <w:t>49%</w:t>
      </w:r>
      <w:r>
        <w:rPr>
          <w:color w:val="000000"/>
          <w:spacing w:val="0"/>
          <w:w w:val="100"/>
          <w:position w:val="0"/>
        </w:rPr>
        <w:t>的股权， 合计持有其</w:t>
      </w:r>
      <w:r>
        <w:rPr>
          <w:rFonts w:ascii="Times New Roman" w:eastAsia="Times New Roman" w:hAnsi="Times New Roman" w:cs="Times New Roman"/>
          <w:color w:val="000000"/>
          <w:spacing w:val="0"/>
          <w:w w:val="100"/>
          <w:position w:val="0"/>
        </w:rPr>
        <w:t>74%</w:t>
      </w:r>
      <w:r>
        <w:rPr>
          <w:color w:val="000000"/>
          <w:spacing w:val="0"/>
          <w:w w:val="100"/>
          <w:position w:val="0"/>
        </w:rPr>
        <w:t>的股权，从</w:t>
      </w:r>
      <w:r>
        <w:rPr>
          <w:rFonts w:ascii="Times New Roman" w:eastAsia="Times New Roman" w:hAnsi="Times New Roman" w:cs="Times New Roman"/>
          <w:color w:val="000000"/>
          <w:spacing w:val="0"/>
          <w:w w:val="100"/>
          <w:position w:val="0"/>
        </w:rPr>
        <w:t>2013</w:t>
      </w:r>
      <w:r>
        <w:rPr>
          <w:color w:val="000000"/>
          <w:spacing w:val="0"/>
          <w:w w:val="100"/>
          <w:position w:val="0"/>
        </w:rPr>
        <w:t>年底将其纳入合并财务报表范围，不再作为联营公司进行权益法核算。</w:t>
      </w:r>
    </w:p>
    <w:p>
      <w:pPr>
        <w:pStyle w:val="Style20"/>
        <w:keepNext w:val="0"/>
        <w:keepLines w:val="0"/>
        <w:widowControl w:val="0"/>
        <w:shd w:val="clear" w:color="auto" w:fill="auto"/>
        <w:tabs>
          <w:tab w:pos="1047" w:val="left"/>
        </w:tabs>
        <w:bidi w:val="0"/>
        <w:spacing w:before="0" w:after="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月，辽宁盛京熙康健康管理有限公司注销。</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：报告期内，本公司之子公司沈阳东软信息技术服务有限公司向其联营公司日电东软信息技术有限公司投入认缴的出资额</w:t>
      </w:r>
      <w:r>
        <w:rPr>
          <w:rFonts w:ascii="Times New Roman" w:eastAsia="Times New Roman" w:hAnsi="Times New Roman" w:cs="Times New Roman"/>
          <w:color w:val="000000"/>
          <w:spacing w:val="0"/>
          <w:w w:val="100"/>
          <w:position w:val="0"/>
        </w:rPr>
        <w:t>750</w:t>
      </w:r>
      <w:r>
        <w:rPr>
          <w:color w:val="000000"/>
          <w:spacing w:val="0"/>
          <w:w w:val="100"/>
          <w:position w:val="0"/>
        </w:rPr>
        <w:t>万元，长期股权投 资初始投资成本增至</w:t>
      </w:r>
      <w:r>
        <w:rPr>
          <w:rFonts w:ascii="Times New Roman" w:eastAsia="Times New Roman" w:hAnsi="Times New Roman" w:cs="Times New Roman"/>
          <w:color w:val="000000"/>
          <w:spacing w:val="0"/>
          <w:w w:val="100"/>
          <w:position w:val="0"/>
        </w:rPr>
        <w:t>1,500</w:t>
      </w:r>
      <w:r>
        <w:rPr>
          <w:color w:val="000000"/>
          <w:spacing w:val="0"/>
          <w:w w:val="100"/>
          <w:position w:val="0"/>
        </w:rPr>
        <w:t>万元，持股比例不变。</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：报告期内，本公司之间接控股子公司东软熙康健康科技有限公司出资</w:t>
      </w:r>
      <w:r>
        <w:rPr>
          <w:rFonts w:ascii="Times New Roman" w:eastAsia="Times New Roman" w:hAnsi="Times New Roman" w:cs="Times New Roman"/>
          <w:color w:val="000000"/>
          <w:spacing w:val="0"/>
          <w:w w:val="100"/>
          <w:position w:val="0"/>
        </w:rPr>
        <w:t>500</w:t>
      </w:r>
      <w:r>
        <w:rPr>
          <w:color w:val="000000"/>
          <w:spacing w:val="0"/>
          <w:w w:val="100"/>
          <w:position w:val="0"/>
        </w:rPr>
        <w:t>万元，参股投资上海世茂熙康健康管理有限公司，持股比例为</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：报告期内，本公司对南海东软信息技术职业学院、大连东软信息学院、大连东软信息技术职业学院的举办者出资变更手续办理完毕，本公司确 认了对三家学院的股权转让收益，其他内容详见附注七、(四)</w:t>
      </w:r>
      <w:r>
        <w:rPr>
          <w:rFonts w:ascii="Times New Roman" w:eastAsia="Times New Roman" w:hAnsi="Times New Roman" w:cs="Times New Roman"/>
          <w:color w:val="000000"/>
          <w:spacing w:val="0"/>
          <w:w w:val="100"/>
          <w:position w:val="0"/>
        </w:rPr>
        <w:t xml:space="preserve">10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0"/>
        <w:keepNext w:val="0"/>
        <w:keepLines w:val="0"/>
        <w:widowControl w:val="0"/>
        <w:shd w:val="clear" w:color="auto" w:fill="auto"/>
        <w:bidi w:val="0"/>
        <w:spacing w:before="0" w:after="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：报告期内，本公司核销对东众通信技术有限公司和沈阳火炬股份有限公司的长期股权投资及以前年度已全额计提的长期股权投资减值准备。</w:t>
      </w:r>
    </w:p>
    <w:p>
      <w:pPr>
        <w:pStyle w:val="Style20"/>
        <w:keepNext w:val="0"/>
        <w:keepLines w:val="0"/>
        <w:widowControl w:val="0"/>
        <w:shd w:val="clear" w:color="auto" w:fill="auto"/>
        <w:bidi w:val="0"/>
        <w:spacing w:before="0" w:after="520" w:line="398"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：报告期内，本公司将持有的</w:t>
      </w:r>
      <w:r>
        <w:rPr>
          <w:rFonts w:ascii="Times New Roman" w:eastAsia="Times New Roman" w:hAnsi="Times New Roman" w:cs="Times New Roman"/>
          <w:color w:val="000000"/>
          <w:spacing w:val="0"/>
          <w:w w:val="100"/>
          <w:position w:val="0"/>
        </w:rPr>
        <w:t>Appconomy,Inc.443,693</w:t>
      </w:r>
      <w:r>
        <w:rPr>
          <w:color w:val="000000"/>
          <w:spacing w:val="0"/>
          <w:w w:val="100"/>
          <w:position w:val="0"/>
        </w:rPr>
        <w:t>份认股权证行权，行权价格为每股</w:t>
      </w:r>
      <w:r>
        <w:rPr>
          <w:rFonts w:ascii="Times New Roman" w:eastAsia="Times New Roman" w:hAnsi="Times New Roman" w:cs="Times New Roman"/>
          <w:color w:val="000000"/>
          <w:spacing w:val="0"/>
          <w:w w:val="100"/>
          <w:position w:val="0"/>
        </w:rPr>
        <w:t>0.001</w:t>
      </w:r>
      <w:r>
        <w:rPr>
          <w:color w:val="000000"/>
          <w:spacing w:val="0"/>
          <w:w w:val="100"/>
          <w:position w:val="0"/>
        </w:rPr>
        <w:t>美元，长期股权投资初始投资成本增至</w:t>
      </w:r>
      <w:r>
        <w:rPr>
          <w:rFonts w:ascii="Times New Roman" w:eastAsia="Times New Roman" w:hAnsi="Times New Roman" w:cs="Times New Roman"/>
          <w:color w:val="000000"/>
          <w:spacing w:val="0"/>
          <w:w w:val="100"/>
          <w:position w:val="0"/>
        </w:rPr>
        <w:t xml:space="preserve">24,937,106 </w:t>
      </w:r>
      <w:r>
        <w:rPr>
          <w:color w:val="000000"/>
          <w:spacing w:val="0"/>
          <w:w w:val="100"/>
          <w:position w:val="0"/>
        </w:rPr>
        <w:t>元。行权后，本公司占</w:t>
      </w:r>
      <w:r>
        <w:rPr>
          <w:rFonts w:ascii="Times New Roman" w:eastAsia="Times New Roman" w:hAnsi="Times New Roman" w:cs="Times New Roman"/>
          <w:color w:val="000000"/>
          <w:spacing w:val="0"/>
          <w:w w:val="100"/>
          <w:position w:val="0"/>
        </w:rPr>
        <w:t>Appconomy,Inc</w:t>
      </w:r>
      <w:r>
        <w:rPr>
          <w:rFonts w:ascii="Times New Roman" w:eastAsia="Times New Roman" w:hAnsi="Times New Roman" w:cs="Times New Roman"/>
          <w:color w:val="000000"/>
          <w:spacing w:val="0"/>
          <w:w w:val="100"/>
          <w:position w:val="0"/>
        </w:rPr>
        <w:t>.</w:t>
      </w:r>
      <w:r>
        <w:rPr>
          <w:color w:val="000000"/>
          <w:spacing w:val="0"/>
          <w:w w:val="100"/>
          <w:position w:val="0"/>
        </w:rPr>
        <w:t>已发行股份的</w:t>
      </w:r>
      <w:r>
        <w:rPr>
          <w:rFonts w:ascii="Times New Roman" w:eastAsia="Times New Roman" w:hAnsi="Times New Roman" w:cs="Times New Roman"/>
          <w:color w:val="000000"/>
          <w:spacing w:val="0"/>
          <w:w w:val="100"/>
          <w:position w:val="0"/>
        </w:rPr>
        <w:t>15.20%</w:t>
      </w:r>
      <w:r>
        <w:rPr>
          <w:color w:val="000000"/>
          <w:spacing w:val="0"/>
          <w:w w:val="100"/>
          <w:position w:val="0"/>
        </w:rPr>
        <w:t>。同时，公司根据长期股权投资的可收回情况，全额计提长期股权投资减值准备。</w:t>
      </w:r>
    </w:p>
    <w:p>
      <w:pPr>
        <w:pStyle w:val="Style20"/>
        <w:keepNext w:val="0"/>
        <w:keepLines w:val="0"/>
        <w:widowControl w:val="0"/>
        <w:shd w:val="clear" w:color="auto" w:fill="auto"/>
        <w:tabs>
          <w:tab w:pos="798" w:val="left"/>
        </w:tabs>
        <w:bidi w:val="0"/>
        <w:spacing w:before="0" w:after="640" w:line="398" w:lineRule="exact"/>
        <w:ind w:left="0" w:right="0" w:firstLine="420"/>
        <w:jc w:val="left"/>
      </w:pPr>
      <w:bookmarkStart w:id="1270" w:name="bookmark1270"/>
      <w:r>
        <w:rPr>
          <w:rFonts w:ascii="Times New Roman" w:eastAsia="Times New Roman" w:hAnsi="Times New Roman" w:cs="Times New Roman"/>
          <w:color w:val="000000"/>
          <w:spacing w:val="0"/>
          <w:w w:val="100"/>
          <w:position w:val="0"/>
        </w:rPr>
        <w:t>4</w:t>
      </w:r>
      <w:bookmarkEnd w:id="1270"/>
      <w:r>
        <w:rPr>
          <w:color w:val="000000"/>
          <w:spacing w:val="0"/>
          <w:w w:val="100"/>
          <w:position w:val="0"/>
        </w:rPr>
        <w:t>、</w:t>
        <w:tab/>
        <w:t>向投资企业转移资金的能力受到限制的情况：无。</w:t>
      </w:r>
    </w:p>
    <w:p>
      <w:pPr>
        <w:pStyle w:val="Style20"/>
        <w:keepNext w:val="0"/>
        <w:keepLines w:val="0"/>
        <w:widowControl w:val="0"/>
        <w:shd w:val="clear" w:color="auto" w:fill="auto"/>
        <w:tabs>
          <w:tab w:pos="798" w:val="left"/>
        </w:tabs>
        <w:bidi w:val="0"/>
        <w:spacing w:before="0" w:after="0" w:line="398" w:lineRule="exact"/>
        <w:ind w:left="0" w:right="0" w:firstLine="420"/>
        <w:jc w:val="both"/>
        <w:sectPr>
          <w:headerReference w:type="default" r:id="rId51"/>
          <w:footerReference w:type="default" r:id="rId52"/>
          <w:footnotePr>
            <w:pos w:val="pageBottom"/>
            <w:numFmt w:val="decimal"/>
            <w:numRestart w:val="continuous"/>
          </w:footnotePr>
          <w:pgSz w:w="16840" w:h="11900" w:orient="landscape"/>
          <w:pgMar w:top="2007" w:right="1305" w:bottom="1593" w:left="1422" w:header="0" w:footer="3" w:gutter="0"/>
          <w:cols w:space="720"/>
          <w:noEndnote/>
          <w:rtlGutter w:val="0"/>
          <w:docGrid w:linePitch="360"/>
        </w:sectPr>
      </w:pPr>
      <w:bookmarkStart w:id="1271" w:name="bookmark1271"/>
      <w:r>
        <w:rPr>
          <w:rFonts w:ascii="Times New Roman" w:eastAsia="Times New Roman" w:hAnsi="Times New Roman" w:cs="Times New Roman"/>
          <w:color w:val="000000"/>
          <w:spacing w:val="0"/>
          <w:w w:val="100"/>
          <w:position w:val="0"/>
        </w:rPr>
        <w:t>5</w:t>
      </w:r>
      <w:bookmarkEnd w:id="1271"/>
      <w:r>
        <w:rPr>
          <w:color w:val="000000"/>
          <w:spacing w:val="0"/>
          <w:w w:val="100"/>
          <w:position w:val="0"/>
        </w:rPr>
        <w:t>、</w:t>
        <w:tab/>
        <w:t>本期以明显高于账面价值的价格出售长期股权投资的情况：无。</w:t>
      </w:r>
    </w:p>
    <w:p>
      <w:pPr>
        <w:pStyle w:val="Style94"/>
        <w:keepNext/>
        <w:keepLines/>
        <w:widowControl w:val="0"/>
        <w:shd w:val="clear" w:color="auto" w:fill="auto"/>
        <w:bidi w:val="0"/>
        <w:spacing w:before="320" w:after="120" w:line="240" w:lineRule="auto"/>
        <w:ind w:left="0" w:right="0" w:firstLine="580"/>
        <w:jc w:val="left"/>
      </w:pPr>
      <w:bookmarkStart w:id="1272" w:name="bookmark1272"/>
      <w:bookmarkStart w:id="1273" w:name="bookmark1273"/>
      <w:bookmarkStart w:id="1274" w:name="bookmark1274"/>
      <w:r>
        <w:rPr>
          <w:color w:val="000000"/>
          <w:spacing w:val="0"/>
          <w:w w:val="100"/>
          <w:position w:val="0"/>
        </w:rPr>
        <w:t>(十三)投资性房地产</w:t>
      </w:r>
      <w:bookmarkEnd w:id="1272"/>
      <w:bookmarkEnd w:id="1273"/>
      <w:bookmarkEnd w:id="1274"/>
    </w:p>
    <w:tbl>
      <w:tblPr>
        <w:tblOverlap w:val="never"/>
        <w:jc w:val="center"/>
        <w:tblLayout w:type="fixed"/>
      </w:tblPr>
      <w:tblGrid>
        <w:gridCol w:w="4354"/>
        <w:gridCol w:w="1301"/>
        <w:gridCol w:w="1315"/>
        <w:gridCol w:w="1445"/>
        <w:gridCol w:w="1267"/>
      </w:tblGrid>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期末余额</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.账面原值合计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392,708,986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18,135,165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1,248,137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409,596,014</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329,157,220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18,135,165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1,248,137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346,044,248</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63,551,766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63,551,766</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.累计折旧和累计摊销合计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75,656,997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10,321,432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293,970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85,684,459</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64,310,519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8,732,833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293,970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72,749,382</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11,346,478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12,935,077</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.投资性房地产净值合计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317,051,989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1,588,599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323,911,555</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264,846,701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273,294,866</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52,205,288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1,588,599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50,616,689</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.投资性房地产减值准备累计金额合计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.投资性房地产账面价值合计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317,051,989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1,588,599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323,911,555</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264,846,701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273,294,866</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土地使用权</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52,205,288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1,588,599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50,616,689</w:t>
            </w:r>
          </w:p>
        </w:tc>
      </w:tr>
    </w:tbl>
    <w:p>
      <w:pPr>
        <w:widowControl w:val="0"/>
        <w:spacing w:after="179" w:line="1" w:lineRule="exact"/>
      </w:pPr>
    </w:p>
    <w:p>
      <w:pPr>
        <w:pStyle w:val="Style39"/>
        <w:keepNext/>
        <w:keepLines/>
        <w:widowControl w:val="0"/>
        <w:shd w:val="clear" w:color="auto" w:fill="auto"/>
        <w:bidi w:val="0"/>
        <w:spacing w:before="0" w:after="180" w:line="240" w:lineRule="auto"/>
        <w:ind w:left="0" w:right="0" w:firstLine="460"/>
        <w:jc w:val="left"/>
      </w:pPr>
      <w:bookmarkStart w:id="1275" w:name="bookmark1275"/>
      <w:bookmarkStart w:id="1276" w:name="bookmark1276"/>
      <w:bookmarkStart w:id="1277" w:name="bookmark1277"/>
      <w:r>
        <w:rPr>
          <w:color w:val="000000"/>
          <w:spacing w:val="0"/>
          <w:w w:val="100"/>
          <w:position w:val="0"/>
        </w:rPr>
        <w:t>本期累计折旧和摊销额增加</w:t>
      </w:r>
      <w:r>
        <w:rPr>
          <w:rFonts w:ascii="Times New Roman" w:eastAsia="Times New Roman" w:hAnsi="Times New Roman" w:cs="Times New Roman"/>
          <w:color w:val="000000"/>
          <w:spacing w:val="0"/>
          <w:w w:val="100"/>
          <w:position w:val="0"/>
        </w:rPr>
        <w:t>10,321,432</w:t>
      </w:r>
      <w:r>
        <w:rPr>
          <w:color w:val="000000"/>
          <w:spacing w:val="0"/>
          <w:w w:val="100"/>
          <w:position w:val="0"/>
        </w:rPr>
        <w:t>元，其中计提折旧和摊销数为</w:t>
      </w:r>
      <w:r>
        <w:rPr>
          <w:rFonts w:ascii="Times New Roman" w:eastAsia="Times New Roman" w:hAnsi="Times New Roman" w:cs="Times New Roman"/>
          <w:color w:val="000000"/>
          <w:spacing w:val="0"/>
          <w:w w:val="100"/>
          <w:position w:val="0"/>
        </w:rPr>
        <w:t>8,622,688</w:t>
      </w:r>
      <w:r>
        <w:rPr>
          <w:color w:val="000000"/>
          <w:spacing w:val="0"/>
          <w:w w:val="100"/>
          <w:position w:val="0"/>
        </w:rPr>
        <w:t>元，由重分类转入增</w:t>
      </w:r>
      <w:bookmarkEnd w:id="1275"/>
      <w:bookmarkEnd w:id="1276"/>
      <w:bookmarkEnd w:id="1277"/>
    </w:p>
    <w:p>
      <w:pPr>
        <w:pStyle w:val="Style39"/>
        <w:keepNext/>
        <w:keepLines/>
        <w:widowControl w:val="0"/>
        <w:shd w:val="clear" w:color="auto" w:fill="auto"/>
        <w:bidi w:val="0"/>
        <w:spacing w:before="0" w:after="180" w:line="240" w:lineRule="auto"/>
        <w:ind w:left="0" w:right="0" w:firstLine="0"/>
        <w:jc w:val="left"/>
      </w:pPr>
      <w:bookmarkStart w:id="1275" w:name="bookmark1275"/>
      <w:bookmarkStart w:id="1276" w:name="bookmark1276"/>
      <w:bookmarkStart w:id="1278" w:name="bookmark1278"/>
      <w:r>
        <w:rPr>
          <w:color w:val="000000"/>
          <w:spacing w:val="0"/>
          <w:w w:val="100"/>
          <w:position w:val="0"/>
        </w:rPr>
        <w:t>加累计折旧</w:t>
      </w:r>
      <w:r>
        <w:rPr>
          <w:rFonts w:ascii="Times New Roman" w:eastAsia="Times New Roman" w:hAnsi="Times New Roman" w:cs="Times New Roman"/>
          <w:color w:val="000000"/>
          <w:spacing w:val="0"/>
          <w:w w:val="100"/>
          <w:position w:val="0"/>
        </w:rPr>
        <w:t>1,698,744</w:t>
      </w:r>
      <w:r>
        <w:rPr>
          <w:color w:val="000000"/>
          <w:spacing w:val="0"/>
          <w:w w:val="100"/>
          <w:position w:val="0"/>
        </w:rPr>
        <w:t>元；</w:t>
      </w:r>
      <w:bookmarkEnd w:id="1275"/>
      <w:bookmarkEnd w:id="1276"/>
      <w:bookmarkEnd w:id="1278"/>
    </w:p>
    <w:p>
      <w:pPr>
        <w:pStyle w:val="Style39"/>
        <w:keepNext/>
        <w:keepLines/>
        <w:widowControl w:val="0"/>
        <w:shd w:val="clear" w:color="auto" w:fill="auto"/>
        <w:bidi w:val="0"/>
        <w:spacing w:before="0" w:after="320" w:line="240" w:lineRule="auto"/>
        <w:ind w:left="0" w:right="0" w:firstLine="460"/>
        <w:jc w:val="left"/>
      </w:pPr>
      <w:bookmarkStart w:id="1275" w:name="bookmark1275"/>
      <w:bookmarkStart w:id="1276" w:name="bookmark1276"/>
      <w:bookmarkStart w:id="1279" w:name="bookmark1279"/>
      <w:r>
        <w:rPr>
          <w:color w:val="000000"/>
          <w:spacing w:val="0"/>
          <w:w w:val="100"/>
          <w:position w:val="0"/>
        </w:rPr>
        <w:t>本期因重分类转入增加投资性房地产的原值为</w:t>
      </w:r>
      <w:r>
        <w:rPr>
          <w:rFonts w:ascii="Times New Roman" w:eastAsia="Times New Roman" w:hAnsi="Times New Roman" w:cs="Times New Roman"/>
          <w:color w:val="000000"/>
          <w:spacing w:val="0"/>
          <w:w w:val="100"/>
          <w:position w:val="0"/>
        </w:rPr>
        <w:t>17,326,892</w:t>
      </w:r>
      <w:r>
        <w:rPr>
          <w:color w:val="000000"/>
          <w:spacing w:val="0"/>
          <w:w w:val="100"/>
          <w:position w:val="0"/>
        </w:rPr>
        <w:t>元。</w:t>
      </w:r>
      <w:bookmarkEnd w:id="1275"/>
      <w:bookmarkEnd w:id="1276"/>
      <w:bookmarkEnd w:id="1279"/>
    </w:p>
    <w:p>
      <w:pPr>
        <w:pStyle w:val="Style94"/>
        <w:keepNext/>
        <w:keepLines/>
        <w:widowControl w:val="0"/>
        <w:shd w:val="clear" w:color="auto" w:fill="auto"/>
        <w:bidi w:val="0"/>
        <w:spacing w:before="0" w:after="320" w:line="240" w:lineRule="auto"/>
        <w:ind w:left="0" w:right="0" w:firstLine="460"/>
        <w:jc w:val="left"/>
      </w:pPr>
      <w:bookmarkStart w:id="1280" w:name="bookmark1280"/>
      <w:bookmarkStart w:id="1281" w:name="bookmark1281"/>
      <w:bookmarkStart w:id="1282" w:name="bookmark1282"/>
      <w:r>
        <w:rPr>
          <w:color w:val="000000"/>
          <w:spacing w:val="0"/>
          <w:w w:val="100"/>
          <w:position w:val="0"/>
        </w:rPr>
        <w:t>(十四)固定资产原价及累计折旧</w:t>
      </w:r>
      <w:bookmarkEnd w:id="1280"/>
      <w:bookmarkEnd w:id="1281"/>
      <w:bookmarkEnd w:id="1282"/>
    </w:p>
    <w:p>
      <w:pPr>
        <w:pStyle w:val="Style39"/>
        <w:keepNext/>
        <w:keepLines/>
        <w:widowControl w:val="0"/>
        <w:shd w:val="clear" w:color="auto" w:fill="auto"/>
        <w:bidi w:val="0"/>
        <w:spacing w:before="0" w:after="120" w:line="240" w:lineRule="auto"/>
        <w:ind w:left="0" w:right="0" w:firstLine="46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color w:val="000000"/>
          <w:spacing w:val="0"/>
          <w:w w:val="100"/>
          <w:position w:val="0"/>
        </w:rPr>
        <w:t>、固定资产情况</w:t>
      </w:r>
      <w:bookmarkEnd w:id="1283"/>
      <w:bookmarkEnd w:id="1284"/>
      <w:bookmarkEnd w:id="1286"/>
    </w:p>
    <w:tbl>
      <w:tblPr>
        <w:tblOverlap w:val="never"/>
        <w:jc w:val="center"/>
        <w:tblLayout w:type="fixed"/>
      </w:tblPr>
      <w:tblGrid>
        <w:gridCol w:w="2635"/>
        <w:gridCol w:w="1517"/>
        <w:gridCol w:w="2736"/>
        <w:gridCol w:w="1354"/>
        <w:gridCol w:w="1334"/>
      </w:tblGrid>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2,370,060,505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220,584,553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115,697,776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2,474,947,282</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1,733,217,024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47,945,922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63,652,470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1,717,510,476</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380,252,063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74,573,138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43,157,387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411,667,814</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16,512,241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4,305,527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2,068,166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18,749,602</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240,079,177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93,759,966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6,819,753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327,019,390</w:t>
            </w:r>
          </w:p>
        </w:tc>
      </w:tr>
    </w:tbl>
    <w:p>
      <w:pPr>
        <w:spacing w:lineRule="exact" w:line="1"/>
        <w:rPr>
          <w:sz w:val="2"/>
          <w:szCs w:val="2"/>
        </w:rPr>
      </w:pPr>
      <w:r>
        <w:br w:type="page"/>
      </w:r>
    </w:p>
    <w:tbl>
      <w:tblPr>
        <w:tblOverlap w:val="never"/>
        <w:jc w:val="center"/>
        <w:tblLayout w:type="fixed"/>
      </w:tblPr>
      <w:tblGrid>
        <w:gridCol w:w="2635"/>
        <w:gridCol w:w="1517"/>
        <w:gridCol w:w="2736"/>
        <w:gridCol w:w="1354"/>
        <w:gridCol w:w="1334"/>
      </w:tblGrid>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306" w:val="left"/>
              </w:tabs>
              <w:bidi w:val="0"/>
              <w:spacing w:before="0" w:after="0" w:line="240" w:lineRule="auto"/>
              <w:ind w:left="0" w:right="0" w:firstLine="0"/>
              <w:jc w:val="center"/>
              <w:rPr>
                <w:sz w:val="17"/>
                <w:szCs w:val="17"/>
              </w:rPr>
            </w:pPr>
            <w:r>
              <w:rPr>
                <w:color w:val="000000"/>
                <w:spacing w:val="0"/>
                <w:w w:val="100"/>
                <w:position w:val="0"/>
                <w:sz w:val="17"/>
                <w:szCs w:val="17"/>
              </w:rPr>
              <w:t>本期增加</w:t>
              <w:tab/>
              <w:t>其中：本期计提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567,903,935</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42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192,802,003</w:t>
              <w:tab/>
              <w:t>133,377,872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55,294,926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705,411,012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185,972,850</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801" w:val="left"/>
              </w:tabs>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47,633,599</w:t>
              <w:tab/>
              <w:t>47,633,599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13,242,823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220,363,626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251,402,383</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806" w:val="left"/>
              </w:tabs>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65,778,349</w:t>
              <w:tab/>
              <w:t>59,835,331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36,398,194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280,782,538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10,780,619</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41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2,779,119</w:t>
              <w:tab/>
              <w:t>2,170,571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1,496,962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12,062,776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119,748,083</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796" w:val="left"/>
              </w:tabs>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76,610,936</w:t>
              <w:tab/>
              <w:t>23,738,371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4,156,947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192,202,072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三、固定资产账面净值合计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1,802,156,570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17,477,024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50,097,324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1,769,536,270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1,547,244,174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50,097,324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1,497,146,850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128,849,680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130,885,276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5,731,622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6,686,826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120,331,094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134,817,318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888,088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248,041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640,047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885,630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248,041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637,589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五、固定资产账面价值合计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1,801,268,482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17,725,065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50,097,324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1,768,896,223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1,547,244,174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50,097,324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1,497,146,850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127,964,050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130,247,687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5,731,622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6,686,826</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120,328,636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14,486,224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134,814,860</w:t>
            </w:r>
          </w:p>
        </w:tc>
      </w:tr>
    </w:tbl>
    <w:p>
      <w:pPr>
        <w:widowControl w:val="0"/>
        <w:spacing w:after="539" w:line="1" w:lineRule="exact"/>
      </w:pPr>
    </w:p>
    <w:p>
      <w:pPr>
        <w:pStyle w:val="Style20"/>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本期计提固定资产折旧</w:t>
      </w:r>
      <w:r>
        <w:rPr>
          <w:rFonts w:ascii="Times New Roman" w:eastAsia="Times New Roman" w:hAnsi="Times New Roman" w:cs="Times New Roman"/>
          <w:color w:val="000000"/>
          <w:spacing w:val="0"/>
          <w:w w:val="100"/>
          <w:position w:val="0"/>
        </w:rPr>
        <w:t>133,377,872</w:t>
      </w:r>
      <w:r>
        <w:rPr>
          <w:color w:val="000000"/>
          <w:spacing w:val="0"/>
          <w:w w:val="100"/>
          <w:position w:val="0"/>
        </w:rPr>
        <w:t>元；</w:t>
      </w:r>
    </w:p>
    <w:p>
      <w:pPr>
        <w:pStyle w:val="Style20"/>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本期在建工程转入固定资产原值的金额为</w:t>
      </w:r>
      <w:r>
        <w:rPr>
          <w:rFonts w:ascii="Times New Roman" w:eastAsia="Times New Roman" w:hAnsi="Times New Roman" w:cs="Times New Roman"/>
          <w:color w:val="000000"/>
          <w:spacing w:val="0"/>
          <w:w w:val="100"/>
          <w:position w:val="0"/>
        </w:rPr>
        <w:t>43,218,719</w:t>
      </w:r>
      <w:r>
        <w:rPr>
          <w:color w:val="000000"/>
          <w:spacing w:val="0"/>
          <w:w w:val="100"/>
          <w:position w:val="0"/>
        </w:rPr>
        <w:t>元；</w:t>
      </w:r>
    </w:p>
    <w:p>
      <w:pPr>
        <w:pStyle w:val="Style20"/>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本期因为合并范围变化增加固定资产原值</w:t>
      </w:r>
      <w:r>
        <w:rPr>
          <w:rFonts w:ascii="Times New Roman" w:eastAsia="Times New Roman" w:hAnsi="Times New Roman" w:cs="Times New Roman"/>
          <w:color w:val="000000"/>
          <w:spacing w:val="0"/>
          <w:w w:val="100"/>
          <w:position w:val="0"/>
        </w:rPr>
        <w:t>87,289,685</w:t>
      </w:r>
      <w:r>
        <w:rPr>
          <w:color w:val="000000"/>
          <w:spacing w:val="0"/>
          <w:w w:val="100"/>
          <w:position w:val="0"/>
        </w:rPr>
        <w:t>元，增加累计折旧</w:t>
      </w:r>
      <w:r>
        <w:rPr>
          <w:rFonts w:ascii="Times New Roman" w:eastAsia="Times New Roman" w:hAnsi="Times New Roman" w:cs="Times New Roman"/>
          <w:color w:val="000000"/>
          <w:spacing w:val="0"/>
          <w:w w:val="100"/>
          <w:position w:val="0"/>
        </w:rPr>
        <w:t>59,424,131</w:t>
      </w:r>
      <w:r>
        <w:rPr>
          <w:color w:val="000000"/>
          <w:spacing w:val="0"/>
          <w:w w:val="100"/>
          <w:position w:val="0"/>
        </w:rPr>
        <w:t>元。</w:t>
      </w:r>
    </w:p>
    <w:p>
      <w:pPr>
        <w:pStyle w:val="Style20"/>
        <w:keepNext w:val="0"/>
        <w:keepLines w:val="0"/>
        <w:widowControl w:val="0"/>
        <w:shd w:val="clear" w:color="auto" w:fill="auto"/>
        <w:bidi w:val="0"/>
        <w:spacing w:before="0" w:after="540" w:line="240" w:lineRule="auto"/>
        <w:ind w:left="0" w:right="0" w:firstLine="6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日，固定资产抵押担保情况参见附注五（三十一）。</w:t>
      </w:r>
    </w:p>
    <w:p>
      <w:pPr>
        <w:pStyle w:val="Style20"/>
        <w:keepNext w:val="0"/>
        <w:keepLines w:val="0"/>
        <w:widowControl w:val="0"/>
        <w:shd w:val="clear" w:color="auto" w:fill="auto"/>
        <w:tabs>
          <w:tab w:pos="990" w:val="left"/>
        </w:tabs>
        <w:bidi w:val="0"/>
        <w:spacing w:before="0" w:after="140" w:line="240" w:lineRule="auto"/>
        <w:ind w:left="0" w:right="0" w:firstLine="600"/>
        <w:jc w:val="left"/>
      </w:pPr>
      <w:bookmarkStart w:id="1287" w:name="bookmark1287"/>
      <w:r>
        <w:rPr>
          <w:rFonts w:ascii="Times New Roman" w:eastAsia="Times New Roman" w:hAnsi="Times New Roman" w:cs="Times New Roman"/>
          <w:color w:val="000000"/>
          <w:spacing w:val="0"/>
          <w:w w:val="100"/>
          <w:position w:val="0"/>
        </w:rPr>
        <w:t>2</w:t>
      </w:r>
      <w:bookmarkEnd w:id="1287"/>
      <w:r>
        <w:rPr>
          <w:color w:val="000000"/>
          <w:spacing w:val="0"/>
          <w:w w:val="100"/>
          <w:position w:val="0"/>
        </w:rPr>
        <w:t>、</w:t>
        <w:tab/>
        <w:t>期末无暂时闲置的固定资产。</w:t>
      </w:r>
    </w:p>
    <w:p>
      <w:pPr>
        <w:pStyle w:val="Style20"/>
        <w:keepNext w:val="0"/>
        <w:keepLines w:val="0"/>
        <w:widowControl w:val="0"/>
        <w:shd w:val="clear" w:color="auto" w:fill="auto"/>
        <w:tabs>
          <w:tab w:pos="990" w:val="left"/>
        </w:tabs>
        <w:bidi w:val="0"/>
        <w:spacing w:before="0" w:after="140" w:line="240" w:lineRule="auto"/>
        <w:ind w:left="0" w:right="0" w:firstLine="600"/>
        <w:jc w:val="left"/>
      </w:pPr>
      <w:bookmarkStart w:id="1288" w:name="bookmark1288"/>
      <w:r>
        <w:rPr>
          <w:rFonts w:ascii="Times New Roman" w:eastAsia="Times New Roman" w:hAnsi="Times New Roman" w:cs="Times New Roman"/>
          <w:color w:val="000000"/>
          <w:spacing w:val="0"/>
          <w:w w:val="100"/>
          <w:position w:val="0"/>
        </w:rPr>
        <w:t>3</w:t>
      </w:r>
      <w:bookmarkEnd w:id="1288"/>
      <w:r>
        <w:rPr>
          <w:color w:val="000000"/>
          <w:spacing w:val="0"/>
          <w:w w:val="100"/>
          <w:position w:val="0"/>
        </w:rPr>
        <w:t>、</w:t>
        <w:tab/>
        <w:t>本期无通过融资租赁租入的固定资产。</w:t>
      </w:r>
    </w:p>
    <w:p>
      <w:pPr>
        <w:pStyle w:val="Style20"/>
        <w:keepNext w:val="0"/>
        <w:keepLines w:val="0"/>
        <w:widowControl w:val="0"/>
        <w:shd w:val="clear" w:color="auto" w:fill="auto"/>
        <w:tabs>
          <w:tab w:pos="990" w:val="left"/>
        </w:tabs>
        <w:bidi w:val="0"/>
        <w:spacing w:before="0" w:after="140" w:line="240" w:lineRule="auto"/>
        <w:ind w:left="0" w:right="0" w:firstLine="600"/>
        <w:jc w:val="left"/>
      </w:pPr>
      <w:bookmarkStart w:id="1289" w:name="bookmark1289"/>
      <w:r>
        <w:rPr>
          <w:rFonts w:ascii="Times New Roman" w:eastAsia="Times New Roman" w:hAnsi="Times New Roman" w:cs="Times New Roman"/>
          <w:color w:val="000000"/>
          <w:spacing w:val="0"/>
          <w:w w:val="100"/>
          <w:position w:val="0"/>
        </w:rPr>
        <w:t>4</w:t>
      </w:r>
      <w:bookmarkEnd w:id="1289"/>
      <w:r>
        <w:rPr>
          <w:color w:val="000000"/>
          <w:spacing w:val="0"/>
          <w:w w:val="100"/>
          <w:position w:val="0"/>
        </w:rPr>
        <w:t>、</w:t>
        <w:tab/>
        <w:t>本期无通过经营租赁租出的固定资产。</w:t>
      </w:r>
    </w:p>
    <w:p>
      <w:pPr>
        <w:pStyle w:val="Style20"/>
        <w:keepNext w:val="0"/>
        <w:keepLines w:val="0"/>
        <w:widowControl w:val="0"/>
        <w:shd w:val="clear" w:color="auto" w:fill="auto"/>
        <w:tabs>
          <w:tab w:pos="990" w:val="left"/>
        </w:tabs>
        <w:bidi w:val="0"/>
        <w:spacing w:before="0" w:after="140" w:line="240" w:lineRule="auto"/>
        <w:ind w:left="0" w:right="0" w:firstLine="600"/>
        <w:jc w:val="left"/>
      </w:pPr>
      <w:bookmarkStart w:id="1290" w:name="bookmark1290"/>
      <w:r>
        <w:rPr>
          <w:rFonts w:ascii="Times New Roman" w:eastAsia="Times New Roman" w:hAnsi="Times New Roman" w:cs="Times New Roman"/>
          <w:color w:val="000000"/>
          <w:spacing w:val="0"/>
          <w:w w:val="100"/>
          <w:position w:val="0"/>
        </w:rPr>
        <w:t>5</w:t>
      </w:r>
      <w:bookmarkEnd w:id="1290"/>
      <w:r>
        <w:rPr>
          <w:color w:val="000000"/>
          <w:spacing w:val="0"/>
          <w:w w:val="100"/>
          <w:position w:val="0"/>
        </w:rPr>
        <w:t>、</w:t>
        <w:tab/>
        <w:t>期末无持有待售的固定资产情况。</w:t>
      </w:r>
      <w:r>
        <w:br w:type="page"/>
      </w:r>
    </w:p>
    <w:p>
      <w:pPr>
        <w:pStyle w:val="Style39"/>
        <w:keepNext/>
        <w:keepLines/>
        <w:widowControl w:val="0"/>
        <w:shd w:val="clear" w:color="auto" w:fill="auto"/>
        <w:bidi w:val="0"/>
        <w:spacing w:before="0" w:after="140" w:line="240" w:lineRule="auto"/>
        <w:ind w:left="0" w:right="0" w:firstLine="60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6</w:t>
      </w:r>
      <w:bookmarkEnd w:id="1293"/>
      <w:r>
        <w:rPr>
          <w:color w:val="000000"/>
          <w:spacing w:val="0"/>
          <w:w w:val="100"/>
          <w:position w:val="0"/>
        </w:rPr>
        <w:t>、期末未办妥产权证书的固定资产:</w:t>
      </w:r>
      <w:bookmarkEnd w:id="1291"/>
      <w:bookmarkEnd w:id="1292"/>
      <w:bookmarkEnd w:id="1294"/>
    </w:p>
    <w:tbl>
      <w:tblPr>
        <w:tblOverlap w:val="never"/>
        <w:jc w:val="center"/>
        <w:tblLayout w:type="fixed"/>
      </w:tblPr>
      <w:tblGrid>
        <w:gridCol w:w="2165"/>
        <w:gridCol w:w="1670"/>
        <w:gridCol w:w="2270"/>
        <w:gridCol w:w="3605"/>
      </w:tblGrid>
      <w:tr>
        <w:trPr>
          <w:trHeight w:val="4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预计办结产权证书时间</w:t>
            </w:r>
          </w:p>
        </w:tc>
      </w:tr>
      <w:tr>
        <w:trPr>
          <w:trHeight w:val="504"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416,469,861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相关手续准备、办理中</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待相关手续准备齐备后可取得产权证书</w:t>
            </w:r>
          </w:p>
        </w:tc>
      </w:tr>
    </w:tbl>
    <w:p>
      <w:pPr>
        <w:widowControl w:val="0"/>
        <w:spacing w:after="279" w:line="1" w:lineRule="exact"/>
      </w:pPr>
    </w:p>
    <w:p>
      <w:pPr>
        <w:pStyle w:val="Style39"/>
        <w:keepNext/>
        <w:keepLines/>
        <w:widowControl w:val="0"/>
        <w:shd w:val="clear" w:color="auto" w:fill="auto"/>
        <w:bidi w:val="0"/>
        <w:spacing w:before="0" w:after="140" w:line="240" w:lineRule="auto"/>
        <w:ind w:left="0" w:right="0" w:firstLine="60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7</w:t>
      </w:r>
      <w:bookmarkEnd w:id="1297"/>
      <w:r>
        <w:rPr>
          <w:color w:val="000000"/>
          <w:spacing w:val="0"/>
          <w:w w:val="100"/>
          <w:position w:val="0"/>
        </w:rPr>
        <w:t>、本期以明显高于账面价值的价格出售固定资产的情况</w:t>
      </w:r>
      <w:bookmarkEnd w:id="1295"/>
      <w:bookmarkEnd w:id="1296"/>
      <w:bookmarkEnd w:id="1298"/>
    </w:p>
    <w:tbl>
      <w:tblPr>
        <w:tblOverlap w:val="never"/>
        <w:jc w:val="center"/>
        <w:tblLayout w:type="fixed"/>
      </w:tblPr>
      <w:tblGrid>
        <w:gridCol w:w="2645"/>
        <w:gridCol w:w="2078"/>
        <w:gridCol w:w="1843"/>
        <w:gridCol w:w="3149"/>
      </w:tblGrid>
      <w:tr>
        <w:trPr>
          <w:trHeight w:val="49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出售价格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交易作价的基础和依据</w:t>
            </w:r>
          </w:p>
        </w:tc>
      </w:tr>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11,068,362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23,255,539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评估报告</w:t>
            </w:r>
          </w:p>
        </w:tc>
      </w:tr>
      <w:tr>
        <w:trPr>
          <w:trHeight w:val="504"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房屋建筑物及土地</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33,877,381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评估报告，详见附注七、（四）</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bl>
    <w:p>
      <w:pPr>
        <w:widowControl w:val="0"/>
        <w:spacing w:after="859" w:line="1" w:lineRule="exact"/>
      </w:pPr>
    </w:p>
    <w:p>
      <w:pPr>
        <w:pStyle w:val="Style94"/>
        <w:keepNext/>
        <w:keepLines/>
        <w:widowControl w:val="0"/>
        <w:shd w:val="clear" w:color="auto" w:fill="auto"/>
        <w:bidi w:val="0"/>
        <w:spacing w:before="0" w:after="340" w:line="240" w:lineRule="auto"/>
        <w:ind w:left="0" w:right="0" w:firstLine="600"/>
        <w:jc w:val="left"/>
      </w:pPr>
      <w:bookmarkStart w:id="1299" w:name="bookmark1299"/>
      <w:bookmarkStart w:id="1300" w:name="bookmark1300"/>
      <w:bookmarkStart w:id="1301" w:name="bookmark1301"/>
      <w:r>
        <w:rPr>
          <w:color w:val="000000"/>
          <w:spacing w:val="0"/>
          <w:w w:val="100"/>
          <w:position w:val="0"/>
        </w:rPr>
        <w:t>（十五）在建工程</w:t>
      </w:r>
      <w:bookmarkEnd w:id="1299"/>
      <w:bookmarkEnd w:id="1300"/>
      <w:bookmarkEnd w:id="1301"/>
    </w:p>
    <w:p>
      <w:pPr>
        <w:pStyle w:val="Style39"/>
        <w:keepNext/>
        <w:keepLines/>
        <w:widowControl w:val="0"/>
        <w:shd w:val="clear" w:color="auto" w:fill="auto"/>
        <w:bidi w:val="0"/>
        <w:spacing w:before="0" w:after="140" w:line="240" w:lineRule="auto"/>
        <w:ind w:left="0" w:right="0" w:firstLine="60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color w:val="000000"/>
          <w:spacing w:val="0"/>
          <w:w w:val="100"/>
          <w:position w:val="0"/>
        </w:rPr>
        <w:t>、在建工程情况</w:t>
      </w:r>
      <w:bookmarkEnd w:id="1302"/>
      <w:bookmarkEnd w:id="1303"/>
      <w:bookmarkEnd w:id="1305"/>
    </w:p>
    <w:tbl>
      <w:tblPr>
        <w:tblOverlap w:val="never"/>
        <w:jc w:val="center"/>
        <w:tblLayout w:type="fixed"/>
      </w:tblPr>
      <w:tblGrid>
        <w:gridCol w:w="2170"/>
        <w:gridCol w:w="1301"/>
        <w:gridCol w:w="1301"/>
        <w:gridCol w:w="1296"/>
        <w:gridCol w:w="1301"/>
        <w:gridCol w:w="1301"/>
        <w:gridCol w:w="1330"/>
      </w:tblGrid>
      <w:tr>
        <w:trPr>
          <w:trHeight w:val="4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账面价值</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北京软件园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19,291,278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19,291,278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130,316,802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130,316,802</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沈阳园区食堂改造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32,521,121</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海南软件园（一期）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122,181,914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122,181,914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30,333,467</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大连河口园区（二期）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12,533,222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12,533,222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1,270,181</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医疗信息平台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1,736,831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558,907</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云基地医疗厂房、办公楼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76,633,268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76,633,268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熙康装修工程（二期）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8,344,065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8,344,065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403,451</w:t>
            </w:r>
          </w:p>
        </w:tc>
      </w:tr>
      <w:tr>
        <w:trPr>
          <w:trHeight w:val="9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云基地一期健康管理中</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32,330,919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152,028</w:t>
            </w:r>
          </w:p>
        </w:tc>
      </w:tr>
      <w:tr>
        <w:trPr>
          <w:trHeight w:val="9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沈阳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号街配套工程改</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3,697,774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3,697,774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276,749,271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276,749,271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195,555,957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195,555,957</w:t>
            </w: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74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color w:val="000000"/>
          <w:spacing w:val="0"/>
          <w:w w:val="100"/>
          <w:position w:val="0"/>
        </w:rPr>
        <w:t>、重大在建工程项目变动情况</w:t>
      </w:r>
      <w:bookmarkEnd w:id="1306"/>
      <w:bookmarkEnd w:id="1307"/>
      <w:bookmarkEnd w:id="1309"/>
    </w:p>
    <w:tbl>
      <w:tblPr>
        <w:tblOverlap w:val="never"/>
        <w:jc w:val="center"/>
        <w:tblLayout w:type="fixed"/>
      </w:tblPr>
      <w:tblGrid>
        <w:gridCol w:w="1181"/>
        <w:gridCol w:w="998"/>
        <w:gridCol w:w="850"/>
        <w:gridCol w:w="850"/>
        <w:gridCol w:w="850"/>
        <w:gridCol w:w="864"/>
        <w:gridCol w:w="667"/>
        <w:gridCol w:w="466"/>
        <w:gridCol w:w="629"/>
        <w:gridCol w:w="595"/>
        <w:gridCol w:w="605"/>
        <w:gridCol w:w="710"/>
        <w:gridCol w:w="998"/>
      </w:tblGrid>
      <w:tr>
        <w:trPr>
          <w:trHeight w:val="135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11"/>
                <w:szCs w:val="11"/>
              </w:rPr>
              <w:t>工程项目名称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rPr>
              <w:t>预算数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300" w:line="240" w:lineRule="auto"/>
              <w:ind w:left="0" w:right="0" w:firstLine="0"/>
              <w:jc w:val="center"/>
              <w:rPr>
                <w:sz w:val="11"/>
                <w:szCs w:val="11"/>
              </w:rPr>
            </w:pPr>
            <w:r>
              <w:rPr>
                <w:color w:val="000000"/>
                <w:spacing w:val="0"/>
                <w:w w:val="100"/>
                <w:position w:val="0"/>
                <w:sz w:val="11"/>
                <w:szCs w:val="11"/>
              </w:rPr>
              <w:t>转入固定</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其他减少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工程投入</w:t>
            </w:r>
          </w:p>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占预算比</w:t>
            </w:r>
          </w:p>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1"/>
                <w:szCs w:val="11"/>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工程</w:t>
            </w:r>
          </w:p>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进度</w:t>
            </w:r>
          </w:p>
          <w:p>
            <w:pPr>
              <w:pStyle w:val="Style30"/>
              <w:keepNext w:val="0"/>
              <w:keepLines w:val="0"/>
              <w:widowControl w:val="0"/>
              <w:shd w:val="clear" w:color="auto" w:fill="auto"/>
              <w:bidi w:val="0"/>
              <w:spacing w:before="0" w:after="30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利息资</w:t>
            </w:r>
          </w:p>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本化累</w:t>
            </w:r>
          </w:p>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计金额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其中：本期</w:t>
            </w:r>
          </w:p>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利息资本</w:t>
            </w:r>
          </w:p>
          <w:p>
            <w:pPr>
              <w:pStyle w:val="Style30"/>
              <w:keepNext w:val="0"/>
              <w:keepLines w:val="0"/>
              <w:widowControl w:val="0"/>
              <w:shd w:val="clear" w:color="auto" w:fill="auto"/>
              <w:bidi w:val="0"/>
              <w:spacing w:before="0" w:after="300" w:line="240" w:lineRule="auto"/>
              <w:ind w:left="0" w:right="0" w:firstLine="0"/>
              <w:jc w:val="center"/>
              <w:rPr>
                <w:sz w:val="11"/>
                <w:szCs w:val="11"/>
              </w:rPr>
            </w:pPr>
            <w:r>
              <w:rPr>
                <w:color w:val="000000"/>
                <w:spacing w:val="0"/>
                <w:w w:val="100"/>
                <w:position w:val="0"/>
                <w:sz w:val="11"/>
                <w:szCs w:val="11"/>
              </w:rPr>
              <w:t>化金额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本期利息</w:t>
            </w:r>
          </w:p>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资本化率</w:t>
            </w:r>
          </w:p>
          <w:p>
            <w:pPr>
              <w:pStyle w:val="Style30"/>
              <w:keepNext w:val="0"/>
              <w:keepLines w:val="0"/>
              <w:widowControl w:val="0"/>
              <w:shd w:val="clear" w:color="auto" w:fill="auto"/>
              <w:bidi w:val="0"/>
              <w:spacing w:before="0" w:after="300" w:line="240" w:lineRule="auto"/>
              <w:ind w:left="0" w:right="0" w:firstLine="0"/>
              <w:jc w:val="right"/>
              <w:rPr>
                <w:sz w:val="11"/>
                <w:szCs w:val="11"/>
              </w:rPr>
            </w:pPr>
            <w:r>
              <w:rPr>
                <w:color w:val="000000"/>
                <w:spacing w:val="0"/>
                <w:w w:val="100"/>
                <w:position w:val="0"/>
                <w:sz w:val="11"/>
                <w:szCs w:val="11"/>
              </w:rPr>
              <w:t>（</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资金来源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rPr>
              <w:t>期末余额</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北京软件园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576,000,000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130,316,802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96,527,681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207,553,205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19,291,278</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沈阳园区食堂改造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32,521,121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9,873,715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42,394,836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海南软件园（一期）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210,840,000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30,333,467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91,848,447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122,181,914</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大连河口园区（二</w:t>
            </w:r>
          </w:p>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72,370,000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1,270,181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11,263,041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12,533,222</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医疗信息平台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2,720,000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558,907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2,001,807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823,883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1,736,831</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云基地医疗厂房、办</w:t>
            </w:r>
          </w:p>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公楼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475,520,000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76,633,268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76,633,268</w:t>
            </w:r>
          </w:p>
        </w:tc>
      </w:tr>
      <w:tr>
        <w:trPr>
          <w:trHeight w:val="89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熙康装修工程（二</w:t>
            </w:r>
          </w:p>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57,230,000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403,451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42,202,901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34,262,287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8,344,065</w:t>
            </w: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云基地一期健康管</w:t>
            </w:r>
          </w:p>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理中心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136,070,000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152,028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32,178,891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32,330,919</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深圳办公室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2,512,477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2,512,477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00" w:line="240" w:lineRule="auto"/>
              <w:ind w:left="0" w:right="0" w:firstLine="0"/>
              <w:jc w:val="left"/>
              <w:rPr>
                <w:sz w:val="11"/>
                <w:szCs w:val="11"/>
              </w:rPr>
            </w:pPr>
            <w:r>
              <w:rPr>
                <w:color w:val="000000"/>
                <w:spacing w:val="0"/>
                <w:w w:val="100"/>
                <w:position w:val="0"/>
                <w:sz w:val="11"/>
                <w:szCs w:val="11"/>
              </w:rPr>
              <w:t>沈阳</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1"/>
                <w:szCs w:val="11"/>
              </w:rPr>
              <w:t>号街配套工</w:t>
            </w:r>
          </w:p>
          <w:p>
            <w:pPr>
              <w:pStyle w:val="Style30"/>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程改造项目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3,697,774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自有资金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3,697,774</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1"/>
                <w:szCs w:val="11"/>
              </w:rPr>
            </w:pPr>
            <w:r>
              <w:rPr>
                <w:b/>
                <w:bCs/>
                <w:color w:val="000000"/>
                <w:spacing w:val="0"/>
                <w:w w:val="100"/>
                <w:position w:val="0"/>
                <w:sz w:val="11"/>
                <w:szCs w:val="11"/>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1,582,780,000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195,555,957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368,740,002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43,218,719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244,327,969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276,749,271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740"/>
        <w:jc w:val="left"/>
      </w:pPr>
      <w:bookmarkStart w:id="1310" w:name="bookmark1310"/>
      <w:bookmarkStart w:id="1311" w:name="bookmark1311"/>
      <w:bookmarkStart w:id="1312" w:name="bookmark1312"/>
      <w:r>
        <w:rPr>
          <w:color w:val="000000"/>
          <w:spacing w:val="0"/>
          <w:w w:val="100"/>
          <w:position w:val="0"/>
        </w:rPr>
        <w:t>注：其他减少主要为转入无形资产的土地使用权。</w:t>
      </w:r>
      <w:bookmarkEnd w:id="1310"/>
      <w:bookmarkEnd w:id="1311"/>
      <w:bookmarkEnd w:id="1312"/>
    </w:p>
    <w:p>
      <w:pPr>
        <w:pStyle w:val="Style39"/>
        <w:keepNext/>
        <w:keepLines/>
        <w:widowControl w:val="0"/>
        <w:shd w:val="clear" w:color="auto" w:fill="auto"/>
        <w:tabs>
          <w:tab w:pos="1268" w:val="left"/>
        </w:tabs>
        <w:bidi w:val="0"/>
        <w:spacing w:before="0" w:after="140" w:line="240" w:lineRule="auto"/>
        <w:ind w:left="0" w:right="0" w:firstLine="740"/>
        <w:jc w:val="left"/>
      </w:pPr>
      <w:bookmarkStart w:id="1310" w:name="bookmark1310"/>
      <w:bookmarkStart w:id="1311" w:name="bookmark1311"/>
      <w:bookmarkStart w:id="1313" w:name="bookmark1313"/>
      <w:bookmarkStart w:id="1314" w:name="bookmark1314"/>
      <w:r>
        <w:rPr>
          <w:rFonts w:ascii="Times New Roman" w:eastAsia="Times New Roman" w:hAnsi="Times New Roman" w:cs="Times New Roman"/>
          <w:color w:val="000000"/>
          <w:spacing w:val="0"/>
          <w:w w:val="100"/>
          <w:position w:val="0"/>
          <w:shd w:val="clear" w:color="auto" w:fill="FFFFFF"/>
        </w:rPr>
        <w:t>3</w:t>
      </w:r>
      <w:bookmarkEnd w:id="1313"/>
      <w:r>
        <w:rPr>
          <w:color w:val="000000"/>
          <w:spacing w:val="0"/>
          <w:w w:val="100"/>
          <w:position w:val="0"/>
          <w:shd w:val="clear" w:color="auto" w:fill="FFFFFF"/>
        </w:rPr>
        <w:t>、</w:t>
      </w:r>
      <w:r>
        <w:rPr>
          <w:color w:val="000000"/>
          <w:spacing w:val="0"/>
          <w:w w:val="100"/>
          <w:position w:val="0"/>
        </w:rPr>
        <w:tab/>
        <w:t>重大在建工程的工程进度情况</w:t>
      </w:r>
      <w:bookmarkEnd w:id="1310"/>
      <w:bookmarkEnd w:id="1311"/>
      <w:bookmarkEnd w:id="1314"/>
    </w:p>
    <w:tbl>
      <w:tblPr>
        <w:tblOverlap w:val="never"/>
        <w:jc w:val="center"/>
        <w:tblLayout w:type="fixed"/>
      </w:tblPr>
      <w:tblGrid>
        <w:gridCol w:w="4546"/>
        <w:gridCol w:w="5136"/>
      </w:tblGrid>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工程进度</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北京软件园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建设中，工程进度</w:t>
            </w:r>
            <w:r>
              <w:rPr>
                <w:rFonts w:ascii="Times New Roman" w:eastAsia="Times New Roman" w:hAnsi="Times New Roman" w:cs="Times New Roman"/>
                <w:color w:val="000000"/>
                <w:spacing w:val="0"/>
                <w:w w:val="100"/>
                <w:position w:val="0"/>
                <w:sz w:val="18"/>
                <w:szCs w:val="18"/>
              </w:rPr>
              <w:t>41%</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海南软件园（一期）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建设中，工程进度</w:t>
            </w:r>
            <w:r>
              <w:rPr>
                <w:rFonts w:ascii="Times New Roman" w:eastAsia="Times New Roman" w:hAnsi="Times New Roman" w:cs="Times New Roman"/>
                <w:color w:val="000000"/>
                <w:spacing w:val="0"/>
                <w:w w:val="100"/>
                <w:position w:val="0"/>
                <w:sz w:val="18"/>
                <w:szCs w:val="18"/>
              </w:rPr>
              <w:t>90%</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大连河口园区（二期）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建设中，工程进度</w:t>
            </w:r>
            <w:r>
              <w:rPr>
                <w:rFonts w:ascii="Times New Roman" w:eastAsia="Times New Roman" w:hAnsi="Times New Roman" w:cs="Times New Roman"/>
                <w:color w:val="000000"/>
                <w:spacing w:val="0"/>
                <w:w w:val="100"/>
                <w:position w:val="0"/>
                <w:sz w:val="18"/>
                <w:szCs w:val="18"/>
              </w:rPr>
              <w:t>35%</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云基地一期健康管理中心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建设中，工程进度</w:t>
            </w:r>
            <w:r>
              <w:rPr>
                <w:rFonts w:ascii="Times New Roman" w:eastAsia="Times New Roman" w:hAnsi="Times New Roman" w:cs="Times New Roman"/>
                <w:color w:val="000000"/>
                <w:spacing w:val="0"/>
                <w:w w:val="100"/>
                <w:position w:val="0"/>
                <w:sz w:val="18"/>
                <w:szCs w:val="18"/>
              </w:rPr>
              <w:t>40%</w:t>
            </w: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云基地医疗厂房、办公楼</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建设中，工程进度</w:t>
            </w: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p>
      <w:pPr>
        <w:pStyle w:val="Style94"/>
        <w:keepNext/>
        <w:keepLines/>
        <w:widowControl w:val="0"/>
        <w:shd w:val="clear" w:color="auto" w:fill="auto"/>
        <w:bidi w:val="0"/>
        <w:spacing w:before="0" w:after="260" w:line="240" w:lineRule="auto"/>
        <w:ind w:left="0" w:right="0" w:firstLine="740"/>
        <w:jc w:val="left"/>
      </w:pPr>
      <w:bookmarkStart w:id="1315" w:name="bookmark1315"/>
      <w:bookmarkStart w:id="1316" w:name="bookmark1316"/>
      <w:bookmarkStart w:id="1317" w:name="bookmark1317"/>
      <w:r>
        <w:rPr>
          <w:color w:val="000000"/>
          <w:spacing w:val="0"/>
          <w:w w:val="100"/>
          <w:position w:val="0"/>
        </w:rPr>
        <w:t>(十六)无形资产</w:t>
      </w:r>
      <w:bookmarkEnd w:id="1315"/>
      <w:bookmarkEnd w:id="1316"/>
      <w:bookmarkEnd w:id="1317"/>
    </w:p>
    <w:p>
      <w:pPr>
        <w:pStyle w:val="Style20"/>
        <w:keepNext w:val="0"/>
        <w:keepLines w:val="0"/>
        <w:widowControl w:val="0"/>
        <w:shd w:val="clear" w:color="auto" w:fill="auto"/>
        <w:bidi w:val="0"/>
        <w:spacing w:before="0" w:after="100" w:line="240" w:lineRule="auto"/>
        <w:ind w:left="0" w:right="0" w:firstLine="740"/>
        <w:jc w:val="left"/>
      </w:pPr>
      <w:bookmarkStart w:id="1318" w:name="bookmark1318"/>
      <w:r>
        <w:rPr>
          <w:rFonts w:ascii="Times New Roman" w:eastAsia="Times New Roman" w:hAnsi="Times New Roman" w:cs="Times New Roman"/>
          <w:color w:val="000000"/>
          <w:spacing w:val="0"/>
          <w:w w:val="100"/>
          <w:position w:val="0"/>
        </w:rPr>
        <w:t>1</w:t>
      </w:r>
      <w:bookmarkEnd w:id="1318"/>
      <w:r>
        <w:rPr>
          <w:color w:val="000000"/>
          <w:spacing w:val="0"/>
          <w:w w:val="100"/>
          <w:position w:val="0"/>
        </w:rPr>
        <w:t>、无形资产情况</w:t>
      </w:r>
    </w:p>
    <w:tbl>
      <w:tblPr>
        <w:tblOverlap w:val="never"/>
        <w:jc w:val="center"/>
        <w:tblLayout w:type="fixed"/>
      </w:tblPr>
      <w:tblGrid>
        <w:gridCol w:w="3082"/>
        <w:gridCol w:w="1627"/>
        <w:gridCol w:w="1632"/>
        <w:gridCol w:w="1632"/>
        <w:gridCol w:w="1656"/>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账面原值合计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505,035,641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295,469,116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15,098,928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785,405,829</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396,070,901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207,553,205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13,855,493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589,768,613</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)外购专有技术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86,528,659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60,953,630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1,243,435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146,238,854</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1023" w:val="left"/>
              </w:tabs>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w:t>
              <w:tab/>
              <w:t>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22,436,081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26,962,281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49,398,362</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累计摊销合计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115,619,263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47,037,454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9,056,653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153,600,064</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60,995,809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9,264,906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3,309,701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66,951,014</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)外购专有技术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37,572,743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20,785,516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5,746,952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52,611,307</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tabs>
                <w:tab w:pos="1023" w:val="left"/>
              </w:tabs>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w:t>
              <w:tab/>
              <w:t>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17,050,711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16,987,032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34,037,743</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无形资产账面净值合计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389,416,378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242,389,387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631,805,765</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335,075,092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187,742,507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522,817,599</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)外购专有技术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48,955,916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44,671,631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93,627,547</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tabs>
                <w:tab w:pos="1023" w:val="left"/>
              </w:tabs>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w:t>
              <w:tab/>
              <w:t>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5,385,370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9,975,249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15,360,619</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140,240</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)外购专有技术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140,240</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无形资产账面价值合计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389,276,138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242,389,387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631,665,525</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土地使用权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335,075,092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187,742,507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522,817,599</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)房产使用权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)外购专有技术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48,955,916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44,671,631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93,627,547</w:t>
            </w:r>
          </w:p>
        </w:tc>
      </w:tr>
      <w:tr>
        <w:trPr>
          <w:trHeight w:val="42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023" w:val="left"/>
              </w:tabs>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w:t>
              <w:tab/>
              <w:t>他</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5,245,130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9,975,249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15,220,379</w:t>
            </w:r>
          </w:p>
        </w:tc>
      </w:tr>
    </w:tbl>
    <w:p>
      <w:pPr>
        <w:widowControl w:val="0"/>
        <w:spacing w:after="99" w:line="1" w:lineRule="exact"/>
      </w:pPr>
    </w:p>
    <w:p>
      <w:pPr>
        <w:pStyle w:val="Style20"/>
        <w:keepNext w:val="0"/>
        <w:keepLines w:val="0"/>
        <w:widowControl w:val="0"/>
        <w:numPr>
          <w:ilvl w:val="0"/>
          <w:numId w:val="21"/>
        </w:numPr>
        <w:shd w:val="clear" w:color="auto" w:fill="auto"/>
        <w:tabs>
          <w:tab w:pos="1655" w:val="left"/>
        </w:tabs>
        <w:bidi w:val="0"/>
        <w:spacing w:before="0" w:after="0" w:line="372" w:lineRule="exact"/>
        <w:ind w:left="0" w:right="0" w:firstLine="740"/>
        <w:jc w:val="left"/>
      </w:pPr>
      <w:bookmarkStart w:id="1319" w:name="bookmark1319"/>
      <w:bookmarkEnd w:id="1319"/>
      <w:r>
        <w:rPr>
          <w:color w:val="000000"/>
          <w:spacing w:val="0"/>
          <w:w w:val="100"/>
          <w:position w:val="0"/>
          <w:shd w:val="clear" w:color="auto" w:fill="FFFFFF"/>
        </w:rPr>
        <w:t>本期土地使用权减少主要由于本公司向沈阳睿道置业有限公司转让土地使用权，参见附注七、</w:t>
      </w:r>
    </w:p>
    <w:p>
      <w:pPr>
        <w:pStyle w:val="Style20"/>
        <w:keepNext w:val="0"/>
        <w:keepLines w:val="0"/>
        <w:widowControl w:val="0"/>
        <w:numPr>
          <w:ilvl w:val="0"/>
          <w:numId w:val="23"/>
        </w:numPr>
        <w:shd w:val="clear" w:color="auto" w:fill="auto"/>
        <w:tabs>
          <w:tab w:pos="1130" w:val="left"/>
        </w:tabs>
        <w:bidi w:val="0"/>
        <w:spacing w:before="0" w:after="0" w:line="372" w:lineRule="exact"/>
        <w:ind w:left="0" w:right="0" w:firstLine="280"/>
        <w:jc w:val="left"/>
      </w:pPr>
      <w:bookmarkStart w:id="1320" w:name="bookmark1320"/>
      <w:bookmarkEnd w:id="1320"/>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),其他减少主要为合并范围变化所致；</w:t>
      </w:r>
    </w:p>
    <w:p>
      <w:pPr>
        <w:pStyle w:val="Style20"/>
        <w:keepNext w:val="0"/>
        <w:keepLines w:val="0"/>
        <w:widowControl w:val="0"/>
        <w:numPr>
          <w:ilvl w:val="0"/>
          <w:numId w:val="21"/>
        </w:numPr>
        <w:shd w:val="clear" w:color="auto" w:fill="auto"/>
        <w:tabs>
          <w:tab w:pos="1306" w:val="left"/>
        </w:tabs>
        <w:bidi w:val="0"/>
        <w:spacing w:before="0" w:after="40" w:line="372" w:lineRule="exact"/>
        <w:ind w:left="280" w:right="0" w:firstLine="460"/>
        <w:jc w:val="both"/>
      </w:pPr>
      <w:bookmarkStart w:id="1321" w:name="bookmark1321"/>
      <w:bookmarkEnd w:id="1321"/>
      <w:r>
        <w:rPr>
          <w:color w:val="000000"/>
          <w:spacing w:val="0"/>
          <w:w w:val="100"/>
          <w:position w:val="0"/>
        </w:rPr>
        <w:t>本期无形资产摊销额增加</w:t>
      </w:r>
      <w:r>
        <w:rPr>
          <w:rFonts w:ascii="Times New Roman" w:eastAsia="Times New Roman" w:hAnsi="Times New Roman" w:cs="Times New Roman"/>
          <w:color w:val="000000"/>
          <w:spacing w:val="0"/>
          <w:w w:val="100"/>
          <w:position w:val="0"/>
        </w:rPr>
        <w:t>47,037,454</w:t>
      </w:r>
      <w:r>
        <w:rPr>
          <w:color w:val="000000"/>
          <w:spacing w:val="0"/>
          <w:w w:val="100"/>
          <w:position w:val="0"/>
        </w:rPr>
        <w:t>元，其中本期摊销为</w:t>
      </w:r>
      <w:r>
        <w:rPr>
          <w:rFonts w:ascii="Times New Roman" w:eastAsia="Times New Roman" w:hAnsi="Times New Roman" w:cs="Times New Roman"/>
          <w:color w:val="000000"/>
          <w:spacing w:val="0"/>
          <w:w w:val="100"/>
          <w:position w:val="0"/>
        </w:rPr>
        <w:t>21,803,077</w:t>
      </w:r>
      <w:r>
        <w:rPr>
          <w:color w:val="000000"/>
          <w:spacing w:val="0"/>
          <w:w w:val="100"/>
          <w:position w:val="0"/>
        </w:rPr>
        <w:t>元，其他为合并范围变化 所致；</w:t>
      </w:r>
    </w:p>
    <w:p>
      <w:pPr>
        <w:pStyle w:val="Style20"/>
        <w:keepNext w:val="0"/>
        <w:keepLines w:val="0"/>
        <w:widowControl w:val="0"/>
        <w:numPr>
          <w:ilvl w:val="0"/>
          <w:numId w:val="21"/>
        </w:numPr>
        <w:shd w:val="clear" w:color="auto" w:fill="auto"/>
        <w:tabs>
          <w:tab w:pos="1228" w:val="left"/>
        </w:tabs>
        <w:bidi w:val="0"/>
        <w:spacing w:before="0" w:after="80" w:line="372" w:lineRule="exact"/>
        <w:ind w:left="0" w:right="0" w:firstLine="740"/>
        <w:jc w:val="left"/>
        <w:sectPr>
          <w:headerReference w:type="default" r:id="rId53"/>
          <w:footerReference w:type="default" r:id="rId54"/>
          <w:footnotePr>
            <w:pos w:val="pageBottom"/>
            <w:numFmt w:val="decimal"/>
            <w:numRestart w:val="continuous"/>
          </w:footnotePr>
          <w:pgSz w:w="11900" w:h="16840"/>
          <w:pgMar w:top="1998" w:right="534" w:bottom="1441" w:left="1103" w:header="0" w:footer="3" w:gutter="0"/>
          <w:cols w:space="720"/>
          <w:noEndnote/>
          <w:rtlGutter w:val="0"/>
          <w:docGrid w:linePitch="360"/>
        </w:sectPr>
      </w:pPr>
      <w:bookmarkStart w:id="1322" w:name="bookmark1322"/>
      <w:bookmarkEnd w:id="1322"/>
      <w:r>
        <w:rPr>
          <w:color w:val="000000"/>
          <w:spacing w:val="0"/>
          <w:w w:val="100"/>
          <w:position w:val="0"/>
        </w:rPr>
        <w:t>期末无用于抵押或担保的无形资产。</w:t>
      </w:r>
    </w:p>
    <w:p>
      <w:pPr>
        <w:pStyle w:val="Style20"/>
        <w:keepNext w:val="0"/>
        <w:keepLines w:val="0"/>
        <w:widowControl w:val="0"/>
        <w:shd w:val="clear" w:color="auto" w:fill="auto"/>
        <w:tabs>
          <w:tab w:pos="1143" w:val="left"/>
        </w:tabs>
        <w:bidi w:val="0"/>
        <w:spacing w:before="0" w:after="100" w:line="406" w:lineRule="exact"/>
        <w:ind w:left="0" w:right="0" w:firstLine="740"/>
        <w:jc w:val="left"/>
      </w:pPr>
      <w:bookmarkStart w:id="1323" w:name="bookmark1323"/>
      <w:r>
        <w:rPr>
          <w:rFonts w:ascii="Times New Roman" w:eastAsia="Times New Roman" w:hAnsi="Times New Roman" w:cs="Times New Roman"/>
          <w:color w:val="000000"/>
          <w:spacing w:val="0"/>
          <w:w w:val="100"/>
          <w:position w:val="0"/>
        </w:rPr>
        <w:t>2</w:t>
      </w:r>
      <w:bookmarkEnd w:id="1323"/>
      <w:r>
        <w:rPr>
          <w:color w:val="000000"/>
          <w:spacing w:val="0"/>
          <w:w w:val="100"/>
          <w:position w:val="0"/>
        </w:rPr>
        <w:t>、</w:t>
        <w:tab/>
        <w:t>本期以明显高于账面价值的价格出售无形资产的情况，参见附注五、（十四）</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0"/>
        <w:keepNext w:val="0"/>
        <w:keepLines w:val="0"/>
        <w:widowControl w:val="0"/>
        <w:shd w:val="clear" w:color="auto" w:fill="auto"/>
        <w:tabs>
          <w:tab w:pos="1143" w:val="left"/>
        </w:tabs>
        <w:bidi w:val="0"/>
        <w:spacing w:before="0" w:after="100" w:line="406" w:lineRule="exact"/>
        <w:ind w:left="0" w:right="0" w:firstLine="740"/>
        <w:jc w:val="left"/>
      </w:pPr>
      <w:bookmarkStart w:id="1324" w:name="bookmark1324"/>
      <w:r>
        <w:rPr>
          <w:rFonts w:ascii="Times New Roman" w:eastAsia="Times New Roman" w:hAnsi="Times New Roman" w:cs="Times New Roman"/>
          <w:color w:val="000000"/>
          <w:spacing w:val="0"/>
          <w:w w:val="100"/>
          <w:position w:val="0"/>
        </w:rPr>
        <w:t>3</w:t>
      </w:r>
      <w:bookmarkEnd w:id="1324"/>
      <w:r>
        <w:rPr>
          <w:color w:val="000000"/>
          <w:spacing w:val="0"/>
          <w:w w:val="100"/>
          <w:position w:val="0"/>
        </w:rPr>
        <w:t>、</w:t>
        <w:tab/>
        <w:t>无形资产的其他说明：</w:t>
      </w:r>
    </w:p>
    <w:p>
      <w:pPr>
        <w:pStyle w:val="Style20"/>
        <w:keepNext w:val="0"/>
        <w:keepLines w:val="0"/>
        <w:widowControl w:val="0"/>
        <w:shd w:val="clear" w:color="auto" w:fill="auto"/>
        <w:bidi w:val="0"/>
        <w:spacing w:before="0" w:after="280" w:line="406" w:lineRule="exact"/>
        <w:ind w:left="3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月，本公司之子公司东软医疗收购东软飞利浦</w:t>
      </w:r>
      <w:r>
        <w:rPr>
          <w:rFonts w:ascii="Times New Roman" w:eastAsia="Times New Roman" w:hAnsi="Times New Roman" w:cs="Times New Roman"/>
          <w:color w:val="000000"/>
          <w:spacing w:val="0"/>
          <w:w w:val="100"/>
          <w:position w:val="0"/>
        </w:rPr>
        <w:t>25%</w:t>
      </w:r>
      <w:r>
        <w:rPr>
          <w:color w:val="000000"/>
          <w:spacing w:val="0"/>
          <w:w w:val="100"/>
          <w:position w:val="0"/>
        </w:rPr>
        <w:t>的股权，加上之前持有的</w:t>
      </w:r>
      <w:r>
        <w:rPr>
          <w:rFonts w:ascii="Times New Roman" w:eastAsia="Times New Roman" w:hAnsi="Times New Roman" w:cs="Times New Roman"/>
          <w:color w:val="000000"/>
          <w:spacing w:val="0"/>
          <w:w w:val="100"/>
          <w:position w:val="0"/>
        </w:rPr>
        <w:t>49%</w:t>
      </w:r>
      <w:r>
        <w:rPr>
          <w:color w:val="000000"/>
          <w:spacing w:val="0"/>
          <w:w w:val="100"/>
          <w:position w:val="0"/>
        </w:rPr>
        <w:t>股权，合 计持有其</w:t>
      </w:r>
      <w:r>
        <w:rPr>
          <w:rFonts w:ascii="Times New Roman" w:eastAsia="Times New Roman" w:hAnsi="Times New Roman" w:cs="Times New Roman"/>
          <w:color w:val="000000"/>
          <w:spacing w:val="0"/>
          <w:w w:val="100"/>
          <w:position w:val="0"/>
        </w:rPr>
        <w:t>74%</w:t>
      </w:r>
      <w:r>
        <w:rPr>
          <w:color w:val="000000"/>
          <w:spacing w:val="0"/>
          <w:w w:val="100"/>
          <w:position w:val="0"/>
        </w:rPr>
        <w:t>的股权，自</w:t>
      </w:r>
      <w:r>
        <w:rPr>
          <w:rFonts w:ascii="Times New Roman" w:eastAsia="Times New Roman" w:hAnsi="Times New Roman" w:cs="Times New Roman"/>
          <w:color w:val="000000"/>
          <w:spacing w:val="0"/>
          <w:w w:val="100"/>
          <w:position w:val="0"/>
        </w:rPr>
        <w:t>2013</w:t>
      </w:r>
      <w:r>
        <w:rPr>
          <w:color w:val="000000"/>
          <w:spacing w:val="0"/>
          <w:w w:val="100"/>
          <w:position w:val="0"/>
        </w:rPr>
        <w:t>年底将其纳入合并报表范围。根据评估结果，购买日东软飞利浦无形资产 的公允价值较账面价值增加</w:t>
      </w:r>
      <w:r>
        <w:rPr>
          <w:rFonts w:ascii="Times New Roman" w:eastAsia="Times New Roman" w:hAnsi="Times New Roman" w:cs="Times New Roman"/>
          <w:color w:val="000000"/>
          <w:spacing w:val="0"/>
          <w:w w:val="100"/>
          <w:position w:val="0"/>
        </w:rPr>
        <w:t>17,116,561</w:t>
      </w:r>
      <w:r>
        <w:rPr>
          <w:color w:val="000000"/>
          <w:spacing w:val="0"/>
          <w:w w:val="100"/>
          <w:position w:val="0"/>
        </w:rPr>
        <w:t>元，因此，购买日，东软医疗以公允价值合并东软飞利浦的无形资 产。</w:t>
      </w:r>
    </w:p>
    <w:p>
      <w:pPr>
        <w:pStyle w:val="Style94"/>
        <w:keepNext/>
        <w:keepLines/>
        <w:widowControl w:val="0"/>
        <w:shd w:val="clear" w:color="auto" w:fill="auto"/>
        <w:bidi w:val="0"/>
        <w:spacing w:before="0" w:after="100" w:line="240" w:lineRule="auto"/>
        <w:ind w:left="0" w:right="0" w:firstLine="860"/>
        <w:jc w:val="left"/>
      </w:pPr>
      <w:bookmarkStart w:id="1325" w:name="bookmark1325"/>
      <w:bookmarkStart w:id="1326" w:name="bookmark1326"/>
      <w:bookmarkStart w:id="1327" w:name="bookmark1327"/>
      <w:r>
        <w:rPr>
          <w:color w:val="000000"/>
          <w:spacing w:val="0"/>
          <w:w w:val="100"/>
          <w:position w:val="0"/>
        </w:rPr>
        <w:t>（十七）商誉</w:t>
      </w:r>
      <w:bookmarkEnd w:id="1325"/>
      <w:bookmarkEnd w:id="1326"/>
      <w:bookmarkEnd w:id="1327"/>
    </w:p>
    <w:tbl>
      <w:tblPr>
        <w:tblOverlap w:val="never"/>
        <w:jc w:val="center"/>
        <w:tblLayout w:type="fixed"/>
      </w:tblPr>
      <w:tblGrid>
        <w:gridCol w:w="3283"/>
        <w:gridCol w:w="1123"/>
        <w:gridCol w:w="1080"/>
        <w:gridCol w:w="874"/>
        <w:gridCol w:w="926"/>
        <w:gridCol w:w="1080"/>
        <w:gridCol w:w="1085"/>
      </w:tblGrid>
      <w:tr>
        <w:trPr>
          <w:trHeight w:val="67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汇率变动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期末减值 准备</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东软（日本）有限公司（注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3,928,116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辽宁东软创业投资有限公司（注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北京兰瑞科创信息技术有限公司（注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315,360</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NMSG</w:t>
            </w:r>
            <w:r>
              <w:rPr>
                <w:color w:val="000000"/>
                <w:spacing w:val="0"/>
                <w:w w:val="100"/>
                <w:position w:val="0"/>
                <w:sz w:val="17"/>
                <w:szCs w:val="17"/>
              </w:rPr>
              <w:t>业务及资产（注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80,421,271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979,450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81,400,721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71,298,041</w:t>
            </w:r>
          </w:p>
        </w:tc>
      </w:tr>
      <w:tr>
        <w:trPr>
          <w:trHeight w:val="81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Neusoft Technology Solutions GmbH </w:t>
            </w:r>
            <w:r>
              <w:rPr>
                <w:color w:val="000000"/>
                <w:spacing w:val="0"/>
                <w:w w:val="100"/>
                <w:position w:val="0"/>
                <w:sz w:val="17"/>
                <w:szCs w:val="17"/>
              </w:rPr>
              <w:t>（注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VND</w:t>
            </w:r>
            <w:r>
              <w:rPr>
                <w:color w:val="000000"/>
                <w:spacing w:val="0"/>
                <w:w w:val="100"/>
                <w:position w:val="0"/>
                <w:sz w:val="17"/>
                <w:szCs w:val="17"/>
              </w:rPr>
              <w:t>业务及资产（注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48,135,033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586,236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48,721,269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4,418,349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Taproot</w:t>
            </w:r>
            <w:r>
              <w:rPr>
                <w:color w:val="000000"/>
                <w:spacing w:val="0"/>
                <w:w w:val="100"/>
                <w:position w:val="0"/>
                <w:sz w:val="17"/>
                <w:szCs w:val="17"/>
              </w:rPr>
              <w:t>业务及资产（注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18,490,493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17,935,675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17,935,675</w:t>
            </w:r>
          </w:p>
        </w:tc>
      </w:tr>
      <w:tr>
        <w:trPr>
          <w:trHeight w:val="81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北京利博赛社保信息技术有限公司（注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1,809,071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北京东软望海科技有限公司（注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99,953,597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99,953,597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19,446,797</w:t>
            </w:r>
          </w:p>
        </w:tc>
      </w:tr>
      <w:tr>
        <w:trPr>
          <w:trHeight w:val="81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东软飞利浦医疗设备系统有限责任公司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253,163,334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15,068,061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1,011,274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269,242,669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113,132,538</w:t>
            </w:r>
          </w:p>
        </w:tc>
      </w:tr>
    </w:tbl>
    <w:p>
      <w:pPr>
        <w:widowControl w:val="0"/>
        <w:spacing w:after="579" w:line="1" w:lineRule="exact"/>
      </w:pPr>
    </w:p>
    <w:p>
      <w:pPr>
        <w:pStyle w:val="Style20"/>
        <w:keepNext w:val="0"/>
        <w:keepLines w:val="0"/>
        <w:widowControl w:val="0"/>
        <w:shd w:val="clear" w:color="auto" w:fill="auto"/>
        <w:bidi w:val="0"/>
        <w:spacing w:before="0" w:after="200" w:line="411" w:lineRule="exact"/>
        <w:ind w:left="320" w:right="0" w:firstLine="420"/>
        <w:jc w:val="both"/>
      </w:pPr>
      <w:r>
        <w:rPr>
          <w:color w:val="000000"/>
          <w:spacing w:val="0"/>
          <w:w w:val="100"/>
          <w:position w:val="0"/>
        </w:rPr>
        <w:t>公司于本期末对商誉进行减值测试，对相关资产组和资产组组合的可收回金额采用预计未来现金流量 的现值，根据管理层批准的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年期的财务预算基础上的现金流量预测来确定，将商誉账面价值高于相关资 产组的预计可收回金额的部分计提商誉减值准备。经测试，本报告期商誉未发生减值，商誉减值准备的变 动为汇率变动的影响。</w:t>
      </w:r>
    </w:p>
    <w:p>
      <w:pPr>
        <w:pStyle w:val="Style20"/>
        <w:keepNext w:val="0"/>
        <w:keepLines w:val="0"/>
        <w:widowControl w:val="0"/>
        <w:shd w:val="clear" w:color="auto" w:fill="auto"/>
        <w:bidi w:val="0"/>
        <w:spacing w:before="0" w:after="0" w:line="404" w:lineRule="exact"/>
        <w:ind w:left="3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月本公司出资设立东软（日本）有限公司，持股比例</w:t>
      </w:r>
      <w:r>
        <w:rPr>
          <w:rFonts w:ascii="Times New Roman" w:eastAsia="Times New Roman" w:hAnsi="Times New Roman" w:cs="Times New Roman"/>
          <w:color w:val="000000"/>
          <w:spacing w:val="0"/>
          <w:w w:val="100"/>
          <w:position w:val="0"/>
        </w:rPr>
        <w:t>60%</w:t>
      </w:r>
      <w:r>
        <w:rPr>
          <w:color w:val="000000"/>
          <w:spacing w:val="0"/>
          <w:w w:val="100"/>
          <w:position w:val="0"/>
        </w:rPr>
        <w:t xml:space="preserve">, </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月本公司出资 收购了东软（日本）有限公司剩余</w:t>
      </w:r>
      <w:r>
        <w:rPr>
          <w:rFonts w:ascii="Times New Roman" w:eastAsia="Times New Roman" w:hAnsi="Times New Roman" w:cs="Times New Roman"/>
          <w:color w:val="000000"/>
          <w:spacing w:val="0"/>
          <w:w w:val="100"/>
          <w:position w:val="0"/>
        </w:rPr>
        <w:t>40%</w:t>
      </w:r>
      <w:r>
        <w:rPr>
          <w:color w:val="000000"/>
          <w:spacing w:val="0"/>
          <w:w w:val="100"/>
          <w:position w:val="0"/>
        </w:rPr>
        <w:t>股权，购买价高于应享有的净资产份额之差额部分确认为股权投资 差额，并自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月起按</w:t>
      </w:r>
      <w:r>
        <w:rPr>
          <w:rFonts w:ascii="Times New Roman" w:eastAsia="Times New Roman" w:hAnsi="Times New Roman" w:cs="Times New Roman"/>
          <w:color w:val="000000"/>
          <w:spacing w:val="0"/>
          <w:w w:val="100"/>
          <w:position w:val="0"/>
        </w:rPr>
        <w:t>10</w:t>
      </w:r>
      <w:r>
        <w:rPr>
          <w:color w:val="000000"/>
          <w:spacing w:val="0"/>
          <w:w w:val="100"/>
          <w:position w:val="0"/>
        </w:rPr>
        <w:t>年进行平均摊销，</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 行企业会计准则》的规定，本公司将截止</w:t>
      </w:r>
      <w:r>
        <w:rPr>
          <w:rFonts w:ascii="Times New Roman" w:eastAsia="Times New Roman" w:hAnsi="Times New Roman" w:cs="Times New Roman"/>
          <w:color w:val="000000"/>
          <w:spacing w:val="0"/>
          <w:w w:val="100"/>
          <w:position w:val="0"/>
        </w:rPr>
        <w:t>2006</w:t>
      </w:r>
      <w:r>
        <w:rPr>
          <w:color w:val="000000"/>
          <w:spacing w:val="0"/>
          <w:w w:val="100"/>
          <w:position w:val="0"/>
        </w:rPr>
        <w:t>年末的该股权投资差额的借方摊销余额在编制合并财务报 表时列报为商誉；</w:t>
      </w:r>
    </w:p>
    <w:p>
      <w:pPr>
        <w:pStyle w:val="Style20"/>
        <w:keepNext w:val="0"/>
        <w:keepLines w:val="0"/>
        <w:widowControl w:val="0"/>
        <w:shd w:val="clear" w:color="auto" w:fill="auto"/>
        <w:bidi w:val="0"/>
        <w:spacing w:before="0" w:after="0" w:line="399" w:lineRule="exact"/>
        <w:ind w:left="3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日，本公司对辽宁东软创业投资有限公司增加投资</w:t>
      </w:r>
      <w:r>
        <w:rPr>
          <w:rFonts w:ascii="Times New Roman" w:eastAsia="Times New Roman" w:hAnsi="Times New Roman" w:cs="Times New Roman"/>
          <w:color w:val="000000"/>
          <w:spacing w:val="0"/>
          <w:w w:val="100"/>
          <w:position w:val="0"/>
        </w:rPr>
        <w:t>500</w:t>
      </w:r>
      <w:r>
        <w:rPr>
          <w:color w:val="000000"/>
          <w:spacing w:val="0"/>
          <w:w w:val="100"/>
          <w:position w:val="0"/>
        </w:rPr>
        <w:t>万元，取得</w:t>
      </w:r>
      <w:r>
        <w:rPr>
          <w:rFonts w:ascii="Times New Roman" w:eastAsia="Times New Roman" w:hAnsi="Times New Roman" w:cs="Times New Roman"/>
          <w:color w:val="000000"/>
          <w:spacing w:val="0"/>
          <w:w w:val="100"/>
          <w:position w:val="0"/>
        </w:rPr>
        <w:t>4.76%</w:t>
      </w:r>
      <w:r>
        <w:rPr>
          <w:color w:val="000000"/>
          <w:spacing w:val="0"/>
          <w:w w:val="100"/>
          <w:position w:val="0"/>
        </w:rPr>
        <w:t>股权, 购买价高于应享有的可辨认净资产的公允价值之差额部分在编制合并财务报表时列报为商誉，</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号一首次执行企业会计准则》的规定，将截止</w:t>
      </w:r>
      <w:r>
        <w:rPr>
          <w:rFonts w:ascii="Times New Roman" w:eastAsia="Times New Roman" w:hAnsi="Times New Roman" w:cs="Times New Roman"/>
          <w:color w:val="000000"/>
          <w:spacing w:val="0"/>
          <w:w w:val="100"/>
          <w:position w:val="0"/>
        </w:rPr>
        <w:t>2006</w:t>
      </w:r>
      <w:r>
        <w:rPr>
          <w:color w:val="000000"/>
          <w:spacing w:val="0"/>
          <w:w w:val="100"/>
          <w:position w:val="0"/>
        </w:rPr>
        <w:t>年末的股权投资差额 的借方摊销余额在编制合并财务报表时列报为商誉；</w:t>
      </w:r>
    </w:p>
    <w:p>
      <w:pPr>
        <w:pStyle w:val="Style20"/>
        <w:keepNext w:val="0"/>
        <w:keepLines w:val="0"/>
        <w:widowControl w:val="0"/>
        <w:shd w:val="clear" w:color="auto" w:fill="auto"/>
        <w:bidi w:val="0"/>
        <w:spacing w:before="0" w:after="0" w:line="399" w:lineRule="exact"/>
        <w:ind w:left="3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月本公司收购北京兰瑞科创信息技术有限公司</w:t>
      </w:r>
      <w:r>
        <w:rPr>
          <w:rFonts w:ascii="Times New Roman" w:eastAsia="Times New Roman" w:hAnsi="Times New Roman" w:cs="Times New Roman"/>
          <w:color w:val="000000"/>
          <w:spacing w:val="0"/>
          <w:w w:val="100"/>
          <w:position w:val="0"/>
        </w:rPr>
        <w:t>14%</w:t>
      </w:r>
      <w:r>
        <w:rPr>
          <w:color w:val="000000"/>
          <w:spacing w:val="0"/>
          <w:w w:val="100"/>
          <w:position w:val="0"/>
        </w:rPr>
        <w:t>的股权，购买价高于应享有的可辨 认净资产的公允价值之差额部分在编制合并财务报表时列报为商誉；</w:t>
      </w:r>
    </w:p>
    <w:p>
      <w:pPr>
        <w:pStyle w:val="Style20"/>
        <w:keepNext w:val="0"/>
        <w:keepLines w:val="0"/>
        <w:widowControl w:val="0"/>
        <w:shd w:val="clear" w:color="auto" w:fill="auto"/>
        <w:bidi w:val="0"/>
        <w:spacing w:before="0" w:after="0" w:line="399" w:lineRule="exact"/>
        <w:ind w:left="3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月，本公司之子公司东软（欧洲）有限公司（以下简称“东软欧洲”）购买</w:t>
      </w:r>
      <w:r>
        <w:rPr>
          <w:rFonts w:ascii="Times New Roman" w:eastAsia="Times New Roman" w:hAnsi="Times New Roman" w:cs="Times New Roman"/>
          <w:color w:val="000000"/>
          <w:spacing w:val="0"/>
          <w:w w:val="100"/>
          <w:position w:val="0"/>
        </w:rPr>
        <w:t xml:space="preserve">Sesca Mobile Software Oy </w:t>
      </w:r>
      <w:r>
        <w:rPr>
          <w:color w:val="000000"/>
          <w:spacing w:val="0"/>
          <w:w w:val="100"/>
          <w:position w:val="0"/>
        </w:rPr>
        <w:t xml:space="preserve">（后更名为 </w:t>
      </w:r>
      <w:r>
        <w:rPr>
          <w:rFonts w:ascii="Times New Roman" w:eastAsia="Times New Roman" w:hAnsi="Times New Roman" w:cs="Times New Roman"/>
          <w:color w:val="000000"/>
          <w:spacing w:val="0"/>
          <w:w w:val="100"/>
          <w:position w:val="0"/>
        </w:rPr>
        <w:t>Neusoft Mobile Solutions Oy</w:t>
      </w:r>
      <w:r>
        <w:rPr>
          <w:color w:val="000000"/>
          <w:spacing w:val="0"/>
          <w:w w:val="100"/>
          <w:position w:val="0"/>
        </w:rPr>
        <w:t>）、</w:t>
      </w:r>
      <w:r>
        <w:rPr>
          <w:rFonts w:ascii="Times New Roman" w:eastAsia="Times New Roman" w:hAnsi="Times New Roman" w:cs="Times New Roman"/>
          <w:color w:val="000000"/>
          <w:spacing w:val="0"/>
          <w:w w:val="100"/>
          <w:position w:val="0"/>
        </w:rPr>
        <w:t xml:space="preserve">Almitas Oy </w:t>
      </w:r>
      <w:r>
        <w:rPr>
          <w:color w:val="000000"/>
          <w:spacing w:val="0"/>
          <w:w w:val="100"/>
          <w:position w:val="0"/>
        </w:rPr>
        <w:t>（</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年注销，所有相关业务及人员归 并入 </w:t>
      </w:r>
      <w:r>
        <w:rPr>
          <w:rFonts w:ascii="Times New Roman" w:eastAsia="Times New Roman" w:hAnsi="Times New Roman" w:cs="Times New Roman"/>
          <w:color w:val="000000"/>
          <w:spacing w:val="0"/>
          <w:w w:val="100"/>
          <w:position w:val="0"/>
        </w:rPr>
        <w:t>Neusoft Mobile Solutions Oy</w:t>
      </w:r>
      <w:r>
        <w:rPr>
          <w:color w:val="000000"/>
          <w:spacing w:val="0"/>
          <w:w w:val="100"/>
          <w:position w:val="0"/>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rPr>
        <w:t>Sesca Technologies SRL</w:t>
      </w:r>
      <w:r>
        <w:rPr>
          <w:color w:val="000000"/>
          <w:spacing w:val="0"/>
          <w:w w:val="100"/>
          <w:position w:val="0"/>
        </w:rPr>
        <w:t xml:space="preserve">（后更名为 </w:t>
      </w:r>
      <w:r>
        <w:rPr>
          <w:rFonts w:ascii="Times New Roman" w:eastAsia="Times New Roman" w:hAnsi="Times New Roman" w:cs="Times New Roman"/>
          <w:color w:val="000000"/>
          <w:spacing w:val="0"/>
          <w:w w:val="100"/>
          <w:position w:val="0"/>
        </w:rPr>
        <w:t>Neusoft EDC SRL</w:t>
      </w:r>
      <w:r>
        <w:rPr>
          <w:color w:val="000000"/>
          <w:spacing w:val="0"/>
          <w:w w:val="100"/>
          <w:position w:val="0"/>
        </w:rPr>
        <w:t>）</w:t>
      </w:r>
      <w:r>
        <w:rPr>
          <w:color w:val="000000"/>
          <w:spacing w:val="0"/>
          <w:w w:val="100"/>
          <w:position w:val="0"/>
        </w:rPr>
        <w:t xml:space="preserve">三家公司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的股权，交易对价合计</w:t>
      </w:r>
      <w:r>
        <w:rPr>
          <w:rFonts w:ascii="Times New Roman" w:eastAsia="Times New Roman" w:hAnsi="Times New Roman" w:cs="Times New Roman"/>
          <w:color w:val="000000"/>
          <w:spacing w:val="0"/>
          <w:w w:val="100"/>
          <w:position w:val="0"/>
        </w:rPr>
        <w:t>900</w:t>
      </w:r>
      <w:r>
        <w:rPr>
          <w:color w:val="000000"/>
          <w:spacing w:val="0"/>
          <w:w w:val="100"/>
          <w:position w:val="0"/>
        </w:rPr>
        <w:t>万欧元，购买价高于应享有的可辨认净资产公允价值之差额在编制合并财务报 表时列报为商誉。因</w:t>
      </w:r>
      <w:r>
        <w:rPr>
          <w:rFonts w:ascii="Times New Roman" w:eastAsia="Times New Roman" w:hAnsi="Times New Roman" w:cs="Times New Roman"/>
          <w:color w:val="000000"/>
          <w:spacing w:val="0"/>
          <w:w w:val="100"/>
          <w:position w:val="0"/>
        </w:rPr>
        <w:t xml:space="preserve">Neusoft Mobile Solutions Oy </w:t>
      </w:r>
      <w:r>
        <w:rPr>
          <w:color w:val="000000"/>
          <w:spacing w:val="0"/>
          <w:w w:val="100"/>
          <w:position w:val="0"/>
        </w:rPr>
        <w:t>（含</w:t>
      </w:r>
      <w:r>
        <w:rPr>
          <w:rFonts w:ascii="Times New Roman" w:eastAsia="Times New Roman" w:hAnsi="Times New Roman" w:cs="Times New Roman"/>
          <w:color w:val="000000"/>
          <w:spacing w:val="0"/>
          <w:w w:val="100"/>
          <w:position w:val="0"/>
        </w:rPr>
        <w:t>Almitas Oy</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Neusoft EDC SRL</w:t>
      </w:r>
      <w:r>
        <w:rPr>
          <w:color w:val="000000"/>
          <w:spacing w:val="0"/>
          <w:w w:val="100"/>
          <w:position w:val="0"/>
        </w:rPr>
        <w:t>两家公司的主要客 户、业务内容、管理层团队基本一致，因而将其作为一个资产组组合进行商誉减值测试，报告期内商誉减 值准备较年初变动金额为汇率变动影响；</w:t>
      </w:r>
    </w:p>
    <w:p>
      <w:pPr>
        <w:pStyle w:val="Style20"/>
        <w:keepNext w:val="0"/>
        <w:keepLines w:val="0"/>
        <w:widowControl w:val="0"/>
        <w:shd w:val="clear" w:color="auto" w:fill="auto"/>
        <w:bidi w:val="0"/>
        <w:spacing w:before="0" w:after="0" w:line="399" w:lineRule="exact"/>
        <w:ind w:left="320" w:right="0" w:firstLine="42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月，东软欧洲购买 </w:t>
      </w:r>
      <w:r>
        <w:rPr>
          <w:rFonts w:ascii="Times New Roman" w:eastAsia="Times New Roman" w:hAnsi="Times New Roman" w:cs="Times New Roman"/>
          <w:color w:val="000000"/>
          <w:spacing w:val="0"/>
          <w:w w:val="100"/>
          <w:position w:val="0"/>
        </w:rPr>
        <w:t xml:space="preserve">Johanna GmbH </w:t>
      </w:r>
      <w:r>
        <w:rPr>
          <w:color w:val="000000"/>
          <w:spacing w:val="0"/>
          <w:w w:val="100"/>
          <w:position w:val="0"/>
        </w:rPr>
        <w:t>（后更名为</w:t>
      </w:r>
      <w:r>
        <w:rPr>
          <w:color w:val="000000"/>
          <w:spacing w:val="0"/>
          <w:w w:val="100"/>
          <w:position w:val="0"/>
        </w:rPr>
        <w:t>“</w:t>
      </w:r>
      <w:r>
        <w:rPr>
          <w:rFonts w:ascii="Times New Roman" w:eastAsia="Times New Roman" w:hAnsi="Times New Roman" w:cs="Times New Roman"/>
          <w:color w:val="000000"/>
          <w:spacing w:val="0"/>
          <w:w w:val="100"/>
          <w:position w:val="0"/>
        </w:rPr>
        <w:t xml:space="preserve">Neusoft Technology Solutions GmbH </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的股权，交易对价共</w:t>
      </w:r>
      <w:r>
        <w:rPr>
          <w:rFonts w:ascii="Times New Roman" w:eastAsia="Times New Roman" w:hAnsi="Times New Roman" w:cs="Times New Roman"/>
          <w:color w:val="000000"/>
          <w:spacing w:val="0"/>
          <w:w w:val="100"/>
          <w:position w:val="0"/>
        </w:rPr>
        <w:t>2.9</w:t>
      </w:r>
      <w:r>
        <w:rPr>
          <w:color w:val="000000"/>
          <w:spacing w:val="0"/>
          <w:w w:val="100"/>
          <w:position w:val="0"/>
        </w:rPr>
        <w:t>万欧元，购买价高于应享有的可辨认净资产公允价值之差额在编制合并财务 报表时列报为商誉，报告期内商誉减值准备较年初变动金额为汇率变动影响；</w:t>
      </w:r>
    </w:p>
    <w:p>
      <w:pPr>
        <w:pStyle w:val="Style74"/>
        <w:keepNext w:val="0"/>
        <w:keepLines w:val="0"/>
        <w:widowControl w:val="0"/>
        <w:shd w:val="clear" w:color="auto" w:fill="auto"/>
        <w:tabs>
          <w:tab w:pos="1313" w:val="left"/>
        </w:tabs>
        <w:bidi w:val="0"/>
        <w:spacing w:before="0" w:after="0" w:line="399" w:lineRule="exact"/>
        <w:ind w:left="0" w:right="0" w:firstLine="740"/>
        <w:jc w:val="both"/>
      </w:pPr>
      <w:r>
        <w:rPr>
          <w:rFonts w:ascii="SimSun" w:eastAsia="SimSun" w:hAnsi="SimSun" w:cs="SimSun"/>
          <w:b w:val="0"/>
          <w:bCs w:val="0"/>
          <w:color w:val="000000"/>
          <w:spacing w:val="0"/>
          <w:w w:val="100"/>
          <w:position w:val="0"/>
        </w:rPr>
        <w:t>注</w:t>
      </w:r>
      <w:r>
        <w:rPr>
          <w:b w:val="0"/>
          <w:bCs w:val="0"/>
          <w:color w:val="000000"/>
          <w:spacing w:val="0"/>
          <w:w w:val="100"/>
          <w:position w:val="0"/>
        </w:rPr>
        <w:t>6</w:t>
      </w:r>
      <w:r>
        <w:rPr>
          <w:rFonts w:ascii="SimSun" w:eastAsia="SimSun" w:hAnsi="SimSun" w:cs="SimSun"/>
          <w:b w:val="0"/>
          <w:bCs w:val="0"/>
          <w:color w:val="000000"/>
          <w:spacing w:val="0"/>
          <w:w w:val="100"/>
          <w:position w:val="0"/>
        </w:rPr>
        <w:t>：</w:t>
        <w:tab/>
      </w:r>
      <w:r>
        <w:rPr>
          <w:b w:val="0"/>
          <w:bCs w:val="0"/>
          <w:color w:val="000000"/>
          <w:spacing w:val="0"/>
          <w:w w:val="100"/>
          <w:position w:val="0"/>
        </w:rPr>
        <w:t>2010</w:t>
      </w:r>
      <w:r>
        <w:rPr>
          <w:rFonts w:ascii="SimSun" w:eastAsia="SimSun" w:hAnsi="SimSun" w:cs="SimSun"/>
          <w:b w:val="0"/>
          <w:bCs w:val="0"/>
          <w:color w:val="000000"/>
          <w:spacing w:val="0"/>
          <w:w w:val="100"/>
          <w:position w:val="0"/>
        </w:rPr>
        <w:t>年</w:t>
      </w:r>
      <w:r>
        <w:rPr>
          <w:b w:val="0"/>
          <w:bCs w:val="0"/>
          <w:color w:val="000000"/>
          <w:spacing w:val="0"/>
          <w:w w:val="100"/>
          <w:position w:val="0"/>
        </w:rPr>
        <w:t>6</w:t>
      </w:r>
      <w:r>
        <w:rPr>
          <w:rFonts w:ascii="SimSun" w:eastAsia="SimSun" w:hAnsi="SimSun" w:cs="SimSun"/>
          <w:b w:val="0"/>
          <w:bCs w:val="0"/>
          <w:color w:val="000000"/>
          <w:spacing w:val="0"/>
          <w:w w:val="100"/>
          <w:position w:val="0"/>
        </w:rPr>
        <w:t>月，东软欧洲之德国子公司</w:t>
      </w:r>
      <w:r>
        <w:rPr>
          <w:b w:val="0"/>
          <w:bCs w:val="0"/>
          <w:color w:val="000000"/>
          <w:spacing w:val="0"/>
          <w:w w:val="100"/>
          <w:position w:val="0"/>
        </w:rPr>
        <w:t>Neusoft Technology Solutions GmbH</w:t>
      </w:r>
      <w:r>
        <w:rPr>
          <w:rFonts w:ascii="SimSun" w:eastAsia="SimSun" w:hAnsi="SimSun" w:cs="SimSun"/>
          <w:b w:val="0"/>
          <w:bCs w:val="0"/>
          <w:color w:val="000000"/>
          <w:spacing w:val="0"/>
          <w:w w:val="100"/>
          <w:position w:val="0"/>
        </w:rPr>
        <w:t>完成收购</w:t>
      </w:r>
      <w:r>
        <w:rPr>
          <w:b w:val="0"/>
          <w:bCs w:val="0"/>
          <w:color w:val="000000"/>
          <w:spacing w:val="0"/>
          <w:w w:val="100"/>
          <w:position w:val="0"/>
        </w:rPr>
        <w:t>Harman</w:t>
      </w:r>
      <w:r>
        <w:rPr>
          <w:rFonts w:ascii="SimSun" w:eastAsia="SimSun" w:hAnsi="SimSun" w:cs="SimSun"/>
          <w:b w:val="0"/>
          <w:bCs w:val="0"/>
          <w:color w:val="000000"/>
          <w:spacing w:val="0"/>
          <w:w w:val="100"/>
          <w:position w:val="0"/>
        </w:rPr>
        <w:t>子</w:t>
      </w:r>
    </w:p>
    <w:p>
      <w:pPr>
        <w:pStyle w:val="Style20"/>
        <w:keepNext w:val="0"/>
        <w:keepLines w:val="0"/>
        <w:widowControl w:val="0"/>
        <w:shd w:val="clear" w:color="auto" w:fill="auto"/>
        <w:bidi w:val="0"/>
        <w:spacing w:before="0" w:after="0" w:line="399" w:lineRule="exact"/>
        <w:ind w:left="320" w:right="0" w:firstLine="0"/>
        <w:jc w:val="both"/>
      </w:pPr>
      <w:r>
        <w:rPr>
          <w:color w:val="000000"/>
          <w:spacing w:val="0"/>
          <w:w w:val="100"/>
          <w:position w:val="0"/>
        </w:rPr>
        <w:t>公司所拥有的与汽车导航系统相关的电子硬件、机械硬件和应用软件开发业务，及所拥有的支持以上业务 运行的所有有形固定资产、存货、权利、合同、员工合同关系和雇佣关系（以上合称</w:t>
      </w:r>
      <w:r>
        <w:rPr>
          <w:color w:val="000000"/>
          <w:spacing w:val="0"/>
          <w:w w:val="100"/>
          <w:position w:val="0"/>
        </w:rPr>
        <w:t>“</w:t>
      </w:r>
      <w:r>
        <w:rPr>
          <w:rFonts w:ascii="Times New Roman" w:eastAsia="Times New Roman" w:hAnsi="Times New Roman" w:cs="Times New Roman"/>
          <w:color w:val="000000"/>
          <w:spacing w:val="0"/>
          <w:w w:val="100"/>
          <w:position w:val="0"/>
        </w:rPr>
        <w:t>VND</w:t>
      </w:r>
      <w:r>
        <w:rPr>
          <w:color w:val="000000"/>
          <w:spacing w:val="0"/>
          <w:w w:val="100"/>
          <w:position w:val="0"/>
        </w:rPr>
        <w:t>业务及资产”）， 交易对价为</w:t>
      </w:r>
      <w:r>
        <w:rPr>
          <w:rFonts w:ascii="Times New Roman" w:eastAsia="Times New Roman" w:hAnsi="Times New Roman" w:cs="Times New Roman"/>
          <w:color w:val="000000"/>
          <w:spacing w:val="0"/>
          <w:w w:val="100"/>
          <w:position w:val="0"/>
        </w:rPr>
        <w:t>600</w:t>
      </w:r>
      <w:r>
        <w:rPr>
          <w:color w:val="000000"/>
          <w:spacing w:val="0"/>
          <w:w w:val="100"/>
          <w:position w:val="0"/>
        </w:rPr>
        <w:t>万欧元，购买价高于应享有的可辨认净资产公允价值之差额在编制合并财务报表时列报为 商誉，报告期内商誉减值准备较年初变动金额为汇率变动影响；</w:t>
      </w:r>
    </w:p>
    <w:p>
      <w:pPr>
        <w:pStyle w:val="Style20"/>
        <w:keepNext w:val="0"/>
        <w:keepLines w:val="0"/>
        <w:widowControl w:val="0"/>
        <w:shd w:val="clear" w:color="auto" w:fill="auto"/>
        <w:tabs>
          <w:tab w:pos="1313" w:val="left"/>
        </w:tabs>
        <w:bidi w:val="0"/>
        <w:spacing w:before="0" w:after="0" w:line="399" w:lineRule="exact"/>
        <w:ind w:left="0" w:right="0" w:firstLine="7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月，本公司全资子公司东软科技有限公司收购美国</w:t>
      </w:r>
      <w:r>
        <w:rPr>
          <w:rFonts w:ascii="Times New Roman" w:eastAsia="Times New Roman" w:hAnsi="Times New Roman" w:cs="Times New Roman"/>
          <w:color w:val="000000"/>
          <w:spacing w:val="0"/>
          <w:w w:val="100"/>
          <w:position w:val="0"/>
        </w:rPr>
        <w:t>Taproot System Inc.</w:t>
      </w:r>
      <w:r>
        <w:rPr>
          <w:color w:val="000000"/>
          <w:spacing w:val="0"/>
          <w:w w:val="100"/>
          <w:position w:val="0"/>
        </w:rPr>
        <w:t>从事高端智能</w:t>
      </w:r>
    </w:p>
    <w:p>
      <w:pPr>
        <w:pStyle w:val="Style20"/>
        <w:keepNext w:val="0"/>
        <w:keepLines w:val="0"/>
        <w:widowControl w:val="0"/>
        <w:shd w:val="clear" w:color="auto" w:fill="auto"/>
        <w:bidi w:val="0"/>
        <w:spacing w:before="0" w:after="0" w:line="399" w:lineRule="exact"/>
        <w:ind w:left="320" w:right="0" w:firstLine="0"/>
        <w:jc w:val="both"/>
      </w:pPr>
      <w:r>
        <w:rPr>
          <w:color w:val="000000"/>
          <w:spacing w:val="0"/>
          <w:w w:val="100"/>
          <w:position w:val="0"/>
        </w:rPr>
        <w:t>手机嵌入式软件开发服务业务，交易总对价为</w:t>
      </w:r>
      <w:r>
        <w:rPr>
          <w:rFonts w:ascii="Times New Roman" w:eastAsia="Times New Roman" w:hAnsi="Times New Roman" w:cs="Times New Roman"/>
          <w:color w:val="000000"/>
          <w:spacing w:val="0"/>
          <w:w w:val="100"/>
          <w:position w:val="0"/>
        </w:rPr>
        <w:t>310</w:t>
      </w:r>
      <w:r>
        <w:rPr>
          <w:color w:val="000000"/>
          <w:spacing w:val="0"/>
          <w:w w:val="100"/>
          <w:position w:val="0"/>
        </w:rPr>
        <w:t>万美元，购买价高于应享有的可辨认净资产公允价值之 差额在编制合并财务报表时列报为商誉，报告期内商誉减值准备较年初变动金额为汇率变动影响；</w:t>
      </w:r>
    </w:p>
    <w:p>
      <w:pPr>
        <w:pStyle w:val="Style20"/>
        <w:keepNext w:val="0"/>
        <w:keepLines w:val="0"/>
        <w:widowControl w:val="0"/>
        <w:shd w:val="clear" w:color="auto" w:fill="auto"/>
        <w:tabs>
          <w:tab w:pos="1317" w:val="left"/>
        </w:tabs>
        <w:bidi w:val="0"/>
        <w:spacing w:before="0" w:after="0" w:line="399" w:lineRule="exact"/>
        <w:ind w:left="0" w:right="0" w:firstLine="7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月，本公司以</w:t>
      </w:r>
      <w:r>
        <w:rPr>
          <w:rFonts w:ascii="Times New Roman" w:eastAsia="Times New Roman" w:hAnsi="Times New Roman" w:cs="Times New Roman"/>
          <w:color w:val="000000"/>
          <w:spacing w:val="0"/>
          <w:w w:val="100"/>
          <w:position w:val="0"/>
        </w:rPr>
        <w:t>539</w:t>
      </w:r>
      <w:r>
        <w:rPr>
          <w:color w:val="000000"/>
          <w:spacing w:val="0"/>
          <w:w w:val="100"/>
          <w:position w:val="0"/>
        </w:rPr>
        <w:t>万元取得北京利博赛社保信息技术有限公司</w:t>
      </w:r>
      <w:r>
        <w:rPr>
          <w:rFonts w:ascii="Times New Roman" w:eastAsia="Times New Roman" w:hAnsi="Times New Roman" w:cs="Times New Roman"/>
          <w:color w:val="000000"/>
          <w:spacing w:val="0"/>
          <w:w w:val="100"/>
          <w:position w:val="0"/>
        </w:rPr>
        <w:t>28.33%</w:t>
      </w:r>
      <w:r>
        <w:rPr>
          <w:color w:val="000000"/>
          <w:spacing w:val="0"/>
          <w:w w:val="100"/>
          <w:position w:val="0"/>
        </w:rPr>
        <w:t>的权益，加上</w:t>
      </w:r>
    </w:p>
    <w:p>
      <w:pPr>
        <w:pStyle w:val="Style20"/>
        <w:keepNext w:val="0"/>
        <w:keepLines w:val="0"/>
        <w:widowControl w:val="0"/>
        <w:shd w:val="clear" w:color="auto" w:fill="auto"/>
        <w:bidi w:val="0"/>
        <w:spacing w:before="0" w:after="0" w:line="399" w:lineRule="exact"/>
        <w:ind w:left="320" w:right="0" w:firstLine="0"/>
        <w:jc w:val="both"/>
      </w:pPr>
      <w:r>
        <w:rPr>
          <w:color w:val="000000"/>
          <w:spacing w:val="0"/>
          <w:w w:val="100"/>
          <w:position w:val="0"/>
        </w:rPr>
        <w:t>之前持有的</w:t>
      </w:r>
      <w:r>
        <w:rPr>
          <w:rFonts w:ascii="Times New Roman" w:eastAsia="Times New Roman" w:hAnsi="Times New Roman" w:cs="Times New Roman"/>
          <w:color w:val="000000"/>
          <w:spacing w:val="0"/>
          <w:w w:val="100"/>
          <w:position w:val="0"/>
        </w:rPr>
        <w:t>33.33%</w:t>
      </w:r>
      <w:r>
        <w:rPr>
          <w:color w:val="000000"/>
          <w:spacing w:val="0"/>
          <w:w w:val="100"/>
          <w:position w:val="0"/>
        </w:rPr>
        <w:t>的权益，合计持有北京利博赛社保信息技术有限公司</w:t>
      </w:r>
      <w:r>
        <w:rPr>
          <w:rFonts w:ascii="Times New Roman" w:eastAsia="Times New Roman" w:hAnsi="Times New Roman" w:cs="Times New Roman"/>
          <w:color w:val="000000"/>
          <w:spacing w:val="0"/>
          <w:w w:val="100"/>
          <w:position w:val="0"/>
        </w:rPr>
        <w:t>61.67%</w:t>
      </w:r>
      <w:r>
        <w:rPr>
          <w:color w:val="000000"/>
          <w:spacing w:val="0"/>
          <w:w w:val="100"/>
          <w:position w:val="0"/>
        </w:rPr>
        <w:t>的权益，合并成本高于应 享有的可辨认净资产的公允价值之差额在编制合并财务报表时列报为商誉；</w:t>
      </w:r>
    </w:p>
    <w:p>
      <w:pPr>
        <w:pStyle w:val="Style20"/>
        <w:keepNext w:val="0"/>
        <w:keepLines w:val="0"/>
        <w:widowControl w:val="0"/>
        <w:shd w:val="clear" w:color="auto" w:fill="auto"/>
        <w:bidi w:val="0"/>
        <w:spacing w:before="0" w:after="0" w:line="404" w:lineRule="exact"/>
        <w:ind w:left="28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月，本公司之全资子公司东软集团（北京）有限公司以</w:t>
      </w:r>
      <w:r>
        <w:rPr>
          <w:rFonts w:ascii="Times New Roman" w:eastAsia="Times New Roman" w:hAnsi="Times New Roman" w:cs="Times New Roman"/>
          <w:color w:val="000000"/>
          <w:spacing w:val="0"/>
          <w:w w:val="100"/>
          <w:position w:val="0"/>
        </w:rPr>
        <w:t>11,410</w:t>
      </w:r>
      <w:r>
        <w:rPr>
          <w:color w:val="000000"/>
          <w:spacing w:val="0"/>
          <w:w w:val="100"/>
          <w:position w:val="0"/>
        </w:rPr>
        <w:t>万元购买北京望海康信 科技有限公司（收购后更名为“北京东软望海科技有限公司”）</w:t>
      </w:r>
      <w:r>
        <w:rPr>
          <w:rFonts w:ascii="Times New Roman" w:eastAsia="Times New Roman" w:hAnsi="Times New Roman" w:cs="Times New Roman"/>
          <w:color w:val="000000"/>
          <w:spacing w:val="0"/>
          <w:w w:val="100"/>
          <w:position w:val="0"/>
        </w:rPr>
        <w:t>73.14%</w:t>
      </w:r>
      <w:r>
        <w:rPr>
          <w:color w:val="000000"/>
          <w:spacing w:val="0"/>
          <w:w w:val="100"/>
          <w:position w:val="0"/>
        </w:rPr>
        <w:t>的股权，购买价高于应享有的可辨 认净资产的公允价值之差额在编制合并财务报表时列报为商誉。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月，本公司按原购买价</w:t>
      </w:r>
      <w:r>
        <w:rPr>
          <w:rFonts w:ascii="Times New Roman" w:eastAsia="Times New Roman" w:hAnsi="Times New Roman" w:cs="Times New Roman"/>
          <w:color w:val="000000"/>
          <w:spacing w:val="0"/>
          <w:w w:val="100"/>
          <w:position w:val="0"/>
        </w:rPr>
        <w:t xml:space="preserve">11,410 </w:t>
      </w:r>
      <w:r>
        <w:rPr>
          <w:color w:val="000000"/>
          <w:spacing w:val="0"/>
          <w:w w:val="100"/>
          <w:position w:val="0"/>
        </w:rPr>
        <w:t>万元购入东软集团（北京）有限公司持有的北京东软望海科技有限公司的</w:t>
      </w:r>
      <w:r>
        <w:rPr>
          <w:rFonts w:ascii="Times New Roman" w:eastAsia="Times New Roman" w:hAnsi="Times New Roman" w:cs="Times New Roman"/>
          <w:color w:val="000000"/>
          <w:spacing w:val="0"/>
          <w:w w:val="100"/>
          <w:position w:val="0"/>
        </w:rPr>
        <w:t>73.14%</w:t>
      </w:r>
      <w:r>
        <w:rPr>
          <w:color w:val="000000"/>
          <w:spacing w:val="0"/>
          <w:w w:val="100"/>
          <w:position w:val="0"/>
        </w:rPr>
        <w:t>的股权，根据企业会计 准则对同一控制下企业合并的相关规定，原确认的商誉金额不变；</w:t>
      </w:r>
    </w:p>
    <w:p>
      <w:pPr>
        <w:pStyle w:val="Style20"/>
        <w:keepNext w:val="0"/>
        <w:keepLines w:val="0"/>
        <w:widowControl w:val="0"/>
        <w:shd w:val="clear" w:color="auto" w:fill="auto"/>
        <w:tabs>
          <w:tab w:pos="1468" w:val="left"/>
        </w:tabs>
        <w:bidi w:val="0"/>
        <w:spacing w:before="0" w:after="0" w:line="404" w:lineRule="exact"/>
        <w:ind w:left="0" w:right="0" w:firstLine="7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月，本公司全资子公司沈阳东软医疗系统有限公司以</w:t>
      </w:r>
      <w:r>
        <w:rPr>
          <w:rFonts w:ascii="Times New Roman" w:eastAsia="Times New Roman" w:hAnsi="Times New Roman" w:cs="Times New Roman"/>
          <w:color w:val="000000"/>
          <w:spacing w:val="0"/>
          <w:w w:val="100"/>
          <w:position w:val="0"/>
        </w:rPr>
        <w:t>9,289</w:t>
      </w:r>
      <w:r>
        <w:rPr>
          <w:color w:val="000000"/>
          <w:spacing w:val="0"/>
          <w:w w:val="100"/>
          <w:position w:val="0"/>
        </w:rPr>
        <w:t>万元购买东软飞利浦医</w:t>
      </w:r>
    </w:p>
    <w:p>
      <w:pPr>
        <w:pStyle w:val="Style20"/>
        <w:keepNext w:val="0"/>
        <w:keepLines w:val="0"/>
        <w:widowControl w:val="0"/>
        <w:shd w:val="clear" w:color="auto" w:fill="auto"/>
        <w:bidi w:val="0"/>
        <w:spacing w:before="0" w:after="200" w:line="404" w:lineRule="exact"/>
        <w:ind w:left="280" w:right="0" w:firstLine="40"/>
        <w:jc w:val="left"/>
      </w:pPr>
      <w:r>
        <w:rPr>
          <w:color w:val="000000"/>
          <w:spacing w:val="0"/>
          <w:w w:val="100"/>
          <w:position w:val="0"/>
        </w:rPr>
        <w:t>疗设备系统有限责任公司</w:t>
      </w:r>
      <w:r>
        <w:rPr>
          <w:rFonts w:ascii="Times New Roman" w:eastAsia="Times New Roman" w:hAnsi="Times New Roman" w:cs="Times New Roman"/>
          <w:color w:val="000000"/>
          <w:spacing w:val="0"/>
          <w:w w:val="100"/>
          <w:position w:val="0"/>
        </w:rPr>
        <w:t>25%</w:t>
      </w:r>
      <w:r>
        <w:rPr>
          <w:color w:val="000000"/>
          <w:spacing w:val="0"/>
          <w:w w:val="100"/>
          <w:position w:val="0"/>
        </w:rPr>
        <w:t>的股权，加上之前持有</w:t>
      </w:r>
      <w:r>
        <w:rPr>
          <w:rFonts w:ascii="Times New Roman" w:eastAsia="Times New Roman" w:hAnsi="Times New Roman" w:cs="Times New Roman"/>
          <w:color w:val="000000"/>
          <w:spacing w:val="0"/>
          <w:w w:val="100"/>
          <w:position w:val="0"/>
        </w:rPr>
        <w:t>49%</w:t>
      </w:r>
      <w:r>
        <w:rPr>
          <w:color w:val="000000"/>
          <w:spacing w:val="0"/>
          <w:w w:val="100"/>
          <w:position w:val="0"/>
        </w:rPr>
        <w:t>的股权，合计持有东软飞利浦医疗设备系统有限 责任公司</w:t>
      </w:r>
      <w:r>
        <w:rPr>
          <w:rFonts w:ascii="Times New Roman" w:eastAsia="Times New Roman" w:hAnsi="Times New Roman" w:cs="Times New Roman"/>
          <w:color w:val="000000"/>
          <w:spacing w:val="0"/>
          <w:w w:val="100"/>
          <w:position w:val="0"/>
        </w:rPr>
        <w:t>74%</w:t>
      </w:r>
      <w:r>
        <w:rPr>
          <w:color w:val="000000"/>
          <w:spacing w:val="0"/>
          <w:w w:val="100"/>
          <w:position w:val="0"/>
        </w:rPr>
        <w:t>的股权，合并成本高于应享有的可辨认净资产的公允价值之差额在编制合并财务报表时列报 为商誉。</w:t>
      </w:r>
    </w:p>
    <w:p>
      <w:pPr>
        <w:pStyle w:val="Style94"/>
        <w:keepNext/>
        <w:keepLines/>
        <w:widowControl w:val="0"/>
        <w:shd w:val="clear" w:color="auto" w:fill="auto"/>
        <w:bidi w:val="0"/>
        <w:spacing w:before="0" w:after="120" w:line="240" w:lineRule="auto"/>
        <w:ind w:left="0" w:right="0" w:firstLine="860"/>
        <w:jc w:val="left"/>
      </w:pPr>
      <w:bookmarkStart w:id="1328" w:name="bookmark1328"/>
      <w:bookmarkStart w:id="1329" w:name="bookmark1329"/>
      <w:bookmarkStart w:id="1330" w:name="bookmark1330"/>
      <w:r>
        <w:rPr>
          <w:color w:val="000000"/>
          <w:spacing w:val="0"/>
          <w:w w:val="100"/>
          <w:position w:val="0"/>
        </w:rPr>
        <w:t>（十八）长期待摊费用</w:t>
      </w:r>
      <w:bookmarkEnd w:id="1328"/>
      <w:bookmarkEnd w:id="1329"/>
      <w:bookmarkEnd w:id="1330"/>
    </w:p>
    <w:tbl>
      <w:tblPr>
        <w:tblOverlap w:val="never"/>
        <w:jc w:val="center"/>
        <w:tblLayout w:type="fixed"/>
      </w:tblPr>
      <w:tblGrid>
        <w:gridCol w:w="2918"/>
        <w:gridCol w:w="1147"/>
        <w:gridCol w:w="1248"/>
        <w:gridCol w:w="1320"/>
        <w:gridCol w:w="1656"/>
        <w:gridCol w:w="1344"/>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其他减少额（注）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42,564,622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49,078,679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13,471,417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77,925,557</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景观绿化费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3,137,475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2,225,389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1,032,086</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经营租入固定资产改良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2,183,458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912,897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1,775,092</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24,177,618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6,194,297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6,747,663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22,761,865</w:t>
            </w:r>
          </w:p>
        </w:tc>
      </w:tr>
      <w:tr>
        <w:trPr>
          <w:trHeight w:val="36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72,063,173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56,305,873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23,765,732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1,108,714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103,494,600</w:t>
            </w:r>
          </w:p>
        </w:tc>
      </w:tr>
    </w:tbl>
    <w:p>
      <w:pPr>
        <w:widowControl w:val="0"/>
        <w:spacing w:after="199" w:line="1" w:lineRule="exact"/>
      </w:pPr>
    </w:p>
    <w:p>
      <w:pPr>
        <w:pStyle w:val="Style20"/>
        <w:keepNext w:val="0"/>
        <w:keepLines w:val="0"/>
        <w:widowControl w:val="0"/>
        <w:shd w:val="clear" w:color="auto" w:fill="auto"/>
        <w:bidi w:val="0"/>
        <w:spacing w:before="0" w:after="640" w:line="240" w:lineRule="auto"/>
        <w:ind w:left="0" w:right="0" w:firstLine="740"/>
        <w:jc w:val="left"/>
      </w:pPr>
      <w:r>
        <w:rPr>
          <w:color w:val="000000"/>
          <w:spacing w:val="0"/>
          <w:w w:val="100"/>
          <w:position w:val="0"/>
        </w:rPr>
        <w:t>注：其他减少额主要为合并范围变化所致。</w:t>
      </w:r>
    </w:p>
    <w:p>
      <w:pPr>
        <w:pStyle w:val="Style94"/>
        <w:keepNext/>
        <w:keepLines/>
        <w:widowControl w:val="0"/>
        <w:shd w:val="clear" w:color="auto" w:fill="auto"/>
        <w:bidi w:val="0"/>
        <w:spacing w:before="0" w:after="200" w:line="240" w:lineRule="auto"/>
        <w:ind w:left="0" w:right="0" w:firstLine="740"/>
        <w:jc w:val="left"/>
      </w:pPr>
      <w:bookmarkStart w:id="1331" w:name="bookmark1331"/>
      <w:bookmarkStart w:id="1332" w:name="bookmark1332"/>
      <w:bookmarkStart w:id="1333" w:name="bookmark1333"/>
      <w:r>
        <w:rPr>
          <w:color w:val="000000"/>
          <w:spacing w:val="0"/>
          <w:w w:val="100"/>
          <w:position w:val="0"/>
        </w:rPr>
        <w:t>（十九）递延所得税资产和递延所得税负债</w:t>
      </w:r>
      <w:bookmarkEnd w:id="1331"/>
      <w:bookmarkEnd w:id="1332"/>
      <w:bookmarkEnd w:id="1333"/>
    </w:p>
    <w:p>
      <w:pPr>
        <w:pStyle w:val="Style20"/>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公司递延所得税资产和递延所得税负债不以抵销后的净额列示</w:t>
      </w:r>
    </w:p>
    <w:p>
      <w:pPr>
        <w:pStyle w:val="Style20"/>
        <w:keepNext w:val="0"/>
        <w:keepLines w:val="0"/>
        <w:widowControl w:val="0"/>
        <w:shd w:val="clear" w:color="auto" w:fill="auto"/>
        <w:bidi w:val="0"/>
        <w:spacing w:before="0" w:after="120" w:line="240" w:lineRule="auto"/>
        <w:ind w:left="0" w:right="0" w:firstLine="740"/>
        <w:jc w:val="left"/>
      </w:pPr>
      <w:bookmarkStart w:id="1334" w:name="bookmark1334"/>
      <w:r>
        <w:rPr>
          <w:rFonts w:ascii="Times New Roman" w:eastAsia="Times New Roman" w:hAnsi="Times New Roman" w:cs="Times New Roman"/>
          <w:color w:val="000000"/>
          <w:spacing w:val="0"/>
          <w:w w:val="100"/>
          <w:position w:val="0"/>
        </w:rPr>
        <w:t>1</w:t>
      </w:r>
      <w:bookmarkEnd w:id="1334"/>
      <w:r>
        <w:rPr>
          <w:color w:val="000000"/>
          <w:spacing w:val="0"/>
          <w:w w:val="100"/>
          <w:position w:val="0"/>
        </w:rPr>
        <w:t>、已确认的递延所得税资产和递延所得税负债</w:t>
      </w:r>
    </w:p>
    <w:tbl>
      <w:tblPr>
        <w:tblOverlap w:val="never"/>
        <w:jc w:val="center"/>
        <w:tblLayout w:type="fixed"/>
      </w:tblPr>
      <w:tblGrid>
        <w:gridCol w:w="5995"/>
        <w:gridCol w:w="1795"/>
        <w:gridCol w:w="1843"/>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年初余额</w:t>
            </w:r>
          </w:p>
        </w:tc>
      </w:tr>
      <w:tr>
        <w:trPr>
          <w:trHeight w:val="33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22,547,435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16,703,086</w:t>
            </w:r>
          </w:p>
        </w:tc>
      </w:tr>
      <w:tr>
        <w:trPr>
          <w:trHeight w:val="32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预提奖金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19,869,527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21,479,730</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超过税法标准计提的坏帐准备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14,104,736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11,232,120</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长期资产减值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7,732,754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526,206</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6,665,677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3,128,960</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2,402,334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2,056,962</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固定资产折旧及其他资产摊销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1,119,994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未到期的未弥补亏损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10,329,176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10,852,905</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84,771,633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66,353,503</w:t>
            </w:r>
          </w:p>
        </w:tc>
      </w:tr>
      <w:tr>
        <w:trPr>
          <w:trHeight w:val="33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资产公允价值变动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5,064,783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1,491,718</w:t>
            </w:r>
          </w:p>
        </w:tc>
      </w:tr>
    </w:tbl>
    <w:p>
      <w:pPr>
        <w:spacing w:lineRule="exact" w:line="1"/>
        <w:rPr>
          <w:sz w:val="2"/>
          <w:szCs w:val="2"/>
        </w:rPr>
      </w:pPr>
      <w:r>
        <w:br w:type="page"/>
      </w:r>
    </w:p>
    <w:tbl>
      <w:tblPr>
        <w:tblOverlap w:val="never"/>
        <w:jc w:val="center"/>
        <w:tblLayout w:type="fixed"/>
      </w:tblPr>
      <w:tblGrid>
        <w:gridCol w:w="5995"/>
        <w:gridCol w:w="1795"/>
        <w:gridCol w:w="1843"/>
      </w:tblGrid>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年初余额</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2,149,239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2,246,775</w:t>
            </w:r>
          </w:p>
        </w:tc>
      </w:tr>
      <w:tr>
        <w:trPr>
          <w:trHeight w:val="36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7,214,022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3,738,493</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74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color w:val="000000"/>
          <w:spacing w:val="0"/>
          <w:w w:val="100"/>
          <w:position w:val="0"/>
        </w:rPr>
        <w:t>、应纳税差异和可抵扣差异项目明细</w:t>
      </w:r>
      <w:bookmarkEnd w:id="1335"/>
      <w:bookmarkEnd w:id="1336"/>
      <w:bookmarkEnd w:id="1338"/>
    </w:p>
    <w:tbl>
      <w:tblPr>
        <w:tblOverlap w:val="never"/>
        <w:jc w:val="center"/>
        <w:tblLayout w:type="fixed"/>
      </w:tblPr>
      <w:tblGrid>
        <w:gridCol w:w="5894"/>
        <w:gridCol w:w="3768"/>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可抵扣差异项目</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208,687,101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预提奖金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177,219,272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超过税法标准计提的坏帐准备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131,724,519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长期资产减值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61,480,257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57,885,283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22,085,086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固定资产折旧及其他资产摊销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3,767,109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未到期的未弥补亏损</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77,645,233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b/>
                <w:bCs/>
                <w:color w:val="000000"/>
                <w:spacing w:val="0"/>
                <w:w w:val="100"/>
                <w:position w:val="0"/>
                <w:sz w:val="18"/>
                <w:szCs w:val="18"/>
              </w:rPr>
              <w:t>740,493,860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应纳税差异项目</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资产公允价值变动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39,609,074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color w:val="000000"/>
                <w:spacing w:val="0"/>
                <w:w w:val="100"/>
                <w:position w:val="0"/>
                <w:sz w:val="18"/>
                <w:szCs w:val="18"/>
              </w:rPr>
              <w:t>14,328,252</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rFonts w:ascii="Times New Roman" w:eastAsia="Times New Roman" w:hAnsi="Times New Roman" w:cs="Times New Roman"/>
                <w:b/>
                <w:bCs/>
                <w:color w:val="000000"/>
                <w:spacing w:val="0"/>
                <w:w w:val="100"/>
                <w:position w:val="0"/>
                <w:sz w:val="18"/>
                <w:szCs w:val="18"/>
              </w:rPr>
              <w:t>53,937,326</w:t>
            </w:r>
          </w:p>
        </w:tc>
      </w:tr>
    </w:tbl>
    <w:p>
      <w:pPr>
        <w:sectPr>
          <w:headerReference w:type="default" r:id="rId55"/>
          <w:footerReference w:type="default" r:id="rId56"/>
          <w:headerReference w:type="first" r:id="rId57"/>
          <w:footerReference w:type="first" r:id="rId58"/>
          <w:footnotePr>
            <w:pos w:val="pageBottom"/>
            <w:numFmt w:val="decimal"/>
            <w:numRestart w:val="continuous"/>
          </w:footnotePr>
          <w:pgSz w:w="11900" w:h="16840"/>
          <w:pgMar w:top="1998" w:right="534" w:bottom="1441" w:left="1103" w:header="0" w:footer="3" w:gutter="0"/>
          <w:cols w:space="720"/>
          <w:noEndnote/>
          <w:titlePg/>
          <w:rtlGutter w:val="0"/>
          <w:docGrid w:linePitch="360"/>
        </w:sectPr>
      </w:pPr>
    </w:p>
    <w:p>
      <w:pPr>
        <w:pStyle w:val="Style94"/>
        <w:keepNext/>
        <w:keepLines/>
        <w:widowControl w:val="0"/>
        <w:shd w:val="clear" w:color="auto" w:fill="auto"/>
        <w:bidi w:val="0"/>
        <w:spacing w:before="160" w:after="120" w:line="240" w:lineRule="auto"/>
        <w:ind w:left="0" w:right="0" w:firstLine="860"/>
        <w:jc w:val="left"/>
      </w:pPr>
      <w:bookmarkStart w:id="1339" w:name="bookmark1339"/>
      <w:bookmarkStart w:id="1340" w:name="bookmark1340"/>
      <w:bookmarkStart w:id="1341" w:name="bookmark1341"/>
      <w:r>
        <w:rPr>
          <w:color w:val="000000"/>
          <w:spacing w:val="0"/>
          <w:w w:val="100"/>
          <w:position w:val="0"/>
        </w:rPr>
        <w:t>（二十）资产减值准备</w:t>
      </w:r>
      <w:bookmarkEnd w:id="1339"/>
      <w:bookmarkEnd w:id="1340"/>
      <w:bookmarkEnd w:id="1341"/>
    </w:p>
    <w:tbl>
      <w:tblPr>
        <w:tblOverlap w:val="never"/>
        <w:jc w:val="center"/>
        <w:tblLayout w:type="fixed"/>
      </w:tblPr>
      <w:tblGrid>
        <w:gridCol w:w="2208"/>
        <w:gridCol w:w="1229"/>
        <w:gridCol w:w="1238"/>
        <w:gridCol w:w="1080"/>
        <w:gridCol w:w="1234"/>
        <w:gridCol w:w="1238"/>
        <w:gridCol w:w="1248"/>
      </w:tblGrid>
      <w:tr>
        <w:trPr>
          <w:trHeight w:val="42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年初余额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转销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105,746,291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34,203,058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7,955,856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131,956,449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31,807,366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9,939,786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1,087,896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17,542,980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57,885,283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商誉减值准备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112,775,897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113,132,538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5,070,000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26,907,106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888,088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640,047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140,240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293" w:val="left"/>
              </w:tabs>
              <w:bidi w:val="0"/>
              <w:spacing w:before="0" w:after="0" w:line="240" w:lineRule="auto"/>
              <w:ind w:left="0" w:right="0" w:firstLine="76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256,427,882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69,079,950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1,087,896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11,620,850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17,862,577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330,661,663</w:t>
            </w:r>
          </w:p>
        </w:tc>
      </w:tr>
    </w:tbl>
    <w:p>
      <w:pPr>
        <w:widowControl w:val="0"/>
        <w:spacing w:after="239" w:line="1" w:lineRule="exact"/>
      </w:pPr>
    </w:p>
    <w:p>
      <w:pPr>
        <w:pStyle w:val="Style39"/>
        <w:keepNext/>
        <w:keepLines/>
        <w:widowControl w:val="0"/>
        <w:shd w:val="clear" w:color="auto" w:fill="auto"/>
        <w:bidi w:val="0"/>
        <w:spacing w:before="0" w:after="780" w:line="240" w:lineRule="auto"/>
        <w:ind w:left="0" w:right="0" w:firstLine="740"/>
        <w:jc w:val="left"/>
      </w:pPr>
      <w:bookmarkStart w:id="1342" w:name="bookmark1342"/>
      <w:bookmarkStart w:id="1343" w:name="bookmark1343"/>
      <w:bookmarkStart w:id="1344" w:name="bookmark1344"/>
      <w:r>
        <w:rPr>
          <w:color w:val="000000"/>
          <w:spacing w:val="0"/>
          <w:w w:val="100"/>
          <w:position w:val="0"/>
        </w:rPr>
        <w:t>注：其他主要为合并范围变化及汇率变动影响所致。</w:t>
      </w:r>
      <w:bookmarkEnd w:id="1342"/>
      <w:bookmarkEnd w:id="1343"/>
      <w:bookmarkEnd w:id="1344"/>
    </w:p>
    <w:p>
      <w:pPr>
        <w:pStyle w:val="Style94"/>
        <w:keepNext/>
        <w:keepLines/>
        <w:widowControl w:val="0"/>
        <w:shd w:val="clear" w:color="auto" w:fill="auto"/>
        <w:bidi w:val="0"/>
        <w:spacing w:before="0" w:after="300" w:line="240" w:lineRule="auto"/>
        <w:ind w:left="0" w:right="0" w:firstLine="740"/>
        <w:jc w:val="left"/>
      </w:pPr>
      <w:bookmarkStart w:id="1345" w:name="bookmark1345"/>
      <w:bookmarkStart w:id="1346" w:name="bookmark1346"/>
      <w:bookmarkStart w:id="1347" w:name="bookmark1347"/>
      <w:r>
        <w:rPr>
          <w:color w:val="000000"/>
          <w:spacing w:val="0"/>
          <w:w w:val="100"/>
          <w:position w:val="0"/>
        </w:rPr>
        <w:t>（二十一）短期借款</w:t>
      </w:r>
      <w:bookmarkEnd w:id="1345"/>
      <w:bookmarkEnd w:id="1346"/>
      <w:bookmarkEnd w:id="1347"/>
    </w:p>
    <w:p>
      <w:pPr>
        <w:pStyle w:val="Style39"/>
        <w:keepNext/>
        <w:keepLines/>
        <w:widowControl w:val="0"/>
        <w:shd w:val="clear" w:color="auto" w:fill="auto"/>
        <w:bidi w:val="0"/>
        <w:spacing w:before="0" w:after="120" w:line="240" w:lineRule="auto"/>
        <w:ind w:left="0" w:right="0" w:firstLine="74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color w:val="000000"/>
          <w:spacing w:val="0"/>
          <w:w w:val="100"/>
          <w:position w:val="0"/>
        </w:rPr>
        <w:t>、短期借款分类</w:t>
      </w:r>
      <w:bookmarkEnd w:id="1348"/>
      <w:bookmarkEnd w:id="1349"/>
      <w:bookmarkEnd w:id="1351"/>
    </w:p>
    <w:tbl>
      <w:tblPr>
        <w:tblOverlap w:val="never"/>
        <w:jc w:val="center"/>
        <w:tblLayout w:type="fixed"/>
      </w:tblPr>
      <w:tblGrid>
        <w:gridCol w:w="3379"/>
        <w:gridCol w:w="3110"/>
        <w:gridCol w:w="3144"/>
      </w:tblGrid>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9,139,575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11,312,055</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3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209,139,575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511,312,055</w:t>
            </w:r>
          </w:p>
        </w:tc>
      </w:tr>
    </w:tbl>
    <w:p>
      <w:pPr>
        <w:widowControl w:val="0"/>
        <w:spacing w:after="239" w:line="1" w:lineRule="exact"/>
      </w:pPr>
    </w:p>
    <w:p>
      <w:pPr>
        <w:pStyle w:val="Style39"/>
        <w:keepNext/>
        <w:keepLines/>
        <w:widowControl w:val="0"/>
        <w:shd w:val="clear" w:color="auto" w:fill="auto"/>
        <w:bidi w:val="0"/>
        <w:spacing w:before="0" w:after="780" w:line="240" w:lineRule="auto"/>
        <w:ind w:left="0" w:right="0" w:firstLine="74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color w:val="000000"/>
          <w:spacing w:val="0"/>
          <w:w w:val="100"/>
          <w:position w:val="0"/>
        </w:rPr>
        <w:t>、本期无已到期未偿还的短期借款。</w:t>
      </w:r>
      <w:bookmarkEnd w:id="1352"/>
      <w:bookmarkEnd w:id="1353"/>
      <w:bookmarkEnd w:id="1355"/>
    </w:p>
    <w:p>
      <w:pPr>
        <w:pStyle w:val="Style94"/>
        <w:keepNext/>
        <w:keepLines/>
        <w:widowControl w:val="0"/>
        <w:shd w:val="clear" w:color="auto" w:fill="auto"/>
        <w:bidi w:val="0"/>
        <w:spacing w:before="0" w:after="240" w:line="240" w:lineRule="auto"/>
        <w:ind w:left="0" w:right="0" w:firstLine="740"/>
        <w:jc w:val="left"/>
      </w:pPr>
      <w:bookmarkStart w:id="1356" w:name="bookmark1356"/>
      <w:bookmarkStart w:id="1357" w:name="bookmark1357"/>
      <w:bookmarkStart w:id="1358" w:name="bookmark1358"/>
      <w:r>
        <w:rPr>
          <w:color w:val="000000"/>
          <w:spacing w:val="0"/>
          <w:w w:val="100"/>
          <w:position w:val="0"/>
        </w:rPr>
        <w:t>（二十二）应付票据</w:t>
      </w:r>
      <w:bookmarkEnd w:id="1356"/>
      <w:bookmarkEnd w:id="1357"/>
      <w:bookmarkEnd w:id="1358"/>
    </w:p>
    <w:p>
      <w:pPr>
        <w:pStyle w:val="Style39"/>
        <w:keepNext/>
        <w:keepLines/>
        <w:widowControl w:val="0"/>
        <w:shd w:val="clear" w:color="auto" w:fill="auto"/>
        <w:bidi w:val="0"/>
        <w:spacing w:before="0" w:after="120" w:line="240" w:lineRule="auto"/>
        <w:ind w:left="0" w:right="0" w:firstLine="74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color w:val="000000"/>
          <w:spacing w:val="0"/>
          <w:w w:val="100"/>
          <w:position w:val="0"/>
        </w:rPr>
        <w:t>、应付票据分类</w:t>
      </w:r>
      <w:bookmarkEnd w:id="1359"/>
      <w:bookmarkEnd w:id="1360"/>
      <w:bookmarkEnd w:id="1362"/>
    </w:p>
    <w:tbl>
      <w:tblPr>
        <w:tblOverlap w:val="never"/>
        <w:jc w:val="center"/>
        <w:tblLayout w:type="fixed"/>
      </w:tblPr>
      <w:tblGrid>
        <w:gridCol w:w="3379"/>
        <w:gridCol w:w="3144"/>
        <w:gridCol w:w="3173"/>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种</w:t>
              <w:tab/>
              <w:t>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191,495,518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107,630,675</w:t>
            </w:r>
          </w:p>
        </w:tc>
      </w:tr>
      <w:tr>
        <w:trPr>
          <w:trHeight w:val="1344" w:hRule="exact"/>
        </w:trPr>
        <w:tc>
          <w:tcPr>
            <w:gridSpan w:val="3"/>
            <w:tcBorders>
              <w:top w:val="single" w:sz="4"/>
            </w:tcBorders>
            <w:shd w:val="clear" w:color="auto" w:fill="FFFFFF"/>
            <w:vAlign w:val="bottom"/>
          </w:tcPr>
          <w:p>
            <w:pPr>
              <w:pStyle w:val="Style30"/>
              <w:keepNext w:val="0"/>
              <w:keepLines w:val="0"/>
              <w:widowControl w:val="0"/>
              <w:shd w:val="clear" w:color="auto" w:fill="auto"/>
              <w:tabs>
                <w:tab w:pos="882" w:val="left"/>
              </w:tabs>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下一会计期间将到期的金额为</w:t>
            </w:r>
            <w:r>
              <w:rPr>
                <w:rFonts w:ascii="Times New Roman" w:eastAsia="Times New Roman" w:hAnsi="Times New Roman" w:cs="Times New Roman"/>
                <w:color w:val="000000"/>
                <w:spacing w:val="0"/>
                <w:w w:val="100"/>
                <w:position w:val="0"/>
              </w:rPr>
              <w:t>191,495,518</w:t>
            </w:r>
            <w:r>
              <w:rPr>
                <w:color w:val="000000"/>
                <w:spacing w:val="0"/>
                <w:w w:val="100"/>
                <w:position w:val="0"/>
              </w:rPr>
              <w:t>元。</w:t>
            </w:r>
          </w:p>
          <w:p>
            <w:pPr>
              <w:pStyle w:val="Style30"/>
              <w:keepNext w:val="0"/>
              <w:keepLines w:val="0"/>
              <w:widowControl w:val="0"/>
              <w:shd w:val="clear" w:color="auto" w:fill="auto"/>
              <w:tabs>
                <w:tab w:pos="834" w:val="left"/>
              </w:tabs>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期末余额中欠关联方情况</w:t>
            </w:r>
          </w:p>
          <w:p>
            <w:pPr>
              <w:pStyle w:val="Style3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期末关联方应付票据</w:t>
            </w:r>
            <w:r>
              <w:rPr>
                <w:rFonts w:ascii="Times New Roman" w:eastAsia="Times New Roman" w:hAnsi="Times New Roman" w:cs="Times New Roman"/>
                <w:color w:val="000000"/>
                <w:spacing w:val="0"/>
                <w:w w:val="100"/>
                <w:position w:val="0"/>
              </w:rPr>
              <w:t>244,000</w:t>
            </w:r>
            <w:r>
              <w:rPr>
                <w:color w:val="000000"/>
                <w:spacing w:val="0"/>
                <w:w w:val="100"/>
                <w:position w:val="0"/>
              </w:rPr>
              <w:t>元，详见附注七、（四）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p>
        </w:tc>
      </w:tr>
    </w:tbl>
    <w:p>
      <w:pPr>
        <w:spacing w:lineRule="exact" w:line="1"/>
        <w:rPr>
          <w:sz w:val="2"/>
          <w:szCs w:val="2"/>
        </w:rPr>
      </w:pPr>
      <w:r>
        <w:br w:type="page"/>
      </w:r>
    </w:p>
    <w:p>
      <w:pPr>
        <w:pStyle w:val="Style94"/>
        <w:keepNext/>
        <w:keepLines/>
        <w:widowControl w:val="0"/>
        <w:shd w:val="clear" w:color="auto" w:fill="auto"/>
        <w:bidi w:val="0"/>
        <w:spacing w:before="0" w:after="260" w:line="240" w:lineRule="auto"/>
        <w:ind w:left="0" w:right="0" w:firstLine="740"/>
        <w:jc w:val="left"/>
      </w:pPr>
      <w:bookmarkStart w:id="1363" w:name="bookmark1363"/>
      <w:bookmarkStart w:id="1364" w:name="bookmark1364"/>
      <w:bookmarkStart w:id="1365" w:name="bookmark1365"/>
      <w:r>
        <w:rPr>
          <w:color w:val="000000"/>
          <w:spacing w:val="0"/>
          <w:w w:val="100"/>
          <w:position w:val="0"/>
        </w:rPr>
        <w:t>（二十三）应付账款</w:t>
      </w:r>
      <w:bookmarkEnd w:id="1363"/>
      <w:bookmarkEnd w:id="1364"/>
      <w:bookmarkEnd w:id="1365"/>
    </w:p>
    <w:p>
      <w:pPr>
        <w:pStyle w:val="Style39"/>
        <w:keepNext/>
        <w:keepLines/>
        <w:widowControl w:val="0"/>
        <w:shd w:val="clear" w:color="auto" w:fill="auto"/>
        <w:bidi w:val="0"/>
        <w:spacing w:before="0" w:after="120" w:line="240" w:lineRule="auto"/>
        <w:ind w:left="0" w:right="0" w:firstLine="74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66"/>
      <w:bookmarkEnd w:id="1367"/>
      <w:bookmarkEnd w:id="1368"/>
    </w:p>
    <w:tbl>
      <w:tblPr>
        <w:tblOverlap w:val="never"/>
        <w:jc w:val="center"/>
        <w:tblLayout w:type="fixed"/>
      </w:tblPr>
      <w:tblGrid>
        <w:gridCol w:w="3989"/>
        <w:gridCol w:w="2880"/>
        <w:gridCol w:w="2765"/>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采购款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805,545,291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620,096,812</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74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color w:val="000000"/>
          <w:spacing w:val="0"/>
          <w:w w:val="100"/>
          <w:position w:val="0"/>
        </w:rPr>
        <w:t>、期末余额中欠持本公司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369"/>
      <w:bookmarkEnd w:id="1370"/>
      <w:bookmarkEnd w:id="1372"/>
    </w:p>
    <w:tbl>
      <w:tblPr>
        <w:tblOverlap w:val="never"/>
        <w:jc w:val="center"/>
        <w:tblLayout w:type="fixed"/>
      </w:tblPr>
      <w:tblGrid>
        <w:gridCol w:w="3744"/>
        <w:gridCol w:w="3365"/>
        <w:gridCol w:w="2587"/>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阿尔派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6,285,699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518,177</w:t>
            </w:r>
          </w:p>
        </w:tc>
      </w:tr>
    </w:tbl>
    <w:p>
      <w:pPr>
        <w:widowControl w:val="0"/>
        <w:spacing w:after="259" w:line="1" w:lineRule="exact"/>
      </w:pPr>
    </w:p>
    <w:p>
      <w:pPr>
        <w:pStyle w:val="Style39"/>
        <w:keepNext/>
        <w:keepLines/>
        <w:widowControl w:val="0"/>
        <w:shd w:val="clear" w:color="auto" w:fill="auto"/>
        <w:bidi w:val="0"/>
        <w:spacing w:before="0" w:after="620" w:line="240" w:lineRule="auto"/>
        <w:ind w:left="0" w:right="0" w:firstLine="74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color w:val="000000"/>
          <w:spacing w:val="0"/>
          <w:w w:val="100"/>
          <w:position w:val="0"/>
        </w:rPr>
        <w:t>、本期末关联方欠款：期末关联方应付款</w:t>
      </w:r>
      <w:r>
        <w:rPr>
          <w:rFonts w:ascii="Times New Roman" w:eastAsia="Times New Roman" w:hAnsi="Times New Roman" w:cs="Times New Roman"/>
          <w:color w:val="000000"/>
          <w:spacing w:val="0"/>
          <w:w w:val="100"/>
          <w:position w:val="0"/>
        </w:rPr>
        <w:t>7,574,234</w:t>
      </w:r>
      <w:r>
        <w:rPr>
          <w:color w:val="000000"/>
          <w:spacing w:val="0"/>
          <w:w w:val="100"/>
          <w:position w:val="0"/>
        </w:rPr>
        <w:t>元，详见附注七（四）、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bookmarkEnd w:id="1373"/>
      <w:bookmarkEnd w:id="1374"/>
      <w:bookmarkEnd w:id="1376"/>
    </w:p>
    <w:p>
      <w:pPr>
        <w:pStyle w:val="Style39"/>
        <w:keepNext/>
        <w:keepLines/>
        <w:widowControl w:val="0"/>
        <w:shd w:val="clear" w:color="auto" w:fill="auto"/>
        <w:bidi w:val="0"/>
        <w:spacing w:before="0" w:after="120" w:line="240" w:lineRule="auto"/>
        <w:ind w:left="0" w:right="0" w:firstLine="74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color w:val="000000"/>
          <w:spacing w:val="0"/>
          <w:w w:val="100"/>
          <w:position w:val="0"/>
        </w:rPr>
        <w:t>、账龄超过一年的大额应付账款</w:t>
      </w:r>
      <w:bookmarkEnd w:id="1377"/>
      <w:bookmarkEnd w:id="1378"/>
      <w:bookmarkEnd w:id="1380"/>
    </w:p>
    <w:tbl>
      <w:tblPr>
        <w:tblOverlap w:val="never"/>
        <w:jc w:val="center"/>
        <w:tblLayout w:type="fixed"/>
      </w:tblPr>
      <w:tblGrid>
        <w:gridCol w:w="4013"/>
        <w:gridCol w:w="2698"/>
        <w:gridCol w:w="2866"/>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未结转原因</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深圳市怡亚通供应链股份有限公司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12,928,534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未付采购款</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北京爱立信通信系统有限公司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4,694,195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未付采购款</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思华科技（上海）有限公司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3,973,478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未付采购款</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2,652,886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未付采购款</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广州维德科技有限公司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2,069,918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未付采购款</w:t>
            </w:r>
          </w:p>
        </w:tc>
      </w:tr>
      <w:tr>
        <w:trPr>
          <w:trHeight w:val="41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26,319,011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94"/>
        <w:keepNext/>
        <w:keepLines/>
        <w:widowControl w:val="0"/>
        <w:shd w:val="clear" w:color="auto" w:fill="auto"/>
        <w:bidi w:val="0"/>
        <w:spacing w:before="0" w:after="260" w:line="240" w:lineRule="auto"/>
        <w:ind w:left="0" w:right="0" w:firstLine="740"/>
        <w:jc w:val="left"/>
      </w:pPr>
      <w:bookmarkStart w:id="1381" w:name="bookmark1381"/>
      <w:bookmarkStart w:id="1382" w:name="bookmark1382"/>
      <w:bookmarkStart w:id="1383" w:name="bookmark1383"/>
      <w:r>
        <w:rPr>
          <w:color w:val="000000"/>
          <w:spacing w:val="0"/>
          <w:w w:val="100"/>
          <w:position w:val="0"/>
        </w:rPr>
        <w:t>（二十四）预收款项</w:t>
      </w:r>
      <w:bookmarkEnd w:id="1381"/>
      <w:bookmarkEnd w:id="1382"/>
      <w:bookmarkEnd w:id="1383"/>
    </w:p>
    <w:p>
      <w:pPr>
        <w:pStyle w:val="Style39"/>
        <w:keepNext/>
        <w:keepLines/>
        <w:widowControl w:val="0"/>
        <w:shd w:val="clear" w:color="auto" w:fill="auto"/>
        <w:bidi w:val="0"/>
        <w:spacing w:before="0" w:after="120" w:line="240" w:lineRule="auto"/>
        <w:ind w:left="0" w:right="0" w:firstLine="740"/>
        <w:jc w:val="both"/>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r>
        <w:rPr>
          <w:color w:val="000000"/>
          <w:spacing w:val="0"/>
          <w:w w:val="100"/>
          <w:position w:val="0"/>
        </w:rPr>
        <w:t>、预收款项情况</w:t>
      </w:r>
      <w:bookmarkEnd w:id="1384"/>
      <w:bookmarkEnd w:id="1385"/>
      <w:bookmarkEnd w:id="1386"/>
    </w:p>
    <w:tbl>
      <w:tblPr>
        <w:tblOverlap w:val="never"/>
        <w:jc w:val="center"/>
        <w:tblLayout w:type="fixed"/>
      </w:tblPr>
      <w:tblGrid>
        <w:gridCol w:w="3984"/>
        <w:gridCol w:w="2813"/>
        <w:gridCol w:w="2851"/>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2206" w:val="left"/>
              </w:tabs>
              <w:bidi w:val="0"/>
              <w:spacing w:before="0" w:after="0" w:line="240" w:lineRule="auto"/>
              <w:ind w:left="164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预收合同款项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593,558,197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497,627,237</w:t>
            </w:r>
          </w:p>
        </w:tc>
      </w:tr>
      <w:tr>
        <w:trPr>
          <w:trHeight w:val="648" w:hRule="exact"/>
        </w:trPr>
        <w:tc>
          <w:tcPr>
            <w:gridSpan w:val="3"/>
            <w:tcBorders>
              <w:top w:val="single" w:sz="4"/>
            </w:tcBorders>
            <w:shd w:val="clear" w:color="auto" w:fill="FFFFFF"/>
            <w:vAlign w:val="center"/>
          </w:tcPr>
          <w:p>
            <w:pPr>
              <w:pStyle w:val="Style30"/>
              <w:keepNext w:val="0"/>
              <w:keepLines w:val="0"/>
              <w:widowControl w:val="0"/>
              <w:shd w:val="clear" w:color="auto" w:fill="auto"/>
              <w:tabs>
                <w:tab w:pos="988" w:val="left"/>
              </w:tabs>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期末余额中欠持本公司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602,720</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919,588</w:t>
            </w:r>
          </w:p>
        </w:tc>
      </w:tr>
      <w:tr>
        <w:trPr>
          <w:trHeight w:val="41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b/>
                <w:bCs/>
                <w:color w:val="000000"/>
                <w:spacing w:val="0"/>
                <w:w w:val="100"/>
                <w:position w:val="0"/>
                <w:sz w:val="18"/>
                <w:szCs w:val="18"/>
              </w:rPr>
              <w:t>602,720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919,588</w:t>
            </w: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74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color w:val="000000"/>
          <w:spacing w:val="0"/>
          <w:w w:val="100"/>
          <w:position w:val="0"/>
        </w:rPr>
        <w:t>、期末余额中预收关联方情况</w:t>
      </w:r>
      <w:bookmarkEnd w:id="1387"/>
      <w:bookmarkEnd w:id="1388"/>
      <w:bookmarkEnd w:id="1390"/>
    </w:p>
    <w:p>
      <w:pPr>
        <w:pStyle w:val="Style39"/>
        <w:keepNext/>
        <w:keepLines/>
        <w:widowControl w:val="0"/>
        <w:shd w:val="clear" w:color="auto" w:fill="auto"/>
        <w:bidi w:val="0"/>
        <w:spacing w:before="0" w:after="620" w:line="240" w:lineRule="auto"/>
        <w:ind w:left="0" w:right="0" w:firstLine="740"/>
        <w:jc w:val="left"/>
      </w:pPr>
      <w:bookmarkStart w:id="1387" w:name="bookmark1387"/>
      <w:bookmarkStart w:id="1388" w:name="bookmark1388"/>
      <w:bookmarkStart w:id="1391" w:name="bookmark1391"/>
      <w:r>
        <w:rPr>
          <w:color w:val="000000"/>
          <w:spacing w:val="0"/>
          <w:w w:val="100"/>
          <w:position w:val="0"/>
        </w:rPr>
        <w:t>期末关联方预收款</w:t>
      </w:r>
      <w:r>
        <w:rPr>
          <w:rFonts w:ascii="Times New Roman" w:eastAsia="Times New Roman" w:hAnsi="Times New Roman" w:cs="Times New Roman"/>
          <w:color w:val="000000"/>
          <w:spacing w:val="0"/>
          <w:w w:val="100"/>
          <w:position w:val="0"/>
        </w:rPr>
        <w:t>1,202,720</w:t>
      </w:r>
      <w:r>
        <w:rPr>
          <w:color w:val="000000"/>
          <w:spacing w:val="0"/>
          <w:w w:val="100"/>
          <w:position w:val="0"/>
        </w:rPr>
        <w:t>元，详见附注七（四）、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bookmarkEnd w:id="1387"/>
      <w:bookmarkEnd w:id="1388"/>
      <w:bookmarkEnd w:id="1391"/>
    </w:p>
    <w:p>
      <w:pPr>
        <w:pStyle w:val="Style39"/>
        <w:keepNext/>
        <w:keepLines/>
        <w:widowControl w:val="0"/>
        <w:shd w:val="clear" w:color="auto" w:fill="auto"/>
        <w:bidi w:val="0"/>
        <w:spacing w:before="0" w:after="140" w:line="240" w:lineRule="auto"/>
        <w:ind w:left="0" w:right="0" w:firstLine="74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color w:val="000000"/>
          <w:spacing w:val="0"/>
          <w:w w:val="100"/>
          <w:position w:val="0"/>
        </w:rPr>
        <w:t>、账龄超过一年的大额预收款项情况的说明</w:t>
      </w:r>
      <w:bookmarkEnd w:id="1392"/>
      <w:bookmarkEnd w:id="1393"/>
      <w:bookmarkEnd w:id="1395"/>
    </w:p>
    <w:tbl>
      <w:tblPr>
        <w:tblOverlap w:val="never"/>
        <w:jc w:val="center"/>
        <w:tblLayout w:type="fixed"/>
      </w:tblPr>
      <w:tblGrid>
        <w:gridCol w:w="3931"/>
        <w:gridCol w:w="2597"/>
        <w:gridCol w:w="3115"/>
      </w:tblGrid>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债权人名称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未结转原因</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中国农业银行股份有限公司秦皇岛分行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5,807,935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执行中合同未结算项目款</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大连商品交易所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4,628,324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执行中合同未结算项目款</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兰州市人力资源和社会保障局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3,550,538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执行中合同未结算项目款</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江苏省苏北人民医院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2,978,000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执行中合同未结算项目款</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中国烟草总公司甘肃省公司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2,347,394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执行中合同未结算项目款</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19,312,191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94"/>
        <w:keepNext/>
        <w:keepLines/>
        <w:widowControl w:val="0"/>
        <w:shd w:val="clear" w:color="auto" w:fill="auto"/>
        <w:bidi w:val="0"/>
        <w:spacing w:before="0" w:after="140" w:line="240" w:lineRule="auto"/>
        <w:ind w:left="0" w:right="0" w:firstLine="860"/>
        <w:jc w:val="left"/>
      </w:pPr>
      <w:bookmarkStart w:id="1396" w:name="bookmark1396"/>
      <w:bookmarkStart w:id="1397" w:name="bookmark1397"/>
      <w:bookmarkStart w:id="1398" w:name="bookmark1398"/>
      <w:r>
        <w:rPr>
          <w:color w:val="000000"/>
          <w:spacing w:val="0"/>
          <w:w w:val="100"/>
          <w:position w:val="0"/>
        </w:rPr>
        <w:t>（二十五）应付职工薪酬</w:t>
      </w:r>
      <w:bookmarkEnd w:id="1396"/>
      <w:bookmarkEnd w:id="1397"/>
      <w:bookmarkEnd w:id="1398"/>
    </w:p>
    <w:tbl>
      <w:tblPr>
        <w:tblOverlap w:val="never"/>
        <w:jc w:val="center"/>
        <w:tblLayout w:type="fixed"/>
      </w:tblPr>
      <w:tblGrid>
        <w:gridCol w:w="3456"/>
        <w:gridCol w:w="1406"/>
        <w:gridCol w:w="1454"/>
        <w:gridCol w:w="1378"/>
        <w:gridCol w:w="1358"/>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282,714,475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2,374,068,694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2,353,476,978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303,306,191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）职工奖励及福利基金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18,314,894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18,314,894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23,389,470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23,114,929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274,541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）社会保险费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2,925,312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432,175,468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430,793,252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4,307,528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494,238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139,781,976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139,255,115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1,021,099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基本养老保险费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975,813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243,014,927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242,380,496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1,610,244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年金缴费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1,092,495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17,223,783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17,233,452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1,082,826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201,073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20,774,098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20,902,570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72,601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137,148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9,721,770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9,360,328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498,590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1,658,914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22,168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）住房公积金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311,888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132,726,895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133,004,769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34,014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）工会经费和职工教育经费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20,476,649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18,432,116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15,269,342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23,639,423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）因解除劳动关系给予的补偿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978,344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978,344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）员工退职金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4,878,577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395,326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5,045,921</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329,621,795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2,982,166,313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2,956,865,596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354,922,512</w:t>
            </w:r>
          </w:p>
        </w:tc>
      </w:tr>
    </w:tbl>
    <w:p>
      <w:pPr>
        <w:widowControl w:val="0"/>
        <w:spacing w:after="259" w:line="1" w:lineRule="exact"/>
      </w:pPr>
    </w:p>
    <w:p>
      <w:pPr>
        <w:pStyle w:val="Style39"/>
        <w:keepNext/>
        <w:keepLines/>
        <w:widowControl w:val="0"/>
        <w:shd w:val="clear" w:color="auto" w:fill="auto"/>
        <w:bidi w:val="0"/>
        <w:spacing w:before="0" w:after="200" w:line="240" w:lineRule="auto"/>
        <w:ind w:left="0" w:right="0" w:firstLine="74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、本报告期末无拖欠性质的应付职工薪酬;</w:t>
      </w:r>
      <w:bookmarkEnd w:id="1399"/>
      <w:bookmarkEnd w:id="1400"/>
      <w:bookmarkEnd w:id="1401"/>
      <w:r>
        <w:br w:type="page"/>
      </w:r>
    </w:p>
    <w:p>
      <w:pPr>
        <w:pStyle w:val="Style39"/>
        <w:keepNext/>
        <w:keepLines/>
        <w:widowControl w:val="0"/>
        <w:shd w:val="clear" w:color="auto" w:fill="auto"/>
        <w:tabs>
          <w:tab w:pos="1151" w:val="left"/>
        </w:tabs>
        <w:bidi w:val="0"/>
        <w:spacing w:before="0" w:after="0" w:line="403" w:lineRule="exact"/>
        <w:ind w:left="280" w:right="0" w:firstLine="46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color w:val="000000"/>
          <w:spacing w:val="0"/>
          <w:w w:val="100"/>
          <w:position w:val="0"/>
        </w:rPr>
        <w:t>、</w:t>
        <w:tab/>
        <w:t>员工退职金为本公司之子公司东软（日本）有限公司依照当地法规计提，该退职金将于职工退职 或退休时支付给员工；</w:t>
      </w:r>
      <w:bookmarkEnd w:id="1402"/>
      <w:bookmarkEnd w:id="1403"/>
      <w:bookmarkEnd w:id="1405"/>
    </w:p>
    <w:p>
      <w:pPr>
        <w:pStyle w:val="Style39"/>
        <w:keepNext/>
        <w:keepLines/>
        <w:widowControl w:val="0"/>
        <w:shd w:val="clear" w:color="auto" w:fill="auto"/>
        <w:tabs>
          <w:tab w:pos="1151" w:val="left"/>
        </w:tabs>
        <w:bidi w:val="0"/>
        <w:spacing w:before="0" w:after="700" w:line="403" w:lineRule="exact"/>
        <w:ind w:left="0" w:right="0" w:firstLine="740"/>
        <w:jc w:val="left"/>
      </w:pPr>
      <w:bookmarkStart w:id="1402" w:name="bookmark1402"/>
      <w:bookmarkStart w:id="1403" w:name="bookmark1403"/>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w:t>
        <w:tab/>
        <w:t>期末应付职工工资、奖金、津贴和补助已于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月前发放。</w:t>
      </w:r>
      <w:bookmarkEnd w:id="1402"/>
      <w:bookmarkEnd w:id="1403"/>
      <w:bookmarkEnd w:id="1407"/>
    </w:p>
    <w:p>
      <w:pPr>
        <w:pStyle w:val="Style94"/>
        <w:keepNext/>
        <w:keepLines/>
        <w:widowControl w:val="0"/>
        <w:shd w:val="clear" w:color="auto" w:fill="auto"/>
        <w:bidi w:val="0"/>
        <w:spacing w:before="0" w:after="120" w:line="240" w:lineRule="auto"/>
        <w:ind w:left="0" w:right="0" w:firstLine="860"/>
        <w:jc w:val="left"/>
      </w:pPr>
      <w:bookmarkStart w:id="1408" w:name="bookmark1408"/>
      <w:bookmarkStart w:id="1409" w:name="bookmark1409"/>
      <w:bookmarkStart w:id="1410" w:name="bookmark1410"/>
      <w:r>
        <w:rPr>
          <w:color w:val="000000"/>
          <w:spacing w:val="0"/>
          <w:w w:val="100"/>
          <w:position w:val="0"/>
        </w:rPr>
        <w:t>（二十六）应交税费</w:t>
      </w:r>
      <w:bookmarkEnd w:id="1408"/>
      <w:bookmarkEnd w:id="1409"/>
      <w:bookmarkEnd w:id="1410"/>
    </w:p>
    <w:tbl>
      <w:tblPr>
        <w:tblOverlap w:val="never"/>
        <w:jc w:val="center"/>
        <w:tblLayout w:type="fixed"/>
      </w:tblPr>
      <w:tblGrid>
        <w:gridCol w:w="4824"/>
        <w:gridCol w:w="2616"/>
        <w:gridCol w:w="2194"/>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-9,017,837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844,682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50,448,633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29,001,889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16,590,081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6,079,198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3,897,508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12,200,043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10,767,870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7,142,124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4,839,961</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b/>
                <w:bCs/>
                <w:color w:val="000000"/>
                <w:spacing w:val="0"/>
                <w:w w:val="100"/>
                <w:position w:val="0"/>
                <w:sz w:val="18"/>
                <w:szCs w:val="18"/>
              </w:rPr>
              <w:t>67,598,043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b/>
                <w:bCs/>
                <w:color w:val="000000"/>
                <w:spacing w:val="0"/>
                <w:w w:val="100"/>
                <w:position w:val="0"/>
                <w:sz w:val="18"/>
                <w:szCs w:val="18"/>
              </w:rPr>
              <w:t>65,941,991</w:t>
            </w:r>
          </w:p>
        </w:tc>
      </w:tr>
    </w:tbl>
    <w:p>
      <w:pPr>
        <w:widowControl w:val="0"/>
        <w:spacing w:after="699" w:line="1" w:lineRule="exact"/>
      </w:pPr>
    </w:p>
    <w:p>
      <w:pPr>
        <w:pStyle w:val="Style94"/>
        <w:keepNext/>
        <w:keepLines/>
        <w:widowControl w:val="0"/>
        <w:shd w:val="clear" w:color="auto" w:fill="auto"/>
        <w:bidi w:val="0"/>
        <w:spacing w:before="0" w:after="280" w:line="240" w:lineRule="auto"/>
        <w:ind w:left="0" w:right="0" w:firstLine="740"/>
        <w:jc w:val="left"/>
      </w:pPr>
      <w:bookmarkStart w:id="1411" w:name="bookmark1411"/>
      <w:bookmarkStart w:id="1412" w:name="bookmark1412"/>
      <w:bookmarkStart w:id="1413" w:name="bookmark1413"/>
      <w:r>
        <w:rPr>
          <w:color w:val="000000"/>
          <w:spacing w:val="0"/>
          <w:w w:val="100"/>
          <w:position w:val="0"/>
        </w:rPr>
        <w:t>（二十七）其他应付款</w:t>
      </w:r>
      <w:bookmarkEnd w:id="1411"/>
      <w:bookmarkEnd w:id="1412"/>
      <w:bookmarkEnd w:id="1413"/>
    </w:p>
    <w:p>
      <w:pPr>
        <w:pStyle w:val="Style39"/>
        <w:keepNext/>
        <w:keepLines/>
        <w:widowControl w:val="0"/>
        <w:shd w:val="clear" w:color="auto" w:fill="auto"/>
        <w:bidi w:val="0"/>
        <w:spacing w:before="0" w:after="120" w:line="240" w:lineRule="auto"/>
        <w:ind w:left="0" w:right="0" w:firstLine="74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14"/>
      <w:bookmarkEnd w:id="1415"/>
      <w:bookmarkEnd w:id="1416"/>
    </w:p>
    <w:tbl>
      <w:tblPr>
        <w:tblOverlap w:val="never"/>
        <w:jc w:val="center"/>
        <w:tblLayout w:type="fixed"/>
      </w:tblPr>
      <w:tblGrid>
        <w:gridCol w:w="3744"/>
        <w:gridCol w:w="3091"/>
        <w:gridCol w:w="2798"/>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tabs>
                <w:tab w:pos="2091" w:val="left"/>
              </w:tabs>
              <w:bidi w:val="0"/>
              <w:spacing w:before="0" w:after="0" w:line="240" w:lineRule="auto"/>
              <w:ind w:left="1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暂收应付单位款项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97,725,206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75,477,457</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代扣应付款项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13,715,115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15,276,951</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工程或项目保证金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13,494,428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7,731,761</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物业押金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9,461,862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9,261,646</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暂估工程款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4,337,407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61,082,022</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暂收应付个人款项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3,280,607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5,955,549</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41,753,789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37,234,832</w:t>
            </w:r>
          </w:p>
        </w:tc>
      </w:tr>
      <w:tr>
        <w:trPr>
          <w:trHeight w:val="418"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058" w:val="left"/>
              </w:tabs>
              <w:bidi w:val="0"/>
              <w:spacing w:before="0" w:after="0" w:line="240" w:lineRule="auto"/>
              <w:ind w:left="1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183,768,414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212,020,218</w:t>
            </w:r>
          </w:p>
        </w:tc>
      </w:tr>
    </w:tbl>
    <w:p>
      <w:pPr>
        <w:widowControl w:val="0"/>
        <w:spacing w:after="699" w:line="1" w:lineRule="exact"/>
      </w:pPr>
    </w:p>
    <w:p>
      <w:pPr>
        <w:pStyle w:val="Style39"/>
        <w:keepNext/>
        <w:keepLines/>
        <w:widowControl w:val="0"/>
        <w:shd w:val="clear" w:color="auto" w:fill="auto"/>
        <w:bidi w:val="0"/>
        <w:spacing w:before="0" w:after="120" w:line="240" w:lineRule="auto"/>
        <w:ind w:left="0" w:right="0" w:firstLine="74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color w:val="000000"/>
          <w:spacing w:val="0"/>
          <w:w w:val="100"/>
          <w:position w:val="0"/>
        </w:rPr>
        <w:t>、期末余额中欠持本公司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417"/>
      <w:bookmarkEnd w:id="1418"/>
      <w:bookmarkEnd w:id="1420"/>
    </w:p>
    <w:tbl>
      <w:tblPr>
        <w:tblOverlap w:val="never"/>
        <w:jc w:val="center"/>
        <w:tblLayout w:type="fixed"/>
      </w:tblPr>
      <w:tblGrid>
        <w:gridCol w:w="3730"/>
        <w:gridCol w:w="3120"/>
        <w:gridCol w:w="2813"/>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2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东北大学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8,531,789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4,783,862</w:t>
            </w:r>
          </w:p>
        </w:tc>
      </w:tr>
    </w:tbl>
    <w:p>
      <w:pPr>
        <w:spacing w:lineRule="exact" w:line="1"/>
        <w:rPr>
          <w:sz w:val="2"/>
          <w:szCs w:val="2"/>
        </w:rPr>
      </w:pPr>
      <w:r>
        <w:br w:type="page"/>
      </w:r>
    </w:p>
    <w:p>
      <w:pPr>
        <w:pStyle w:val="Style39"/>
        <w:keepNext/>
        <w:keepLines/>
        <w:widowControl w:val="0"/>
        <w:shd w:val="clear" w:color="auto" w:fill="auto"/>
        <w:bidi w:val="0"/>
        <w:spacing w:before="0" w:after="260" w:line="240" w:lineRule="auto"/>
        <w:ind w:left="0" w:right="0" w:firstLine="74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color w:val="000000"/>
          <w:spacing w:val="0"/>
          <w:w w:val="100"/>
          <w:position w:val="0"/>
        </w:rPr>
        <w:t>、期末余额中欠关联方情况</w:t>
      </w:r>
      <w:bookmarkEnd w:id="1421"/>
      <w:bookmarkEnd w:id="1422"/>
      <w:bookmarkEnd w:id="1424"/>
    </w:p>
    <w:p>
      <w:pPr>
        <w:pStyle w:val="Style39"/>
        <w:keepNext/>
        <w:keepLines/>
        <w:widowControl w:val="0"/>
        <w:shd w:val="clear" w:color="auto" w:fill="auto"/>
        <w:bidi w:val="0"/>
        <w:spacing w:before="0" w:after="740" w:line="240" w:lineRule="auto"/>
        <w:ind w:left="0" w:right="0" w:firstLine="740"/>
        <w:jc w:val="left"/>
      </w:pPr>
      <w:bookmarkStart w:id="1425" w:name="bookmark1425"/>
      <w:bookmarkStart w:id="1426" w:name="bookmark1426"/>
      <w:bookmarkStart w:id="1427" w:name="bookmark1427"/>
      <w:r>
        <w:rPr>
          <w:color w:val="000000"/>
          <w:spacing w:val="0"/>
          <w:w w:val="100"/>
          <w:position w:val="0"/>
        </w:rPr>
        <w:t>期末关联方其他应付款</w:t>
      </w:r>
      <w:r>
        <w:rPr>
          <w:rFonts w:ascii="Times New Roman" w:eastAsia="Times New Roman" w:hAnsi="Times New Roman" w:cs="Times New Roman"/>
          <w:color w:val="000000"/>
          <w:spacing w:val="0"/>
          <w:w w:val="100"/>
          <w:position w:val="0"/>
        </w:rPr>
        <w:t>13,798,025</w:t>
      </w:r>
      <w:r>
        <w:rPr>
          <w:color w:val="000000"/>
          <w:spacing w:val="0"/>
          <w:w w:val="100"/>
          <w:position w:val="0"/>
        </w:rPr>
        <w:t>元，详见附注七（四）、</w:t>
      </w:r>
      <w:r>
        <w:rPr>
          <w:rFonts w:ascii="Times New Roman" w:eastAsia="Times New Roman" w:hAnsi="Times New Roman" w:cs="Times New Roman"/>
          <w:color w:val="000000"/>
          <w:spacing w:val="0"/>
          <w:w w:val="100"/>
          <w:position w:val="0"/>
        </w:rPr>
        <w:t>11</w:t>
      </w:r>
      <w:r>
        <w:rPr>
          <w:color w:val="000000"/>
          <w:spacing w:val="0"/>
          <w:w w:val="100"/>
          <w:position w:val="0"/>
        </w:rPr>
        <w:t>。</w:t>
      </w:r>
      <w:bookmarkEnd w:id="1425"/>
      <w:bookmarkEnd w:id="1426"/>
      <w:bookmarkEnd w:id="1427"/>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、账龄超过一年的大额其他应付款情况的说明</w:t>
      </w:r>
    </w:p>
    <w:tbl>
      <w:tblPr>
        <w:tblOverlap w:val="never"/>
        <w:jc w:val="center"/>
        <w:tblLayout w:type="fixed"/>
      </w:tblPr>
      <w:tblGrid>
        <w:gridCol w:w="3730"/>
        <w:gridCol w:w="3120"/>
        <w:gridCol w:w="2866"/>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未偿还原因</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大连东软控股有限公司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按有关协议约定执行</w:t>
            </w:r>
          </w:p>
        </w:tc>
      </w:tr>
      <w:tr>
        <w:trPr>
          <w:trHeight w:val="41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东北大学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2,304,672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按有关协议约定执行</w:t>
            </w:r>
          </w:p>
        </w:tc>
      </w:tr>
    </w:tbl>
    <w:p>
      <w:pPr>
        <w:widowControl w:val="0"/>
        <w:spacing w:after="739" w:line="1" w:lineRule="exact"/>
      </w:pPr>
    </w:p>
    <w:p>
      <w:pPr>
        <w:pStyle w:val="Style35"/>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、金额较大的其他应付款</w:t>
      </w:r>
    </w:p>
    <w:tbl>
      <w:tblPr>
        <w:tblOverlap w:val="never"/>
        <w:jc w:val="center"/>
        <w:tblLayout w:type="fixed"/>
      </w:tblPr>
      <w:tblGrid>
        <w:gridCol w:w="3379"/>
        <w:gridCol w:w="2338"/>
        <w:gridCol w:w="2126"/>
        <w:gridCol w:w="1872"/>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性质或内容</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088" w:val="left"/>
              </w:tabs>
              <w:bidi w:val="0"/>
              <w:spacing w:before="0" w:after="0" w:line="240" w:lineRule="auto"/>
              <w:ind w:left="0" w:right="0" w:firstLine="560"/>
              <w:jc w:val="left"/>
              <w:rPr>
                <w:sz w:val="17"/>
                <w:szCs w:val="17"/>
              </w:rPr>
            </w:pPr>
            <w:r>
              <w:rPr>
                <w:color w:val="000000"/>
                <w:spacing w:val="0"/>
                <w:w w:val="100"/>
                <w:position w:val="0"/>
                <w:sz w:val="17"/>
                <w:szCs w:val="17"/>
              </w:rPr>
              <w:t>备</w:t>
              <w:tab/>
              <w:t>注</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飞利浦电子中国集团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52,878,183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应付股权转让款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7"/>
                <w:szCs w:val="17"/>
              </w:rPr>
              <w:t>（注</w:t>
            </w:r>
            <w:r>
              <w:rPr>
                <w:color w:val="000000"/>
                <w:spacing w:val="0"/>
                <w:w w:val="100"/>
                <w:position w:val="0"/>
                <w:sz w:val="16"/>
                <w:szCs w:val="16"/>
              </w:rPr>
              <w:t>1）</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大连东软控股有限公司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4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东北大学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8,531,789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房产转让尾款等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7"/>
                <w:szCs w:val="17"/>
              </w:rPr>
              <w:t>（注</w:t>
            </w:r>
            <w:r>
              <w:rPr>
                <w:color w:val="000000"/>
                <w:spacing w:val="0"/>
                <w:w w:val="100"/>
                <w:position w:val="0"/>
                <w:sz w:val="16"/>
                <w:szCs w:val="16"/>
              </w:rPr>
              <w:t>3）</w:t>
            </w:r>
          </w:p>
        </w:tc>
      </w:tr>
    </w:tbl>
    <w:p>
      <w:pPr>
        <w:widowControl w:val="0"/>
        <w:spacing w:after="99" w:line="1" w:lineRule="exact"/>
      </w:pPr>
    </w:p>
    <w:p>
      <w:pPr>
        <w:pStyle w:val="Style39"/>
        <w:keepNext/>
        <w:keepLines/>
        <w:widowControl w:val="0"/>
        <w:shd w:val="clear" w:color="auto" w:fill="auto"/>
        <w:bidi w:val="0"/>
        <w:spacing w:before="0" w:after="0" w:line="406" w:lineRule="exact"/>
        <w:ind w:left="280" w:right="0" w:firstLine="460"/>
        <w:jc w:val="both"/>
      </w:pPr>
      <w:bookmarkStart w:id="1428" w:name="bookmark1428"/>
      <w:bookmarkStart w:id="1429" w:name="bookmark1429"/>
      <w:bookmarkStart w:id="1430" w:name="bookmark1430"/>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：为本公司之子公司东软医疗购买东软飞利浦</w:t>
      </w:r>
      <w:r>
        <w:rPr>
          <w:rFonts w:ascii="Times New Roman" w:eastAsia="Times New Roman" w:hAnsi="Times New Roman" w:cs="Times New Roman"/>
          <w:color w:val="000000"/>
          <w:spacing w:val="0"/>
          <w:w w:val="100"/>
          <w:position w:val="0"/>
        </w:rPr>
        <w:t>25%</w:t>
      </w:r>
      <w:r>
        <w:rPr>
          <w:color w:val="000000"/>
          <w:spacing w:val="0"/>
          <w:w w:val="100"/>
          <w:position w:val="0"/>
        </w:rPr>
        <w:t>股权，根据国家外汇监管规定，将剩余股权转 让款支付于对方指定的银行监管账户中，并于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月最终支付，其他内容详见附注四、（五）；</w:t>
      </w:r>
      <w:bookmarkEnd w:id="1428"/>
      <w:bookmarkEnd w:id="1429"/>
      <w:bookmarkEnd w:id="1430"/>
    </w:p>
    <w:p>
      <w:pPr>
        <w:pStyle w:val="Style39"/>
        <w:keepNext/>
        <w:keepLines/>
        <w:widowControl w:val="0"/>
        <w:shd w:val="clear" w:color="auto" w:fill="auto"/>
        <w:bidi w:val="0"/>
        <w:spacing w:before="0" w:after="0" w:line="406" w:lineRule="exact"/>
        <w:ind w:left="280" w:right="0" w:firstLine="460"/>
        <w:jc w:val="both"/>
      </w:pPr>
      <w:bookmarkStart w:id="1431" w:name="bookmark1431"/>
      <w:bookmarkStart w:id="1432" w:name="bookmark1432"/>
      <w:bookmarkStart w:id="1433" w:name="bookmark1433"/>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：为</w:t>
      </w:r>
      <w:r>
        <w:rPr>
          <w:rFonts w:ascii="Times New Roman" w:eastAsia="Times New Roman" w:hAnsi="Times New Roman" w:cs="Times New Roman"/>
          <w:color w:val="000000"/>
          <w:spacing w:val="0"/>
          <w:w w:val="100"/>
          <w:position w:val="0"/>
        </w:rPr>
        <w:t>2012</w:t>
      </w:r>
      <w:r>
        <w:rPr>
          <w:color w:val="000000"/>
          <w:spacing w:val="0"/>
          <w:w w:val="100"/>
          <w:position w:val="0"/>
        </w:rPr>
        <w:t>年本公司将四所学院的举办者出资全部转让给大连东软控股有限公司暂收的股权转让 款，其他内容详见附注七、（四）</w:t>
      </w:r>
      <w:r>
        <w:rPr>
          <w:rFonts w:ascii="Times New Roman" w:eastAsia="Times New Roman" w:hAnsi="Times New Roman" w:cs="Times New Roman"/>
          <w:color w:val="000000"/>
          <w:spacing w:val="0"/>
          <w:w w:val="100"/>
          <w:position w:val="0"/>
        </w:rPr>
        <w:t xml:space="preserve">10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bookmarkEnd w:id="1431"/>
      <w:bookmarkEnd w:id="1432"/>
      <w:bookmarkEnd w:id="1433"/>
    </w:p>
    <w:p>
      <w:pPr>
        <w:pStyle w:val="Style39"/>
        <w:keepNext/>
        <w:keepLines/>
        <w:widowControl w:val="0"/>
        <w:shd w:val="clear" w:color="auto" w:fill="auto"/>
        <w:bidi w:val="0"/>
        <w:spacing w:before="0" w:after="800" w:line="406" w:lineRule="exact"/>
        <w:ind w:left="0" w:right="0" w:firstLine="740"/>
        <w:jc w:val="left"/>
      </w:pPr>
      <w:bookmarkStart w:id="1434" w:name="bookmark1434"/>
      <w:bookmarkStart w:id="1435" w:name="bookmark1435"/>
      <w:bookmarkStart w:id="1436" w:name="bookmark1436"/>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：为公司</w:t>
      </w:r>
      <w:r>
        <w:rPr>
          <w:rFonts w:ascii="Times New Roman" w:eastAsia="Times New Roman" w:hAnsi="Times New Roman" w:cs="Times New Roman"/>
          <w:color w:val="000000"/>
          <w:spacing w:val="0"/>
          <w:w w:val="100"/>
          <w:position w:val="0"/>
        </w:rPr>
        <w:t>2006</w:t>
      </w:r>
      <w:r>
        <w:rPr>
          <w:color w:val="000000"/>
          <w:spacing w:val="0"/>
          <w:w w:val="100"/>
          <w:position w:val="0"/>
        </w:rPr>
        <w:t>年向东北大学购买房产按合同约定分期付款的应付款尾款及其他暂收款。</w:t>
      </w:r>
      <w:bookmarkEnd w:id="1434"/>
      <w:bookmarkEnd w:id="1435"/>
      <w:bookmarkEnd w:id="1436"/>
    </w:p>
    <w:p>
      <w:pPr>
        <w:pStyle w:val="Style94"/>
        <w:keepNext/>
        <w:keepLines/>
        <w:widowControl w:val="0"/>
        <w:shd w:val="clear" w:color="auto" w:fill="auto"/>
        <w:bidi w:val="0"/>
        <w:spacing w:before="0" w:after="260" w:line="240" w:lineRule="auto"/>
        <w:ind w:left="0" w:right="0" w:firstLine="860"/>
        <w:jc w:val="left"/>
      </w:pPr>
      <w:bookmarkStart w:id="1437" w:name="bookmark1437"/>
      <w:bookmarkStart w:id="1438" w:name="bookmark1438"/>
      <w:bookmarkStart w:id="1439" w:name="bookmark1439"/>
      <w:r>
        <w:rPr>
          <w:color w:val="000000"/>
          <w:spacing w:val="0"/>
          <w:w w:val="100"/>
          <w:position w:val="0"/>
        </w:rPr>
        <w:t>（二十八）一年内到期的非流动负债</w:t>
      </w:r>
      <w:bookmarkEnd w:id="1437"/>
      <w:bookmarkEnd w:id="1438"/>
      <w:bookmarkEnd w:id="1439"/>
    </w:p>
    <w:p>
      <w:pPr>
        <w:pStyle w:val="Style39"/>
        <w:keepNext/>
        <w:keepLines/>
        <w:widowControl w:val="0"/>
        <w:shd w:val="clear" w:color="auto" w:fill="auto"/>
        <w:tabs>
          <w:tab w:pos="1554" w:val="left"/>
        </w:tabs>
        <w:bidi w:val="0"/>
        <w:spacing w:before="0" w:after="100" w:line="240" w:lineRule="auto"/>
        <w:ind w:left="104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r>
        <w:rPr>
          <w:color w:val="000000"/>
          <w:spacing w:val="0"/>
          <w:w w:val="100"/>
          <w:position w:val="0"/>
        </w:rPr>
        <w:t>、</w:t>
        <w:tab/>
        <w:t>一年内到期的非流动负债明细</w:t>
      </w:r>
      <w:bookmarkEnd w:id="1440"/>
      <w:bookmarkEnd w:id="1441"/>
      <w:bookmarkEnd w:id="1442"/>
    </w:p>
    <w:tbl>
      <w:tblPr>
        <w:tblOverlap w:val="never"/>
        <w:jc w:val="center"/>
        <w:tblLayout w:type="fixed"/>
      </w:tblPr>
      <w:tblGrid>
        <w:gridCol w:w="3874"/>
        <w:gridCol w:w="3115"/>
        <w:gridCol w:w="272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一年内到期的应付债券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403,658,667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469,158,667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104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 一年内到期的应付债券</w:t>
      </w:r>
      <w:bookmarkEnd w:id="1443"/>
      <w:bookmarkEnd w:id="1444"/>
      <w:bookmarkEnd w:id="1445"/>
    </w:p>
    <w:tbl>
      <w:tblPr>
        <w:tblOverlap w:val="never"/>
        <w:jc w:val="center"/>
        <w:tblLayout w:type="fixed"/>
      </w:tblPr>
      <w:tblGrid>
        <w:gridCol w:w="1747"/>
        <w:gridCol w:w="989"/>
        <w:gridCol w:w="994"/>
        <w:gridCol w:w="710"/>
        <w:gridCol w:w="989"/>
        <w:gridCol w:w="854"/>
        <w:gridCol w:w="893"/>
        <w:gridCol w:w="912"/>
        <w:gridCol w:w="787"/>
        <w:gridCol w:w="1027"/>
      </w:tblGrid>
      <w:tr>
        <w:trPr>
          <w:trHeight w:val="61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债券 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年初应</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本期应 计利息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本期已 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期末应</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39"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东软集团股份有限 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年度第一 期中期票据（注）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2011.11.14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3,658,667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27,440,000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27,440,000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3,658,667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403,658,667</w:t>
            </w:r>
          </w:p>
        </w:tc>
      </w:tr>
    </w:tbl>
    <w:p>
      <w:pPr>
        <w:widowControl w:val="0"/>
        <w:spacing w:after="119" w:line="1" w:lineRule="exact"/>
      </w:pPr>
    </w:p>
    <w:p>
      <w:pPr>
        <w:pStyle w:val="Style39"/>
        <w:keepNext/>
        <w:keepLines/>
        <w:widowControl w:val="0"/>
        <w:shd w:val="clear" w:color="auto" w:fill="auto"/>
        <w:bidi w:val="0"/>
        <w:spacing w:before="0" w:after="800" w:line="398" w:lineRule="exact"/>
        <w:ind w:left="280" w:right="0" w:firstLine="460"/>
        <w:jc w:val="both"/>
      </w:pPr>
      <w:bookmarkStart w:id="1446" w:name="bookmark1446"/>
      <w:bookmarkStart w:id="1447" w:name="bookmark1447"/>
      <w:bookmarkStart w:id="1448" w:name="bookmark1448"/>
      <w:r>
        <w:rPr>
          <w:color w:val="000000"/>
          <w:spacing w:val="0"/>
          <w:w w:val="100"/>
          <w:position w:val="0"/>
        </w:rPr>
        <w:t>注：发行的债券总额为</w:t>
      </w:r>
      <w:r>
        <w:rPr>
          <w:rFonts w:ascii="Times New Roman" w:eastAsia="Times New Roman" w:hAnsi="Times New Roman" w:cs="Times New Roman"/>
          <w:color w:val="000000"/>
          <w:spacing w:val="0"/>
          <w:w w:val="100"/>
          <w:position w:val="0"/>
        </w:rPr>
        <w:t>4</w:t>
      </w:r>
      <w:r>
        <w:rPr>
          <w:color w:val="000000"/>
          <w:spacing w:val="0"/>
          <w:w w:val="100"/>
          <w:position w:val="0"/>
        </w:rPr>
        <w:t>亿元人民币，期限</w:t>
      </w:r>
      <w:r>
        <w:rPr>
          <w:rFonts w:ascii="Times New Roman" w:eastAsia="Times New Roman" w:hAnsi="Times New Roman" w:cs="Times New Roman"/>
          <w:color w:val="000000"/>
          <w:spacing w:val="0"/>
          <w:w w:val="100"/>
          <w:position w:val="0"/>
        </w:rPr>
        <w:t>3</w:t>
      </w:r>
      <w:r>
        <w:rPr>
          <w:color w:val="000000"/>
          <w:spacing w:val="0"/>
          <w:w w:val="100"/>
          <w:position w:val="0"/>
        </w:rPr>
        <w:t>年，面值为每张</w:t>
      </w:r>
      <w:r>
        <w:rPr>
          <w:rFonts w:ascii="Times New Roman" w:eastAsia="Times New Roman" w:hAnsi="Times New Roman" w:cs="Times New Roman"/>
          <w:color w:val="000000"/>
          <w:spacing w:val="0"/>
          <w:w w:val="100"/>
          <w:position w:val="0"/>
        </w:rPr>
        <w:t>100</w:t>
      </w:r>
      <w:r>
        <w:rPr>
          <w:color w:val="000000"/>
          <w:spacing w:val="0"/>
          <w:w w:val="100"/>
          <w:position w:val="0"/>
        </w:rPr>
        <w:t>元，计息方式为附息固定，票面利 率为</w:t>
      </w:r>
      <w:r>
        <w:rPr>
          <w:rFonts w:ascii="Times New Roman" w:eastAsia="Times New Roman" w:hAnsi="Times New Roman" w:cs="Times New Roman"/>
          <w:color w:val="000000"/>
          <w:spacing w:val="0"/>
          <w:w w:val="100"/>
          <w:position w:val="0"/>
        </w:rPr>
        <w:t>6.86%</w:t>
      </w:r>
      <w:r>
        <w:rPr>
          <w:color w:val="000000"/>
          <w:spacing w:val="0"/>
          <w:w w:val="100"/>
          <w:position w:val="0"/>
        </w:rPr>
        <w:t>，于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月支付第一年的利息费用，截止报告期末，尚未支付的预提利息为</w:t>
      </w:r>
      <w:r>
        <w:rPr>
          <w:rFonts w:ascii="Times New Roman" w:eastAsia="Times New Roman" w:hAnsi="Times New Roman" w:cs="Times New Roman"/>
          <w:color w:val="000000"/>
          <w:spacing w:val="0"/>
          <w:w w:val="100"/>
          <w:position w:val="0"/>
        </w:rPr>
        <w:t xml:space="preserve">3,658,667 </w:t>
      </w:r>
      <w:r>
        <w:rPr>
          <w:color w:val="000000"/>
          <w:spacing w:val="0"/>
          <w:w w:val="100"/>
          <w:position w:val="0"/>
        </w:rPr>
        <w:t>元。本公司将于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月归还本金及剩余利息，故将其重分类为一年内到期的非流动负债。</w:t>
      </w:r>
      <w:bookmarkEnd w:id="1446"/>
      <w:bookmarkEnd w:id="1447"/>
      <w:bookmarkEnd w:id="1448"/>
    </w:p>
    <w:p>
      <w:pPr>
        <w:pStyle w:val="Style39"/>
        <w:keepNext/>
        <w:keepLines/>
        <w:widowControl w:val="0"/>
        <w:shd w:val="clear" w:color="auto" w:fill="auto"/>
        <w:tabs>
          <w:tab w:pos="1573" w:val="left"/>
        </w:tabs>
        <w:bidi w:val="0"/>
        <w:spacing w:before="0" w:after="120" w:line="240" w:lineRule="auto"/>
        <w:ind w:left="104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hd w:val="clear" w:color="auto" w:fill="FFFFFF"/>
        </w:rPr>
        <w:t>3</w:t>
      </w:r>
      <w:bookmarkEnd w:id="1451"/>
      <w:r>
        <w:rPr>
          <w:color w:val="000000"/>
          <w:spacing w:val="0"/>
          <w:w w:val="100"/>
          <w:position w:val="0"/>
          <w:shd w:val="clear" w:color="auto" w:fill="FFFFFF"/>
        </w:rPr>
        <w:t>、</w:t>
      </w:r>
      <w:r>
        <w:rPr>
          <w:color w:val="000000"/>
          <w:spacing w:val="0"/>
          <w:w w:val="100"/>
          <w:position w:val="0"/>
        </w:rPr>
        <w:tab/>
        <w:t>一年内到期的长期应付款</w:t>
      </w:r>
      <w:bookmarkEnd w:id="1449"/>
      <w:bookmarkEnd w:id="1450"/>
      <w:bookmarkEnd w:id="1452"/>
    </w:p>
    <w:tbl>
      <w:tblPr>
        <w:tblOverlap w:val="never"/>
        <w:jc w:val="center"/>
        <w:tblLayout w:type="fixed"/>
      </w:tblPr>
      <w:tblGrid>
        <w:gridCol w:w="3274"/>
        <w:gridCol w:w="2213"/>
        <w:gridCol w:w="994"/>
        <w:gridCol w:w="994"/>
        <w:gridCol w:w="970"/>
        <w:gridCol w:w="1171"/>
      </w:tblGrid>
      <w:tr>
        <w:trPr>
          <w:trHeight w:val="53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应计利息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3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人才实训基地建设款（注）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2008.10.01-2014.10.31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48,000,000</w:t>
            </w:r>
          </w:p>
        </w:tc>
      </w:tr>
    </w:tbl>
    <w:p>
      <w:pPr>
        <w:widowControl w:val="0"/>
        <w:spacing w:after="119" w:line="1" w:lineRule="exact"/>
      </w:pPr>
    </w:p>
    <w:p>
      <w:pPr>
        <w:pStyle w:val="Style39"/>
        <w:keepNext/>
        <w:keepLines/>
        <w:widowControl w:val="0"/>
        <w:shd w:val="clear" w:color="auto" w:fill="auto"/>
        <w:bidi w:val="0"/>
        <w:spacing w:before="0" w:after="260" w:line="403" w:lineRule="exact"/>
        <w:ind w:left="280" w:right="0" w:firstLine="460"/>
        <w:jc w:val="left"/>
      </w:pPr>
      <w:bookmarkStart w:id="1453" w:name="bookmark1453"/>
      <w:bookmarkStart w:id="1454" w:name="bookmark1454"/>
      <w:bookmarkStart w:id="1455" w:name="bookmark1455"/>
      <w:r>
        <w:rPr>
          <w:color w:val="000000"/>
          <w:spacing w:val="0"/>
          <w:w w:val="100"/>
          <w:position w:val="0"/>
        </w:rPr>
        <w:t>注：沈阳东软</w:t>
      </w:r>
      <w:r>
        <w:rPr>
          <w:rFonts w:ascii="Times New Roman" w:eastAsia="Times New Roman" w:hAnsi="Times New Roman" w:cs="Times New Roman"/>
          <w:color w:val="000000"/>
          <w:spacing w:val="0"/>
          <w:w w:val="100"/>
          <w:position w:val="0"/>
        </w:rPr>
        <w:t>IT</w:t>
      </w:r>
      <w:r>
        <w:rPr>
          <w:color w:val="000000"/>
          <w:spacing w:val="0"/>
          <w:w w:val="100"/>
          <w:position w:val="0"/>
        </w:rPr>
        <w:t>人才实训基地建设款，为本公司于以前年度收到的沈阳浑南新区管委会提供给公司 共</w:t>
      </w:r>
      <w:r>
        <w:rPr>
          <w:rFonts w:ascii="Times New Roman" w:eastAsia="Times New Roman" w:hAnsi="Times New Roman" w:cs="Times New Roman"/>
          <w:color w:val="000000"/>
          <w:spacing w:val="0"/>
          <w:w w:val="100"/>
          <w:position w:val="0"/>
        </w:rPr>
        <w:t>120,000,000</w:t>
      </w:r>
      <w:r>
        <w:rPr>
          <w:color w:val="000000"/>
          <w:spacing w:val="0"/>
          <w:w w:val="100"/>
          <w:position w:val="0"/>
        </w:rPr>
        <w:t>元建设资金支持，该建设资金不计收利息和其他任何费用，其他内容详见附注五、（三十二） 注</w:t>
      </w:r>
      <w:r>
        <w:rPr>
          <w:rFonts w:ascii="Times New Roman" w:eastAsia="Times New Roman" w:hAnsi="Times New Roman" w:cs="Times New Roman"/>
          <w:color w:val="000000"/>
          <w:spacing w:val="0"/>
          <w:w w:val="100"/>
          <w:position w:val="0"/>
        </w:rPr>
        <w:t>1</w:t>
      </w:r>
      <w:r>
        <w:rPr>
          <w:color w:val="000000"/>
          <w:spacing w:val="0"/>
          <w:w w:val="100"/>
          <w:position w:val="0"/>
        </w:rPr>
        <w:t>。</w:t>
      </w:r>
      <w:bookmarkEnd w:id="1453"/>
      <w:bookmarkEnd w:id="1454"/>
      <w:bookmarkEnd w:id="1455"/>
    </w:p>
    <w:p>
      <w:pPr>
        <w:pStyle w:val="Style39"/>
        <w:keepNext/>
        <w:keepLines/>
        <w:widowControl w:val="0"/>
        <w:shd w:val="clear" w:color="auto" w:fill="auto"/>
        <w:tabs>
          <w:tab w:pos="1573" w:val="left"/>
        </w:tabs>
        <w:bidi w:val="0"/>
        <w:spacing w:before="0" w:after="120" w:line="240" w:lineRule="auto"/>
        <w:ind w:left="1040" w:right="0" w:firstLine="0"/>
        <w:jc w:val="left"/>
      </w:pPr>
      <w:bookmarkStart w:id="1456" w:name="bookmark1456"/>
      <w:bookmarkStart w:id="1457" w:name="bookmark1457"/>
      <w:bookmarkStart w:id="1458" w:name="bookmark1458"/>
      <w:bookmarkStart w:id="1459" w:name="bookmark1459"/>
      <w:r>
        <w:rPr>
          <w:color w:val="000000"/>
          <w:spacing w:val="0"/>
          <w:w w:val="100"/>
          <w:position w:val="0"/>
          <w:sz w:val="18"/>
          <w:szCs w:val="18"/>
        </w:rPr>
        <w:t>4</w:t>
      </w:r>
      <w:bookmarkEnd w:id="1458"/>
      <w:r>
        <w:rPr>
          <w:color w:val="000000"/>
          <w:spacing w:val="0"/>
          <w:w w:val="100"/>
          <w:position w:val="0"/>
        </w:rPr>
        <w:t>、</w:t>
        <w:tab/>
        <w:t>一年内到期的长期借款</w:t>
      </w:r>
      <w:bookmarkEnd w:id="1456"/>
      <w:bookmarkEnd w:id="1457"/>
      <w:bookmarkEnd w:id="1459"/>
    </w:p>
    <w:tbl>
      <w:tblPr>
        <w:tblOverlap w:val="never"/>
        <w:jc w:val="center"/>
        <w:tblLayout w:type="fixed"/>
      </w:tblPr>
      <w:tblGrid>
        <w:gridCol w:w="4013"/>
        <w:gridCol w:w="2880"/>
        <w:gridCol w:w="2822"/>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抵押借款（注）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17,500,000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9"/>
        <w:keepNext/>
        <w:keepLines/>
        <w:widowControl w:val="0"/>
        <w:shd w:val="clear" w:color="auto" w:fill="auto"/>
        <w:bidi w:val="0"/>
        <w:spacing w:before="0" w:after="800" w:line="240" w:lineRule="auto"/>
        <w:ind w:left="0" w:right="0" w:firstLine="740"/>
        <w:jc w:val="left"/>
      </w:pPr>
      <w:bookmarkStart w:id="1460" w:name="bookmark1460"/>
      <w:bookmarkStart w:id="1461" w:name="bookmark1461"/>
      <w:bookmarkStart w:id="1462" w:name="bookmark1462"/>
      <w:r>
        <w:rPr>
          <w:color w:val="000000"/>
          <w:spacing w:val="0"/>
          <w:w w:val="100"/>
          <w:position w:val="0"/>
        </w:rPr>
        <w:t>注：期末一年内到期的长期借款中无逾期借款，其他内容详见附注五、（三十一）</w:t>
      </w:r>
      <w:bookmarkEnd w:id="1460"/>
      <w:bookmarkEnd w:id="1461"/>
      <w:bookmarkEnd w:id="1462"/>
    </w:p>
    <w:p>
      <w:pPr>
        <w:pStyle w:val="Style94"/>
        <w:keepNext/>
        <w:keepLines/>
        <w:widowControl w:val="0"/>
        <w:shd w:val="clear" w:color="auto" w:fill="auto"/>
        <w:bidi w:val="0"/>
        <w:spacing w:before="0" w:after="120" w:line="240" w:lineRule="auto"/>
        <w:ind w:left="0" w:right="0" w:firstLine="860"/>
        <w:jc w:val="left"/>
      </w:pPr>
      <w:bookmarkStart w:id="1463" w:name="bookmark1463"/>
      <w:bookmarkStart w:id="1464" w:name="bookmark1464"/>
      <w:bookmarkStart w:id="1465" w:name="bookmark1465"/>
      <w:r>
        <w:rPr>
          <w:color w:val="000000"/>
          <w:spacing w:val="0"/>
          <w:w w:val="100"/>
          <w:position w:val="0"/>
        </w:rPr>
        <w:t>（二十九）其他流动负债</w:t>
      </w:r>
      <w:bookmarkEnd w:id="1463"/>
      <w:bookmarkEnd w:id="1464"/>
      <w:bookmarkEnd w:id="1465"/>
    </w:p>
    <w:tbl>
      <w:tblPr>
        <w:tblOverlap w:val="never"/>
        <w:jc w:val="center"/>
        <w:tblLayout w:type="fixed"/>
      </w:tblPr>
      <w:tblGrid>
        <w:gridCol w:w="3024"/>
        <w:gridCol w:w="3403"/>
        <w:gridCol w:w="3374"/>
      </w:tblGrid>
      <w:tr>
        <w:trPr>
          <w:trHeight w:val="50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50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预提费用（注）</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3,664,444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120,743</w:t>
            </w:r>
          </w:p>
        </w:tc>
      </w:tr>
    </w:tbl>
    <w:p>
      <w:pPr>
        <w:widowControl w:val="0"/>
        <w:spacing w:after="259" w:line="1" w:lineRule="exact"/>
      </w:pPr>
    </w:p>
    <w:p>
      <w:pPr>
        <w:pStyle w:val="Style39"/>
        <w:keepNext/>
        <w:keepLines/>
        <w:widowControl w:val="0"/>
        <w:shd w:val="clear" w:color="auto" w:fill="auto"/>
        <w:bidi w:val="0"/>
        <w:spacing w:before="0" w:after="180" w:line="240" w:lineRule="auto"/>
        <w:ind w:left="0" w:right="0" w:firstLine="740"/>
        <w:jc w:val="left"/>
      </w:pPr>
      <w:bookmarkStart w:id="1466" w:name="bookmark1466"/>
      <w:bookmarkStart w:id="1467" w:name="bookmark1467"/>
      <w:bookmarkStart w:id="1468" w:name="bookmark1468"/>
      <w:r>
        <w:rPr>
          <w:color w:val="000000"/>
          <w:spacing w:val="0"/>
          <w:w w:val="100"/>
          <w:position w:val="0"/>
        </w:rPr>
        <w:t>注：期末余额的增加主要由于合并范围变化所致。</w:t>
      </w:r>
      <w:bookmarkEnd w:id="1466"/>
      <w:bookmarkEnd w:id="1467"/>
      <w:bookmarkEnd w:id="1468"/>
      <w:r>
        <w:br w:type="page"/>
      </w:r>
    </w:p>
    <w:p>
      <w:pPr>
        <w:pStyle w:val="Style94"/>
        <w:keepNext/>
        <w:keepLines/>
        <w:widowControl w:val="0"/>
        <w:shd w:val="clear" w:color="auto" w:fill="auto"/>
        <w:bidi w:val="0"/>
        <w:spacing w:before="0" w:after="120" w:line="240" w:lineRule="auto"/>
        <w:ind w:left="0" w:right="0" w:firstLine="860"/>
        <w:jc w:val="left"/>
      </w:pPr>
      <w:bookmarkStart w:id="1469" w:name="bookmark1469"/>
      <w:bookmarkStart w:id="1470" w:name="bookmark1470"/>
      <w:bookmarkStart w:id="1471" w:name="bookmark1471"/>
      <w:r>
        <w:rPr>
          <w:color w:val="000000"/>
          <w:spacing w:val="0"/>
          <w:w w:val="100"/>
          <w:position w:val="0"/>
        </w:rPr>
        <w:t>（三十）预计负债</w:t>
      </w:r>
      <w:bookmarkEnd w:id="1469"/>
      <w:bookmarkEnd w:id="1470"/>
      <w:bookmarkEnd w:id="1471"/>
    </w:p>
    <w:tbl>
      <w:tblPr>
        <w:tblOverlap w:val="never"/>
        <w:jc w:val="center"/>
        <w:tblLayout w:type="fixed"/>
      </w:tblPr>
      <w:tblGrid>
        <w:gridCol w:w="2472"/>
        <w:gridCol w:w="1790"/>
        <w:gridCol w:w="1790"/>
        <w:gridCol w:w="1790"/>
        <w:gridCol w:w="1819"/>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产品质量保证</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18,628,581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3,456,505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22,085,086</w:t>
            </w:r>
          </w:p>
        </w:tc>
      </w:tr>
    </w:tbl>
    <w:p>
      <w:pPr>
        <w:widowControl w:val="0"/>
        <w:spacing w:after="779" w:line="1" w:lineRule="exact"/>
      </w:pPr>
    </w:p>
    <w:p>
      <w:pPr>
        <w:pStyle w:val="Style94"/>
        <w:keepNext/>
        <w:keepLines/>
        <w:widowControl w:val="0"/>
        <w:shd w:val="clear" w:color="auto" w:fill="auto"/>
        <w:bidi w:val="0"/>
        <w:spacing w:before="0" w:after="300" w:line="240" w:lineRule="auto"/>
        <w:ind w:left="0" w:right="0" w:firstLine="740"/>
        <w:jc w:val="left"/>
      </w:pPr>
      <w:bookmarkStart w:id="1472" w:name="bookmark1472"/>
      <w:bookmarkStart w:id="1473" w:name="bookmark1473"/>
      <w:bookmarkStart w:id="1474" w:name="bookmark1474"/>
      <w:r>
        <w:rPr>
          <w:color w:val="000000"/>
          <w:spacing w:val="0"/>
          <w:w w:val="100"/>
          <w:position w:val="0"/>
        </w:rPr>
        <w:t>（三十一）长期借款</w:t>
      </w:r>
      <w:bookmarkEnd w:id="1472"/>
      <w:bookmarkEnd w:id="1473"/>
      <w:bookmarkEnd w:id="1474"/>
    </w:p>
    <w:p>
      <w:pPr>
        <w:pStyle w:val="Style39"/>
        <w:keepNext/>
        <w:keepLines/>
        <w:widowControl w:val="0"/>
        <w:shd w:val="clear" w:color="auto" w:fill="auto"/>
        <w:bidi w:val="0"/>
        <w:spacing w:before="0" w:after="120" w:line="240" w:lineRule="auto"/>
        <w:ind w:left="0" w:right="0" w:firstLine="74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5"/>
      <w:bookmarkEnd w:id="1476"/>
      <w:bookmarkEnd w:id="1477"/>
    </w:p>
    <w:tbl>
      <w:tblPr>
        <w:tblOverlap w:val="never"/>
        <w:jc w:val="center"/>
        <w:tblLayout w:type="fixed"/>
      </w:tblPr>
      <w:tblGrid>
        <w:gridCol w:w="4013"/>
        <w:gridCol w:w="2976"/>
        <w:gridCol w:w="2707"/>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抵押借款（注）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554,000,000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84,000,000</w:t>
            </w:r>
          </w:p>
        </w:tc>
      </w:tr>
    </w:tbl>
    <w:p>
      <w:pPr>
        <w:widowControl w:val="0"/>
        <w:spacing w:after="119" w:line="1" w:lineRule="exact"/>
      </w:pPr>
    </w:p>
    <w:p>
      <w:pPr>
        <w:pStyle w:val="Style39"/>
        <w:keepNext/>
        <w:keepLines/>
        <w:widowControl w:val="0"/>
        <w:shd w:val="clear" w:color="auto" w:fill="auto"/>
        <w:bidi w:val="0"/>
        <w:spacing w:before="0" w:after="120" w:line="394" w:lineRule="exact"/>
        <w:ind w:left="280" w:right="0" w:firstLine="460"/>
        <w:jc w:val="left"/>
      </w:pPr>
      <w:bookmarkStart w:id="1478" w:name="bookmark1478"/>
      <w:bookmarkStart w:id="1479" w:name="bookmark1479"/>
      <w:bookmarkStart w:id="1480" w:name="bookmark1480"/>
      <w:r>
        <w:rPr>
          <w:color w:val="000000"/>
          <w:spacing w:val="0"/>
          <w:w w:val="100"/>
          <w:position w:val="0"/>
        </w:rPr>
        <w:t>注：期末抵押借款是由本公司之子公司东软集团（天津）有限公司（以下简称“东软天津”）以账面 价值为</w:t>
      </w:r>
      <w:r>
        <w:rPr>
          <w:rFonts w:ascii="Times New Roman" w:eastAsia="Times New Roman" w:hAnsi="Times New Roman" w:cs="Times New Roman"/>
          <w:color w:val="000000"/>
          <w:spacing w:val="0"/>
          <w:w w:val="100"/>
          <w:position w:val="0"/>
        </w:rPr>
        <w:t>126,134,586</w:t>
      </w:r>
      <w:r>
        <w:rPr>
          <w:color w:val="000000"/>
          <w:spacing w:val="0"/>
          <w:w w:val="100"/>
          <w:position w:val="0"/>
        </w:rPr>
        <w:t>元的房产作抵押取得，该项贷款为全额贴息贷款。</w:t>
      </w:r>
      <w:bookmarkEnd w:id="1478"/>
      <w:bookmarkEnd w:id="1479"/>
      <w:bookmarkEnd w:id="1480"/>
    </w:p>
    <w:p>
      <w:pPr>
        <w:pStyle w:val="Style39"/>
        <w:keepNext/>
        <w:keepLines/>
        <w:widowControl w:val="0"/>
        <w:shd w:val="clear" w:color="auto" w:fill="auto"/>
        <w:bidi w:val="0"/>
        <w:spacing w:before="0" w:after="780" w:line="418" w:lineRule="exact"/>
        <w:ind w:left="280" w:right="0" w:firstLine="460"/>
        <w:jc w:val="left"/>
      </w:pPr>
      <w:bookmarkStart w:id="1481" w:name="bookmark1481"/>
      <w:bookmarkStart w:id="1482" w:name="bookmark1482"/>
      <w:bookmarkStart w:id="1483" w:name="bookmark1483"/>
      <w:r>
        <w:rPr>
          <w:color w:val="000000"/>
          <w:spacing w:val="0"/>
          <w:w w:val="100"/>
          <w:position w:val="0"/>
        </w:rPr>
        <w:t>东软天津在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日前已偿还</w:t>
      </w:r>
      <w:r>
        <w:rPr>
          <w:rFonts w:ascii="Times New Roman" w:eastAsia="Times New Roman" w:hAnsi="Times New Roman" w:cs="Times New Roman"/>
          <w:color w:val="000000"/>
          <w:spacing w:val="0"/>
          <w:w w:val="100"/>
          <w:position w:val="0"/>
        </w:rPr>
        <w:t>12,500,000</w:t>
      </w:r>
      <w:r>
        <w:rPr>
          <w:color w:val="000000"/>
          <w:spacing w:val="0"/>
          <w:w w:val="100"/>
          <w:position w:val="0"/>
        </w:rPr>
        <w:t>元，将于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日前偿还</w:t>
      </w:r>
      <w:r>
        <w:rPr>
          <w:rFonts w:ascii="Times New Roman" w:eastAsia="Times New Roman" w:hAnsi="Times New Roman" w:cs="Times New Roman"/>
          <w:color w:val="000000"/>
          <w:spacing w:val="0"/>
          <w:w w:val="100"/>
          <w:position w:val="0"/>
        </w:rPr>
        <w:t>17,500,000</w:t>
      </w:r>
      <w:r>
        <w:rPr>
          <w:color w:val="000000"/>
          <w:spacing w:val="0"/>
          <w:w w:val="100"/>
          <w:position w:val="0"/>
        </w:rPr>
        <w:t>元, 故将其重分类至一年内到期的非流动负债。</w:t>
      </w:r>
      <w:bookmarkEnd w:id="1481"/>
      <w:bookmarkEnd w:id="1482"/>
      <w:bookmarkEnd w:id="1483"/>
    </w:p>
    <w:p>
      <w:pPr>
        <w:pStyle w:val="Style39"/>
        <w:keepNext/>
        <w:keepLines/>
        <w:widowControl w:val="0"/>
        <w:shd w:val="clear" w:color="auto" w:fill="auto"/>
        <w:bidi w:val="0"/>
        <w:spacing w:before="0" w:after="120" w:line="240" w:lineRule="auto"/>
        <w:ind w:left="0" w:right="0" w:firstLine="74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 金额前五名的长期借款</w:t>
      </w:r>
      <w:bookmarkEnd w:id="1484"/>
      <w:bookmarkEnd w:id="1485"/>
      <w:bookmarkEnd w:id="1486"/>
    </w:p>
    <w:tbl>
      <w:tblPr>
        <w:tblOverlap w:val="never"/>
        <w:jc w:val="center"/>
        <w:tblLayout w:type="fixed"/>
      </w:tblPr>
      <w:tblGrid>
        <w:gridCol w:w="1858"/>
        <w:gridCol w:w="1546"/>
        <w:gridCol w:w="1546"/>
        <w:gridCol w:w="768"/>
        <w:gridCol w:w="619"/>
        <w:gridCol w:w="614"/>
        <w:gridCol w:w="1238"/>
        <w:gridCol w:w="696"/>
        <w:gridCol w:w="1022"/>
      </w:tblGrid>
      <w:tr>
        <w:trPr>
          <w:trHeight w:val="42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借款起始日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借款终止日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币种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利率</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外币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本币金额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外币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本币金额</w:t>
            </w:r>
          </w:p>
        </w:tc>
      </w:tr>
      <w:tr>
        <w:trPr>
          <w:trHeight w:val="71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上海浦东发展银行 股份有限公司天津 浦吉支行</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中国进出口银行大 连分行</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中国进出口银行大 连分行</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84,000,000</w:t>
            </w:r>
          </w:p>
        </w:tc>
      </w:tr>
    </w:tbl>
    <w:p>
      <w:pPr>
        <w:spacing w:lineRule="exact" w:line="1"/>
        <w:rPr>
          <w:sz w:val="2"/>
          <w:szCs w:val="2"/>
        </w:rPr>
      </w:pPr>
      <w:r>
        <w:br w:type="page"/>
      </w:r>
    </w:p>
    <w:p>
      <w:pPr>
        <w:pStyle w:val="Style94"/>
        <w:keepNext/>
        <w:keepLines/>
        <w:widowControl w:val="0"/>
        <w:shd w:val="clear" w:color="auto" w:fill="auto"/>
        <w:bidi w:val="0"/>
        <w:spacing w:before="0" w:after="120" w:line="240" w:lineRule="auto"/>
        <w:ind w:left="0" w:right="0" w:firstLine="860"/>
        <w:jc w:val="left"/>
      </w:pPr>
      <w:bookmarkStart w:id="1487" w:name="bookmark1487"/>
      <w:bookmarkStart w:id="1488" w:name="bookmark1488"/>
      <w:bookmarkStart w:id="1489" w:name="bookmark1489"/>
      <w:r>
        <w:rPr>
          <w:color w:val="000000"/>
          <w:spacing w:val="0"/>
          <w:w w:val="100"/>
          <w:position w:val="0"/>
        </w:rPr>
        <w:t>（三十二）长期应付款</w:t>
      </w:r>
      <w:bookmarkEnd w:id="1487"/>
      <w:bookmarkEnd w:id="1488"/>
      <w:bookmarkEnd w:id="1489"/>
    </w:p>
    <w:tbl>
      <w:tblPr>
        <w:tblOverlap w:val="never"/>
        <w:jc w:val="center"/>
        <w:tblLayout w:type="fixed"/>
      </w:tblPr>
      <w:tblGrid>
        <w:gridCol w:w="2304"/>
        <w:gridCol w:w="1968"/>
        <w:gridCol w:w="1133"/>
        <w:gridCol w:w="1094"/>
        <w:gridCol w:w="1027"/>
        <w:gridCol w:w="1138"/>
        <w:gridCol w:w="965"/>
      </w:tblGrid>
      <w:tr>
        <w:trPr>
          <w:trHeight w:val="542" w:hRule="exact"/>
        </w:trPr>
        <w:tc>
          <w:tcPr>
            <w:tcBorders>
              <w:top w:val="single" w:sz="4"/>
            </w:tcBorders>
            <w:shd w:val="clear" w:color="auto" w:fill="FFFFFF"/>
            <w:vAlign w:val="bottom"/>
          </w:tcPr>
          <w:p>
            <w:pPr>
              <w:pStyle w:val="Style30"/>
              <w:keepNext w:val="0"/>
              <w:keepLines w:val="0"/>
              <w:widowControl w:val="0"/>
              <w:shd w:val="clear" w:color="auto" w:fill="auto"/>
              <w:tabs>
                <w:tab w:pos="1366" w:val="left"/>
              </w:tabs>
              <w:bidi w:val="0"/>
              <w:spacing w:before="0" w:after="0" w:line="240" w:lineRule="auto"/>
              <w:ind w:left="0" w:right="0" w:firstLine="80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住房周转金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14,609,431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14,609,431</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沈阳东软</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人才实训基地 建设款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2008.10.01-2018.10.01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5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购房尾款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41,437,000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542"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333" w:val="left"/>
              </w:tabs>
              <w:bidi w:val="0"/>
              <w:spacing w:before="0" w:after="0" w:line="240" w:lineRule="auto"/>
              <w:ind w:left="0" w:right="0" w:firstLine="80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179,459,431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128,046,431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val="0"/>
        <w:keepLines w:val="0"/>
        <w:widowControl w:val="0"/>
        <w:shd w:val="clear" w:color="auto" w:fill="auto"/>
        <w:bidi w:val="0"/>
        <w:spacing w:before="0" w:after="0" w:line="402" w:lineRule="exact"/>
        <w:ind w:left="28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：沈阳东软</w:t>
      </w:r>
      <w:r>
        <w:rPr>
          <w:rFonts w:ascii="Times New Roman" w:eastAsia="Times New Roman" w:hAnsi="Times New Roman" w:cs="Times New Roman"/>
          <w:color w:val="000000"/>
          <w:spacing w:val="0"/>
          <w:w w:val="100"/>
          <w:position w:val="0"/>
        </w:rPr>
        <w:t>IT</w:t>
      </w:r>
      <w:r>
        <w:rPr>
          <w:color w:val="000000"/>
          <w:spacing w:val="0"/>
          <w:w w:val="100"/>
          <w:position w:val="0"/>
        </w:rPr>
        <w:t>人才实训基地建设款，为本公司于以前年度收到的沈阳浑南新区管委会提供给公司 共</w:t>
      </w:r>
      <w:r>
        <w:rPr>
          <w:rFonts w:ascii="Times New Roman" w:eastAsia="Times New Roman" w:hAnsi="Times New Roman" w:cs="Times New Roman"/>
          <w:color w:val="000000"/>
          <w:spacing w:val="0"/>
          <w:w w:val="100"/>
          <w:position w:val="0"/>
        </w:rPr>
        <w:t>120,000,000</w:t>
      </w:r>
      <w:r>
        <w:rPr>
          <w:color w:val="000000"/>
          <w:spacing w:val="0"/>
          <w:w w:val="100"/>
          <w:position w:val="0"/>
        </w:rPr>
        <w:t>元建设资金支持，该建设资金不计收利息和其他任何费用。本公司将于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前偿还</w:t>
      </w:r>
      <w:r>
        <w:rPr>
          <w:rFonts w:ascii="Times New Roman" w:eastAsia="Times New Roman" w:hAnsi="Times New Roman" w:cs="Times New Roman"/>
          <w:color w:val="000000"/>
          <w:spacing w:val="0"/>
          <w:w w:val="100"/>
          <w:position w:val="0"/>
        </w:rPr>
        <w:t>48,000,000</w:t>
      </w:r>
      <w:r>
        <w:rPr>
          <w:color w:val="000000"/>
          <w:spacing w:val="0"/>
          <w:w w:val="100"/>
          <w:position w:val="0"/>
        </w:rPr>
        <w:t>元，故将其重分类为一年内到期的非流动负债。</w:t>
      </w:r>
    </w:p>
    <w:p>
      <w:pPr>
        <w:pStyle w:val="Style20"/>
        <w:keepNext w:val="0"/>
        <w:keepLines w:val="0"/>
        <w:widowControl w:val="0"/>
        <w:shd w:val="clear" w:color="auto" w:fill="auto"/>
        <w:bidi w:val="0"/>
        <w:spacing w:before="0" w:after="680" w:line="402" w:lineRule="exact"/>
        <w:ind w:left="28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：购房尾款，为东软天津向天津保税区投资有限公司购置其位于天津市空港经济区的一宗土地使 用权、地上新建研发办公楼及其相关附属设施等按合同约定分期付款的应付款尾款（其他相关交易情况参 见东软集团“临</w:t>
      </w:r>
      <w:r>
        <w:rPr>
          <w:rFonts w:ascii="Times New Roman" w:eastAsia="Times New Roman" w:hAnsi="Times New Roman" w:cs="Times New Roman"/>
          <w:color w:val="000000"/>
          <w:spacing w:val="0"/>
          <w:w w:val="100"/>
          <w:position w:val="0"/>
        </w:rPr>
        <w:t>2011-22</w:t>
      </w:r>
      <w:r>
        <w:rPr>
          <w:color w:val="000000"/>
          <w:spacing w:val="0"/>
          <w:w w:val="100"/>
          <w:position w:val="0"/>
        </w:rPr>
        <w:t>”</w:t>
      </w:r>
      <w:r>
        <w:rPr>
          <w:color w:val="000000"/>
          <w:spacing w:val="0"/>
          <w:w w:val="100"/>
          <w:position w:val="0"/>
        </w:rPr>
        <w:t>号公告、</w:t>
      </w:r>
      <w:r>
        <w:rPr>
          <w:rFonts w:ascii="Times New Roman" w:eastAsia="Times New Roman" w:hAnsi="Times New Roman" w:cs="Times New Roman"/>
          <w:color w:val="000000"/>
          <w:spacing w:val="0"/>
          <w:w w:val="100"/>
          <w:position w:val="0"/>
        </w:rPr>
        <w:t>2012</w:t>
      </w:r>
      <w:r>
        <w:rPr>
          <w:color w:val="000000"/>
          <w:spacing w:val="0"/>
          <w:w w:val="100"/>
          <w:position w:val="0"/>
        </w:rPr>
        <w:t>年半年度报告“资产交易事项”中的相关说明），报告期内，东 软天津根据双方协议支付</w:t>
      </w:r>
      <w:r>
        <w:rPr>
          <w:rFonts w:ascii="Times New Roman" w:eastAsia="Times New Roman" w:hAnsi="Times New Roman" w:cs="Times New Roman"/>
          <w:color w:val="000000"/>
          <w:spacing w:val="0"/>
          <w:w w:val="100"/>
          <w:position w:val="0"/>
        </w:rPr>
        <w:t>3,413,000</w:t>
      </w:r>
      <w:r>
        <w:rPr>
          <w:color w:val="000000"/>
          <w:spacing w:val="0"/>
          <w:w w:val="100"/>
          <w:position w:val="0"/>
        </w:rPr>
        <w:t>元，剩余款项将在未来四年内支付。</w:t>
      </w:r>
    </w:p>
    <w:p>
      <w:pPr>
        <w:pStyle w:val="Style94"/>
        <w:keepNext/>
        <w:keepLines/>
        <w:widowControl w:val="0"/>
        <w:shd w:val="clear" w:color="auto" w:fill="auto"/>
        <w:bidi w:val="0"/>
        <w:spacing w:before="0" w:after="120" w:line="240" w:lineRule="auto"/>
        <w:ind w:left="0" w:right="0" w:firstLine="860"/>
        <w:jc w:val="left"/>
      </w:pPr>
      <w:bookmarkStart w:id="1490" w:name="bookmark1490"/>
      <w:bookmarkStart w:id="1491" w:name="bookmark1491"/>
      <w:bookmarkStart w:id="1492" w:name="bookmark1492"/>
      <w:r>
        <w:rPr>
          <w:color w:val="000000"/>
          <w:spacing w:val="0"/>
          <w:w w:val="100"/>
          <w:position w:val="0"/>
        </w:rPr>
        <w:t>（三十三）其他非流动负债</w:t>
      </w:r>
      <w:bookmarkEnd w:id="1490"/>
      <w:bookmarkEnd w:id="1491"/>
      <w:bookmarkEnd w:id="1492"/>
    </w:p>
    <w:tbl>
      <w:tblPr>
        <w:tblOverlap w:val="never"/>
        <w:jc w:val="center"/>
        <w:tblLayout w:type="fixed"/>
      </w:tblPr>
      <w:tblGrid>
        <w:gridCol w:w="4824"/>
        <w:gridCol w:w="2467"/>
        <w:gridCol w:w="2342"/>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2626" w:val="left"/>
              </w:tabs>
              <w:bidi w:val="0"/>
              <w:spacing w:before="0" w:after="0" w:line="240" w:lineRule="auto"/>
              <w:ind w:left="20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270,190,713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222,597,627</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593" w:val="left"/>
              </w:tabs>
              <w:bidi w:val="0"/>
              <w:spacing w:before="0" w:after="0" w:line="240" w:lineRule="auto"/>
              <w:ind w:left="20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270,190,713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222,597,627</w:t>
            </w:r>
          </w:p>
        </w:tc>
      </w:tr>
    </w:tbl>
    <w:p>
      <w:pPr>
        <w:widowControl w:val="0"/>
        <w:spacing w:after="259" w:line="1" w:lineRule="exact"/>
      </w:pPr>
    </w:p>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注：递延收益主要为本公司及子公司收到的用于补偿公司未来年度相关费用的收益性政府补助。</w:t>
      </w:r>
    </w:p>
    <w:tbl>
      <w:tblPr>
        <w:tblOverlap w:val="never"/>
        <w:jc w:val="center"/>
        <w:tblLayout w:type="fixed"/>
      </w:tblPr>
      <w:tblGrid>
        <w:gridCol w:w="2880"/>
        <w:gridCol w:w="2198"/>
        <w:gridCol w:w="2198"/>
        <w:gridCol w:w="2438"/>
      </w:tblGrid>
      <w:tr>
        <w:trPr>
          <w:trHeight w:val="48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递延收益明细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与资产相关的科研项目拨款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16,220,667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16,780,000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与资产相关</w:t>
            </w:r>
          </w:p>
        </w:tc>
      </w:tr>
      <w:tr>
        <w:trPr>
          <w:trHeight w:val="46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与收益相关的科研项目拨款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219,366,094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156,368,314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r>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其他与资产相关的政府补助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21,168,752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18,842,413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与资产相关</w:t>
            </w:r>
          </w:p>
        </w:tc>
      </w:tr>
      <w:tr>
        <w:trPr>
          <w:trHeight w:val="46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其他与收益相关的政府补助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13,435,200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30,606,900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与收益相关</w:t>
            </w:r>
          </w:p>
        </w:tc>
      </w:tr>
      <w:tr>
        <w:trPr>
          <w:trHeight w:val="485"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270,190,713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222,597,627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4"/>
        <w:keepNext/>
        <w:keepLines/>
        <w:widowControl w:val="0"/>
        <w:shd w:val="clear" w:color="auto" w:fill="auto"/>
        <w:bidi w:val="0"/>
        <w:spacing w:before="0" w:after="120" w:line="240" w:lineRule="auto"/>
        <w:ind w:left="0" w:right="0" w:firstLine="860"/>
        <w:jc w:val="left"/>
      </w:pPr>
      <w:bookmarkStart w:id="1493" w:name="bookmark1493"/>
      <w:bookmarkStart w:id="1494" w:name="bookmark1494"/>
      <w:bookmarkStart w:id="1495" w:name="bookmark1495"/>
      <w:r>
        <w:rPr>
          <w:color w:val="000000"/>
          <w:spacing w:val="0"/>
          <w:w w:val="100"/>
          <w:position w:val="0"/>
        </w:rPr>
        <w:t>(三十四)股本</w:t>
      </w:r>
      <w:bookmarkEnd w:id="1493"/>
      <w:bookmarkEnd w:id="1494"/>
      <w:bookmarkEnd w:id="1495"/>
    </w:p>
    <w:tbl>
      <w:tblPr>
        <w:tblOverlap w:val="never"/>
        <w:jc w:val="center"/>
        <w:tblLayout w:type="fixed"/>
      </w:tblPr>
      <w:tblGrid>
        <w:gridCol w:w="3058"/>
        <w:gridCol w:w="1229"/>
        <w:gridCol w:w="1066"/>
        <w:gridCol w:w="605"/>
        <w:gridCol w:w="1214"/>
        <w:gridCol w:w="610"/>
        <w:gridCol w:w="667"/>
        <w:gridCol w:w="1243"/>
      </w:tblGrid>
      <w:tr>
        <w:trPr>
          <w:trHeight w:val="413"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771" w:val="left"/>
              </w:tabs>
              <w:bidi w:val="0"/>
              <w:spacing w:before="0" w:after="0" w:line="240" w:lineRule="auto"/>
              <w:ind w:left="1200" w:right="0" w:firstLine="0"/>
              <w:jc w:val="left"/>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)减(一)</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有限售条件股份合计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1,227,594,245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tabs>
                <w:tab w:pos="974" w:val="left"/>
              </w:tabs>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无限售条件流通股份合计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1,227,594,245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42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738" w:val="left"/>
              </w:tabs>
              <w:bidi w:val="0"/>
              <w:spacing w:before="0" w:after="0" w:line="240" w:lineRule="auto"/>
              <w:ind w:left="120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1,227,594,245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1,227,594,245</w:t>
            </w:r>
          </w:p>
        </w:tc>
      </w:tr>
    </w:tbl>
    <w:p>
      <w:pPr>
        <w:widowControl w:val="0"/>
        <w:spacing w:after="779" w:line="1" w:lineRule="exact"/>
      </w:pPr>
    </w:p>
    <w:p>
      <w:pPr>
        <w:pStyle w:val="Style94"/>
        <w:keepNext/>
        <w:keepLines/>
        <w:widowControl w:val="0"/>
        <w:shd w:val="clear" w:color="auto" w:fill="auto"/>
        <w:bidi w:val="0"/>
        <w:spacing w:before="0" w:after="120" w:line="240" w:lineRule="auto"/>
        <w:ind w:left="0" w:right="0" w:firstLine="860"/>
        <w:jc w:val="left"/>
      </w:pPr>
      <w:bookmarkStart w:id="1496" w:name="bookmark1496"/>
      <w:bookmarkStart w:id="1497" w:name="bookmark1497"/>
      <w:bookmarkStart w:id="1498" w:name="bookmark1498"/>
      <w:r>
        <w:rPr>
          <w:color w:val="000000"/>
          <w:spacing w:val="0"/>
          <w:w w:val="100"/>
          <w:position w:val="0"/>
        </w:rPr>
        <w:t>(三十五)资本公积</w:t>
      </w:r>
      <w:bookmarkEnd w:id="1496"/>
      <w:bookmarkEnd w:id="1497"/>
      <w:bookmarkEnd w:id="1498"/>
    </w:p>
    <w:tbl>
      <w:tblPr>
        <w:tblOverlap w:val="never"/>
        <w:jc w:val="center"/>
        <w:tblLayout w:type="fixed"/>
      </w:tblPr>
      <w:tblGrid>
        <w:gridCol w:w="3139"/>
        <w:gridCol w:w="1637"/>
        <w:gridCol w:w="1637"/>
        <w:gridCol w:w="1637"/>
        <w:gridCol w:w="166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1786" w:val="left"/>
              </w:tabs>
              <w:bidi w:val="0"/>
              <w:spacing w:before="0" w:after="0" w:line="240" w:lineRule="auto"/>
              <w:ind w:left="12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股本溢价(注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340,128,038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340,033,175</w:t>
            </w:r>
          </w:p>
        </w:tc>
      </w:tr>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其他资本公积(注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16,161,070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3,317,824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19,478,894</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753" w:val="left"/>
              </w:tabs>
              <w:bidi w:val="0"/>
              <w:spacing w:before="0" w:after="0" w:line="240" w:lineRule="auto"/>
              <w:ind w:left="12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356,289,108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b/>
                <w:bCs/>
                <w:color w:val="000000"/>
                <w:spacing w:val="0"/>
                <w:w w:val="100"/>
                <w:position w:val="0"/>
                <w:sz w:val="18"/>
                <w:szCs w:val="18"/>
              </w:rPr>
              <w:t>3,317,824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94,863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359,512,069</w:t>
            </w:r>
          </w:p>
        </w:tc>
      </w:tr>
    </w:tbl>
    <w:p>
      <w:pPr>
        <w:widowControl w:val="0"/>
        <w:spacing w:after="119" w:line="1" w:lineRule="exact"/>
      </w:pPr>
    </w:p>
    <w:p>
      <w:pPr>
        <w:pStyle w:val="Style39"/>
        <w:keepNext/>
        <w:keepLines/>
        <w:widowControl w:val="0"/>
        <w:shd w:val="clear" w:color="auto" w:fill="auto"/>
        <w:bidi w:val="0"/>
        <w:spacing w:before="0" w:after="120" w:line="389" w:lineRule="exact"/>
        <w:ind w:left="280" w:right="0" w:firstLine="460"/>
        <w:jc w:val="both"/>
      </w:pPr>
      <w:bookmarkStart w:id="1499" w:name="bookmark1499"/>
      <w:bookmarkStart w:id="1500" w:name="bookmark1500"/>
      <w:bookmarkStart w:id="1501" w:name="bookmark1501"/>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：报告期内，本公司购买沈阳东软交通信息技术有限公司少数股东股权，将购买价款与按照新增 持股比例计算应享有子公司净资产的份额之间的差额，减少资本公积</w:t>
      </w:r>
      <w:r>
        <w:rPr>
          <w:rFonts w:ascii="Times New Roman" w:eastAsia="Times New Roman" w:hAnsi="Times New Roman" w:cs="Times New Roman"/>
          <w:color w:val="000000"/>
          <w:spacing w:val="0"/>
          <w:w w:val="100"/>
          <w:position w:val="0"/>
        </w:rPr>
        <w:t>94,863</w:t>
      </w:r>
      <w:r>
        <w:rPr>
          <w:color w:val="000000"/>
          <w:spacing w:val="0"/>
          <w:w w:val="100"/>
          <w:position w:val="0"/>
        </w:rPr>
        <w:t>元；</w:t>
      </w:r>
      <w:bookmarkEnd w:id="1499"/>
      <w:bookmarkEnd w:id="1500"/>
      <w:bookmarkEnd w:id="1501"/>
    </w:p>
    <w:p>
      <w:pPr>
        <w:pStyle w:val="Style39"/>
        <w:keepNext/>
        <w:keepLines/>
        <w:widowControl w:val="0"/>
        <w:shd w:val="clear" w:color="auto" w:fill="auto"/>
        <w:bidi w:val="0"/>
        <w:spacing w:before="0" w:after="100" w:line="389" w:lineRule="exact"/>
        <w:ind w:left="0" w:right="0" w:firstLine="740"/>
        <w:jc w:val="left"/>
      </w:pPr>
      <w:bookmarkStart w:id="1502" w:name="bookmark1502"/>
      <w:bookmarkStart w:id="1503" w:name="bookmark1503"/>
      <w:bookmarkStart w:id="1504" w:name="bookmark1504"/>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：报告期内，本公司之控股子公司辽宁东软创业投资有限公司(以下简称“东软创投”)的联营公</w:t>
      </w:r>
      <w:bookmarkEnd w:id="1502"/>
      <w:bookmarkEnd w:id="1503"/>
      <w:bookmarkEnd w:id="1504"/>
      <w:r>
        <w:rPr>
          <w:color w:val="000000"/>
          <w:spacing w:val="0"/>
          <w:w w:val="100"/>
          <w:position w:val="0"/>
        </w:rPr>
        <w:br w:type="page"/>
      </w:r>
      <w:r>
        <w:rPr>
          <w:rStyle w:val="CharStyle21"/>
        </w:rPr>
        <w:t>司北京天诚星源信息技术有限公司新增注册资本产生资本溢价</w:t>
      </w:r>
      <w:r>
        <w:rPr>
          <w:rStyle w:val="CharStyle21"/>
          <w:rFonts w:ascii="Times New Roman" w:eastAsia="Times New Roman" w:hAnsi="Times New Roman" w:cs="Times New Roman"/>
        </w:rPr>
        <w:t>30,000</w:t>
      </w:r>
      <w:r>
        <w:rPr>
          <w:rStyle w:val="CharStyle21"/>
        </w:rPr>
        <w:t>元，东软创投按持股比例确认资本公 积</w:t>
      </w:r>
      <w:r>
        <w:rPr>
          <w:rStyle w:val="CharStyle21"/>
          <w:rFonts w:ascii="Times New Roman" w:eastAsia="Times New Roman" w:hAnsi="Times New Roman" w:cs="Times New Roman"/>
        </w:rPr>
        <w:t>10,328</w:t>
      </w:r>
      <w:r>
        <w:rPr>
          <w:rStyle w:val="CharStyle21"/>
        </w:rPr>
        <w:t>元。本公司编制合并财务报表时按对东软创投的持股比例增加资本公积</w:t>
      </w:r>
      <w:r>
        <w:rPr>
          <w:rStyle w:val="CharStyle21"/>
          <w:rFonts w:ascii="Times New Roman" w:eastAsia="Times New Roman" w:hAnsi="Times New Roman" w:cs="Times New Roman"/>
        </w:rPr>
        <w:t>6,197</w:t>
      </w:r>
      <w:r>
        <w:rPr>
          <w:rStyle w:val="CharStyle21"/>
        </w:rPr>
        <w:t>元。</w:t>
      </w:r>
    </w:p>
    <w:p>
      <w:pPr>
        <w:pStyle w:val="Style20"/>
        <w:keepNext w:val="0"/>
        <w:keepLines w:val="0"/>
        <w:widowControl w:val="0"/>
        <w:shd w:val="clear" w:color="auto" w:fill="auto"/>
        <w:bidi w:val="0"/>
        <w:spacing w:before="0" w:after="780" w:line="389" w:lineRule="exact"/>
        <w:ind w:left="280" w:right="0" w:firstLine="460"/>
        <w:jc w:val="left"/>
      </w:pPr>
      <w:r>
        <w:rPr>
          <w:color w:val="000000"/>
          <w:spacing w:val="0"/>
          <w:w w:val="100"/>
          <w:position w:val="0"/>
        </w:rPr>
        <w:t xml:space="preserve">东软创投持有可供出售金融资产的公允价值变动净额（扣除对递延所得税的影响后）形成资本公积 </w:t>
      </w:r>
      <w:r>
        <w:rPr>
          <w:rFonts w:ascii="Times New Roman" w:eastAsia="Times New Roman" w:hAnsi="Times New Roman" w:cs="Times New Roman"/>
          <w:color w:val="000000"/>
          <w:spacing w:val="0"/>
          <w:w w:val="100"/>
          <w:position w:val="0"/>
        </w:rPr>
        <w:t>5,519,379</w:t>
      </w:r>
      <w:r>
        <w:rPr>
          <w:color w:val="000000"/>
          <w:spacing w:val="0"/>
          <w:w w:val="100"/>
          <w:position w:val="0"/>
        </w:rPr>
        <w:t>元，本公司编制合并财务报表时按对东软创投的持股比例增加资本公积</w:t>
      </w:r>
      <w:r>
        <w:rPr>
          <w:rFonts w:ascii="Times New Roman" w:eastAsia="Times New Roman" w:hAnsi="Times New Roman" w:cs="Times New Roman"/>
          <w:color w:val="000000"/>
          <w:spacing w:val="0"/>
          <w:w w:val="100"/>
          <w:position w:val="0"/>
        </w:rPr>
        <w:t>3,311,627</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557" w:right="0" w:firstLine="0"/>
        <w:jc w:val="left"/>
      </w:pPr>
      <w:r>
        <w:rPr>
          <w:b/>
          <w:bCs/>
          <w:color w:val="000000"/>
          <w:spacing w:val="0"/>
          <w:w w:val="100"/>
          <w:position w:val="0"/>
        </w:rPr>
        <w:t>（三十六）盈余公积</w:t>
      </w:r>
    </w:p>
    <w:tbl>
      <w:tblPr>
        <w:tblOverlap w:val="never"/>
        <w:jc w:val="center"/>
        <w:tblLayout w:type="fixed"/>
      </w:tblPr>
      <w:tblGrid>
        <w:gridCol w:w="3312"/>
        <w:gridCol w:w="1574"/>
        <w:gridCol w:w="1579"/>
        <w:gridCol w:w="1574"/>
        <w:gridCol w:w="1603"/>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431,425,557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34,850,153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466,275,710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任意盈余公积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235,850,293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17,425,076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253,275,369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667,275,850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52,275,229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719,551,079</w:t>
            </w:r>
          </w:p>
        </w:tc>
      </w:tr>
    </w:tbl>
    <w:p>
      <w:pPr>
        <w:widowControl w:val="0"/>
        <w:spacing w:after="779" w:line="1" w:lineRule="exact"/>
      </w:pPr>
    </w:p>
    <w:p>
      <w:pPr>
        <w:pStyle w:val="Style35"/>
        <w:keepNext w:val="0"/>
        <w:keepLines w:val="0"/>
        <w:widowControl w:val="0"/>
        <w:shd w:val="clear" w:color="auto" w:fill="auto"/>
        <w:bidi w:val="0"/>
        <w:spacing w:before="0" w:after="0" w:line="240" w:lineRule="auto"/>
        <w:ind w:left="557" w:right="0" w:firstLine="0"/>
        <w:jc w:val="left"/>
      </w:pPr>
      <w:r>
        <w:rPr>
          <w:b/>
          <w:bCs/>
          <w:color w:val="000000"/>
          <w:spacing w:val="0"/>
          <w:w w:val="100"/>
          <w:position w:val="0"/>
        </w:rPr>
        <w:t>（三十七）未分配利润</w:t>
      </w:r>
    </w:p>
    <w:tbl>
      <w:tblPr>
        <w:tblOverlap w:val="never"/>
        <w:jc w:val="center"/>
        <w:tblLayout w:type="fixed"/>
      </w:tblPr>
      <w:tblGrid>
        <w:gridCol w:w="4286"/>
        <w:gridCol w:w="1714"/>
        <w:gridCol w:w="3710"/>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1891" w:val="left"/>
              </w:tabs>
              <w:bidi w:val="0"/>
              <w:spacing w:before="0" w:after="0" w:line="240" w:lineRule="auto"/>
              <w:ind w:left="13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提取或分配比例</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年初未分配利润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2,922,439,964</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410,938,749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34,850,153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税后利润的</w:t>
            </w: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17,425,076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税后利润的</w:t>
            </w: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184,139,137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3,096,964,347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440" w:line="404" w:lineRule="exact"/>
        <w:ind w:left="280" w:right="0" w:firstLine="460"/>
        <w:jc w:val="left"/>
      </w:pPr>
      <w:r>
        <w:rPr>
          <w:color w:val="000000"/>
          <w:spacing w:val="0"/>
          <w:w w:val="100"/>
          <w:position w:val="0"/>
        </w:rPr>
        <w:t>注:于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年度利润分配的议案》。 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1,227,594,245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1.5</w:t>
      </w:r>
      <w:r>
        <w:rPr>
          <w:color w:val="000000"/>
          <w:spacing w:val="0"/>
          <w:w w:val="100"/>
          <w:position w:val="0"/>
        </w:rPr>
        <w:t>元人民币现金红利 （含税），共派发现金红利</w:t>
      </w:r>
      <w:r>
        <w:rPr>
          <w:rFonts w:ascii="Times New Roman" w:eastAsia="Times New Roman" w:hAnsi="Times New Roman" w:cs="Times New Roman"/>
          <w:color w:val="000000"/>
          <w:spacing w:val="0"/>
          <w:w w:val="100"/>
          <w:position w:val="0"/>
        </w:rPr>
        <w:t>184,139,137</w:t>
      </w:r>
      <w:r>
        <w:rPr>
          <w:color w:val="000000"/>
          <w:spacing w:val="0"/>
          <w:w w:val="100"/>
          <w:position w:val="0"/>
        </w:rPr>
        <w:t>元（含税），剩余未分配利润结转以后年度。相关决议公告已于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日刊登在《中国证券报》、《上海证券报》上。本公司已于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日实施完成上述利润分 配。</w:t>
      </w:r>
      <w:r>
        <w:br w:type="page"/>
      </w:r>
    </w:p>
    <w:p>
      <w:pPr>
        <w:pStyle w:val="Style94"/>
        <w:keepNext/>
        <w:keepLines/>
        <w:widowControl w:val="0"/>
        <w:shd w:val="clear" w:color="auto" w:fill="auto"/>
        <w:bidi w:val="0"/>
        <w:spacing w:before="0" w:after="300" w:line="240" w:lineRule="auto"/>
        <w:ind w:left="0" w:right="0" w:firstLine="740"/>
        <w:jc w:val="left"/>
      </w:pPr>
      <w:bookmarkStart w:id="1505" w:name="bookmark1505"/>
      <w:bookmarkStart w:id="1506" w:name="bookmark1506"/>
      <w:bookmarkStart w:id="1507" w:name="bookmark1507"/>
      <w:r>
        <w:rPr>
          <w:color w:val="000000"/>
          <w:spacing w:val="0"/>
          <w:w w:val="100"/>
          <w:position w:val="0"/>
        </w:rPr>
        <w:t>（三十八）营业收入和营业成本</w:t>
      </w:r>
      <w:bookmarkEnd w:id="1505"/>
      <w:bookmarkEnd w:id="1506"/>
      <w:bookmarkEnd w:id="1507"/>
    </w:p>
    <w:p>
      <w:pPr>
        <w:pStyle w:val="Style39"/>
        <w:keepNext/>
        <w:keepLines/>
        <w:widowControl w:val="0"/>
        <w:shd w:val="clear" w:color="auto" w:fill="auto"/>
        <w:bidi w:val="0"/>
        <w:spacing w:before="0" w:after="120" w:line="240" w:lineRule="auto"/>
        <w:ind w:left="0" w:right="0" w:firstLine="7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08"/>
      <w:bookmarkEnd w:id="1509"/>
      <w:bookmarkEnd w:id="1510"/>
    </w:p>
    <w:tbl>
      <w:tblPr>
        <w:tblOverlap w:val="never"/>
        <w:jc w:val="center"/>
        <w:tblLayout w:type="fixed"/>
      </w:tblPr>
      <w:tblGrid>
        <w:gridCol w:w="3902"/>
        <w:gridCol w:w="2966"/>
        <w:gridCol w:w="2842"/>
      </w:tblGrid>
      <w:tr>
        <w:trPr>
          <w:trHeight w:val="437" w:hRule="exact"/>
        </w:trPr>
        <w:tc>
          <w:tcPr>
            <w:tcBorders>
              <w:top w:val="single" w:sz="4"/>
              <w:left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7,375,688,797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6,883,891,905</w:t>
            </w:r>
          </w:p>
        </w:tc>
      </w:tr>
      <w:tr>
        <w:trPr>
          <w:trHeight w:val="41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77,064,436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76,303,106</w:t>
            </w:r>
          </w:p>
        </w:tc>
      </w:tr>
      <w:tr>
        <w:trPr>
          <w:trHeight w:val="43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7,452,753,233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6,960,195,011</w:t>
            </w:r>
          </w:p>
        </w:tc>
      </w:tr>
    </w:tbl>
    <w:p>
      <w:pPr>
        <w:widowControl w:val="0"/>
        <w:spacing w:after="759" w:line="1" w:lineRule="exact"/>
      </w:pPr>
    </w:p>
    <w:tbl>
      <w:tblPr>
        <w:tblOverlap w:val="never"/>
        <w:jc w:val="center"/>
        <w:tblLayout w:type="fixed"/>
      </w:tblPr>
      <w:tblGrid>
        <w:gridCol w:w="3739"/>
        <w:gridCol w:w="2976"/>
        <w:gridCol w:w="2616"/>
      </w:tblGrid>
      <w:tr>
        <w:trPr>
          <w:trHeight w:val="394"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r>
              <w:rPr>
                <w:color w:val="000000"/>
                <w:spacing w:val="0"/>
                <w:w w:val="100"/>
                <w:position w:val="0"/>
              </w:rPr>
              <w:t>、营业成本</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tabs>
                <w:tab w:pos="2026" w:val="left"/>
              </w:tabs>
              <w:bidi w:val="0"/>
              <w:spacing w:before="0" w:after="0" w:line="240" w:lineRule="auto"/>
              <w:ind w:left="14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5,273,376,260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4,686,216,468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35,304,335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43,504,460</w:t>
            </w:r>
          </w:p>
        </w:tc>
      </w:tr>
      <w:tr>
        <w:trPr>
          <w:trHeight w:val="43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998" w:val="left"/>
              </w:tabs>
              <w:bidi w:val="0"/>
              <w:spacing w:before="0" w:after="0" w:line="240" w:lineRule="auto"/>
              <w:ind w:left="14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5,308,680,595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4,729,720,928</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74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color w:val="000000"/>
          <w:spacing w:val="0"/>
          <w:w w:val="100"/>
          <w:position w:val="0"/>
        </w:rPr>
        <w:t>、营业收入及营业成本（分行业）</w:t>
      </w:r>
      <w:bookmarkEnd w:id="1511"/>
      <w:bookmarkEnd w:id="1512"/>
      <w:bookmarkEnd w:id="1514"/>
    </w:p>
    <w:tbl>
      <w:tblPr>
        <w:tblOverlap w:val="never"/>
        <w:jc w:val="center"/>
        <w:tblLayout w:type="fixed"/>
      </w:tblPr>
      <w:tblGrid>
        <w:gridCol w:w="2914"/>
        <w:gridCol w:w="1680"/>
        <w:gridCol w:w="1675"/>
        <w:gridCol w:w="1680"/>
        <w:gridCol w:w="1709"/>
      </w:tblGrid>
      <w:tr>
        <w:trPr>
          <w:trHeight w:val="47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营业成本</w:t>
            </w:r>
          </w:p>
        </w:tc>
      </w:tr>
      <w:tr>
        <w:trPr>
          <w:trHeight w:val="48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系统集成、软件产品销售、软件定 制及其他劳务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6,480,628,986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4,782,344,528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5,975,047,991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4,172,158,625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医疗系统业务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877,664,386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496,725,778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893,617,148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530,343,758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物业服务、租金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86,040,458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23,966,306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82,863,596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21,687,130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8,419,403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5,643,983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8,666,276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5,531,415</w:t>
            </w: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7,452,753,233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5,308,680,595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6,960,195,011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4,729,720,928</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74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color w:val="000000"/>
          <w:spacing w:val="0"/>
          <w:w w:val="100"/>
          <w:position w:val="0"/>
        </w:rPr>
        <w:t>、主营业务收入及主营业务成本（分行业）</w:t>
      </w:r>
      <w:bookmarkEnd w:id="1515"/>
      <w:bookmarkEnd w:id="1516"/>
      <w:bookmarkEnd w:id="1518"/>
    </w:p>
    <w:tbl>
      <w:tblPr>
        <w:tblOverlap w:val="never"/>
        <w:jc w:val="center"/>
        <w:tblLayout w:type="fixed"/>
      </w:tblPr>
      <w:tblGrid>
        <w:gridCol w:w="3115"/>
        <w:gridCol w:w="1718"/>
        <w:gridCol w:w="1603"/>
        <w:gridCol w:w="1598"/>
        <w:gridCol w:w="1608"/>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营业成本</w:t>
            </w:r>
          </w:p>
        </w:tc>
      </w:tr>
      <w:tr>
        <w:trPr>
          <w:trHeight w:val="6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系统集成、软件产品销售、软件定制 及其他劳务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6,477,718,637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4,779,697,752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5,973,700,882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4,170,932,577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医疗系统业务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812,499,233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466,447,345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824,097,540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489,722,271</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物业服务、租金</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77,051,524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21,587,180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77,427,207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20,030,205</w:t>
            </w:r>
          </w:p>
        </w:tc>
      </w:tr>
    </w:tbl>
    <w:p>
      <w:pPr>
        <w:spacing w:lineRule="exact" w:line="1"/>
        <w:rPr>
          <w:sz w:val="2"/>
          <w:szCs w:val="2"/>
        </w:rPr>
      </w:pPr>
      <w:r>
        <w:br w:type="page"/>
      </w:r>
    </w:p>
    <w:tbl>
      <w:tblPr>
        <w:tblOverlap w:val="never"/>
        <w:jc w:val="center"/>
        <w:tblLayout w:type="fixed"/>
      </w:tblPr>
      <w:tblGrid>
        <w:gridCol w:w="3115"/>
        <w:gridCol w:w="1718"/>
        <w:gridCol w:w="1603"/>
        <w:gridCol w:w="1598"/>
        <w:gridCol w:w="1608"/>
      </w:tblGrid>
      <w:tr>
        <w:trPr>
          <w:trHeight w:val="42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营业成本</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8,419,403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5,643,983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8,666,276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5,531,415</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7,375,688,797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5,273,376,260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6,883,891,905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4,686,216,468</w:t>
            </w: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74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color w:val="000000"/>
          <w:spacing w:val="0"/>
          <w:w w:val="100"/>
          <w:position w:val="0"/>
        </w:rPr>
        <w:t>、公司前五名客户的营业收入情况:</w:t>
      </w:r>
      <w:bookmarkEnd w:id="1519"/>
      <w:bookmarkEnd w:id="1520"/>
      <w:bookmarkEnd w:id="1522"/>
    </w:p>
    <w:tbl>
      <w:tblPr>
        <w:tblOverlap w:val="never"/>
        <w:jc w:val="center"/>
        <w:tblLayout w:type="fixed"/>
      </w:tblPr>
      <w:tblGrid>
        <w:gridCol w:w="3835"/>
        <w:gridCol w:w="2578"/>
        <w:gridCol w:w="3221"/>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沈阳东软系统集成工程有限公司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317,187,737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Harman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244,558,733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索尼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244,036,898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228,596,420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200,243,700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1,234,623,488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16.57</w:t>
            </w:r>
          </w:p>
        </w:tc>
      </w:tr>
    </w:tbl>
    <w:p>
      <w:pPr>
        <w:widowControl w:val="0"/>
        <w:spacing w:after="779" w:line="1" w:lineRule="exact"/>
      </w:pPr>
    </w:p>
    <w:p>
      <w:pPr>
        <w:pStyle w:val="Style94"/>
        <w:keepNext/>
        <w:keepLines/>
        <w:widowControl w:val="0"/>
        <w:shd w:val="clear" w:color="auto" w:fill="auto"/>
        <w:bidi w:val="0"/>
        <w:spacing w:before="0" w:after="120" w:line="240" w:lineRule="auto"/>
        <w:ind w:left="0" w:right="0" w:firstLine="860"/>
        <w:jc w:val="left"/>
      </w:pPr>
      <w:bookmarkStart w:id="1523" w:name="bookmark1523"/>
      <w:bookmarkStart w:id="1524" w:name="bookmark1524"/>
      <w:bookmarkStart w:id="1525" w:name="bookmark1525"/>
      <w:r>
        <w:rPr>
          <w:color w:val="000000"/>
          <w:spacing w:val="0"/>
          <w:w w:val="100"/>
          <w:position w:val="0"/>
        </w:rPr>
        <w:t>（三十九）营业税金及附加</w:t>
      </w:r>
      <w:bookmarkEnd w:id="1523"/>
      <w:bookmarkEnd w:id="1524"/>
      <w:bookmarkEnd w:id="1525"/>
    </w:p>
    <w:tbl>
      <w:tblPr>
        <w:tblOverlap w:val="never"/>
        <w:jc w:val="center"/>
        <w:tblLayout w:type="fixed"/>
      </w:tblPr>
      <w:tblGrid>
        <w:gridCol w:w="3298"/>
        <w:gridCol w:w="2501"/>
        <w:gridCol w:w="2054"/>
        <w:gridCol w:w="1742"/>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1866" w:val="left"/>
              </w:tabs>
              <w:bidi w:val="0"/>
              <w:spacing w:before="0" w:after="0" w:line="240" w:lineRule="auto"/>
              <w:ind w:left="130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计缴标准</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39,030,653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82,810,083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15,782,259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16,167,805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11,468,658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11,752,517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其</w:t>
              <w:tab/>
              <w:t>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377,981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833" w:val="left"/>
              </w:tabs>
              <w:bidi w:val="0"/>
              <w:spacing w:before="0" w:after="0" w:line="240" w:lineRule="auto"/>
              <w:ind w:left="130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b/>
                <w:bCs/>
                <w:color w:val="000000"/>
                <w:spacing w:val="0"/>
                <w:w w:val="100"/>
                <w:position w:val="0"/>
                <w:sz w:val="18"/>
                <w:szCs w:val="18"/>
              </w:rPr>
              <w:t>67,218,955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111,108,386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94"/>
        <w:keepNext/>
        <w:keepLines/>
        <w:widowControl w:val="0"/>
        <w:shd w:val="clear" w:color="auto" w:fill="auto"/>
        <w:bidi w:val="0"/>
        <w:spacing w:before="0" w:after="120" w:line="240" w:lineRule="auto"/>
        <w:ind w:left="0" w:right="0" w:firstLine="860"/>
        <w:jc w:val="left"/>
      </w:pPr>
      <w:bookmarkStart w:id="1526" w:name="bookmark1526"/>
      <w:bookmarkStart w:id="1527" w:name="bookmark1527"/>
      <w:bookmarkStart w:id="1528" w:name="bookmark1528"/>
      <w:r>
        <w:rPr>
          <w:color w:val="000000"/>
          <w:spacing w:val="0"/>
          <w:w w:val="100"/>
          <w:position w:val="0"/>
        </w:rPr>
        <w:t>（四十）销售费用</w:t>
      </w:r>
      <w:bookmarkEnd w:id="1526"/>
      <w:bookmarkEnd w:id="1527"/>
      <w:bookmarkEnd w:id="1528"/>
    </w:p>
    <w:tbl>
      <w:tblPr>
        <w:tblOverlap w:val="never"/>
        <w:jc w:val="center"/>
        <w:tblLayout w:type="fixed"/>
      </w:tblPr>
      <w:tblGrid>
        <w:gridCol w:w="4426"/>
        <w:gridCol w:w="2635"/>
        <w:gridCol w:w="261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399,832,328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358,289,610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交通差旅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69,419,015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70,479,301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62,785,305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62,261,694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办公物料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37,283,786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41,326,558</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广告宣传</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36,050,706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41,475,992</w:t>
            </w:r>
          </w:p>
        </w:tc>
      </w:tr>
    </w:tbl>
    <w:p>
      <w:pPr>
        <w:spacing w:lineRule="exact" w:line="1"/>
        <w:rPr>
          <w:sz w:val="2"/>
          <w:szCs w:val="2"/>
        </w:rPr>
      </w:pPr>
      <w:r>
        <w:br w:type="page"/>
      </w:r>
    </w:p>
    <w:tbl>
      <w:tblPr>
        <w:tblOverlap w:val="never"/>
        <w:jc w:val="center"/>
        <w:tblLayout w:type="fixed"/>
      </w:tblPr>
      <w:tblGrid>
        <w:gridCol w:w="4426"/>
        <w:gridCol w:w="2635"/>
        <w:gridCol w:w="261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2431" w:val="left"/>
              </w:tabs>
              <w:bidi w:val="0"/>
              <w:spacing w:before="0" w:after="0" w:line="240" w:lineRule="auto"/>
              <w:ind w:left="18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房租物业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11,772,354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8,628,113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7,195,234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6,983,748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6,099,076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6,663,142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27,135,244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38,966,628</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398" w:val="left"/>
              </w:tabs>
              <w:bidi w:val="0"/>
              <w:spacing w:before="0" w:after="0" w:line="240" w:lineRule="auto"/>
              <w:ind w:left="18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657,573,048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635,074,786</w:t>
            </w:r>
          </w:p>
        </w:tc>
      </w:tr>
    </w:tbl>
    <w:p>
      <w:pPr>
        <w:widowControl w:val="0"/>
        <w:spacing w:after="779" w:line="1" w:lineRule="exact"/>
      </w:pPr>
    </w:p>
    <w:p>
      <w:pPr>
        <w:pStyle w:val="Style94"/>
        <w:keepNext/>
        <w:keepLines/>
        <w:widowControl w:val="0"/>
        <w:shd w:val="clear" w:color="auto" w:fill="auto"/>
        <w:bidi w:val="0"/>
        <w:spacing w:before="0" w:after="140" w:line="240" w:lineRule="auto"/>
        <w:ind w:left="0" w:right="0" w:firstLine="860"/>
        <w:jc w:val="left"/>
      </w:pPr>
      <w:bookmarkStart w:id="1529" w:name="bookmark1529"/>
      <w:bookmarkStart w:id="1530" w:name="bookmark1530"/>
      <w:bookmarkStart w:id="1531" w:name="bookmark1531"/>
      <w:r>
        <w:rPr>
          <w:color w:val="000000"/>
          <w:spacing w:val="0"/>
          <w:w w:val="100"/>
          <w:position w:val="0"/>
        </w:rPr>
        <w:t>（四十一）管理费用</w:t>
      </w:r>
      <w:bookmarkEnd w:id="1529"/>
      <w:bookmarkEnd w:id="1530"/>
      <w:bookmarkEnd w:id="1531"/>
    </w:p>
    <w:tbl>
      <w:tblPr>
        <w:tblOverlap w:val="never"/>
        <w:jc w:val="center"/>
        <w:tblLayout w:type="fixed"/>
      </w:tblPr>
      <w:tblGrid>
        <w:gridCol w:w="4478"/>
        <w:gridCol w:w="2693"/>
        <w:gridCol w:w="250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754,939,268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627,701,024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104,100,117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76,393,409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办公物料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71,532,848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65,319,567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房租物业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58,756,935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41,953,657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交通差旅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44,965,311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48,555,310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33,179,561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34,220,589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地方各税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32,670,876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35,639,885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培训、审计咨询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30,837,811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22,630,727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广告宣传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5,187,098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4,065,719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4,211,355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33,262,888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25,253,705</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438" w:val="left"/>
              </w:tabs>
              <w:bidi w:val="0"/>
              <w:spacing w:before="0" w:after="0" w:line="240" w:lineRule="auto"/>
              <w:ind w:left="190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1,173,997,714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985,944,947</w:t>
            </w:r>
          </w:p>
        </w:tc>
      </w:tr>
    </w:tbl>
    <w:p>
      <w:pPr>
        <w:widowControl w:val="0"/>
        <w:spacing w:after="779" w:line="1" w:lineRule="exact"/>
      </w:pPr>
    </w:p>
    <w:p>
      <w:pPr>
        <w:pStyle w:val="Style94"/>
        <w:keepNext/>
        <w:keepLines/>
        <w:widowControl w:val="0"/>
        <w:shd w:val="clear" w:color="auto" w:fill="auto"/>
        <w:bidi w:val="0"/>
        <w:spacing w:before="0" w:after="140" w:line="240" w:lineRule="auto"/>
        <w:ind w:left="0" w:right="0" w:firstLine="860"/>
        <w:jc w:val="left"/>
      </w:pPr>
      <w:bookmarkStart w:id="1532" w:name="bookmark1532"/>
      <w:bookmarkStart w:id="1533" w:name="bookmark1533"/>
      <w:bookmarkStart w:id="1534" w:name="bookmark1534"/>
      <w:r>
        <w:rPr>
          <w:color w:val="000000"/>
          <w:spacing w:val="0"/>
          <w:w w:val="100"/>
          <w:position w:val="0"/>
        </w:rPr>
        <w:t>（四十二）财务费用</w:t>
      </w:r>
      <w:bookmarkEnd w:id="1532"/>
      <w:bookmarkEnd w:id="1533"/>
      <w:bookmarkEnd w:id="1534"/>
    </w:p>
    <w:tbl>
      <w:tblPr>
        <w:tblOverlap w:val="never"/>
        <w:jc w:val="center"/>
        <w:tblLayout w:type="fixed"/>
      </w:tblPr>
      <w:tblGrid>
        <w:gridCol w:w="4445"/>
        <w:gridCol w:w="2726"/>
        <w:gridCol w:w="2525"/>
      </w:tblGrid>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tabs>
                <w:tab w:pos="2427" w:val="left"/>
              </w:tabs>
              <w:bidi w:val="0"/>
              <w:spacing w:before="0" w:after="0" w:line="240" w:lineRule="auto"/>
              <w:ind w:left="1880" w:right="0" w:firstLine="0"/>
              <w:jc w:val="left"/>
              <w:rPr>
                <w:sz w:val="18"/>
                <w:szCs w:val="18"/>
              </w:rPr>
            </w:pPr>
            <w:r>
              <w:rPr>
                <w:color w:val="000000"/>
                <w:spacing w:val="0"/>
                <w:w w:val="100"/>
                <w:position w:val="0"/>
                <w:sz w:val="17"/>
                <w:szCs w:val="17"/>
              </w:rPr>
              <w:t>类</w:t>
              <w:tab/>
              <w:t>另</w:t>
            </w:r>
            <w:r>
              <w:rPr>
                <w:rFonts w:ascii="Times New Roman" w:eastAsia="Times New Roman" w:hAnsi="Times New Roman" w:cs="Times New Roman"/>
                <w:color w:val="000000"/>
                <w:spacing w:val="0"/>
                <w:w w:val="100"/>
                <w:position w:val="0"/>
                <w:sz w:val="18"/>
                <w:szCs w:val="18"/>
              </w:rPr>
              <w:t>U</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60,865,808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59,183,749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16,977,451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14,042,444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现金折扣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-11,681,477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26,304,296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手续费及其他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6,162,740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418" w:val="left"/>
              </w:tabs>
              <w:bidi w:val="0"/>
              <w:spacing w:before="0" w:after="0" w:line="240" w:lineRule="auto"/>
              <w:ind w:left="188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b/>
                <w:bCs/>
                <w:color w:val="000000"/>
                <w:spacing w:val="0"/>
                <w:w w:val="100"/>
                <w:position w:val="0"/>
                <w:sz w:val="18"/>
                <w:szCs w:val="18"/>
              </w:rPr>
              <w:t>39,185,293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b/>
                <w:bCs/>
                <w:color w:val="000000"/>
                <w:spacing w:val="0"/>
                <w:w w:val="100"/>
                <w:position w:val="0"/>
                <w:sz w:val="18"/>
                <w:szCs w:val="18"/>
              </w:rPr>
              <w:t>78,565,067</w:t>
            </w:r>
          </w:p>
        </w:tc>
      </w:tr>
    </w:tbl>
    <w:p>
      <w:pPr>
        <w:spacing w:lineRule="exact" w:line="1"/>
        <w:rPr>
          <w:sz w:val="2"/>
          <w:szCs w:val="2"/>
        </w:rPr>
      </w:pPr>
      <w:r>
        <w:br w:type="page"/>
      </w:r>
    </w:p>
    <w:p>
      <w:pPr>
        <w:pStyle w:val="Style94"/>
        <w:keepNext/>
        <w:keepLines/>
        <w:widowControl w:val="0"/>
        <w:shd w:val="clear" w:color="auto" w:fill="auto"/>
        <w:bidi w:val="0"/>
        <w:spacing w:before="0" w:after="100" w:line="240" w:lineRule="auto"/>
        <w:ind w:left="0" w:right="0" w:firstLine="860"/>
        <w:jc w:val="left"/>
      </w:pPr>
      <w:bookmarkStart w:id="1535" w:name="bookmark1535"/>
      <w:bookmarkStart w:id="1536" w:name="bookmark1536"/>
      <w:bookmarkStart w:id="1537" w:name="bookmark1537"/>
      <w:r>
        <w:rPr>
          <w:color w:val="000000"/>
          <w:spacing w:val="0"/>
          <w:w w:val="100"/>
          <w:position w:val="0"/>
        </w:rPr>
        <w:t>（四十三）公允价值变动收益</w:t>
      </w:r>
      <w:bookmarkEnd w:id="1535"/>
      <w:bookmarkEnd w:id="1536"/>
      <w:bookmarkEnd w:id="1537"/>
    </w:p>
    <w:tbl>
      <w:tblPr>
        <w:tblOverlap w:val="never"/>
        <w:jc w:val="center"/>
        <w:tblLayout w:type="fixed"/>
      </w:tblPr>
      <w:tblGrid>
        <w:gridCol w:w="4814"/>
        <w:gridCol w:w="2419"/>
        <w:gridCol w:w="2443"/>
      </w:tblGrid>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17,332,730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14,054,013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170,567</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17,332,730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14,224,580</w:t>
            </w:r>
          </w:p>
        </w:tc>
      </w:tr>
    </w:tbl>
    <w:p>
      <w:pPr>
        <w:widowControl w:val="0"/>
        <w:spacing w:after="759" w:line="1" w:lineRule="exact"/>
      </w:pPr>
    </w:p>
    <w:p>
      <w:pPr>
        <w:pStyle w:val="Style94"/>
        <w:keepNext/>
        <w:keepLines/>
        <w:widowControl w:val="0"/>
        <w:shd w:val="clear" w:color="auto" w:fill="auto"/>
        <w:bidi w:val="0"/>
        <w:spacing w:before="0" w:after="300" w:line="240" w:lineRule="auto"/>
        <w:ind w:left="0" w:right="0" w:firstLine="740"/>
        <w:jc w:val="left"/>
      </w:pPr>
      <w:bookmarkStart w:id="1538" w:name="bookmark1538"/>
      <w:bookmarkStart w:id="1539" w:name="bookmark1539"/>
      <w:bookmarkStart w:id="1540" w:name="bookmark1540"/>
      <w:r>
        <w:rPr>
          <w:color w:val="000000"/>
          <w:spacing w:val="0"/>
          <w:w w:val="100"/>
          <w:position w:val="0"/>
        </w:rPr>
        <w:t>（四十四）投资收益</w:t>
      </w:r>
      <w:bookmarkEnd w:id="1538"/>
      <w:bookmarkEnd w:id="1539"/>
      <w:bookmarkEnd w:id="1540"/>
    </w:p>
    <w:p>
      <w:pPr>
        <w:pStyle w:val="Style39"/>
        <w:keepNext/>
        <w:keepLines/>
        <w:widowControl w:val="0"/>
        <w:shd w:val="clear" w:color="auto" w:fill="auto"/>
        <w:bidi w:val="0"/>
        <w:spacing w:before="0" w:after="100" w:line="240" w:lineRule="auto"/>
        <w:ind w:left="0" w:right="0" w:firstLine="7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41"/>
      <w:bookmarkEnd w:id="1542"/>
      <w:bookmarkEnd w:id="1543"/>
    </w:p>
    <w:tbl>
      <w:tblPr>
        <w:tblOverlap w:val="never"/>
        <w:jc w:val="center"/>
        <w:tblLayout w:type="fixed"/>
      </w:tblPr>
      <w:tblGrid>
        <w:gridCol w:w="5069"/>
        <w:gridCol w:w="2443"/>
        <w:gridCol w:w="216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2751" w:val="left"/>
              </w:tabs>
              <w:bidi w:val="0"/>
              <w:spacing w:before="0" w:after="0" w:line="240" w:lineRule="auto"/>
              <w:ind w:left="21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33,813,510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39,038,402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处置长期股权投资产生的投资收益（注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12,168,673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52,095,578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持有银行理财产品期间取得的投资收益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11,201,057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14,780,158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10,165,745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其</w:t>
              <w:tab/>
              <w:t>他（注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18,364,615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6,198,093</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718" w:val="left"/>
              </w:tabs>
              <w:bidi w:val="0"/>
              <w:spacing w:before="0" w:after="0" w:line="240" w:lineRule="auto"/>
              <w:ind w:left="218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85,929,224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112,124,066</w:t>
            </w:r>
          </w:p>
        </w:tc>
      </w:tr>
    </w:tbl>
    <w:p>
      <w:pPr>
        <w:widowControl w:val="0"/>
        <w:spacing w:after="99" w:line="1" w:lineRule="exact"/>
      </w:pPr>
    </w:p>
    <w:p>
      <w:pPr>
        <w:pStyle w:val="Style39"/>
        <w:keepNext/>
        <w:keepLines/>
        <w:widowControl w:val="0"/>
        <w:shd w:val="clear" w:color="auto" w:fill="auto"/>
        <w:bidi w:val="0"/>
        <w:spacing w:before="0" w:after="0" w:line="382" w:lineRule="exact"/>
        <w:ind w:left="0" w:right="0" w:firstLine="740"/>
        <w:jc w:val="left"/>
      </w:pPr>
      <w:bookmarkStart w:id="1544" w:name="bookmark1544"/>
      <w:bookmarkStart w:id="1545" w:name="bookmark1545"/>
      <w:bookmarkStart w:id="1546" w:name="bookmark1546"/>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：主要为本公司于报告期内出售广东东软时尚的全部股权形成投资收益。</w:t>
      </w:r>
      <w:bookmarkEnd w:id="1544"/>
      <w:bookmarkEnd w:id="1545"/>
      <w:bookmarkEnd w:id="1546"/>
    </w:p>
    <w:p>
      <w:pPr>
        <w:pStyle w:val="Style39"/>
        <w:keepNext/>
        <w:keepLines/>
        <w:widowControl w:val="0"/>
        <w:shd w:val="clear" w:color="auto" w:fill="auto"/>
        <w:bidi w:val="0"/>
        <w:spacing w:before="0" w:after="100" w:line="413" w:lineRule="exact"/>
        <w:ind w:left="280" w:right="0" w:firstLine="460"/>
        <w:jc w:val="both"/>
      </w:pPr>
      <w:bookmarkStart w:id="1547" w:name="bookmark1547"/>
      <w:bookmarkStart w:id="1548" w:name="bookmark1548"/>
      <w:bookmarkStart w:id="1549" w:name="bookmark1549"/>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：主要为本公司之子公司东软医疗购买东软飞利浦</w:t>
      </w:r>
      <w:r>
        <w:rPr>
          <w:rFonts w:ascii="Times New Roman" w:eastAsia="Times New Roman" w:hAnsi="Times New Roman" w:cs="Times New Roman"/>
          <w:color w:val="000000"/>
          <w:spacing w:val="0"/>
          <w:w w:val="100"/>
          <w:position w:val="0"/>
        </w:rPr>
        <w:t>25%</w:t>
      </w:r>
      <w:r>
        <w:rPr>
          <w:color w:val="000000"/>
          <w:spacing w:val="0"/>
          <w:w w:val="100"/>
          <w:position w:val="0"/>
        </w:rPr>
        <w:t>股权时，对原</w:t>
      </w:r>
      <w:r>
        <w:rPr>
          <w:rFonts w:ascii="Times New Roman" w:eastAsia="Times New Roman" w:hAnsi="Times New Roman" w:cs="Times New Roman"/>
          <w:color w:val="000000"/>
          <w:spacing w:val="0"/>
          <w:w w:val="100"/>
          <w:position w:val="0"/>
        </w:rPr>
        <w:t>49%</w:t>
      </w:r>
      <w:r>
        <w:rPr>
          <w:color w:val="000000"/>
          <w:spacing w:val="0"/>
          <w:w w:val="100"/>
          <w:position w:val="0"/>
        </w:rPr>
        <w:t>股权根据购买日的公允 价值重估确认的投资收益。</w:t>
      </w:r>
      <w:bookmarkEnd w:id="1547"/>
      <w:bookmarkEnd w:id="1548"/>
      <w:bookmarkEnd w:id="1549"/>
    </w:p>
    <w:p>
      <w:pPr>
        <w:pStyle w:val="Style39"/>
        <w:keepNext/>
        <w:keepLines/>
        <w:widowControl w:val="0"/>
        <w:shd w:val="clear" w:color="auto" w:fill="auto"/>
        <w:bidi w:val="0"/>
        <w:spacing w:before="0" w:after="100" w:line="382" w:lineRule="exact"/>
        <w:ind w:left="0" w:right="0" w:firstLine="74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50"/>
      <w:bookmarkEnd w:id="1551"/>
      <w:bookmarkEnd w:id="1552"/>
    </w:p>
    <w:p>
      <w:pPr>
        <w:pStyle w:val="Style39"/>
        <w:keepNext/>
        <w:keepLines/>
        <w:widowControl w:val="0"/>
        <w:shd w:val="clear" w:color="auto" w:fill="auto"/>
        <w:bidi w:val="0"/>
        <w:spacing w:before="0" w:after="100" w:line="350" w:lineRule="exact"/>
        <w:ind w:left="280" w:right="0" w:firstLine="460"/>
        <w:jc w:val="both"/>
      </w:pPr>
      <w:bookmarkStart w:id="1553" w:name="bookmark1553"/>
      <w:bookmarkStart w:id="1554" w:name="bookmark1554"/>
      <w:bookmarkStart w:id="1555" w:name="bookmark1555"/>
      <w:r>
        <w:rPr>
          <w:color w:val="000000"/>
          <w:spacing w:val="0"/>
          <w:w w:val="100"/>
          <w:position w:val="0"/>
        </w:rPr>
        <w:t>按成本法核算的长期股权投资收益中，投资收益占利润总额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以上，或不到</w:t>
      </w:r>
      <w:r>
        <w:rPr>
          <w:rFonts w:ascii="Times New Roman" w:eastAsia="Times New Roman" w:hAnsi="Times New Roman" w:cs="Times New Roman"/>
          <w:color w:val="000000"/>
          <w:spacing w:val="0"/>
          <w:w w:val="100"/>
          <w:position w:val="0"/>
        </w:rPr>
        <w:t>5%</w:t>
      </w:r>
      <w:r>
        <w:rPr>
          <w:color w:val="000000"/>
          <w:spacing w:val="0"/>
          <w:w w:val="100"/>
          <w:position w:val="0"/>
        </w:rPr>
        <w:t>但占投资收益金额前 两名的情况：</w:t>
      </w:r>
      <w:bookmarkEnd w:id="1553"/>
      <w:bookmarkEnd w:id="1554"/>
      <w:bookmarkEnd w:id="1555"/>
    </w:p>
    <w:tbl>
      <w:tblPr>
        <w:tblOverlap w:val="never"/>
        <w:jc w:val="center"/>
        <w:tblLayout w:type="fixed"/>
      </w:tblPr>
      <w:tblGrid>
        <w:gridCol w:w="3682"/>
        <w:gridCol w:w="1214"/>
        <w:gridCol w:w="1214"/>
        <w:gridCol w:w="3533"/>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本期比上期增减变动的原因</w:t>
            </w:r>
          </w:p>
        </w:tc>
      </w:tr>
      <w:tr>
        <w:trPr>
          <w:trHeight w:val="69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天津神舟通用数据技术有限公司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本公司之子公司东软集团（天津）有限公 司收到分配的现金股利</w:t>
            </w:r>
          </w:p>
        </w:tc>
      </w:tr>
      <w:tr>
        <w:trPr>
          <w:trHeight w:val="68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Lotus Business Consulting Co.,Ltd.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本公司之子公司东软（日本）有限公司收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到分配的现金股利</w:t>
            </w:r>
          </w:p>
        </w:tc>
      </w:tr>
      <w:tr>
        <w:trPr>
          <w:trHeight w:val="46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215,624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11,835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350" w:lineRule="exact"/>
        <w:ind w:left="0" w:right="0" w:firstLine="74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color w:val="000000"/>
          <w:spacing w:val="0"/>
          <w:w w:val="100"/>
          <w:position w:val="0"/>
        </w:rPr>
        <w:t>、按权益法核算的长期股权投资收益：</w:t>
      </w:r>
      <w:bookmarkEnd w:id="1556"/>
      <w:bookmarkEnd w:id="1557"/>
      <w:bookmarkEnd w:id="1559"/>
    </w:p>
    <w:p>
      <w:pPr>
        <w:pStyle w:val="Style39"/>
        <w:keepNext/>
        <w:keepLines/>
        <w:widowControl w:val="0"/>
        <w:shd w:val="clear" w:color="auto" w:fill="auto"/>
        <w:bidi w:val="0"/>
        <w:spacing w:before="0" w:after="120" w:line="350" w:lineRule="exact"/>
        <w:ind w:left="280" w:right="0" w:firstLine="460"/>
        <w:jc w:val="left"/>
      </w:pPr>
      <w:bookmarkStart w:id="1560" w:name="bookmark1560"/>
      <w:bookmarkStart w:id="1561" w:name="bookmark1561"/>
      <w:bookmarkStart w:id="1562" w:name="bookmark1562"/>
      <w:r>
        <w:rPr>
          <w:color w:val="000000"/>
          <w:spacing w:val="0"/>
          <w:w w:val="100"/>
          <w:position w:val="0"/>
        </w:rPr>
        <w:t>按权益法核算的长期股权投资收益中，投资收益占利润总额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以上，或不到</w:t>
      </w:r>
      <w:r>
        <w:rPr>
          <w:rFonts w:ascii="Times New Roman" w:eastAsia="Times New Roman" w:hAnsi="Times New Roman" w:cs="Times New Roman"/>
          <w:color w:val="000000"/>
          <w:spacing w:val="0"/>
          <w:w w:val="100"/>
          <w:position w:val="0"/>
        </w:rPr>
        <w:t>5%</w:t>
      </w:r>
      <w:r>
        <w:rPr>
          <w:color w:val="000000"/>
          <w:spacing w:val="0"/>
          <w:w w:val="100"/>
          <w:position w:val="0"/>
        </w:rPr>
        <w:t>但占投资收益金额前 五名的情况：</w:t>
      </w:r>
      <w:bookmarkEnd w:id="1560"/>
      <w:bookmarkEnd w:id="1561"/>
      <w:bookmarkEnd w:id="1562"/>
    </w:p>
    <w:tbl>
      <w:tblPr>
        <w:tblOverlap w:val="never"/>
        <w:jc w:val="center"/>
        <w:tblLayout w:type="fixed"/>
      </w:tblPr>
      <w:tblGrid>
        <w:gridCol w:w="4286"/>
        <w:gridCol w:w="1286"/>
        <w:gridCol w:w="1406"/>
        <w:gridCol w:w="2664"/>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本期比上期增减变动的原因</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东软飞利浦医疗设备系统有限责任公司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39,090,289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诺基亚东软通信技术有限公司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6,749,192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沈阳东软系统集成工程有限公司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3,738,175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2,809,091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北京天诚星源信息技术有限公司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72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重庆国奥百年熙康健康管理有限公司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长期股权投资账面价值减记至 零，不再确认投资损失。</w:t>
            </w:r>
          </w:p>
        </w:tc>
      </w:tr>
    </w:tbl>
    <w:p>
      <w:pPr>
        <w:widowControl w:val="0"/>
        <w:spacing w:after="179" w:line="1" w:lineRule="exact"/>
      </w:pPr>
    </w:p>
    <w:p>
      <w:pPr>
        <w:pStyle w:val="Style39"/>
        <w:keepNext/>
        <w:keepLines/>
        <w:widowControl w:val="0"/>
        <w:shd w:val="clear" w:color="auto" w:fill="auto"/>
        <w:bidi w:val="0"/>
        <w:spacing w:before="0" w:after="220" w:line="240" w:lineRule="auto"/>
        <w:ind w:left="0" w:right="0" w:firstLine="74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color w:val="000000"/>
          <w:spacing w:val="0"/>
          <w:w w:val="100"/>
          <w:position w:val="0"/>
        </w:rPr>
        <w:t>、投资收益的说明：</w:t>
      </w:r>
      <w:bookmarkEnd w:id="1563"/>
      <w:bookmarkEnd w:id="1564"/>
      <w:bookmarkEnd w:id="1566"/>
    </w:p>
    <w:p>
      <w:pPr>
        <w:pStyle w:val="Style39"/>
        <w:keepNext/>
        <w:keepLines/>
        <w:widowControl w:val="0"/>
        <w:shd w:val="clear" w:color="auto" w:fill="auto"/>
        <w:bidi w:val="0"/>
        <w:spacing w:before="0" w:after="560" w:line="240" w:lineRule="auto"/>
        <w:ind w:left="0" w:right="0" w:firstLine="740"/>
        <w:jc w:val="left"/>
      </w:pPr>
      <w:bookmarkStart w:id="1567" w:name="bookmark1567"/>
      <w:bookmarkStart w:id="1568" w:name="bookmark1568"/>
      <w:bookmarkStart w:id="1569" w:name="bookmark1569"/>
      <w:r>
        <w:rPr>
          <w:color w:val="000000"/>
          <w:spacing w:val="0"/>
          <w:w w:val="100"/>
          <w:position w:val="0"/>
        </w:rPr>
        <w:t>本期投资收益汇回无重大受限制情况。</w:t>
      </w:r>
      <w:bookmarkEnd w:id="1567"/>
      <w:bookmarkEnd w:id="1568"/>
      <w:bookmarkEnd w:id="1569"/>
    </w:p>
    <w:p>
      <w:pPr>
        <w:pStyle w:val="Style94"/>
        <w:keepNext/>
        <w:keepLines/>
        <w:widowControl w:val="0"/>
        <w:shd w:val="clear" w:color="auto" w:fill="auto"/>
        <w:bidi w:val="0"/>
        <w:spacing w:before="0" w:after="120" w:line="240" w:lineRule="auto"/>
        <w:ind w:left="0" w:right="0" w:firstLine="860"/>
        <w:jc w:val="left"/>
      </w:pPr>
      <w:bookmarkStart w:id="1570" w:name="bookmark1570"/>
      <w:bookmarkStart w:id="1571" w:name="bookmark1571"/>
      <w:bookmarkStart w:id="1572" w:name="bookmark1572"/>
      <w:r>
        <w:rPr>
          <w:color w:val="000000"/>
          <w:spacing w:val="0"/>
          <w:w w:val="100"/>
          <w:position w:val="0"/>
        </w:rPr>
        <w:t>（四十五）资产减值损失</w:t>
      </w:r>
      <w:bookmarkEnd w:id="1570"/>
      <w:bookmarkEnd w:id="1571"/>
      <w:bookmarkEnd w:id="1572"/>
    </w:p>
    <w:tbl>
      <w:tblPr>
        <w:tblOverlap w:val="never"/>
        <w:jc w:val="center"/>
        <w:tblLayout w:type="fixed"/>
      </w:tblPr>
      <w:tblGrid>
        <w:gridCol w:w="3744"/>
        <w:gridCol w:w="2971"/>
        <w:gridCol w:w="2962"/>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tabs>
                <w:tab w:pos="2086" w:val="left"/>
              </w:tabs>
              <w:bidi w:val="0"/>
              <w:spacing w:before="0" w:after="0" w:line="240" w:lineRule="auto"/>
              <w:ind w:left="1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34,203,058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41,725,790</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8,851,890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8,473,546</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24,937,106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86,432,773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2053" w:val="left"/>
              </w:tabs>
              <w:bidi w:val="0"/>
              <w:spacing w:before="0" w:after="0" w:line="240" w:lineRule="auto"/>
              <w:ind w:left="1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b/>
                <w:bCs/>
                <w:color w:val="000000"/>
                <w:spacing w:val="0"/>
                <w:w w:val="100"/>
                <w:position w:val="0"/>
                <w:sz w:val="18"/>
                <w:szCs w:val="18"/>
              </w:rPr>
              <w:t>67,992,054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136,632,109</w:t>
            </w:r>
          </w:p>
        </w:tc>
      </w:tr>
    </w:tbl>
    <w:p>
      <w:pPr>
        <w:widowControl w:val="0"/>
        <w:spacing w:after="779" w:line="1" w:lineRule="exact"/>
      </w:pPr>
    </w:p>
    <w:p>
      <w:pPr>
        <w:pStyle w:val="Style94"/>
        <w:keepNext/>
        <w:keepLines/>
        <w:widowControl w:val="0"/>
        <w:shd w:val="clear" w:color="auto" w:fill="auto"/>
        <w:bidi w:val="0"/>
        <w:spacing w:before="0" w:after="280" w:line="240" w:lineRule="auto"/>
        <w:ind w:left="0" w:right="0" w:firstLine="740"/>
        <w:jc w:val="left"/>
      </w:pPr>
      <w:bookmarkStart w:id="1573" w:name="bookmark1573"/>
      <w:bookmarkStart w:id="1574" w:name="bookmark1574"/>
      <w:bookmarkStart w:id="1575" w:name="bookmark1575"/>
      <w:r>
        <w:rPr>
          <w:color w:val="000000"/>
          <w:spacing w:val="0"/>
          <w:w w:val="100"/>
          <w:position w:val="0"/>
        </w:rPr>
        <w:t>（四十六）营业外收入</w:t>
      </w:r>
      <w:bookmarkEnd w:id="1573"/>
      <w:bookmarkEnd w:id="1574"/>
      <w:bookmarkEnd w:id="1575"/>
    </w:p>
    <w:p>
      <w:pPr>
        <w:pStyle w:val="Style39"/>
        <w:keepNext/>
        <w:keepLines/>
        <w:widowControl w:val="0"/>
        <w:shd w:val="clear" w:color="auto" w:fill="auto"/>
        <w:bidi w:val="0"/>
        <w:spacing w:before="0" w:after="120" w:line="240" w:lineRule="auto"/>
        <w:ind w:left="0" w:right="0" w:firstLine="74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1</w:t>
      </w:r>
      <w:r>
        <w:rPr>
          <w:color w:val="000000"/>
          <w:spacing w:val="0"/>
          <w:w w:val="100"/>
          <w:position w:val="0"/>
        </w:rPr>
        <w:t>、营业外收入分项目情况</w:t>
      </w:r>
      <w:bookmarkEnd w:id="1576"/>
      <w:bookmarkEnd w:id="1577"/>
      <w:bookmarkEnd w:id="1578"/>
    </w:p>
    <w:tbl>
      <w:tblPr>
        <w:tblOverlap w:val="never"/>
        <w:jc w:val="center"/>
        <w:tblLayout w:type="fixed"/>
      </w:tblPr>
      <w:tblGrid>
        <w:gridCol w:w="3024"/>
        <w:gridCol w:w="1954"/>
        <w:gridCol w:w="1954"/>
        <w:gridCol w:w="2645"/>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计入本期非经常性损益的金额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11,332,126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1,623,722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11,332,126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其中：处置固定资产利得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7,924,384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7,924,384</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处置无形资产利得</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r>
    </w:tbl>
    <w:p>
      <w:pPr>
        <w:spacing w:lineRule="exact" w:line="1"/>
        <w:rPr>
          <w:sz w:val="2"/>
          <w:szCs w:val="2"/>
        </w:rPr>
      </w:pPr>
      <w:r>
        <w:br w:type="page"/>
      </w:r>
    </w:p>
    <w:tbl>
      <w:tblPr>
        <w:tblOverlap w:val="never"/>
        <w:jc w:val="center"/>
        <w:tblLayout w:type="fixed"/>
      </w:tblPr>
      <w:tblGrid>
        <w:gridCol w:w="3024"/>
        <w:gridCol w:w="1954"/>
        <w:gridCol w:w="1954"/>
        <w:gridCol w:w="2645"/>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tabs>
                <w:tab w:pos="1731" w:val="left"/>
              </w:tabs>
              <w:bidi w:val="0"/>
              <w:spacing w:before="0" w:after="0" w:line="240" w:lineRule="auto"/>
              <w:ind w:left="11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计入本期非经常性损益的金额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140,953,065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94,363,121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140,953,065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增值税返还</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48,616,791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39,349,050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6,227,429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6,227,429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698" w:val="left"/>
              </w:tabs>
              <w:bidi w:val="0"/>
              <w:spacing w:before="0" w:after="0" w:line="240" w:lineRule="auto"/>
              <w:ind w:left="11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b/>
                <w:bCs/>
                <w:color w:val="000000"/>
                <w:spacing w:val="0"/>
                <w:w w:val="100"/>
                <w:position w:val="0"/>
                <w:sz w:val="18"/>
                <w:szCs w:val="18"/>
              </w:rPr>
              <w:t>207,129,411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139,552,127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158,512,620</w:t>
            </w:r>
          </w:p>
        </w:tc>
      </w:tr>
    </w:tbl>
    <w:p>
      <w:pPr>
        <w:widowControl w:val="0"/>
        <w:spacing w:after="239" w:line="1" w:lineRule="exact"/>
      </w:pPr>
    </w:p>
    <w:p>
      <w:pPr>
        <w:pStyle w:val="Style39"/>
        <w:keepNext/>
        <w:keepLines/>
        <w:widowControl w:val="0"/>
        <w:shd w:val="clear" w:color="auto" w:fill="auto"/>
        <w:bidi w:val="0"/>
        <w:spacing w:before="0" w:after="120" w:line="240" w:lineRule="auto"/>
        <w:ind w:left="0" w:right="0" w:firstLine="74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2</w:t>
      </w:r>
      <w:r>
        <w:rPr>
          <w:color w:val="000000"/>
          <w:spacing w:val="0"/>
          <w:w w:val="100"/>
          <w:position w:val="0"/>
        </w:rPr>
        <w:t>、政府补助明细</w:t>
      </w:r>
      <w:bookmarkEnd w:id="1579"/>
      <w:bookmarkEnd w:id="1580"/>
      <w:bookmarkEnd w:id="1581"/>
    </w:p>
    <w:tbl>
      <w:tblPr>
        <w:tblOverlap w:val="never"/>
        <w:jc w:val="center"/>
        <w:tblLayout w:type="fixed"/>
      </w:tblPr>
      <w:tblGrid>
        <w:gridCol w:w="2611"/>
        <w:gridCol w:w="1982"/>
        <w:gridCol w:w="710"/>
        <w:gridCol w:w="1416"/>
        <w:gridCol w:w="1483"/>
        <w:gridCol w:w="1517"/>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具体性质和内容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取得时间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）计入当期损益的科研拨款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科研项目拨款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2149" w:val="left"/>
              </w:tabs>
              <w:bidi w:val="0"/>
              <w:spacing w:before="0" w:after="0" w:line="240" w:lineRule="auto"/>
              <w:ind w:left="0" w:right="0" w:firstLine="440"/>
              <w:jc w:val="left"/>
              <w:rPr>
                <w:sz w:val="17"/>
                <w:szCs w:val="17"/>
              </w:rPr>
            </w:pPr>
            <w:r>
              <w:rPr>
                <w:color w:val="000000"/>
                <w:spacing w:val="0"/>
                <w:w w:val="100"/>
                <w:position w:val="0"/>
                <w:sz w:val="17"/>
                <w:szCs w:val="17"/>
              </w:rPr>
              <w:t>科研项目拨款</w:t>
              <w:tab/>
              <w:t>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年以前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18,768,003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22,987,495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）服务外包业务发展基金</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服务外包业务发展基金资金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45,832,600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服务外包业务发展基金资金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年以前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36,053,600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）产业扶植基金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产业扶植基金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23,682,104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942" w:val="left"/>
              </w:tabs>
              <w:bidi w:val="0"/>
              <w:spacing w:before="0" w:after="0" w:line="240" w:lineRule="auto"/>
              <w:ind w:left="0" w:right="0" w:firstLine="440"/>
              <w:jc w:val="left"/>
              <w:rPr>
                <w:sz w:val="17"/>
                <w:szCs w:val="17"/>
              </w:rPr>
            </w:pPr>
            <w:r>
              <w:rPr>
                <w:color w:val="000000"/>
                <w:spacing w:val="0"/>
                <w:w w:val="100"/>
                <w:position w:val="0"/>
                <w:sz w:val="17"/>
                <w:szCs w:val="17"/>
              </w:rPr>
              <w:t>产业扶植基金</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年以前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5,971,024</w:t>
            </w:r>
          </w:p>
        </w:tc>
      </w:tr>
      <w:tr>
        <w:trPr>
          <w:trHeight w:val="144" w:hRule="exact"/>
        </w:trPr>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）财政贴息</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9,454,000</w:t>
            </w:r>
          </w:p>
        </w:tc>
        <w:tc>
          <w:tcPr>
            <w:vMerge w:val="restart"/>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bottom"/>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财政贴息</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年以前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2,543,800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35,316,358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26,807,202</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140,953,065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94,363,121</w:t>
            </w:r>
          </w:p>
        </w:tc>
      </w:tr>
    </w:tbl>
    <w:p>
      <w:pPr>
        <w:widowControl w:val="0"/>
        <w:spacing w:after="779" w:line="1" w:lineRule="exact"/>
      </w:pPr>
    </w:p>
    <w:p>
      <w:pPr>
        <w:pStyle w:val="Style94"/>
        <w:keepNext/>
        <w:keepLines/>
        <w:widowControl w:val="0"/>
        <w:shd w:val="clear" w:color="auto" w:fill="auto"/>
        <w:bidi w:val="0"/>
        <w:spacing w:before="0" w:after="120" w:line="240" w:lineRule="auto"/>
        <w:ind w:left="0" w:right="0" w:firstLine="860"/>
        <w:jc w:val="left"/>
      </w:pPr>
      <w:bookmarkStart w:id="1582" w:name="bookmark1582"/>
      <w:bookmarkStart w:id="1583" w:name="bookmark1583"/>
      <w:bookmarkStart w:id="1584" w:name="bookmark1584"/>
      <w:r>
        <w:rPr>
          <w:color w:val="000000"/>
          <w:spacing w:val="0"/>
          <w:w w:val="100"/>
          <w:position w:val="0"/>
        </w:rPr>
        <w:t>（四十七）营业外支出</w:t>
      </w:r>
      <w:bookmarkEnd w:id="1582"/>
      <w:bookmarkEnd w:id="1583"/>
      <w:bookmarkEnd w:id="1584"/>
    </w:p>
    <w:tbl>
      <w:tblPr>
        <w:tblOverlap w:val="never"/>
        <w:jc w:val="center"/>
        <w:tblLayout w:type="fixed"/>
      </w:tblPr>
      <w:tblGrid>
        <w:gridCol w:w="3437"/>
        <w:gridCol w:w="1834"/>
        <w:gridCol w:w="1718"/>
        <w:gridCol w:w="264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计入本期非经常性损益金额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非流动资产处置损失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1,823,907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5,173,148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1,823,907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其中：处置固定资产损失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1,809,413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1,825,227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1,809,413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处置无形资产损失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3,347,921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1,542,858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1,542,858</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3,366,765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b/>
                <w:bCs/>
                <w:color w:val="000000"/>
                <w:spacing w:val="0"/>
                <w:w w:val="100"/>
                <w:position w:val="0"/>
                <w:sz w:val="18"/>
                <w:szCs w:val="18"/>
              </w:rPr>
              <w:t>6,381,048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b/>
                <w:bCs/>
                <w:color w:val="000000"/>
                <w:spacing w:val="0"/>
                <w:w w:val="100"/>
                <w:position w:val="0"/>
                <w:sz w:val="18"/>
                <w:szCs w:val="18"/>
              </w:rPr>
              <w:t>3,366,765</w:t>
            </w:r>
          </w:p>
        </w:tc>
      </w:tr>
    </w:tbl>
    <w:p>
      <w:pPr>
        <w:pStyle w:val="Style35"/>
        <w:keepNext w:val="0"/>
        <w:keepLines w:val="0"/>
        <w:widowControl w:val="0"/>
        <w:shd w:val="clear" w:color="auto" w:fill="auto"/>
        <w:bidi w:val="0"/>
        <w:spacing w:before="0" w:after="0" w:line="240" w:lineRule="auto"/>
        <w:ind w:left="557" w:right="0" w:firstLine="0"/>
        <w:jc w:val="left"/>
      </w:pPr>
      <w:r>
        <w:rPr>
          <w:b/>
          <w:bCs/>
          <w:color w:val="000000"/>
          <w:spacing w:val="0"/>
          <w:w w:val="100"/>
          <w:position w:val="0"/>
        </w:rPr>
        <w:t>（四十八）所得税费用</w:t>
      </w:r>
    </w:p>
    <w:tbl>
      <w:tblPr>
        <w:tblOverlap w:val="never"/>
        <w:jc w:val="center"/>
        <w:tblLayout w:type="fixed"/>
      </w:tblPr>
      <w:tblGrid>
        <w:gridCol w:w="5155"/>
        <w:gridCol w:w="2170"/>
        <w:gridCol w:w="2338"/>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2791" w:val="left"/>
              </w:tabs>
              <w:bidi w:val="0"/>
              <w:spacing w:before="0" w:after="0" w:line="240" w:lineRule="auto"/>
              <w:ind w:left="22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按税法及相关规定计算的当期所得税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69,664,469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126,918,048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递延所得税调整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-9,065,709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-20,018,487</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758" w:val="left"/>
              </w:tabs>
              <w:bidi w:val="0"/>
              <w:spacing w:before="0" w:after="0" w:line="240" w:lineRule="auto"/>
              <w:ind w:left="22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60,598,760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106,899,561</w:t>
            </w:r>
          </w:p>
        </w:tc>
      </w:tr>
    </w:tbl>
    <w:p>
      <w:pPr>
        <w:widowControl w:val="0"/>
        <w:spacing w:after="599" w:line="1" w:lineRule="exact"/>
      </w:pPr>
    </w:p>
    <w:p>
      <w:pPr>
        <w:pStyle w:val="Style94"/>
        <w:keepNext/>
        <w:keepLines/>
        <w:widowControl w:val="0"/>
        <w:shd w:val="clear" w:color="auto" w:fill="auto"/>
        <w:bidi w:val="0"/>
        <w:spacing w:before="0" w:after="120" w:line="403" w:lineRule="exact"/>
        <w:ind w:left="0" w:right="0" w:firstLine="740"/>
        <w:jc w:val="left"/>
      </w:pPr>
      <w:bookmarkStart w:id="1585" w:name="bookmark1585"/>
      <w:bookmarkStart w:id="1586" w:name="bookmark1586"/>
      <w:bookmarkStart w:id="1587" w:name="bookmark1587"/>
      <w:r>
        <w:rPr>
          <w:color w:val="000000"/>
          <w:spacing w:val="0"/>
          <w:w w:val="100"/>
          <w:position w:val="0"/>
        </w:rPr>
        <w:t>（四十九）基本每股收益和稀释每股收益的计算过程</w:t>
      </w:r>
      <w:bookmarkEnd w:id="1585"/>
      <w:bookmarkEnd w:id="1586"/>
      <w:bookmarkEnd w:id="1587"/>
    </w:p>
    <w:p>
      <w:pPr>
        <w:pStyle w:val="Style20"/>
        <w:keepNext w:val="0"/>
        <w:keepLines w:val="0"/>
        <w:widowControl w:val="0"/>
        <w:shd w:val="clear" w:color="auto" w:fill="auto"/>
        <w:bidi w:val="0"/>
        <w:spacing w:before="0" w:after="120" w:line="403" w:lineRule="exact"/>
        <w:ind w:left="0" w:right="0" w:firstLine="740"/>
        <w:jc w:val="left"/>
      </w:pPr>
      <w:r>
        <w:rPr>
          <w:color w:val="000000"/>
          <w:spacing w:val="0"/>
          <w:w w:val="100"/>
          <w:position w:val="0"/>
        </w:rPr>
        <w:t>计算公式参考：</w:t>
      </w:r>
    </w:p>
    <w:p>
      <w:pPr>
        <w:pStyle w:val="Style20"/>
        <w:keepNext w:val="0"/>
        <w:keepLines w:val="0"/>
        <w:widowControl w:val="0"/>
        <w:shd w:val="clear" w:color="auto" w:fill="auto"/>
        <w:tabs>
          <w:tab w:pos="1110" w:val="left"/>
        </w:tabs>
        <w:bidi w:val="0"/>
        <w:spacing w:before="0" w:after="0" w:line="420" w:lineRule="auto"/>
        <w:ind w:left="0" w:right="0" w:firstLine="740"/>
        <w:jc w:val="left"/>
      </w:pPr>
      <w:bookmarkStart w:id="1588" w:name="bookmark1588"/>
      <w:r>
        <w:rPr>
          <w:rFonts w:ascii="Times New Roman" w:eastAsia="Times New Roman" w:hAnsi="Times New Roman" w:cs="Times New Roman"/>
          <w:color w:val="000000"/>
          <w:spacing w:val="0"/>
          <w:w w:val="100"/>
          <w:position w:val="0"/>
        </w:rPr>
        <w:t>1</w:t>
      </w:r>
      <w:bookmarkEnd w:id="1588"/>
      <w:r>
        <w:rPr>
          <w:color w:val="000000"/>
          <w:spacing w:val="0"/>
          <w:w w:val="100"/>
          <w:position w:val="0"/>
        </w:rPr>
        <w:t>、</w:t>
        <w:tab/>
        <w:t>基本每股收益</w:t>
      </w:r>
    </w:p>
    <w:p>
      <w:pPr>
        <w:pStyle w:val="Style20"/>
        <w:keepNext w:val="0"/>
        <w:keepLines w:val="0"/>
        <w:widowControl w:val="0"/>
        <w:shd w:val="clear" w:color="auto" w:fill="auto"/>
        <w:bidi w:val="0"/>
        <w:spacing w:before="0" w:after="0" w:line="403" w:lineRule="exact"/>
        <w:ind w:left="0" w:right="0" w:firstLine="74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w:t>
      </w:r>
      <w:r>
        <w:rPr>
          <w:color w:val="000000"/>
          <w:spacing w:val="0"/>
          <w:w w:val="100"/>
          <w:position w:val="0"/>
        </w:rPr>
        <w:t>：</w:t>
      </w:r>
      <w:r>
        <w:rPr>
          <w:rFonts w:ascii="Times New Roman" w:eastAsia="Times New Roman" w:hAnsi="Times New Roman" w:cs="Times New Roman"/>
          <w:color w:val="000000"/>
          <w:spacing w:val="0"/>
          <w:w w:val="100"/>
          <w:position w:val="0"/>
        </w:rPr>
        <w:t>S</w:t>
      </w:r>
    </w:p>
    <w:p>
      <w:pPr>
        <w:pStyle w:val="Style74"/>
        <w:keepNext w:val="0"/>
        <w:keepLines w:val="0"/>
        <w:widowControl w:val="0"/>
        <w:shd w:val="clear" w:color="auto" w:fill="auto"/>
        <w:bidi w:val="0"/>
        <w:spacing w:before="0" w:after="0" w:line="403" w:lineRule="exact"/>
        <w:ind w:left="0" w:right="0" w:firstLine="740"/>
        <w:jc w:val="left"/>
      </w:pPr>
      <w:r>
        <w:rPr>
          <w:b w:val="0"/>
          <w:bCs w:val="0"/>
          <w:color w:val="000000"/>
          <w:spacing w:val="0"/>
          <w:w w:val="100"/>
          <w:position w:val="0"/>
        </w:rPr>
        <w:t xml:space="preserve">S= S0 </w:t>
      </w:r>
      <w:r>
        <w:rPr>
          <w:rFonts w:ascii="SimSun" w:eastAsia="SimSun" w:hAnsi="SimSun" w:cs="SimSun"/>
          <w:b w:val="0"/>
          <w:bCs w:val="0"/>
          <w:color w:val="000000"/>
          <w:spacing w:val="0"/>
          <w:w w:val="100"/>
          <w:position w:val="0"/>
          <w:sz w:val="18"/>
          <w:szCs w:val="18"/>
        </w:rPr>
        <w:t xml:space="preserve">+ </w:t>
      </w:r>
      <w:r>
        <w:rPr>
          <w:b w:val="0"/>
          <w:bCs w:val="0"/>
          <w:color w:val="000000"/>
          <w:spacing w:val="0"/>
          <w:w w:val="100"/>
          <w:position w:val="0"/>
        </w:rPr>
        <w:t xml:space="preserve">Sl </w:t>
      </w:r>
      <w:r>
        <w:rPr>
          <w:rFonts w:ascii="SimSun" w:eastAsia="SimSun" w:hAnsi="SimSun" w:cs="SimSun"/>
          <w:b w:val="0"/>
          <w:bCs w:val="0"/>
          <w:color w:val="000000"/>
          <w:spacing w:val="0"/>
          <w:w w:val="100"/>
          <w:position w:val="0"/>
          <w:sz w:val="18"/>
          <w:szCs w:val="18"/>
        </w:rPr>
        <w:t xml:space="preserve">+ </w:t>
      </w:r>
      <w:r>
        <w:rPr>
          <w:b w:val="0"/>
          <w:bCs w:val="0"/>
          <w:color w:val="000000"/>
          <w:spacing w:val="0"/>
          <w:w w:val="100"/>
          <w:position w:val="0"/>
        </w:rPr>
        <w:t>Si</w:t>
      </w:r>
      <w:r>
        <w:rPr>
          <w:rFonts w:ascii="SimSun" w:eastAsia="SimSun" w:hAnsi="SimSun" w:cs="SimSun"/>
          <w:b w:val="0"/>
          <w:bCs w:val="0"/>
          <w:color w:val="000000"/>
          <w:spacing w:val="0"/>
          <w:w w:val="100"/>
          <w:position w:val="0"/>
          <w:sz w:val="18"/>
          <w:szCs w:val="18"/>
        </w:rPr>
        <w:t>X</w:t>
      </w:r>
      <w:r>
        <w:rPr>
          <w:b w:val="0"/>
          <w:bCs w:val="0"/>
          <w:color w:val="000000"/>
          <w:spacing w:val="0"/>
          <w:w w:val="100"/>
          <w:position w:val="0"/>
        </w:rPr>
        <w:t>Mi</w:t>
      </w:r>
      <w:r>
        <w:rPr>
          <w:rFonts w:ascii="SimSun" w:eastAsia="SimSun" w:hAnsi="SimSun" w:cs="SimSun"/>
          <w:b w:val="0"/>
          <w:bCs w:val="0"/>
          <w:color w:val="000000"/>
          <w:spacing w:val="0"/>
          <w:w w:val="100"/>
          <w:position w:val="0"/>
          <w:sz w:val="18"/>
          <w:szCs w:val="18"/>
        </w:rPr>
        <w:t>：</w:t>
      </w:r>
      <w:r>
        <w:rPr>
          <w:b w:val="0"/>
          <w:bCs w:val="0"/>
          <w:color w:val="000000"/>
          <w:spacing w:val="0"/>
          <w:w w:val="100"/>
          <w:position w:val="0"/>
        </w:rPr>
        <w:t xml:space="preserve">M0 </w:t>
      </w:r>
      <w:r>
        <w:rPr>
          <w:rFonts w:ascii="SimSun" w:eastAsia="SimSun" w:hAnsi="SimSun" w:cs="SimSun"/>
          <w:b w:val="0"/>
          <w:bCs w:val="0"/>
          <w:color w:val="000000"/>
          <w:spacing w:val="0"/>
          <w:w w:val="100"/>
          <w:position w:val="0"/>
          <w:sz w:val="18"/>
          <w:szCs w:val="18"/>
        </w:rPr>
        <w:t xml:space="preserve">- </w:t>
      </w:r>
      <w:r>
        <w:rPr>
          <w:b w:val="0"/>
          <w:bCs w:val="0"/>
          <w:color w:val="000000"/>
          <w:spacing w:val="0"/>
          <w:w w:val="100"/>
          <w:position w:val="0"/>
        </w:rPr>
        <w:t>Sj</w:t>
      </w:r>
      <w:r>
        <w:rPr>
          <w:rFonts w:ascii="SimSun" w:eastAsia="SimSun" w:hAnsi="SimSun" w:cs="SimSun"/>
          <w:b w:val="0"/>
          <w:bCs w:val="0"/>
          <w:color w:val="000000"/>
          <w:spacing w:val="0"/>
          <w:w w:val="100"/>
          <w:position w:val="0"/>
          <w:sz w:val="18"/>
          <w:szCs w:val="18"/>
        </w:rPr>
        <w:t>X</w:t>
      </w:r>
      <w:r>
        <w:rPr>
          <w:b w:val="0"/>
          <w:bCs w:val="0"/>
          <w:color w:val="000000"/>
          <w:spacing w:val="0"/>
          <w:w w:val="100"/>
          <w:position w:val="0"/>
        </w:rPr>
        <w:t>Mj</w:t>
      </w:r>
      <w:r>
        <w:rPr>
          <w:rFonts w:ascii="SimSun" w:eastAsia="SimSun" w:hAnsi="SimSun" w:cs="SimSun"/>
          <w:b w:val="0"/>
          <w:bCs w:val="0"/>
          <w:color w:val="000000"/>
          <w:spacing w:val="0"/>
          <w:w w:val="100"/>
          <w:position w:val="0"/>
          <w:sz w:val="18"/>
          <w:szCs w:val="18"/>
        </w:rPr>
        <w:t>^</w:t>
      </w:r>
      <w:r>
        <w:rPr>
          <w:b w:val="0"/>
          <w:bCs w:val="0"/>
          <w:color w:val="000000"/>
          <w:spacing w:val="0"/>
          <w:w w:val="100"/>
          <w:position w:val="0"/>
        </w:rPr>
        <w:t xml:space="preserve">MO </w:t>
      </w:r>
      <w:r>
        <w:rPr>
          <w:rFonts w:ascii="SimSun" w:eastAsia="SimSun" w:hAnsi="SimSun" w:cs="SimSun"/>
          <w:b w:val="0"/>
          <w:bCs w:val="0"/>
          <w:color w:val="000000"/>
          <w:spacing w:val="0"/>
          <w:w w:val="100"/>
          <w:position w:val="0"/>
          <w:sz w:val="18"/>
          <w:szCs w:val="18"/>
        </w:rPr>
        <w:t xml:space="preserve">- </w:t>
      </w:r>
      <w:r>
        <w:rPr>
          <w:b w:val="0"/>
          <w:bCs w:val="0"/>
          <w:color w:val="000000"/>
          <w:spacing w:val="0"/>
          <w:w w:val="100"/>
          <w:position w:val="0"/>
        </w:rPr>
        <w:t>Sk</w:t>
      </w:r>
    </w:p>
    <w:p>
      <w:pPr>
        <w:pStyle w:val="Style20"/>
        <w:keepNext w:val="0"/>
        <w:keepLines w:val="0"/>
        <w:widowControl w:val="0"/>
        <w:shd w:val="clear" w:color="auto" w:fill="auto"/>
        <w:bidi w:val="0"/>
        <w:spacing w:before="0" w:after="560" w:line="403" w:lineRule="exact"/>
        <w:ind w:left="260" w:right="0" w:firstLine="48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 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 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 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 报告期期末的累计月数。</w:t>
      </w:r>
    </w:p>
    <w:p>
      <w:pPr>
        <w:pStyle w:val="Style20"/>
        <w:keepNext w:val="0"/>
        <w:keepLines w:val="0"/>
        <w:widowControl w:val="0"/>
        <w:shd w:val="clear" w:color="auto" w:fill="auto"/>
        <w:tabs>
          <w:tab w:pos="1110" w:val="left"/>
        </w:tabs>
        <w:bidi w:val="0"/>
        <w:spacing w:before="0" w:after="0" w:line="420" w:lineRule="auto"/>
        <w:ind w:left="0" w:right="0" w:firstLine="740"/>
        <w:jc w:val="both"/>
      </w:pPr>
      <w:bookmarkStart w:id="1589" w:name="bookmark1589"/>
      <w:r>
        <w:rPr>
          <w:rFonts w:ascii="Times New Roman" w:eastAsia="Times New Roman" w:hAnsi="Times New Roman" w:cs="Times New Roman"/>
          <w:color w:val="000000"/>
          <w:spacing w:val="0"/>
          <w:w w:val="100"/>
          <w:position w:val="0"/>
        </w:rPr>
        <w:t>2</w:t>
      </w:r>
      <w:bookmarkEnd w:id="1589"/>
      <w:r>
        <w:rPr>
          <w:color w:val="000000"/>
          <w:spacing w:val="0"/>
          <w:w w:val="100"/>
          <w:position w:val="0"/>
        </w:rPr>
        <w:t>、</w:t>
        <w:tab/>
        <w:t>稀释每股收益</w:t>
      </w:r>
    </w:p>
    <w:p>
      <w:pPr>
        <w:pStyle w:val="Style20"/>
        <w:keepNext w:val="0"/>
        <w:keepLines w:val="0"/>
        <w:widowControl w:val="0"/>
        <w:shd w:val="clear" w:color="auto" w:fill="auto"/>
        <w:bidi w:val="0"/>
        <w:spacing w:before="0" w:after="0" w:line="403" w:lineRule="exact"/>
        <w:ind w:left="260" w:right="0" w:firstLine="48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=P1/ </w:t>
      </w:r>
      <w:r>
        <w:rPr>
          <w:color w:val="000000"/>
          <w:spacing w:val="0"/>
          <w:w w:val="100"/>
          <w:position w:val="0"/>
        </w:rPr>
        <w:t>（</w:t>
      </w:r>
      <w:r>
        <w:rPr>
          <w:rFonts w:ascii="Times New Roman" w:eastAsia="Times New Roman" w:hAnsi="Times New Roman" w:cs="Times New Roman"/>
          <w:color w:val="000000"/>
          <w:spacing w:val="0"/>
          <w:w w:val="100"/>
          <w:position w:val="0"/>
        </w:rPr>
        <w:t xml:space="preserve">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Mi</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Sj</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Mj</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Sk+</w:t>
      </w:r>
      <w:r>
        <w:rPr>
          <w:color w:val="000000"/>
          <w:spacing w:val="0"/>
          <w:w w:val="100"/>
          <w:position w:val="0"/>
        </w:rPr>
        <w:t>认股权证、股份期权、可转换债券等 增加的普通股加权平均数）</w:t>
      </w:r>
    </w:p>
    <w:p>
      <w:pPr>
        <w:pStyle w:val="Style20"/>
        <w:keepNext w:val="0"/>
        <w:keepLines w:val="0"/>
        <w:widowControl w:val="0"/>
        <w:shd w:val="clear" w:color="auto" w:fill="auto"/>
        <w:bidi w:val="0"/>
        <w:spacing w:before="0" w:after="660" w:line="403" w:lineRule="exact"/>
        <w:ind w:left="260" w:right="0" w:firstLine="480"/>
        <w:jc w:val="left"/>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、基本每股收益和稀释每股收益</w:t>
      </w:r>
    </w:p>
    <w:tbl>
      <w:tblPr>
        <w:tblOverlap w:val="never"/>
        <w:jc w:val="center"/>
        <w:tblLayout w:type="fixed"/>
      </w:tblPr>
      <w:tblGrid>
        <w:gridCol w:w="5165"/>
        <w:gridCol w:w="2275"/>
        <w:gridCol w:w="2299"/>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稀释每股收益</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6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spacing w:lineRule="exact" w:line="1"/>
        <w:rPr>
          <w:sz w:val="2"/>
          <w:szCs w:val="2"/>
        </w:rPr>
      </w:pPr>
      <w:r>
        <w:br w:type="page"/>
      </w:r>
    </w:p>
    <w:p>
      <w:pPr>
        <w:pStyle w:val="Style39"/>
        <w:keepNext/>
        <w:keepLines/>
        <w:widowControl w:val="0"/>
        <w:shd w:val="clear" w:color="auto" w:fill="auto"/>
        <w:bidi w:val="0"/>
        <w:spacing w:before="0" w:after="140" w:line="240" w:lineRule="auto"/>
        <w:ind w:left="0" w:right="0" w:firstLine="74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4</w:t>
      </w:r>
      <w:bookmarkEnd w:id="1592"/>
      <w:r>
        <w:rPr>
          <w:color w:val="000000"/>
          <w:spacing w:val="0"/>
          <w:w w:val="100"/>
          <w:position w:val="0"/>
        </w:rPr>
        <w:t>、基本每股收益的计算过程:</w:t>
      </w:r>
      <w:bookmarkEnd w:id="1590"/>
      <w:bookmarkEnd w:id="1591"/>
      <w:bookmarkEnd w:id="1593"/>
    </w:p>
    <w:tbl>
      <w:tblPr>
        <w:tblOverlap w:val="never"/>
        <w:jc w:val="center"/>
        <w:tblLayout w:type="fixed"/>
      </w:tblPr>
      <w:tblGrid>
        <w:gridCol w:w="4613"/>
        <w:gridCol w:w="3086"/>
        <w:gridCol w:w="2107"/>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计算公式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本期金额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7"/>
                <w:szCs w:val="17"/>
              </w:rPr>
              <w:t>o</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410,938,749</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195,266,279</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7"/>
                <w:szCs w:val="17"/>
              </w:rPr>
              <w:t>1</w:t>
            </w:r>
            <w:r>
              <w:rPr>
                <w:rFonts w:ascii="Times New Roman" w:eastAsia="Times New Roman" w:hAnsi="Times New Roman" w:cs="Times New Roman"/>
                <w:color w:val="000000"/>
                <w:spacing w:val="0"/>
                <w:w w:val="100"/>
                <w:position w:val="0"/>
                <w:sz w:val="18"/>
                <w:szCs w:val="18"/>
              </w:rPr>
              <w:t>= P</w:t>
            </w:r>
            <w:r>
              <w:rPr>
                <w:rFonts w:ascii="Times New Roman" w:eastAsia="Times New Roman" w:hAnsi="Times New Roman" w:cs="Times New Roman"/>
                <w:color w:val="000000"/>
                <w:spacing w:val="0"/>
                <w:w w:val="100"/>
                <w:position w:val="0"/>
                <w:sz w:val="17"/>
                <w:szCs w:val="17"/>
              </w:rPr>
              <w:t xml:space="preserve">o- </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215,672,470</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7"/>
                <w:szCs w:val="17"/>
              </w:rPr>
              <w:t>o</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因公积金转增股本或股票股利分配等增加股份数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7"/>
                <w:szCs w:val="17"/>
              </w:rPr>
              <w:t>i</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发行新股或债转股等增加股份数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岛</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因回购等减少股份数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sz w:val="17"/>
                <w:szCs w:val="17"/>
              </w:rPr>
              <w:t>j</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减少股份次月起至报告期期末的累计月数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7"/>
                <w:szCs w:val="17"/>
              </w:rPr>
              <w:t>j</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报告期缩股数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vertAlign w:val="subscript"/>
              </w:rPr>
              <w:t>k</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w:t>
            </w:r>
            <w:r>
              <w:rPr>
                <w:rFonts w:ascii="Times New Roman" w:eastAsia="Times New Roman" w:hAnsi="Times New Roman" w:cs="Times New Roman"/>
                <w:color w:val="000000"/>
                <w:spacing w:val="0"/>
                <w:w w:val="100"/>
                <w:position w:val="0"/>
                <w:sz w:val="17"/>
                <w:szCs w:val="17"/>
              </w:rPr>
              <w:t>o</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3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S= S0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Si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SixMi-M0 </w:t>
            </w:r>
            <w:r>
              <w:rPr>
                <w:color w:val="000000"/>
                <w:spacing w:val="0"/>
                <w:w w:val="100"/>
                <w:position w:val="0"/>
                <w:sz w:val="17"/>
                <w:szCs w:val="17"/>
              </w:rPr>
              <w:t>一</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SjxMj-M0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w:t>
            </w:r>
            <w:r>
              <w:rPr>
                <w:rFonts w:ascii="Times New Roman" w:eastAsia="Times New Roman" w:hAnsi="Times New Roman" w:cs="Times New Roman"/>
                <w:color w:val="000000"/>
                <w:spacing w:val="0"/>
                <w:w w:val="100"/>
                <w:position w:val="0"/>
                <w:vertAlign w:val="subscript"/>
              </w:rPr>
              <w:t>k</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1,227,594,245</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EPS=P</w:t>
            </w:r>
            <w:r>
              <w:rPr>
                <w:rFonts w:ascii="Times New Roman" w:eastAsia="Times New Roman" w:hAnsi="Times New Roman" w:cs="Times New Roman"/>
                <w:color w:val="000000"/>
                <w:spacing w:val="0"/>
                <w:w w:val="100"/>
                <w:position w:val="0"/>
                <w:sz w:val="17"/>
                <w:szCs w:val="17"/>
              </w:rPr>
              <w:t>o</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9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扣除非经常损益基本每股收益（元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EPS</w:t>
            </w:r>
            <w:r>
              <w:rPr>
                <w:rFonts w:ascii="Times New Roman" w:eastAsia="Times New Roman" w:hAnsi="Times New Roman" w:cs="Times New Roman"/>
                <w:color w:val="000000"/>
                <w:spacing w:val="0"/>
                <w:w w:val="100"/>
                <w:position w:val="0"/>
                <w:sz w:val="17"/>
                <w:szCs w:val="17"/>
              </w:rPr>
              <w:t>i</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7"/>
                <w:szCs w:val="17"/>
              </w:rPr>
              <w:t>i</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widowControl w:val="0"/>
        <w:spacing w:after="199" w:line="1" w:lineRule="exact"/>
      </w:pPr>
    </w:p>
    <w:p>
      <w:pPr>
        <w:pStyle w:val="Style39"/>
        <w:keepNext/>
        <w:keepLines/>
        <w:widowControl w:val="0"/>
        <w:shd w:val="clear" w:color="auto" w:fill="auto"/>
        <w:bidi w:val="0"/>
        <w:spacing w:before="0" w:after="720" w:line="240" w:lineRule="auto"/>
        <w:ind w:left="0" w:right="0" w:firstLine="74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color w:val="000000"/>
          <w:spacing w:val="0"/>
          <w:w w:val="100"/>
          <w:position w:val="0"/>
        </w:rPr>
        <w:t>、本公司不存在已发行在外的稀释性潜在普通股，故稀释每股收益与基本每股收益等值。</w:t>
      </w:r>
      <w:bookmarkEnd w:id="1594"/>
      <w:bookmarkEnd w:id="1595"/>
      <w:bookmarkEnd w:id="1597"/>
    </w:p>
    <w:p>
      <w:pPr>
        <w:pStyle w:val="Style94"/>
        <w:keepNext/>
        <w:keepLines/>
        <w:widowControl w:val="0"/>
        <w:shd w:val="clear" w:color="auto" w:fill="auto"/>
        <w:bidi w:val="0"/>
        <w:spacing w:before="0" w:after="140" w:line="240" w:lineRule="auto"/>
        <w:ind w:left="0" w:right="0" w:firstLine="860"/>
        <w:jc w:val="both"/>
      </w:pPr>
      <w:bookmarkStart w:id="1598" w:name="bookmark1598"/>
      <w:bookmarkStart w:id="1599" w:name="bookmark1599"/>
      <w:bookmarkStart w:id="1600" w:name="bookmark1600"/>
      <w:r>
        <w:rPr>
          <w:color w:val="000000"/>
          <w:spacing w:val="0"/>
          <w:w w:val="100"/>
          <w:position w:val="0"/>
        </w:rPr>
        <w:t>（五十）其他综合收益</w:t>
      </w:r>
      <w:bookmarkEnd w:id="1598"/>
      <w:bookmarkEnd w:id="1599"/>
      <w:bookmarkEnd w:id="1600"/>
    </w:p>
    <w:tbl>
      <w:tblPr>
        <w:tblOverlap w:val="never"/>
        <w:jc w:val="center"/>
        <w:tblLayout w:type="fixed"/>
      </w:tblPr>
      <w:tblGrid>
        <w:gridCol w:w="7171"/>
        <w:gridCol w:w="1272"/>
        <w:gridCol w:w="1234"/>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可供出售金融资产产生的利得（损失）金额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4,415,503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减：可供出售金融资产产生的所得税影响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1,103,876</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3,311,627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按照权益法核算的在被投资单位其他综合收益中所享有的份额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减：按照权益法核算的在被投资单位其他综合收益中所享有的份额产生的所得税影响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6,198,093</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-6,198,093</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转为被套期项目初始确认金额的调整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71"/>
        <w:gridCol w:w="1272"/>
        <w:gridCol w:w="1234"/>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上期金额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外币财务报表折算差额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-19,597,751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-5,695,655</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-19,597,751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-5,695,655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归属于少数股东的其他综合收益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2,485,537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40,007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2,485,537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40,007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812" w:val="left"/>
              </w:tabs>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-13,800,587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-11,853,741</w:t>
            </w:r>
          </w:p>
        </w:tc>
      </w:tr>
    </w:tbl>
    <w:p>
      <w:pPr>
        <w:widowControl w:val="0"/>
        <w:spacing w:after="779" w:line="1" w:lineRule="exact"/>
      </w:pPr>
    </w:p>
    <w:p>
      <w:pPr>
        <w:pStyle w:val="Style94"/>
        <w:keepNext/>
        <w:keepLines/>
        <w:widowControl w:val="0"/>
        <w:shd w:val="clear" w:color="auto" w:fill="auto"/>
        <w:bidi w:val="0"/>
        <w:spacing w:before="0" w:after="260" w:line="240" w:lineRule="auto"/>
        <w:ind w:left="0" w:right="0" w:firstLine="740"/>
        <w:jc w:val="left"/>
      </w:pPr>
      <w:bookmarkStart w:id="1601" w:name="bookmark1601"/>
      <w:bookmarkStart w:id="1602" w:name="bookmark1602"/>
      <w:bookmarkStart w:id="1603" w:name="bookmark1603"/>
      <w:r>
        <w:rPr>
          <w:color w:val="000000"/>
          <w:spacing w:val="0"/>
          <w:w w:val="100"/>
          <w:position w:val="0"/>
        </w:rPr>
        <w:t>（五十一）现金流量表项目注释</w:t>
      </w:r>
      <w:bookmarkEnd w:id="1601"/>
      <w:bookmarkEnd w:id="1602"/>
      <w:bookmarkEnd w:id="1603"/>
    </w:p>
    <w:p>
      <w:pPr>
        <w:pStyle w:val="Style39"/>
        <w:keepNext/>
        <w:keepLines/>
        <w:widowControl w:val="0"/>
        <w:shd w:val="clear" w:color="auto" w:fill="auto"/>
        <w:bidi w:val="0"/>
        <w:spacing w:before="0" w:after="120" w:line="240" w:lineRule="auto"/>
        <w:ind w:left="0" w:right="0" w:firstLine="74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4"/>
      <w:bookmarkEnd w:id="1605"/>
      <w:bookmarkEnd w:id="1606"/>
    </w:p>
    <w:tbl>
      <w:tblPr>
        <w:tblOverlap w:val="never"/>
        <w:jc w:val="center"/>
        <w:tblLayout w:type="fixed"/>
      </w:tblPr>
      <w:tblGrid>
        <w:gridCol w:w="5803"/>
        <w:gridCol w:w="382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3131" w:val="left"/>
              </w:tabs>
              <w:bidi w:val="0"/>
              <w:spacing w:before="0" w:after="0" w:line="240" w:lineRule="auto"/>
              <w:ind w:left="25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16,977,451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科研项目拨款等政府补助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163,529,218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144,063,868</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3098" w:val="left"/>
              </w:tabs>
              <w:bidi w:val="0"/>
              <w:spacing w:before="0" w:after="0" w:line="240" w:lineRule="auto"/>
              <w:ind w:left="25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b/>
                <w:bCs/>
                <w:color w:val="000000"/>
                <w:spacing w:val="0"/>
                <w:w w:val="100"/>
                <w:position w:val="0"/>
                <w:sz w:val="18"/>
                <w:szCs w:val="18"/>
              </w:rPr>
              <w:t>324,570,537</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74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7"/>
      <w:bookmarkEnd w:id="1608"/>
      <w:bookmarkEnd w:id="1609"/>
    </w:p>
    <w:tbl>
      <w:tblPr>
        <w:tblOverlap w:val="never"/>
        <w:jc w:val="center"/>
        <w:tblLayout w:type="fixed"/>
      </w:tblPr>
      <w:tblGrid>
        <w:gridCol w:w="5803"/>
        <w:gridCol w:w="3826"/>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3131" w:val="left"/>
              </w:tabs>
              <w:bidi w:val="0"/>
              <w:spacing w:before="0" w:after="0" w:line="240" w:lineRule="auto"/>
              <w:ind w:left="25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交通及差旅费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127,656,284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办公物料费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119,711,058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98,501,748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房租及物业费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63,438,960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41,131,512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培训、咨询、研讨会议费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36,427,775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运输及财产保险费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8,431,765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其他往来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50,082,087</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3098" w:val="left"/>
              </w:tabs>
              <w:bidi w:val="0"/>
              <w:spacing w:before="0" w:after="0" w:line="240" w:lineRule="auto"/>
              <w:ind w:left="25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b/>
                <w:bCs/>
                <w:color w:val="000000"/>
                <w:spacing w:val="0"/>
                <w:w w:val="100"/>
                <w:position w:val="0"/>
                <w:sz w:val="18"/>
                <w:szCs w:val="18"/>
              </w:rPr>
              <w:t>545,381,189</w:t>
            </w:r>
          </w:p>
        </w:tc>
      </w:tr>
    </w:tbl>
    <w:p>
      <w:pPr>
        <w:spacing w:lineRule="exact" w:line="1"/>
        <w:rPr>
          <w:sz w:val="2"/>
          <w:szCs w:val="2"/>
        </w:rPr>
      </w:pPr>
      <w:r>
        <w:br w:type="page"/>
      </w:r>
    </w:p>
    <w:tbl>
      <w:tblPr>
        <w:tblOverlap w:val="never"/>
        <w:jc w:val="center"/>
        <w:tblLayout w:type="fixed"/>
      </w:tblPr>
      <w:tblGrid>
        <w:gridCol w:w="5717"/>
        <w:gridCol w:w="3859"/>
      </w:tblGrid>
      <w:tr>
        <w:trPr>
          <w:trHeight w:val="394"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 收到的其他与投资活动有关的现金</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tabs>
                <w:tab w:pos="3086" w:val="left"/>
              </w:tabs>
              <w:bidi w:val="0"/>
              <w:spacing w:before="0" w:after="0" w:line="240" w:lineRule="auto"/>
              <w:ind w:left="2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购买子公司以现金支付的部分减去子公司购买日持有的现金和现金等 价物后的净额（注）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23,307,128</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工程保证金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7,036,000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3053" w:val="left"/>
              </w:tabs>
              <w:bidi w:val="0"/>
              <w:spacing w:before="0" w:after="0" w:line="240" w:lineRule="auto"/>
              <w:ind w:left="2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b/>
                <w:bCs/>
                <w:color w:val="000000"/>
                <w:spacing w:val="0"/>
                <w:w w:val="100"/>
                <w:position w:val="0"/>
                <w:sz w:val="18"/>
                <w:szCs w:val="18"/>
              </w:rPr>
              <w:t>30,343,128</w:t>
            </w:r>
          </w:p>
        </w:tc>
      </w:tr>
    </w:tbl>
    <w:p>
      <w:pPr>
        <w:widowControl w:val="0"/>
        <w:spacing w:after="99" w:line="1" w:lineRule="exact"/>
      </w:pPr>
    </w:p>
    <w:p>
      <w:pPr>
        <w:pStyle w:val="Style39"/>
        <w:keepNext/>
        <w:keepLines/>
        <w:widowControl w:val="0"/>
        <w:shd w:val="clear" w:color="auto" w:fill="auto"/>
        <w:bidi w:val="0"/>
        <w:spacing w:before="0" w:after="140" w:line="403" w:lineRule="exact"/>
        <w:ind w:left="280" w:right="0" w:firstLine="460"/>
        <w:jc w:val="left"/>
      </w:pPr>
      <w:bookmarkStart w:id="1610" w:name="bookmark1610"/>
      <w:bookmarkStart w:id="1611" w:name="bookmark1611"/>
      <w:bookmarkStart w:id="1612" w:name="bookmark1612"/>
      <w:r>
        <w:rPr>
          <w:color w:val="000000"/>
          <w:spacing w:val="0"/>
          <w:w w:val="100"/>
          <w:position w:val="0"/>
        </w:rPr>
        <w:t>注：为本公司之子公司东软医疗购买东软飞利浦股权后纳入合并报表范围，购买日以现金支付的部分 减去东软飞利浦持有现金和现金等价物后的净额，在编制现金流量表时在“收到的其他与投资活动有关的</w:t>
      </w:r>
      <w:bookmarkEnd w:id="1610"/>
      <w:bookmarkEnd w:id="1611"/>
      <w:bookmarkEnd w:id="1612"/>
    </w:p>
    <w:tbl>
      <w:tblPr>
        <w:tblOverlap w:val="never"/>
        <w:jc w:val="center"/>
        <w:tblLayout w:type="fixed"/>
      </w:tblPr>
      <w:tblGrid>
        <w:gridCol w:w="6278"/>
        <w:gridCol w:w="3398"/>
      </w:tblGrid>
      <w:tr>
        <w:trPr>
          <w:trHeight w:val="912" w:hRule="exact"/>
        </w:trPr>
        <w:tc>
          <w:tcPr>
            <w:gridSpan w:val="2"/>
            <w:tcBorders/>
            <w:shd w:val="clear" w:color="auto" w:fill="FFFFFF"/>
            <w:vAlign w:val="top"/>
          </w:tcPr>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现金”项目列报。</w:t>
            </w:r>
          </w:p>
          <w:p>
            <w:pPr>
              <w:pStyle w:val="Style3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 支付的其他与投资活动有关的现金</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tabs>
                <w:tab w:pos="3366" w:val="left"/>
              </w:tabs>
              <w:bidi w:val="0"/>
              <w:spacing w:before="0" w:after="0" w:line="240" w:lineRule="auto"/>
              <w:ind w:left="280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工程保证金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5,804,000</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东软（欧洲）有限公司为</w:t>
            </w:r>
            <w:r>
              <w:rPr>
                <w:rFonts w:ascii="Times New Roman" w:eastAsia="Times New Roman" w:hAnsi="Times New Roman" w:cs="Times New Roman"/>
                <w:color w:val="000000"/>
                <w:spacing w:val="0"/>
                <w:w w:val="100"/>
                <w:position w:val="0"/>
                <w:sz w:val="18"/>
                <w:szCs w:val="18"/>
              </w:rPr>
              <w:t xml:space="preserve">Aerotel Medical Systems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r>
              <w:rPr>
                <w:color w:val="000000"/>
                <w:spacing w:val="0"/>
                <w:w w:val="100"/>
                <w:position w:val="0"/>
                <w:sz w:val="17"/>
                <w:szCs w:val="17"/>
              </w:rPr>
              <w:t>提供财务资助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1,385,685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463,219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3333" w:val="left"/>
              </w:tabs>
              <w:bidi w:val="0"/>
              <w:spacing w:before="0" w:after="0" w:line="240" w:lineRule="auto"/>
              <w:ind w:left="280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b/>
                <w:bCs/>
                <w:color w:val="000000"/>
                <w:spacing w:val="0"/>
                <w:w w:val="100"/>
                <w:position w:val="0"/>
                <w:sz w:val="18"/>
                <w:szCs w:val="18"/>
              </w:rPr>
              <w:t>7,652,904</w:t>
            </w:r>
          </w:p>
        </w:tc>
      </w:tr>
    </w:tbl>
    <w:p>
      <w:pPr>
        <w:widowControl w:val="0"/>
        <w:spacing w:after="259" w:line="1" w:lineRule="exact"/>
      </w:pPr>
    </w:p>
    <w:p>
      <w:pPr>
        <w:pStyle w:val="Style39"/>
        <w:keepNext/>
        <w:keepLines/>
        <w:widowControl w:val="0"/>
        <w:shd w:val="clear" w:color="auto" w:fill="auto"/>
        <w:bidi w:val="0"/>
        <w:spacing w:before="0" w:after="100" w:line="240" w:lineRule="auto"/>
        <w:ind w:left="0" w:right="0" w:firstLine="74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color w:val="000000"/>
          <w:spacing w:val="0"/>
          <w:w w:val="100"/>
          <w:position w:val="0"/>
        </w:rPr>
        <w:t>、支付的其他与筹资活动有关的现金</w:t>
      </w:r>
      <w:bookmarkEnd w:id="1613"/>
      <w:bookmarkEnd w:id="1614"/>
      <w:bookmarkEnd w:id="1616"/>
    </w:p>
    <w:tbl>
      <w:tblPr>
        <w:tblOverlap w:val="never"/>
        <w:jc w:val="center"/>
        <w:tblLayout w:type="fixed"/>
      </w:tblPr>
      <w:tblGrid>
        <w:gridCol w:w="5755"/>
        <w:gridCol w:w="3922"/>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3086" w:val="left"/>
              </w:tabs>
              <w:bidi w:val="0"/>
              <w:spacing w:before="0" w:after="0" w:line="240" w:lineRule="auto"/>
              <w:ind w:left="2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年中期票据承销费等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1,351,372</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3053" w:val="left"/>
              </w:tabs>
              <w:bidi w:val="0"/>
              <w:spacing w:before="0" w:after="0" w:line="240" w:lineRule="auto"/>
              <w:ind w:left="2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1,351,372</w:t>
            </w:r>
          </w:p>
        </w:tc>
      </w:tr>
    </w:tbl>
    <w:p>
      <w:pPr>
        <w:widowControl w:val="0"/>
        <w:spacing w:after="779" w:line="1" w:lineRule="exact"/>
      </w:pPr>
    </w:p>
    <w:p>
      <w:pPr>
        <w:pStyle w:val="Style94"/>
        <w:keepNext/>
        <w:keepLines/>
        <w:widowControl w:val="0"/>
        <w:shd w:val="clear" w:color="auto" w:fill="auto"/>
        <w:bidi w:val="0"/>
        <w:spacing w:before="0" w:after="260" w:line="240" w:lineRule="auto"/>
        <w:ind w:left="0" w:right="0" w:firstLine="740"/>
        <w:jc w:val="left"/>
      </w:pPr>
      <w:bookmarkStart w:id="1617" w:name="bookmark1617"/>
      <w:bookmarkStart w:id="1618" w:name="bookmark1618"/>
      <w:bookmarkStart w:id="1619" w:name="bookmark1619"/>
      <w:r>
        <w:rPr>
          <w:color w:val="000000"/>
          <w:spacing w:val="0"/>
          <w:w w:val="100"/>
          <w:position w:val="0"/>
        </w:rPr>
        <w:t>（五十二）现金流量表补充资料</w:t>
      </w:r>
      <w:bookmarkEnd w:id="1617"/>
      <w:bookmarkEnd w:id="1618"/>
      <w:bookmarkEnd w:id="1619"/>
    </w:p>
    <w:p>
      <w:pPr>
        <w:pStyle w:val="Style39"/>
        <w:keepNext/>
        <w:keepLines/>
        <w:widowControl w:val="0"/>
        <w:shd w:val="clear" w:color="auto" w:fill="auto"/>
        <w:bidi w:val="0"/>
        <w:spacing w:before="0" w:after="100" w:line="240" w:lineRule="auto"/>
        <w:ind w:left="0" w:right="0" w:firstLine="74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0"/>
      <w:bookmarkEnd w:id="1621"/>
      <w:bookmarkEnd w:id="1622"/>
    </w:p>
    <w:tbl>
      <w:tblPr>
        <w:tblOverlap w:val="never"/>
        <w:jc w:val="center"/>
        <w:tblLayout w:type="fixed"/>
      </w:tblPr>
      <w:tblGrid>
        <w:gridCol w:w="4637"/>
        <w:gridCol w:w="2774"/>
        <w:gridCol w:w="228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384,531,414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435,768,952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67,992,054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136,632,109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固定资产折旧、投资性房地产折旧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142,000,560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118,041,429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21,803,077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23,360,280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长期待摊费用摊销</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23,765,732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18,582,416</w:t>
            </w:r>
          </w:p>
        </w:tc>
      </w:tr>
    </w:tbl>
    <w:p>
      <w:pPr>
        <w:spacing w:lineRule="exact" w:line="1"/>
        <w:rPr>
          <w:sz w:val="2"/>
          <w:szCs w:val="2"/>
        </w:rPr>
      </w:pPr>
      <w:r>
        <w:br w:type="page"/>
      </w:r>
    </w:p>
    <w:tbl>
      <w:tblPr>
        <w:tblOverlap w:val="never"/>
        <w:jc w:val="center"/>
        <w:tblLayout w:type="fixed"/>
      </w:tblPr>
      <w:tblGrid>
        <w:gridCol w:w="4637"/>
        <w:gridCol w:w="2774"/>
        <w:gridCol w:w="228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64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-9,508,219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3,549,426</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-17,332,730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-14,224,580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49,184,331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85,488,045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-85,929,224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-112,124,066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-18,418,130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-20,761,981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3,475,529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1,328,712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-68,555,989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-245,814,014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-806,315,158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-310,333,000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617,158,285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197,741,794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673" w:val="left"/>
              </w:tabs>
              <w:bidi w:val="0"/>
              <w:spacing w:before="0" w:after="0" w:line="240" w:lineRule="auto"/>
              <w:ind w:left="140" w:right="0" w:firstLine="0"/>
              <w:jc w:val="left"/>
              <w:rPr>
                <w:sz w:val="17"/>
                <w:szCs w:val="17"/>
              </w:rPr>
            </w:pP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303,851,532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317,235,522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2,155,127,451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2,088,199,345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减：现金的年初余额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2,088,199,345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1,736,706,930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66,928,106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351,492,415</w:t>
            </w:r>
          </w:p>
        </w:tc>
      </w:tr>
    </w:tbl>
    <w:p>
      <w:pPr>
        <w:widowControl w:val="0"/>
        <w:spacing w:after="239" w:line="1" w:lineRule="exact"/>
      </w:pPr>
    </w:p>
    <w:p>
      <w:pPr>
        <w:pStyle w:val="Style39"/>
        <w:keepNext/>
        <w:keepLines/>
        <w:widowControl w:val="0"/>
        <w:shd w:val="clear" w:color="auto" w:fill="auto"/>
        <w:bidi w:val="0"/>
        <w:spacing w:before="0" w:after="120" w:line="240" w:lineRule="auto"/>
        <w:ind w:left="0" w:right="0" w:firstLine="74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 本期取得或处置子公司及其他营业单位的相关信息</w:t>
      </w:r>
      <w:bookmarkEnd w:id="1623"/>
      <w:bookmarkEnd w:id="1624"/>
      <w:bookmarkEnd w:id="1625"/>
    </w:p>
    <w:tbl>
      <w:tblPr>
        <w:tblOverlap w:val="never"/>
        <w:jc w:val="center"/>
        <w:tblLayout w:type="fixed"/>
      </w:tblPr>
      <w:tblGrid>
        <w:gridCol w:w="5741"/>
        <w:gridCol w:w="2050"/>
        <w:gridCol w:w="188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3086" w:val="left"/>
              </w:tabs>
              <w:bidi w:val="0"/>
              <w:spacing w:before="0" w:after="0" w:line="240" w:lineRule="auto"/>
              <w:ind w:left="2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、取得子公司及其他营业单位的价格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107,706,425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38,704,045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、取得子公司及其他营业单位支付的现金和现金等价物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107,706,425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38,704,045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减：子公司及其他营业单位持有的现金和现金等价物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116,200,897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、取得子公司及其他营业单位支付的现金净额（注）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-8,494,472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38,500,000</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、取得子公司的净资产</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351,212,832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204,045</w:t>
            </w:r>
          </w:p>
        </w:tc>
      </w:tr>
    </w:tbl>
    <w:p>
      <w:pPr>
        <w:spacing w:lineRule="exact" w:line="1"/>
        <w:rPr>
          <w:sz w:val="2"/>
          <w:szCs w:val="2"/>
        </w:rPr>
      </w:pPr>
      <w:r>
        <w:br w:type="page"/>
      </w:r>
    </w:p>
    <w:tbl>
      <w:tblPr>
        <w:tblOverlap w:val="never"/>
        <w:jc w:val="center"/>
        <w:tblLayout w:type="fixed"/>
      </w:tblPr>
      <w:tblGrid>
        <w:gridCol w:w="5741"/>
        <w:gridCol w:w="2050"/>
        <w:gridCol w:w="188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上期金额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377,954,817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204,045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109,878,075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136,620,060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、处置子公司及其他营业单位的价格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444,276,705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、处置子公司及其他营业单位收到的现金和现金等价物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27,820,967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430,115,253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减：子公司及其他营业单位持有的现金和现金等价物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14,341,392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27,807,037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415,773,861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、处置子公司的净资产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18,200,520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623,373,173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19,456,362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153,816,891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13,551,280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625,245,672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14,807,122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51,689,390</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104,000,000</w:t>
            </w:r>
          </w:p>
        </w:tc>
      </w:tr>
    </w:tbl>
    <w:p>
      <w:pPr>
        <w:widowControl w:val="0"/>
        <w:spacing w:after="79" w:line="1" w:lineRule="exact"/>
      </w:pPr>
    </w:p>
    <w:p>
      <w:pPr>
        <w:pStyle w:val="Style39"/>
        <w:keepNext/>
        <w:keepLines/>
        <w:widowControl w:val="0"/>
        <w:shd w:val="clear" w:color="auto" w:fill="auto"/>
        <w:bidi w:val="0"/>
        <w:spacing w:before="0" w:after="260" w:line="406" w:lineRule="exact"/>
        <w:ind w:left="280" w:right="0" w:firstLine="460"/>
        <w:jc w:val="left"/>
      </w:pPr>
      <w:bookmarkStart w:id="1626" w:name="bookmark1626"/>
      <w:bookmarkStart w:id="1627" w:name="bookmark1627"/>
      <w:bookmarkStart w:id="1628" w:name="bookmark1628"/>
      <w:r>
        <w:rPr>
          <w:color w:val="000000"/>
          <w:spacing w:val="0"/>
          <w:w w:val="100"/>
          <w:position w:val="0"/>
        </w:rPr>
        <w:t>注：为本公司之子公司东软医疗购买东软飞利浦股权后纳入合并报表范围，购买日以现金支付的部分 减去东软飞利浦持有现金和现金等价物后的净额</w:t>
      </w:r>
      <w:r>
        <w:rPr>
          <w:rFonts w:ascii="Times New Roman" w:eastAsia="Times New Roman" w:hAnsi="Times New Roman" w:cs="Times New Roman"/>
          <w:color w:val="000000"/>
          <w:spacing w:val="0"/>
          <w:w w:val="100"/>
          <w:position w:val="0"/>
        </w:rPr>
        <w:t>-23,307,128</w:t>
      </w:r>
      <w:r>
        <w:rPr>
          <w:color w:val="000000"/>
          <w:spacing w:val="0"/>
          <w:w w:val="100"/>
          <w:position w:val="0"/>
        </w:rPr>
        <w:t>元，在编制现金流量表时在“收到的其他与投 资活动有关的现金”项目列报。</w:t>
      </w:r>
      <w:bookmarkEnd w:id="1626"/>
      <w:bookmarkEnd w:id="1627"/>
      <w:bookmarkEnd w:id="1628"/>
    </w:p>
    <w:p>
      <w:pPr>
        <w:pStyle w:val="Style39"/>
        <w:keepNext/>
        <w:keepLines/>
        <w:widowControl w:val="0"/>
        <w:shd w:val="clear" w:color="auto" w:fill="auto"/>
        <w:bidi w:val="0"/>
        <w:spacing w:before="0" w:after="120" w:line="240" w:lineRule="auto"/>
        <w:ind w:left="0" w:right="0" w:firstLine="74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、现金和现金等价物的构成:</w:t>
      </w:r>
      <w:bookmarkEnd w:id="1629"/>
      <w:bookmarkEnd w:id="1630"/>
      <w:bookmarkEnd w:id="1632"/>
    </w:p>
    <w:tbl>
      <w:tblPr>
        <w:tblOverlap w:val="never"/>
        <w:jc w:val="center"/>
        <w:tblLayout w:type="fixed"/>
      </w:tblPr>
      <w:tblGrid>
        <w:gridCol w:w="5525"/>
        <w:gridCol w:w="2342"/>
        <w:gridCol w:w="179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2991" w:val="left"/>
              </w:tabs>
              <w:bidi w:val="0"/>
              <w:spacing w:before="0" w:after="0" w:line="240" w:lineRule="auto"/>
              <w:ind w:left="24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年初余额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1033" w:val="left"/>
              </w:tabs>
              <w:bidi w:val="0"/>
              <w:spacing w:before="0" w:after="0" w:line="240" w:lineRule="auto"/>
              <w:ind w:left="0" w:right="0" w:firstLine="140"/>
              <w:jc w:val="left"/>
              <w:rPr>
                <w:sz w:val="17"/>
                <w:szCs w:val="17"/>
              </w:rPr>
            </w:pPr>
            <w:r>
              <w:rPr>
                <w:color w:val="000000"/>
                <w:spacing w:val="0"/>
                <w:w w:val="100"/>
                <w:position w:val="0"/>
                <w:sz w:val="17"/>
                <w:szCs w:val="17"/>
              </w:rPr>
              <w:t>一、现</w:t>
              <w:tab/>
              <w:t>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2,155,127,451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2,088,199,345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139,152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2,154,163,414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2,082,553,193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5,507,000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2,155,127,451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2,088,199,345</w:t>
            </w:r>
          </w:p>
        </w:tc>
      </w:tr>
    </w:tbl>
    <w:p>
      <w:pPr>
        <w:widowControl w:val="0"/>
        <w:spacing w:after="259" w:line="1" w:lineRule="exact"/>
      </w:pPr>
    </w:p>
    <w:p>
      <w:pPr>
        <w:pStyle w:val="Style39"/>
        <w:keepNext/>
        <w:keepLines/>
        <w:widowControl w:val="0"/>
        <w:shd w:val="clear" w:color="auto" w:fill="auto"/>
        <w:bidi w:val="0"/>
        <w:spacing w:before="0" w:after="400" w:line="240" w:lineRule="auto"/>
        <w:ind w:left="0" w:right="0" w:firstLine="740"/>
        <w:jc w:val="left"/>
      </w:pPr>
      <w:bookmarkStart w:id="1633" w:name="bookmark1633"/>
      <w:bookmarkStart w:id="1634" w:name="bookmark1634"/>
      <w:bookmarkStart w:id="1635" w:name="bookmark1635"/>
      <w:r>
        <w:rPr>
          <w:color w:val="000000"/>
          <w:spacing w:val="0"/>
          <w:w w:val="100"/>
          <w:position w:val="0"/>
        </w:rPr>
        <w:t>注：现金和现金等价物不含本公司及子公司使用受限制的其他货币资金。</w:t>
      </w:r>
      <w:bookmarkEnd w:id="1633"/>
      <w:bookmarkEnd w:id="1634"/>
      <w:bookmarkEnd w:id="1635"/>
    </w:p>
    <w:p>
      <w:pPr>
        <w:pStyle w:val="Style94"/>
        <w:keepNext/>
        <w:keepLines/>
        <w:widowControl w:val="0"/>
        <w:shd w:val="clear" w:color="auto" w:fill="auto"/>
        <w:bidi w:val="0"/>
        <w:spacing w:before="0" w:after="260" w:line="240" w:lineRule="auto"/>
        <w:ind w:left="0" w:right="0" w:firstLine="280"/>
        <w:jc w:val="left"/>
        <w:sectPr>
          <w:footnotePr>
            <w:pos w:val="pageBottom"/>
            <w:numFmt w:val="decimal"/>
            <w:numRestart w:val="continuous"/>
          </w:footnotePr>
          <w:pgSz w:w="11900" w:h="16840"/>
          <w:pgMar w:top="1988" w:right="535" w:bottom="1441" w:left="1103" w:header="0" w:footer="3" w:gutter="0"/>
          <w:cols w:space="720"/>
          <w:noEndnote/>
          <w:rtlGutter w:val="0"/>
          <w:docGrid w:linePitch="360"/>
        </w:sectPr>
      </w:pPr>
      <w:bookmarkStart w:id="1636" w:name="bookmark1636"/>
      <w:bookmarkStart w:id="1637" w:name="bookmark1637"/>
      <w:bookmarkStart w:id="1638" w:name="bookmark1638"/>
      <w:bookmarkStart w:id="1639" w:name="bookmark1639"/>
      <w:r>
        <w:rPr>
          <w:color w:val="000000"/>
          <w:spacing w:val="0"/>
          <w:w w:val="100"/>
          <w:position w:val="0"/>
        </w:rPr>
        <w:t>六</w:t>
      </w:r>
      <w:bookmarkEnd w:id="1638"/>
      <w:r>
        <w:rPr>
          <w:color w:val="000000"/>
          <w:spacing w:val="0"/>
          <w:w w:val="100"/>
          <w:position w:val="0"/>
        </w:rPr>
        <w:t>、本期无资产证券化业务的会计处理</w:t>
      </w:r>
      <w:bookmarkEnd w:id="1636"/>
      <w:bookmarkEnd w:id="1637"/>
      <w:bookmarkEnd w:id="1639"/>
    </w:p>
    <w:p>
      <w:pPr>
        <w:widowControl w:val="0"/>
        <w:spacing w:before="19" w:after="19" w:line="240" w:lineRule="exact"/>
        <w:rPr>
          <w:sz w:val="19"/>
          <w:szCs w:val="19"/>
        </w:rPr>
      </w:pPr>
    </w:p>
    <w:p>
      <w:pPr>
        <w:widowControl w:val="0"/>
        <w:spacing w:line="1" w:lineRule="exact"/>
        <w:sectPr>
          <w:headerReference w:type="default" r:id="rId59"/>
          <w:footerReference w:type="default" r:id="rId60"/>
          <w:footnotePr>
            <w:pos w:val="pageBottom"/>
            <w:numFmt w:val="decimal"/>
            <w:numRestart w:val="continuous"/>
          </w:footnotePr>
          <w:pgSz w:w="16840" w:h="11900" w:orient="landscape"/>
          <w:pgMar w:top="2012" w:right="1342" w:bottom="1291" w:left="1381" w:header="0" w:footer="3" w:gutter="0"/>
          <w:cols w:space="720"/>
          <w:noEndnote/>
          <w:rtlGutter w:val="0"/>
          <w:docGrid w:linePitch="360"/>
        </w:sectPr>
      </w:pPr>
    </w:p>
    <w:p>
      <w:pPr>
        <w:pStyle w:val="Style94"/>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七</w:t>
      </w:r>
      <w:bookmarkEnd w:id="1642"/>
      <w:r>
        <w:rPr>
          <w:color w:val="000000"/>
          <w:spacing w:val="0"/>
          <w:w w:val="100"/>
          <w:position w:val="0"/>
        </w:rPr>
        <w:t>、关联方及关联交易</w:t>
      </w:r>
      <w:bookmarkEnd w:id="1640"/>
      <w:bookmarkEnd w:id="1641"/>
      <w:bookmarkEnd w:id="1643"/>
    </w:p>
    <w:p>
      <w:pPr>
        <w:pStyle w:val="Style39"/>
        <w:keepNext/>
        <w:keepLines/>
        <w:widowControl w:val="0"/>
        <w:shd w:val="clear" w:color="auto" w:fill="auto"/>
        <w:bidi w:val="0"/>
        <w:spacing w:before="0" w:after="120" w:line="240" w:lineRule="auto"/>
        <w:ind w:left="0" w:right="0" w:firstLine="580"/>
        <w:jc w:val="left"/>
      </w:pPr>
      <w:r>
        <mc:AlternateContent>
          <mc:Choice Requires="wps">
            <w:drawing>
              <wp:anchor distT="0" distB="0" distL="114300" distR="114300" simplePos="0" relativeHeight="125829414" behindDoc="0" locked="0" layoutInCell="1" allowOverlap="1">
                <wp:simplePos x="0" y="0"/>
                <wp:positionH relativeFrom="page">
                  <wp:posOffset>8849360</wp:posOffset>
                </wp:positionH>
                <wp:positionV relativeFrom="paragraph">
                  <wp:posOffset>12700</wp:posOffset>
                </wp:positionV>
                <wp:extent cx="1002665" cy="167640"/>
                <wp:wrapSquare wrapText="bothSides"/>
                <wp:docPr id="136" name="Shape 136"/>
                <a:graphic xmlns:a="http://schemas.openxmlformats.org/drawingml/2006/main">
                  <a:graphicData uri="http://schemas.microsoft.com/office/word/2010/wordprocessingShape">
                    <wps:wsp>
                      <wps:cNvSpPr txBox="1"/>
                      <wps:spPr>
                        <a:xfrm>
                          <a:ext cx="1002665"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（金额单位：元）</w:t>
                            </w:r>
                          </w:p>
                        </w:txbxContent>
                      </wps:txbx>
                      <wps:bodyPr wrap="none" lIns="0" tIns="0" rIns="0" bIns="0">
                        <a:noAutoFit/>
                      </wps:bodyPr>
                    </wps:wsp>
                  </a:graphicData>
                </a:graphic>
              </wp:anchor>
            </w:drawing>
          </mc:Choice>
          <mc:Fallback>
            <w:pict>
              <v:shape id="_x0000_s1162" type="#_x0000_t202" style="position:absolute;margin-left:696.80000000000007pt;margin-top:1.pt;width:78.950000000000003pt;height:13.200000000000001pt;z-index:-125829339;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（金额单位：元）</w:t>
                      </w:r>
                    </w:p>
                  </w:txbxContent>
                </v:textbox>
                <w10:wrap type="square" anchorx="page"/>
              </v:shape>
            </w:pict>
          </mc:Fallback>
        </mc:AlternateContent>
      </w:r>
      <w:bookmarkStart w:id="1644" w:name="bookmark1644"/>
      <w:bookmarkStart w:id="1645" w:name="bookmark1645"/>
      <w:bookmarkStart w:id="1646" w:name="bookmark1646"/>
      <w:bookmarkStart w:id="1647" w:name="bookmark1647"/>
      <w:r>
        <w:rPr>
          <w:color w:val="000000"/>
          <w:spacing w:val="0"/>
          <w:w w:val="100"/>
          <w:position w:val="0"/>
        </w:rPr>
        <w:t>（</w:t>
      </w:r>
      <w:bookmarkEnd w:id="1646"/>
      <w:r>
        <w:rPr>
          <w:color w:val="000000"/>
          <w:spacing w:val="0"/>
          <w:w w:val="100"/>
          <w:position w:val="0"/>
        </w:rPr>
        <w:t>一）本集团的子公司情况:</w:t>
      </w:r>
      <w:bookmarkEnd w:id="1644"/>
      <w:bookmarkEnd w:id="1645"/>
      <w:bookmarkEnd w:id="1647"/>
    </w:p>
    <w:tbl>
      <w:tblPr>
        <w:tblOverlap w:val="never"/>
        <w:jc w:val="center"/>
        <w:tblLayout w:type="fixed"/>
      </w:tblPr>
      <w:tblGrid>
        <w:gridCol w:w="3312"/>
        <w:gridCol w:w="595"/>
        <w:gridCol w:w="1248"/>
        <w:gridCol w:w="562"/>
        <w:gridCol w:w="1282"/>
        <w:gridCol w:w="3254"/>
        <w:gridCol w:w="1133"/>
        <w:gridCol w:w="710"/>
        <w:gridCol w:w="710"/>
        <w:gridCol w:w="1306"/>
      </w:tblGrid>
      <w:tr>
        <w:trPr>
          <w:trHeight w:val="61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持股比例</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组织机构代码</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赵刚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19236465-x</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经营计算机软硬件，及相关货物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340,000,000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77545727-6</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70620482-2</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郭海军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18378979-5</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南京东软系统集成有限公司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72173264-x</w:t>
            </w:r>
          </w:p>
        </w:tc>
      </w:tr>
      <w:tr>
        <w:trPr>
          <w:trHeight w:val="30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72539482-8</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西安东软系统集成有限公司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72628571-1</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武汉东软信息技术有限公司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74143252-1</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沈阳东软医疗系统有限公司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经营医疗系统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378,000,000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70208754-2</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沈阳逐日数码广告传播有限公司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王经锡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广告制作、发布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24376645-7</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计算机软件开发、销售、咨询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徐洪利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计算机软件开发、网络集成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60128505-6</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上海东软时代数码技术有限公司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70333930-x</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东软（日本）有限公司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张秀邦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187,750,000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0106-01-027903</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北京兰瑞科创信息技术有限公司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计算机软件开发、设计、制作与销售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78398520-4</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沈阳东软系统集成技术有限公司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67533650-6</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东软集团（广州）有限公司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67972637-6</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东软集团（上海）有限公司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68095364-8</w:t>
            </w:r>
          </w:p>
        </w:tc>
      </w:tr>
      <w:tr>
        <w:trPr>
          <w:trHeight w:val="34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东软集团（成都）有限公司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都江堰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王经锡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78812157-9</w:t>
            </w:r>
          </w:p>
        </w:tc>
      </w:tr>
    </w:tbl>
    <w:p>
      <w:pPr>
        <w:widowControl w:val="0"/>
        <w:spacing w:line="1" w:lineRule="exact"/>
      </w:pPr>
      <w:r>
        <w:br w:type="page"/>
      </w:r>
    </w:p>
    <w:tbl>
      <w:tblPr>
        <w:tblOverlap w:val="never"/>
        <w:jc w:val="center"/>
        <w:tblLayout w:type="fixed"/>
      </w:tblPr>
      <w:tblGrid>
        <w:gridCol w:w="3312"/>
        <w:gridCol w:w="595"/>
        <w:gridCol w:w="1248"/>
        <w:gridCol w:w="562"/>
        <w:gridCol w:w="1282"/>
        <w:gridCol w:w="3254"/>
        <w:gridCol w:w="1133"/>
        <w:gridCol w:w="710"/>
        <w:gridCol w:w="710"/>
        <w:gridCol w:w="1306"/>
      </w:tblGrid>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持股比例</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组织机构代码</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王勇峰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79202132-7</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沈阳东软信息技术服务有限公司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王勇峰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78872654-3</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辽宁东软创业投资有限公司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对中小企业投资及管理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71578937-5</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沈阳东软物业管理有限公司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王经锡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物业管理及服务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72091468-7</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美国</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68908449-3</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东软集团（天津）有限公司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王立民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69740643-x</w:t>
            </w:r>
          </w:p>
        </w:tc>
      </w:tr>
      <w:tr>
        <w:trPr>
          <w:trHeight w:val="312" w:hRule="exact"/>
        </w:trPr>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东软集团（唐山）有限公司</w:t>
            </w:r>
          </w:p>
          <w:p>
            <w:pPr>
              <w:pStyle w:val="Style30"/>
              <w:keepNext w:val="0"/>
              <w:keepLines w:val="0"/>
              <w:widowControl w:val="0"/>
              <w:shd w:val="clear" w:color="auto" w:fill="auto"/>
              <w:tabs>
                <w:tab w:leader="dot" w:pos="3240" w:val="left"/>
              </w:tabs>
              <w:bidi w:val="0"/>
              <w:spacing w:before="0" w:after="80" w:line="240" w:lineRule="auto"/>
              <w:ind w:left="0" w:right="0" w:firstLine="0"/>
              <w:jc w:val="left"/>
              <w:rPr>
                <w:sz w:val="15"/>
                <w:szCs w:val="15"/>
              </w:rPr>
            </w:pPr>
            <w:r>
              <w:rPr>
                <w:color w:val="000000"/>
                <w:spacing w:val="0"/>
                <w:w w:val="100"/>
                <w:position w:val="0"/>
                <w:sz w:val="15"/>
                <w:szCs w:val="15"/>
              </w:rPr>
              <w:t>…东软集团（（海南）有限公司</w:t>
            </w:r>
            <w:r>
              <w:rPr>
                <w:color w:val="000000"/>
                <w:spacing w:val="0"/>
                <w:w w:val="100"/>
                <w:position w:val="0"/>
                <w:sz w:val="15"/>
                <w:szCs w:val="15"/>
              </w:rPr>
              <w:tab/>
            </w:r>
          </w:p>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东软集团（无锡）有限公司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唐山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55330512-x</w:t>
            </w:r>
          </w:p>
        </w:tc>
      </w:tr>
      <w:tr>
        <w:trPr>
          <w:trHeight w:val="312"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王勇峰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55737352-5</w:t>
            </w:r>
          </w:p>
        </w:tc>
      </w:tr>
      <w:tr>
        <w:trPr>
          <w:trHeight w:val="307"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56176638-0</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东软集团（芜湖）有限公司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芜湖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57175470-3</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计算机软、硬件，开发、销售、技术咨询等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57593939-3</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沈阳东软交通信息技术有限公司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王勇峰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计算机服务、咨询等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573458836</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北京利博赛社保信息技术有限公司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胡伟伟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技术开发咨询服务及产品销售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80204827-6</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东软集团（郑州）有限公司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王立民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58288499-2</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东软集团（南昌）有限公司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郭海军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计算机硬件开发、研制、技术咨询、服务等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58657721-X</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东软（欧洲）有限公司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37,900,000</w:t>
            </w:r>
          </w:p>
          <w:p>
            <w:pPr>
              <w:pStyle w:val="Style30"/>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瑞士法郎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东软集团重庆有限公司</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杨纪文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06615648-9</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东软集团（宁波）有限公司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06661847-9</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东软集团（徐州）有限公司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徐州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计算机软、硬件开发、销售等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06952887-4</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东软集团（克拉玛依）有限公司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克拉 玛依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张登国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计算机软、硬件设计、生产、销售等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07220013-2</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东软集团（长春）有限公司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计算机软件、硬件、电子产品开发、销售等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07362451-9</w:t>
            </w:r>
          </w:p>
        </w:tc>
      </w:tr>
      <w:tr>
        <w:trPr>
          <w:trHeight w:val="62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北京东软望海科技有限公司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开发、生产计算机软件；销售自产产品；技术 支持服务；计算机软硬件产品的批发、佣金代 理进出口业务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27,790,000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75010398-1</w:t>
            </w:r>
          </w:p>
        </w:tc>
      </w:tr>
    </w:tbl>
    <w:p>
      <w:pPr>
        <w:widowControl w:val="0"/>
        <w:spacing w:line="1" w:lineRule="exact"/>
      </w:pPr>
      <w:r>
        <w:br w:type="page"/>
      </w:r>
    </w:p>
    <w:tbl>
      <w:tblPr>
        <w:tblOverlap w:val="never"/>
        <w:jc w:val="center"/>
        <w:tblLayout w:type="fixed"/>
      </w:tblPr>
      <w:tblGrid>
        <w:gridCol w:w="3312"/>
        <w:gridCol w:w="595"/>
        <w:gridCol w:w="1248"/>
        <w:gridCol w:w="562"/>
        <w:gridCol w:w="1282"/>
        <w:gridCol w:w="3254"/>
        <w:gridCol w:w="1133"/>
        <w:gridCol w:w="710"/>
        <w:gridCol w:w="710"/>
        <w:gridCol w:w="1306"/>
      </w:tblGrid>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组织机构代码</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合肥东软信息技术有限公司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邢波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计算机软硬件、系统集成、技术咨询服务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77735490-8</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大连东软商业流程咨询服务有限公司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王勇峰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69600028-6</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北京东软慧聚信息技术股份有限公司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荣新节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66217772-9</w:t>
            </w:r>
          </w:p>
        </w:tc>
      </w:tr>
      <w:tr>
        <w:trPr>
          <w:trHeight w:val="595" w:hRule="exact"/>
        </w:trPr>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320" w:line="240" w:lineRule="auto"/>
              <w:ind w:left="0" w:right="0" w:firstLine="140"/>
              <w:jc w:val="left"/>
              <w:rPr>
                <w:sz w:val="15"/>
                <w:szCs w:val="15"/>
              </w:rPr>
            </w:pPr>
            <w:r>
              <w:rPr>
                <w:color w:val="000000"/>
                <w:spacing w:val="0"/>
                <w:w w:val="100"/>
                <w:position w:val="0"/>
                <w:sz w:val="15"/>
                <w:szCs w:val="15"/>
              </w:rPr>
              <w:t>东软资本国际有限公司</w:t>
            </w:r>
          </w:p>
          <w:p>
            <w:pPr>
              <w:pStyle w:val="Style30"/>
              <w:keepNext w:val="0"/>
              <w:keepLines w:val="0"/>
              <w:widowControl w:val="0"/>
              <w:shd w:val="clear" w:color="auto" w:fill="auto"/>
              <w:tabs>
                <w:tab w:leader="dot" w:pos="3240" w:val="left"/>
              </w:tabs>
              <w:bidi w:val="0"/>
              <w:spacing w:before="0" w:after="100" w:line="240" w:lineRule="auto"/>
              <w:ind w:left="0" w:right="0" w:firstLine="0"/>
              <w:jc w:val="left"/>
              <w:rPr>
                <w:sz w:val="15"/>
                <w:szCs w:val="15"/>
              </w:rPr>
            </w:pPr>
            <w:r>
              <w:rPr>
                <w:color w:val="000000"/>
                <w:spacing w:val="0"/>
                <w:w w:val="100"/>
                <w:position w:val="0"/>
                <w:sz w:val="15"/>
                <w:szCs w:val="15"/>
              </w:rPr>
              <w:t>…北京东软越通软件技术有限.公司</w:t>
            </w:r>
            <w:r>
              <w:rPr>
                <w:color w:val="000000"/>
                <w:spacing w:val="0"/>
                <w:w w:val="100"/>
                <w:position w:val="0"/>
                <w:sz w:val="15"/>
                <w:szCs w:val="15"/>
              </w:rPr>
              <w:tab/>
            </w:r>
          </w:p>
          <w:p>
            <w:pPr>
              <w:pStyle w:val="Style30"/>
              <w:keepNext w:val="0"/>
              <w:keepLines w:val="0"/>
              <w:widowControl w:val="0"/>
              <w:shd w:val="clear" w:color="auto" w:fill="auto"/>
              <w:bidi w:val="0"/>
              <w:spacing w:before="0" w:after="200" w:line="240" w:lineRule="auto"/>
              <w:ind w:left="0" w:right="0" w:firstLine="140"/>
              <w:jc w:val="left"/>
              <w:rPr>
                <w:sz w:val="15"/>
                <w:szCs w:val="15"/>
              </w:rPr>
            </w:pPr>
            <w:r>
              <w:rPr>
                <w:color w:val="000000"/>
                <w:spacing w:val="0"/>
                <w:w w:val="100"/>
                <w:position w:val="0"/>
                <w:sz w:val="15"/>
                <w:szCs w:val="15"/>
              </w:rPr>
              <w:t>北京英博睿智咨询有限公司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英属维 尔京群 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项目投资、资产管理、投资咨询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王立民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经营计算机软、硬件以及服务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69230700-2</w:t>
            </w:r>
          </w:p>
        </w:tc>
      </w:tr>
      <w:tr>
        <w:trPr>
          <w:trHeight w:val="312"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宋丽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经济信息咨询、企业管理服务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69231782-5</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东软越通软件技术（大连）有限公司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马喜明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经营计算机软、硬件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55981522-7</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昆明东软金沙信息技术有限公司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单正龙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计算机设备及软件产品的设计、开发、生产、 服务、销售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21663341-3</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东软熙康控股有限公司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开曼 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5"/>
                <w:szCs w:val="15"/>
              </w:rPr>
              <w:t>及相关咨询服务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东软熙康国际有限公司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IT</w:t>
            </w:r>
            <w:r>
              <w:rPr>
                <w:color w:val="000000"/>
                <w:spacing w:val="0"/>
                <w:w w:val="100"/>
                <w:position w:val="0"/>
                <w:sz w:val="15"/>
                <w:szCs w:val="15"/>
              </w:rPr>
              <w:t>及相关咨询服务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东软安德医疗科技有限公司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江根苗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医疗器械、实验室自动化系统装置制造、销售； 计算机软件、硬件及应用系统的开发、销售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58388488-X</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沈阳东软医疗系统进出口有限公司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江根苗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商品、技术进出口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76439265-7</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沈阳东软波谱磁共振技术有限公司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江根苗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低场永磁产品研究制造，磁共振技术开发、咨 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73464528-9</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沈阳东软派斯通医疗系统有限公司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江根苗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开发、生产正电子发射计算机断层显像系统， 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78005017-1</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东软医疗（美国）有限公司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835" w:val="left"/>
              </w:tabs>
              <w:bidi w:val="0"/>
              <w:spacing w:before="0" w:after="0" w:line="173" w:lineRule="exact"/>
              <w:ind w:left="0" w:right="0" w:firstLine="0"/>
              <w:jc w:val="left"/>
              <w:rPr>
                <w:sz w:val="15"/>
                <w:szCs w:val="15"/>
              </w:rPr>
            </w:pPr>
            <w:r>
              <w:rPr>
                <w:color w:val="000000"/>
                <w:spacing w:val="0"/>
                <w:w w:val="100"/>
                <w:position w:val="0"/>
                <w:sz w:val="15"/>
                <w:szCs w:val="15"/>
              </w:rPr>
              <w:t xml:space="preserve">羊用 </w:t>
            </w:r>
            <w:r>
              <w:rPr>
                <w:rFonts w:ascii="Times New Roman" w:eastAsia="Times New Roman" w:hAnsi="Times New Roman" w:cs="Times New Roman"/>
                <w:color w:val="000000"/>
                <w:spacing w:val="0"/>
                <w:w w:val="100"/>
                <w:position w:val="0"/>
                <w:sz w:val="15"/>
                <w:szCs w:val="15"/>
              </w:rPr>
              <w:t xml:space="preserve">i Christopher A. </w:t>
            </w:r>
            <w:r>
              <w:rPr>
                <w:color w:val="000000"/>
                <w:spacing w:val="0"/>
                <w:w w:val="100"/>
                <w:position w:val="0"/>
                <w:sz w:val="15"/>
                <w:szCs w:val="15"/>
              </w:rPr>
              <w:t>美国|</w:t>
              <w:tab/>
            </w:r>
            <w:r>
              <w:rPr>
                <w:rFonts w:ascii="Times New Roman" w:eastAsia="Times New Roman" w:hAnsi="Times New Roman" w:cs="Times New Roman"/>
                <w:color w:val="000000"/>
                <w:spacing w:val="0"/>
                <w:w w:val="100"/>
                <w:position w:val="0"/>
                <w:sz w:val="15"/>
                <w:szCs w:val="15"/>
              </w:rPr>
              <w:t>McHan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产品的研发、制造、技术咨询和服务等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12,000,000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东软医疗（中东）自由区有限责任公司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阿联酉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Mohamed</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Abdelhamid</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Hassan</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Elgabry</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东软医疗（秘鲁）有限公司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秘鲁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Romulo Javier</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Omonte Dextre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经营医疗系统，相关技术咨询、服务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1,800,000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东软飞利浦医疗设备系统有限责任公司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研究、生产、开发、销售</w:t>
            </w:r>
            <w:r>
              <w:rPr>
                <w:rFonts w:ascii="Times New Roman" w:eastAsia="Times New Roman" w:hAnsi="Times New Roman" w:cs="Times New Roman"/>
                <w:color w:val="000000"/>
                <w:spacing w:val="0"/>
                <w:w w:val="100"/>
                <w:position w:val="0"/>
                <w:sz w:val="15"/>
                <w:szCs w:val="15"/>
              </w:rPr>
              <w:t>CT</w:t>
            </w:r>
            <w:r>
              <w:rPr>
                <w:color w:val="000000"/>
                <w:spacing w:val="0"/>
                <w:w w:val="100"/>
                <w:position w:val="0"/>
                <w:sz w:val="15"/>
                <w:szCs w:val="15"/>
              </w:rPr>
              <w:t>机，</w:t>
            </w:r>
            <w:r>
              <w:rPr>
                <w:rFonts w:ascii="Times New Roman" w:eastAsia="Times New Roman" w:hAnsi="Times New Roman" w:cs="Times New Roman"/>
                <w:color w:val="000000"/>
                <w:spacing w:val="0"/>
                <w:w w:val="100"/>
                <w:position w:val="0"/>
                <w:sz w:val="15"/>
                <w:szCs w:val="15"/>
              </w:rPr>
              <w:t>MRI</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X-ray</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US</w:t>
            </w:r>
            <w:r>
              <w:rPr>
                <w:color w:val="000000"/>
                <w:spacing w:val="0"/>
                <w:w w:val="100"/>
                <w:position w:val="0"/>
                <w:sz w:val="15"/>
                <w:szCs w:val="15"/>
              </w:rPr>
              <w:t>及与上述产品相关的零部件和相关的技术 咨询和支持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29,600,000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760075515</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Neusoft Technology Solutions GmbH</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624" w:val="left"/>
              </w:tabs>
              <w:bidi w:val="0"/>
              <w:spacing w:before="0" w:after="0" w:line="240" w:lineRule="auto"/>
              <w:ind w:left="0" w:right="0" w:firstLine="0"/>
              <w:jc w:val="left"/>
              <w:rPr>
                <w:sz w:val="15"/>
                <w:szCs w:val="15"/>
              </w:rPr>
            </w:pPr>
            <w:r>
              <w:rPr>
                <w:color w:val="000000"/>
                <w:spacing w:val="0"/>
                <w:w w:val="100"/>
                <w:position w:val="0"/>
                <w:sz w:val="15"/>
                <w:szCs w:val="15"/>
              </w:rPr>
              <w:t>饷用 |</w:t>
              <w:tab/>
            </w:r>
            <w:r>
              <w:rPr>
                <w:rFonts w:ascii="Times New Roman" w:eastAsia="Times New Roman" w:hAnsi="Times New Roman" w:cs="Times New Roman"/>
                <w:color w:val="000000"/>
                <w:spacing w:val="0"/>
                <w:w w:val="100"/>
                <w:position w:val="0"/>
                <w:sz w:val="15"/>
                <w:szCs w:val="15"/>
              </w:rPr>
              <w:t>Klaus Michael</w:t>
            </w:r>
          </w:p>
          <w:p>
            <w:pPr>
              <w:pStyle w:val="Style30"/>
              <w:keepNext w:val="0"/>
              <w:keepLines w:val="0"/>
              <w:widowControl w:val="0"/>
              <w:shd w:val="clear" w:color="auto" w:fill="auto"/>
              <w:tabs>
                <w:tab w:pos="821" w:val="left"/>
              </w:tabs>
              <w:bidi w:val="0"/>
              <w:spacing w:before="0" w:after="0" w:line="240" w:lineRule="auto"/>
              <w:ind w:left="0" w:right="0" w:firstLine="0"/>
              <w:jc w:val="left"/>
              <w:rPr>
                <w:sz w:val="15"/>
                <w:szCs w:val="15"/>
              </w:rPr>
            </w:pPr>
            <w:r>
              <w:rPr>
                <w:color w:val="000000"/>
                <w:spacing w:val="0"/>
                <w:w w:val="100"/>
                <w:position w:val="0"/>
                <w:sz w:val="15"/>
                <w:szCs w:val="15"/>
              </w:rPr>
              <w:t>德国 |</w:t>
              <w:tab/>
            </w:r>
            <w:r>
              <w:rPr>
                <w:rFonts w:ascii="Times New Roman" w:eastAsia="Times New Roman" w:hAnsi="Times New Roman" w:cs="Times New Roman"/>
                <w:color w:val="000000"/>
                <w:spacing w:val="0"/>
                <w:w w:val="100"/>
                <w:position w:val="0"/>
                <w:sz w:val="15"/>
                <w:szCs w:val="15"/>
              </w:rPr>
              <w:t>Zimmer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1,025,000</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Neusoft Mobile Solutions Oy</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408" w:val="left"/>
                <w:tab w:pos="614" w:val="left"/>
              </w:tabs>
              <w:bidi w:val="0"/>
              <w:spacing w:before="0" w:after="0" w:line="240" w:lineRule="auto"/>
              <w:ind w:left="0" w:right="0" w:firstLine="0"/>
              <w:jc w:val="left"/>
              <w:rPr>
                <w:sz w:val="15"/>
                <w:szCs w:val="15"/>
              </w:rPr>
            </w:pPr>
            <w:r>
              <w:rPr>
                <w:color w:val="000000"/>
                <w:spacing w:val="0"/>
                <w:w w:val="100"/>
                <w:position w:val="0"/>
                <w:sz w:val="15"/>
                <w:szCs w:val="15"/>
              </w:rPr>
              <w:t>廿«</w:t>
              <w:tab/>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ab/>
              <w:t>Klaus Michael</w:t>
            </w:r>
          </w:p>
          <w:p>
            <w:pPr>
              <w:pStyle w:val="Style30"/>
              <w:keepNext w:val="0"/>
              <w:keepLines w:val="0"/>
              <w:widowControl w:val="0"/>
              <w:shd w:val="clear" w:color="auto" w:fill="auto"/>
              <w:tabs>
                <w:tab w:pos="942" w:val="left"/>
              </w:tabs>
              <w:bidi w:val="0"/>
              <w:spacing w:before="0" w:after="0" w:line="240" w:lineRule="auto"/>
              <w:ind w:left="0" w:right="0" w:firstLine="280"/>
              <w:jc w:val="left"/>
              <w:rPr>
                <w:sz w:val="15"/>
                <w:szCs w:val="15"/>
              </w:rPr>
            </w:pPr>
            <w:r>
              <w:rPr>
                <w:color w:val="000000"/>
                <w:spacing w:val="0"/>
                <w:w w:val="100"/>
                <w:position w:val="0"/>
                <w:sz w:val="15"/>
                <w:szCs w:val="15"/>
              </w:rPr>
              <w:t>一</w:t>
            </w:r>
            <w:r>
              <w:rPr>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Zimmer</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计算机软硬件，技术咨询、服务等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8,578</w:t>
            </w:r>
          </w:p>
          <w:p>
            <w:pPr>
              <w:pStyle w:val="Style3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595"/>
        <w:gridCol w:w="1248"/>
        <w:gridCol w:w="562"/>
        <w:gridCol w:w="1282"/>
        <w:gridCol w:w="3254"/>
        <w:gridCol w:w="1133"/>
        <w:gridCol w:w="710"/>
        <w:gridCol w:w="710"/>
        <w:gridCol w:w="1306"/>
      </w:tblGrid>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组织机构代码</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Neusoft EDC SRL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罗马 尼亚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Klaus Michael</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Zimmer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94,000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罗马尼亚列伊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Neusoft GmbH</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德国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Rares Cosmin Grecu</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计算机软硬件，技术咨询、服务等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25,000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东软熙康健康科技有限公司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计算机软硬件、电子产品开发、企业投资管理 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8,000,000</w:t>
            </w:r>
          </w:p>
          <w:p>
            <w:pPr>
              <w:pStyle w:val="Style3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57515244-3</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天津熙康健康科技有限公司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计算机软硬件、电子产品开发、企业投资管理 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58975520-2</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辽宁东软熙康健康管理有限公司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健康信息管理、信息咨询、管理服务及管理系 统开发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58385530-9</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沈阳东软熙康医疗系统有限公司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医疗系统计算机软硬件开发、健康管理咨询服 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58387954-6</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电子产品研发；计算机软硬件技术开发、转让、 咨询销售及租赁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59352322-8</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海南熙康健康管理有限公司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澄迈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健康信息服务及档案管理；医疗机构咨询；设 备销售及租赁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59494122-9</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广州熙康健康科技有限公司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健康管理咨询；健康信息咨询；企业管理；设 备的销售及租赁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05454758-9</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安徽熙康健康管理有限公司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健康管理、健康咨询、医疗机构管理咨询，健 康档案管理及设备的销售、租赁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59573254-1</w:t>
            </w: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湖北熙康健康管理有限公司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法律禁止的不得经营；规定应经许可的。经审 批机关批准方可经营；未规定许可的，自主选 择经营项目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59454731-X</w:t>
            </w: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洛阳熙康健康管理有限公司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洛阳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健康管理服务；健康信息咨询服务；健康档案 管理；企业机构管理咨询服务；设备的租赁及 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05089368-7</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健康管理、健康咨询、医疗机构管理咨询，健 康档案管理及设备的销售、租赁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59545669-8</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江西熙康健康管理有限公司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健康管理、健康信息咨询；企业管理；设备的 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59654875-4</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锦州熙康健康管理有限公司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锦州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健康管理服务；健康信息咨询服务；医疗机构 管理咨询服务；设备的销售及租赁。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59807150-7</w:t>
            </w:r>
          </w:p>
        </w:tc>
      </w:tr>
      <w:tr>
        <w:trPr>
          <w:trHeight w:val="9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潘宁川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健康养生咨询管理；医疗项目投资；保健用品 的技术开发与销售；电子产品、计算机软硬件、 通讯设备的技术开发、销售、租赁及技术咨询； 企业形象策划、会务策划、投资咨询；货物及 技术进出口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05275130-8</w:t>
            </w:r>
          </w:p>
        </w:tc>
      </w:tr>
      <w:tr>
        <w:trPr>
          <w:trHeight w:val="62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沈阳熙康阿尔卑斯科技有限公司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设计、研究、开发传感器及相关的电子产品、 电子部件、软件和硬件；提供相关技术咨询和 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1,000,000</w:t>
            </w:r>
          </w:p>
          <w:p>
            <w:pPr>
              <w:pStyle w:val="Style3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05075277-X</w:t>
            </w:r>
          </w:p>
        </w:tc>
      </w:tr>
    </w:tbl>
    <w:p>
      <w:pPr>
        <w:widowControl w:val="0"/>
        <w:spacing w:line="1" w:lineRule="exact"/>
      </w:pPr>
      <w:r>
        <w:br w:type="page"/>
      </w:r>
    </w:p>
    <w:tbl>
      <w:tblPr>
        <w:tblOverlap w:val="never"/>
        <w:jc w:val="center"/>
        <w:tblLayout w:type="fixed"/>
      </w:tblPr>
      <w:tblGrid>
        <w:gridCol w:w="3312"/>
        <w:gridCol w:w="595"/>
        <w:gridCol w:w="1248"/>
        <w:gridCol w:w="562"/>
        <w:gridCol w:w="1282"/>
        <w:gridCol w:w="3254"/>
        <w:gridCol w:w="1133"/>
        <w:gridCol w:w="710"/>
        <w:gridCol w:w="710"/>
        <w:gridCol w:w="1306"/>
      </w:tblGrid>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组织机构代码</w:t>
            </w: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北京东软熙康医院管理有限公司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医院管理；销售电子产品、软件、机械设备； 销售、租赁计算机、通讯设备；租赁医疗设备； 技术开发、转让、咨询、服务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05739944-6</w:t>
            </w:r>
          </w:p>
        </w:tc>
      </w:tr>
      <w:tr>
        <w:trPr>
          <w:trHeight w:val="59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大连东软熙康健康管理有限公司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营养健康咨询服务；电子产品、计算机及通讯 设备、建筑工程机械与设备租赁；计算机软件 技术开发、咨询、服务；国内一般贸易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05114778-2</w:t>
            </w: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健康管理咨询、商务信息咨询、电子产品、计 算机软、硬件、机械设备、通讯设备的销售及 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06088014-2</w:t>
            </w: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重庆东软熙康健康管理有限公司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健康管理、信息咨询、医疗机构管理咨询；健 康档案管理；电子产品、计算机软、硬件等销 售及租赁；计算机软、硬件技术开发、转让、 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06288300-5</w:t>
            </w:r>
          </w:p>
        </w:tc>
      </w:tr>
      <w:tr>
        <w:trPr>
          <w:trHeight w:val="79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天津熙康医院管理有限公司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卢朝霞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医院管理；销售电子产品、计算机、软件、机 械设备、通讯设备；租赁计算机、通讯设备； 租赁医疗设备；技术开发、技术转让、技术咨 询、技术服务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06989656-2</w:t>
            </w:r>
          </w:p>
        </w:tc>
      </w:tr>
      <w:tr>
        <w:trPr>
          <w:trHeight w:val="81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大连亿达熙康健康管理有限公司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刘积仁</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营养健康咨询服务；电子产品、计算机及通讯 设备、建筑工程机械与设备租赁；计算机软件 技术开发、技术咨询、技术服务；国内一般贸 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07948041-3</w:t>
            </w: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58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color w:val="000000"/>
          <w:spacing w:val="0"/>
          <w:w w:val="100"/>
          <w:position w:val="0"/>
        </w:rPr>
        <w:t>二）本集团的合营和联营企业情况</w:t>
      </w:r>
      <w:bookmarkEnd w:id="1648"/>
      <w:bookmarkEnd w:id="1649"/>
      <w:bookmarkEnd w:id="1651"/>
    </w:p>
    <w:tbl>
      <w:tblPr>
        <w:tblOverlap w:val="never"/>
        <w:jc w:val="center"/>
        <w:tblLayout w:type="fixed"/>
      </w:tblPr>
      <w:tblGrid>
        <w:gridCol w:w="3878"/>
        <w:gridCol w:w="1272"/>
        <w:gridCol w:w="571"/>
        <w:gridCol w:w="989"/>
        <w:gridCol w:w="2126"/>
        <w:gridCol w:w="1277"/>
        <w:gridCol w:w="850"/>
        <w:gridCol w:w="1133"/>
        <w:gridCol w:w="994"/>
        <w:gridCol w:w="1027"/>
      </w:tblGrid>
      <w:tr>
        <w:trPr>
          <w:trHeight w:val="75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5"/>
                <w:szCs w:val="15"/>
              </w:rPr>
            </w:pPr>
            <w:r>
              <w:rPr>
                <w:color w:val="000000"/>
                <w:spacing w:val="0"/>
                <w:w w:val="100"/>
                <w:position w:val="0"/>
                <w:sz w:val="15"/>
                <w:szCs w:val="15"/>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法人代表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本企业持 股比例</w:t>
            </w:r>
          </w:p>
          <w:p>
            <w:pPr>
              <w:pStyle w:val="Style30"/>
              <w:keepNext w:val="0"/>
              <w:keepLines w:val="0"/>
              <w:widowControl w:val="0"/>
              <w:shd w:val="clear" w:color="auto" w:fill="auto"/>
              <w:bidi w:val="0"/>
              <w:spacing w:before="0" w:after="0" w:line="197" w:lineRule="exact"/>
              <w:ind w:left="0" w:right="16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本企业在被投 资单位表决权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关联关系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组织机构 代码</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北京汇源熙康健康科技有限公司（“汇源熙康”）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技术开发、咨询、转让；技术 服务；企业管理、咨询；销售 电子产品、计算机、软件等； 日用品租赁；机械设备租赁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05144350-6</w:t>
            </w:r>
          </w:p>
        </w:tc>
      </w:tr>
      <w:tr>
        <w:trPr>
          <w:trHeight w:val="62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上海世茂熙康健康管理有限公司（“世茂熙康”）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刘赛飞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健康管理咨询，企业管理服 务；数据处理；电子产品、计 算机软硬件等销售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06257733-1</w:t>
            </w:r>
          </w:p>
        </w:tc>
      </w:tr>
    </w:tbl>
    <w:p>
      <w:pPr>
        <w:widowControl w:val="0"/>
        <w:spacing w:line="1" w:lineRule="exact"/>
      </w:pPr>
      <w:r>
        <w:br w:type="page"/>
      </w:r>
    </w:p>
    <w:tbl>
      <w:tblPr>
        <w:tblOverlap w:val="never"/>
        <w:jc w:val="center"/>
        <w:tblLayout w:type="fixed"/>
      </w:tblPr>
      <w:tblGrid>
        <w:gridCol w:w="3878"/>
        <w:gridCol w:w="1272"/>
        <w:gridCol w:w="571"/>
        <w:gridCol w:w="989"/>
        <w:gridCol w:w="2126"/>
        <w:gridCol w:w="1277"/>
        <w:gridCol w:w="850"/>
        <w:gridCol w:w="1133"/>
        <w:gridCol w:w="994"/>
        <w:gridCol w:w="1027"/>
      </w:tblGrid>
      <w:tr>
        <w:trPr>
          <w:trHeight w:val="7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法人代表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本企业持 股比例</w:t>
            </w:r>
          </w:p>
          <w:p>
            <w:pPr>
              <w:pStyle w:val="Style30"/>
              <w:keepNext w:val="0"/>
              <w:keepLines w:val="0"/>
              <w:widowControl w:val="0"/>
              <w:shd w:val="clear" w:color="auto" w:fill="auto"/>
              <w:bidi w:val="0"/>
              <w:spacing w:before="0" w:after="0" w:line="197" w:lineRule="exact"/>
              <w:ind w:left="0" w:right="0" w:firstLine="20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本企业在被投 资单位表决权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关联关系</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组织机构 代码</w:t>
            </w:r>
          </w:p>
        </w:tc>
      </w:tr>
      <w:tr>
        <w:trPr>
          <w:trHeight w:val="31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诺基亚东软通信技术有限公司（“诺基亚东软”）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马博策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无线应用产品及解决方案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7,000,000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71699395-x</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沈阳凯塔数据科技有限公司（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沈阳凯塔</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董延春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计算机软件开发及销售等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55079395-7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重庆国奥百年熙康健康管理有限公司重庆国奥百年</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张敬东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健康科技项目开发；健康管理 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57342964-8</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日电东软信息技术有限公司（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日电东软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三轮澈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计算机软件开发及销售等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57088436-2</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沈阳东芝东软信息系统有限公司（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东芝东软</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多田智纪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计算机软件开发及销售等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3,500,000</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57349218-8</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Aerotel Medical Systems </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1998</w:t>
            </w:r>
            <w:r>
              <w:rPr>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以色列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David Rubin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远程医疗诊断、保健、护理等 解决方案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8,587</w:t>
            </w:r>
          </w:p>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以色列谢克尔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沈阳东软系统集成工程有限公司（“沈阳工程”）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韩伟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计算机软件开发、销售及技术 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243776663</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北京天诚星源信息技术有限公司（“天诚星源”）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计算机软硬件、技术服务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30,500,000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34.43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34.43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联营公司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58443161-2</w:t>
            </w:r>
          </w:p>
        </w:tc>
      </w:tr>
    </w:tbl>
    <w:p>
      <w:pPr>
        <w:widowControl w:val="0"/>
        <w:spacing w:after="779" w:line="1" w:lineRule="exact"/>
      </w:pPr>
    </w:p>
    <w:p>
      <w:pPr>
        <w:pStyle w:val="Style39"/>
        <w:keepNext/>
        <w:keepLines/>
        <w:widowControl w:val="0"/>
        <w:shd w:val="clear" w:color="auto" w:fill="auto"/>
        <w:bidi w:val="0"/>
        <w:spacing w:before="0" w:after="140" w:line="240" w:lineRule="auto"/>
        <w:ind w:left="0" w:right="0" w:firstLine="58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color w:val="000000"/>
          <w:spacing w:val="0"/>
          <w:w w:val="100"/>
          <w:position w:val="0"/>
        </w:rPr>
        <w:t>三）本集团的其他关联方情况</w:t>
      </w:r>
      <w:bookmarkEnd w:id="1652"/>
      <w:bookmarkEnd w:id="1653"/>
      <w:bookmarkEnd w:id="1655"/>
    </w:p>
    <w:tbl>
      <w:tblPr>
        <w:tblOverlap w:val="never"/>
        <w:jc w:val="center"/>
        <w:tblLayout w:type="fixed"/>
      </w:tblPr>
      <w:tblGrid>
        <w:gridCol w:w="6226"/>
        <w:gridCol w:w="6154"/>
        <w:gridCol w:w="1594"/>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15"/>
                <w:szCs w:val="15"/>
              </w:rPr>
            </w:pPr>
            <w:r>
              <w:rPr>
                <w:color w:val="000000"/>
                <w:spacing w:val="0"/>
                <w:w w:val="100"/>
                <w:position w:val="0"/>
                <w:sz w:val="15"/>
                <w:szCs w:val="15"/>
              </w:rPr>
              <w:t>其他关联方名称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其他关联方与本公司的关系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组织机构代码</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东北大学科技产业集团有限公司（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东北大学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持本公司</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以上股权之股东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11772782-8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阿尔派株式会社、阿尔派电子（中国）有限公司（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阿尔派</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持本公司</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以上股权之股东，且本公司董事任重要职务</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东芝解决方案株式会社、株式会社东芝（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东芝公司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持本公司</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以上股权之股东</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宝钢集团有限公司（“宝钢”）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持本公司</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以上股权之股东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13220082-1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南海东软信息技术职业学院（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南海职业学院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本公司董事长兼首席执行官担任南海职业学院董事长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74919300-0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本公司董事长兼首席执行官担任成都东软学院董事长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74963918-0</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大连东软信息学院（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东软信息学院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本公司董事长兼首席执行官担任东软信息学院董事长</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76544538-6</w:t>
            </w:r>
          </w:p>
        </w:tc>
      </w:tr>
    </w:tbl>
    <w:p>
      <w:pPr>
        <w:widowControl w:val="0"/>
        <w:spacing w:line="1" w:lineRule="exact"/>
      </w:pPr>
      <w:r>
        <w:br w:type="page"/>
      </w:r>
    </w:p>
    <w:tbl>
      <w:tblPr>
        <w:tblOverlap w:val="never"/>
        <w:jc w:val="center"/>
        <w:tblLayout w:type="fixed"/>
      </w:tblPr>
      <w:tblGrid>
        <w:gridCol w:w="6226"/>
        <w:gridCol w:w="6154"/>
        <w:gridCol w:w="1594"/>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15"/>
                <w:szCs w:val="15"/>
              </w:rPr>
            </w:pPr>
            <w:r>
              <w:rPr>
                <w:color w:val="000000"/>
                <w:spacing w:val="0"/>
                <w:w w:val="100"/>
                <w:position w:val="0"/>
                <w:sz w:val="15"/>
                <w:szCs w:val="15"/>
              </w:rPr>
              <w:t>其他关联方名称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其他关联方与本公司的关系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组织机构代码</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Harman International Industries, Incorporated </w:t>
            </w:r>
            <w:r>
              <w:rPr>
                <w:color w:val="000000"/>
                <w:spacing w:val="0"/>
                <w:w w:val="100"/>
                <w:position w:val="0"/>
                <w:sz w:val="15"/>
                <w:szCs w:val="15"/>
              </w:rPr>
              <w:t>及其子公司（合称</w:t>
            </w:r>
            <w:r>
              <w:rPr>
                <w:rFonts w:ascii="Times New Roman" w:eastAsia="Times New Roman" w:hAnsi="Times New Roman" w:cs="Times New Roman"/>
                <w:color w:val="000000"/>
                <w:spacing w:val="0"/>
                <w:w w:val="100"/>
                <w:position w:val="0"/>
                <w:sz w:val="15"/>
                <w:szCs w:val="15"/>
              </w:rPr>
              <w:t>“Harman"</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本公司董事长兼首席执行官担任</w:t>
            </w:r>
            <w:r>
              <w:rPr>
                <w:rFonts w:ascii="Times New Roman" w:eastAsia="Times New Roman" w:hAnsi="Times New Roman" w:cs="Times New Roman"/>
                <w:color w:val="000000"/>
                <w:spacing w:val="0"/>
                <w:w w:val="100"/>
                <w:position w:val="0"/>
                <w:sz w:val="15"/>
                <w:szCs w:val="15"/>
              </w:rPr>
              <w:t>Harman International Industries, Incorporated</w:t>
            </w:r>
            <w:r>
              <w:rPr>
                <w:color w:val="000000"/>
                <w:spacing w:val="0"/>
                <w:w w:val="100"/>
                <w:position w:val="0"/>
                <w:sz w:val="15"/>
                <w:szCs w:val="15"/>
              </w:rPr>
              <w:t>董事</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大连康睿道投资有限公司（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大连康睿道</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本公司董事长兼首席执行官、副董事长兼总裁分别担任大连康睿道董事长及董事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58200763-1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大连东软控股有限公司（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大连东软控股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大连康睿道之控股子公司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58203862-2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大连东软信息技术职业学院（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大连职业学院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大连东软控股举办的教育机构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42244491-2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大连东软思维科技发展有限公司（“大连思维”）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大连康睿道之全资子公司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76077566-9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大连东软软件园产业发展有限公司（“大连发展”）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大连东软控股之控股子公司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740920764-4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天津东软睿道教育信息技术有限公司（“天津睿道”）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大连东软控股之控股子公司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59290802X</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成都东软软件有限公司（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成都软件公司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成都东软学院之全资子公司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55643276-5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沈阳睿道置业有限公司（“睿道置业”）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大连康睿道之全资子公司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06470928-9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大连云观信息技术有限公司（“大连云观”）</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大连东软控股之全资子公司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05808908-7</w:t>
            </w:r>
          </w:p>
        </w:tc>
      </w:tr>
    </w:tbl>
    <w:p>
      <w:pPr>
        <w:sectPr>
          <w:footnotePr>
            <w:pos w:val="pageBottom"/>
            <w:numFmt w:val="decimal"/>
            <w:numRestart w:val="continuous"/>
          </w:footnotePr>
          <w:type w:val="continuous"/>
          <w:pgSz w:w="16840" w:h="11900" w:orient="landscape"/>
          <w:pgMar w:top="2012" w:right="1342" w:bottom="1291" w:left="1381" w:header="0" w:footer="3" w:gutter="0"/>
          <w:cols w:space="720"/>
          <w:noEndnote/>
          <w:rtlGutter w:val="0"/>
          <w:docGrid w:linePitch="360"/>
        </w:sectPr>
      </w:pPr>
    </w:p>
    <w:p>
      <w:pPr>
        <w:pStyle w:val="Style39"/>
        <w:keepNext/>
        <w:keepLines/>
        <w:widowControl w:val="0"/>
        <w:shd w:val="clear" w:color="auto" w:fill="auto"/>
        <w:bidi w:val="0"/>
        <w:spacing w:before="280" w:after="120" w:line="240" w:lineRule="auto"/>
        <w:ind w:left="0" w:right="0" w:firstLine="68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color w:val="000000"/>
          <w:spacing w:val="0"/>
          <w:w w:val="100"/>
          <w:position w:val="0"/>
        </w:rPr>
        <w:t>四）关联方交易</w:t>
      </w:r>
      <w:bookmarkEnd w:id="1656"/>
      <w:bookmarkEnd w:id="1657"/>
      <w:bookmarkEnd w:id="1659"/>
    </w:p>
    <w:p>
      <w:pPr>
        <w:pStyle w:val="Style39"/>
        <w:keepNext/>
        <w:keepLines/>
        <w:widowControl w:val="0"/>
        <w:shd w:val="clear" w:color="auto" w:fill="auto"/>
        <w:tabs>
          <w:tab w:pos="981" w:val="left"/>
        </w:tabs>
        <w:bidi w:val="0"/>
        <w:spacing w:before="0" w:after="0" w:line="403" w:lineRule="exact"/>
        <w:ind w:left="140" w:right="0" w:firstLine="42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bookmarkEnd w:id="1662"/>
      <w:r>
        <w:rPr>
          <w:color w:val="000000"/>
          <w:spacing w:val="0"/>
          <w:w w:val="100"/>
          <w:position w:val="0"/>
        </w:rPr>
        <w:t>、</w:t>
        <w:tab/>
        <w:t>存在控制关系且已纳入本公司合并会计报表范围的子公司，其相互间交易及母子公司交易已作抵 销。</w:t>
      </w:r>
      <w:bookmarkEnd w:id="1660"/>
      <w:bookmarkEnd w:id="1661"/>
      <w:bookmarkEnd w:id="1663"/>
    </w:p>
    <w:p>
      <w:pPr>
        <w:pStyle w:val="Style39"/>
        <w:keepNext/>
        <w:keepLines/>
        <w:widowControl w:val="0"/>
        <w:shd w:val="clear" w:color="auto" w:fill="auto"/>
        <w:tabs>
          <w:tab w:pos="981" w:val="left"/>
        </w:tabs>
        <w:bidi w:val="0"/>
        <w:spacing w:before="0" w:after="120" w:line="403" w:lineRule="exact"/>
        <w:ind w:left="0" w:right="0" w:firstLine="560"/>
        <w:jc w:val="left"/>
      </w:pPr>
      <w:bookmarkStart w:id="1660" w:name="bookmark1660"/>
      <w:bookmarkStart w:id="1661" w:name="bookmark1661"/>
      <w:bookmarkStart w:id="1664" w:name="bookmark1664"/>
      <w:bookmarkStart w:id="1665" w:name="bookmark1665"/>
      <w:r>
        <w:rPr>
          <w:rFonts w:ascii="Times New Roman" w:eastAsia="Times New Roman" w:hAnsi="Times New Roman" w:cs="Times New Roman"/>
          <w:color w:val="000000"/>
          <w:spacing w:val="0"/>
          <w:w w:val="100"/>
          <w:position w:val="0"/>
        </w:rPr>
        <w:t>2</w:t>
      </w:r>
      <w:bookmarkEnd w:id="1664"/>
      <w:r>
        <w:rPr>
          <w:color w:val="000000"/>
          <w:spacing w:val="0"/>
          <w:w w:val="100"/>
          <w:position w:val="0"/>
        </w:rPr>
        <w:t>、</w:t>
        <w:tab/>
        <w:t>购买商品、接受劳务的关联交易</w:t>
      </w:r>
      <w:bookmarkEnd w:id="1660"/>
      <w:bookmarkEnd w:id="1661"/>
      <w:bookmarkEnd w:id="1665"/>
    </w:p>
    <w:tbl>
      <w:tblPr>
        <w:tblOverlap w:val="never"/>
        <w:jc w:val="center"/>
        <w:tblLayout w:type="fixed"/>
      </w:tblPr>
      <w:tblGrid>
        <w:gridCol w:w="1320"/>
        <w:gridCol w:w="854"/>
        <w:gridCol w:w="1416"/>
        <w:gridCol w:w="1843"/>
        <w:gridCol w:w="1099"/>
        <w:gridCol w:w="850"/>
        <w:gridCol w:w="1421"/>
        <w:gridCol w:w="883"/>
      </w:tblGrid>
      <w:tr>
        <w:trPr>
          <w:trHeight w:val="46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关联方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关联交易内容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关联交易定价方式及决策 程序</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55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占同类交易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占同类交易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购买商品</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原材料或产成品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304,010,440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54.91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393,312,137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69.87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阿尔派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原材料或产成品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13,555,934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17,479,699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0.99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沈阳工程</w:t>
            </w:r>
          </w:p>
        </w:tc>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购买商品</w:t>
            </w:r>
          </w:p>
          <w:p>
            <w:pPr>
              <w:pStyle w:val="Style3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购买商品</w:t>
            </w:r>
          </w:p>
          <w:p>
            <w:pPr>
              <w:pStyle w:val="Style30"/>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购买商品</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原材料或产成品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13,028,245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32,483,496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1.83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天津睿道</w:t>
            </w:r>
          </w:p>
        </w:tc>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原材料或产成品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274,800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诺基亚东软</w:t>
            </w:r>
          </w:p>
        </w:tc>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原材料或产成品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7,609,402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0.43</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天津睿道</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118,252,824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13.57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32,500,000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7.04</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大连思维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79,051,728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7,300,000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11,520,000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天诚星源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1,980,738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成都软件公司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1,759,543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6,617,662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1.43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689,623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支付劳务服务费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819,000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0.18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支付培训费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2,958,798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支付租赁及物业管</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374,055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423,371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0.49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551,080,728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502,764,767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56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、销售商品、提供劳务的关联交易</w:t>
      </w:r>
      <w:bookmarkEnd w:id="1666"/>
      <w:bookmarkEnd w:id="1667"/>
      <w:bookmarkEnd w:id="1669"/>
    </w:p>
    <w:tbl>
      <w:tblPr>
        <w:tblOverlap w:val="never"/>
        <w:jc w:val="center"/>
        <w:tblLayout w:type="fixed"/>
      </w:tblPr>
      <w:tblGrid>
        <w:gridCol w:w="1646"/>
        <w:gridCol w:w="874"/>
        <w:gridCol w:w="1517"/>
        <w:gridCol w:w="1987"/>
        <w:gridCol w:w="1080"/>
        <w:gridCol w:w="710"/>
        <w:gridCol w:w="1018"/>
        <w:gridCol w:w="739"/>
      </w:tblGrid>
      <w:tr>
        <w:trPr>
          <w:trHeight w:val="44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关联方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关联交易内容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关联交易定价方式及决策 程序</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占同类交 易比例</w:t>
            </w:r>
          </w:p>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占同类交 易比例</w:t>
            </w:r>
          </w:p>
          <w:p>
            <w:pPr>
              <w:pStyle w:val="Style30"/>
              <w:keepNext w:val="0"/>
              <w:keepLines w:val="0"/>
              <w:widowControl w:val="0"/>
              <w:shd w:val="clear" w:color="auto" w:fill="auto"/>
              <w:bidi w:val="0"/>
              <w:spacing w:before="0" w:after="0" w:line="197" w:lineRule="exact"/>
              <w:ind w:left="0" w:right="14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316,884,279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126,199,507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2.11</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Harman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244,558,733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224,939,395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3.76</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228,126,084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184,356,833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w:t>
            </w:r>
          </w:p>
        </w:tc>
      </w:tr>
      <w:tr>
        <w:trPr>
          <w:trHeight w:val="42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阿尔派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200,243,700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184,816,274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w:t>
            </w:r>
          </w:p>
        </w:tc>
      </w:tr>
    </w:tbl>
    <w:p>
      <w:pPr>
        <w:spacing w:lineRule="exact" w:line="1"/>
        <w:rPr>
          <w:sz w:val="2"/>
          <w:szCs w:val="2"/>
        </w:rPr>
      </w:pPr>
      <w:r>
        <w:br w:type="page"/>
      </w:r>
    </w:p>
    <w:tbl>
      <w:tblPr>
        <w:tblOverlap w:val="never"/>
        <w:jc w:val="center"/>
        <w:tblLayout w:type="fixed"/>
      </w:tblPr>
      <w:tblGrid>
        <w:gridCol w:w="1646"/>
        <w:gridCol w:w="874"/>
        <w:gridCol w:w="1517"/>
        <w:gridCol w:w="1987"/>
        <w:gridCol w:w="1080"/>
        <w:gridCol w:w="710"/>
        <w:gridCol w:w="1018"/>
        <w:gridCol w:w="739"/>
      </w:tblGrid>
      <w:tr>
        <w:trPr>
          <w:trHeight w:val="44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关联方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关联交易内容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关联交易定价方式及决策 程序</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上期金额</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占同类交 易比例</w:t>
            </w:r>
          </w:p>
          <w:p>
            <w:pPr>
              <w:pStyle w:val="Style30"/>
              <w:keepNext w:val="0"/>
              <w:keepLines w:val="0"/>
              <w:widowControl w:val="0"/>
              <w:shd w:val="clear" w:color="auto" w:fill="auto"/>
              <w:bidi w:val="0"/>
              <w:spacing w:before="0" w:after="0" w:line="197" w:lineRule="exact"/>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占同类交 易比例</w:t>
            </w:r>
          </w:p>
          <w:p>
            <w:pPr>
              <w:pStyle w:val="Style3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80,830,446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112,600,705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1.88</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宝钢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8,662,143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1,324,282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世茂熙康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1,198,297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天诚星源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1,147,500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749,026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828,499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0.01</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680,180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339,000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0.01</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大连云观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673,981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211,379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196,976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3,464,046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0.06</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汇源熙康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67,584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295,727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0.005</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大连职业学院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1,333,333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南海职业学院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成都东软学院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成都软件公司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990,000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东软信息学院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112,950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重庆国奥百年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56,906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0.001</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材料及配件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18,880,982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2.15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13,389,230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1.50</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12,667,759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12,330,576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14.88</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4,640,114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1,697,417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2.05</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470,336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303,458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257,831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616,956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0.74</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房租及物业管理收入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0.0003</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管理服务收入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3,298,643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538,496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0.01</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大连思维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管理服务收入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Times New Roman" w:eastAsia="Times New Roman" w:hAnsi="Times New Roman" w:cs="Times New Roman"/>
                <w:color w:val="000000"/>
                <w:spacing w:val="0"/>
                <w:w w:val="100"/>
                <w:position w:val="0"/>
                <w:sz w:val="15"/>
                <w:szCs w:val="15"/>
              </w:rPr>
              <w:t>1,873,585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管理服务收入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990,217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0.02</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管理服务收入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根据市场价格经协商确定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211,321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1,127,134,363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873,220,589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9"/>
        <w:keepNext/>
        <w:keepLines/>
        <w:widowControl w:val="0"/>
        <w:shd w:val="clear" w:color="auto" w:fill="auto"/>
        <w:tabs>
          <w:tab w:pos="801" w:val="left"/>
        </w:tabs>
        <w:bidi w:val="0"/>
        <w:spacing w:before="0" w:after="260" w:line="240" w:lineRule="auto"/>
        <w:ind w:left="0" w:right="0" w:firstLine="40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color w:val="000000"/>
          <w:spacing w:val="0"/>
          <w:w w:val="100"/>
          <w:position w:val="0"/>
        </w:rPr>
        <w:t>、</w:t>
        <w:tab/>
        <w:t>本报告期无关联托管情况</w:t>
      </w:r>
      <w:bookmarkEnd w:id="1670"/>
      <w:bookmarkEnd w:id="1671"/>
      <w:bookmarkEnd w:id="1673"/>
    </w:p>
    <w:p>
      <w:pPr>
        <w:pStyle w:val="Style39"/>
        <w:keepNext/>
        <w:keepLines/>
        <w:widowControl w:val="0"/>
        <w:shd w:val="clear" w:color="auto" w:fill="auto"/>
        <w:tabs>
          <w:tab w:pos="801" w:val="left"/>
        </w:tabs>
        <w:bidi w:val="0"/>
        <w:spacing w:before="0" w:after="260" w:line="240" w:lineRule="auto"/>
        <w:ind w:left="0" w:right="0" w:firstLine="400"/>
        <w:jc w:val="left"/>
      </w:pPr>
      <w:bookmarkStart w:id="1670" w:name="bookmark1670"/>
      <w:bookmarkStart w:id="1671" w:name="bookmark1671"/>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color w:val="000000"/>
          <w:spacing w:val="0"/>
          <w:w w:val="100"/>
          <w:position w:val="0"/>
        </w:rPr>
        <w:t>、</w:t>
        <w:tab/>
        <w:t>本报告期无关联承包情况</w:t>
      </w:r>
      <w:bookmarkEnd w:id="1670"/>
      <w:bookmarkEnd w:id="1671"/>
      <w:bookmarkEnd w:id="1675"/>
      <w:r>
        <w:br w:type="page"/>
      </w:r>
    </w:p>
    <w:p>
      <w:pPr>
        <w:pStyle w:val="Style39"/>
        <w:keepNext/>
        <w:keepLines/>
        <w:widowControl w:val="0"/>
        <w:shd w:val="clear" w:color="auto" w:fill="auto"/>
        <w:bidi w:val="0"/>
        <w:spacing w:before="0" w:after="260" w:line="240" w:lineRule="auto"/>
        <w:ind w:left="0" w:right="0" w:firstLine="52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color w:val="000000"/>
          <w:spacing w:val="0"/>
          <w:w w:val="100"/>
          <w:position w:val="0"/>
        </w:rPr>
        <w:t>、关联租赁情况</w:t>
      </w:r>
      <w:bookmarkEnd w:id="1676"/>
      <w:bookmarkEnd w:id="1677"/>
      <w:bookmarkEnd w:id="1679"/>
    </w:p>
    <w:p>
      <w:pPr>
        <w:pStyle w:val="Style39"/>
        <w:keepNext/>
        <w:keepLines/>
        <w:widowControl w:val="0"/>
        <w:shd w:val="clear" w:color="auto" w:fill="auto"/>
        <w:bidi w:val="0"/>
        <w:spacing w:before="0" w:after="120" w:line="240" w:lineRule="auto"/>
        <w:ind w:left="0" w:right="0" w:firstLine="520"/>
        <w:jc w:val="left"/>
      </w:pPr>
      <w:bookmarkStart w:id="1676" w:name="bookmark1676"/>
      <w:bookmarkStart w:id="1677" w:name="bookmark1677"/>
      <w:bookmarkStart w:id="1680" w:name="bookmark1680"/>
      <w:r>
        <w:rPr>
          <w:color w:val="000000"/>
          <w:spacing w:val="0"/>
          <w:w w:val="100"/>
          <w:position w:val="0"/>
        </w:rPr>
        <w:t>公司出租情况：</w:t>
      </w:r>
      <w:bookmarkEnd w:id="1676"/>
      <w:bookmarkEnd w:id="1677"/>
      <w:bookmarkEnd w:id="1680"/>
    </w:p>
    <w:tbl>
      <w:tblPr>
        <w:tblOverlap w:val="never"/>
        <w:jc w:val="center"/>
        <w:tblLayout w:type="fixed"/>
      </w:tblPr>
      <w:tblGrid>
        <w:gridCol w:w="2208"/>
        <w:gridCol w:w="1382"/>
        <w:gridCol w:w="614"/>
        <w:gridCol w:w="1411"/>
        <w:gridCol w:w="1080"/>
        <w:gridCol w:w="1075"/>
        <w:gridCol w:w="888"/>
        <w:gridCol w:w="1109"/>
      </w:tblGrid>
      <w:tr>
        <w:trPr>
          <w:trHeight w:val="64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出租方名称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租赁资 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租赁资产涉及金额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租赁终止日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租赁收益 定价依据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本期确认的 租赁收益</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37,535,647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8,591,415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16,390,950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2013-5-16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2015-5-15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2,042,679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5,907,731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1,324,067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1,611,290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470,336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1,081,751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2012-12-1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2014-4-30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257,831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1,662,599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2012-3-25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42,152</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2,002,298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2014-1-31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261,306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沈阳东软医疗系统有限公司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东软飞利浦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15,386,017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2012-9-1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2014-8-31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1,915,849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东软集团（天津）有限公司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26,414,879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2014-7-31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823,996</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2,711,425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362,080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245,996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2012-7-1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16,425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518,443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33,841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588,522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37,026</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16,179,003</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520"/>
        <w:jc w:val="left"/>
      </w:pPr>
      <w:bookmarkStart w:id="1681" w:name="bookmark1681"/>
      <w:bookmarkStart w:id="1682" w:name="bookmark1682"/>
      <w:bookmarkStart w:id="1683" w:name="bookmark1683"/>
      <w:r>
        <w:rPr>
          <w:color w:val="000000"/>
          <w:spacing w:val="0"/>
          <w:w w:val="100"/>
          <w:position w:val="0"/>
        </w:rPr>
        <w:t>公司承租情况:</w:t>
      </w:r>
      <w:bookmarkEnd w:id="1681"/>
      <w:bookmarkEnd w:id="1682"/>
      <w:bookmarkEnd w:id="1683"/>
    </w:p>
    <w:tbl>
      <w:tblPr>
        <w:tblOverlap w:val="never"/>
        <w:jc w:val="center"/>
        <w:tblLayout w:type="fixed"/>
      </w:tblPr>
      <w:tblGrid>
        <w:gridCol w:w="1123"/>
        <w:gridCol w:w="2837"/>
        <w:gridCol w:w="710"/>
        <w:gridCol w:w="1416"/>
        <w:gridCol w:w="1133"/>
        <w:gridCol w:w="1416"/>
        <w:gridCol w:w="1166"/>
      </w:tblGrid>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出租方名称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租赁资 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租赁终止日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租赁费定价依据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本期确认的 租赁费</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辽宁东软创业投资有限公司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110,449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东软越通软件技术（大连）有限公司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2013-12-31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86,747</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大连东软商业流程咨询服务有限公司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2013-1-1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2014-12-31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176,859</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b/>
                <w:bCs/>
                <w:color w:val="000000"/>
                <w:spacing w:val="0"/>
                <w:w w:val="100"/>
                <w:position w:val="0"/>
                <w:sz w:val="16"/>
                <w:szCs w:val="16"/>
              </w:rPr>
              <w:t>374,055</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52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color w:val="000000"/>
          <w:spacing w:val="0"/>
          <w:w w:val="100"/>
          <w:position w:val="0"/>
        </w:rPr>
        <w:t>、本报告期关联担保情况</w:t>
      </w:r>
      <w:bookmarkEnd w:id="1684"/>
      <w:bookmarkEnd w:id="1685"/>
      <w:bookmarkEnd w:id="1687"/>
    </w:p>
    <w:tbl>
      <w:tblPr>
        <w:tblOverlap w:val="never"/>
        <w:jc w:val="center"/>
        <w:tblLayout w:type="fixed"/>
      </w:tblPr>
      <w:tblGrid>
        <w:gridCol w:w="2534"/>
        <w:gridCol w:w="1906"/>
        <w:gridCol w:w="1320"/>
        <w:gridCol w:w="1315"/>
        <w:gridCol w:w="1171"/>
        <w:gridCol w:w="1459"/>
      </w:tblGrid>
      <w:tr>
        <w:trPr>
          <w:trHeight w:val="5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担保是否已经 履行完毕</w:t>
            </w:r>
          </w:p>
        </w:tc>
      </w:tr>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东软（欧洲）有限公司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Aerotel Medical</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Systems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2014-04-22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59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东软（欧洲）有限公司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Aerotel Medical</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12.7</w:t>
            </w:r>
            <w:r>
              <w:rPr>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2013-06-06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2014-06-05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20"/>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关联担保情况说明：本公司之全资子公司东软（欧洲）有限公司对关联方</w:t>
      </w:r>
      <w:r>
        <w:rPr>
          <w:rFonts w:ascii="Times New Roman" w:eastAsia="Times New Roman" w:hAnsi="Times New Roman" w:cs="Times New Roman"/>
          <w:color w:val="000000"/>
          <w:spacing w:val="0"/>
          <w:w w:val="100"/>
          <w:position w:val="0"/>
        </w:rPr>
        <w:t xml:space="preserve">Aerotel Medical Systems（ </w:t>
      </w:r>
      <w:r>
        <w:rPr>
          <w:rFonts w:ascii="Times New Roman" w:eastAsia="Times New Roman" w:hAnsi="Times New Roman" w:cs="Times New Roman"/>
          <w:color w:val="000000"/>
          <w:spacing w:val="0"/>
          <w:w w:val="100"/>
          <w:position w:val="0"/>
        </w:rPr>
        <w:t>1998</w:t>
      </w:r>
      <w:r>
        <w:rPr>
          <w:color w:val="000000"/>
          <w:spacing w:val="0"/>
          <w:w w:val="100"/>
          <w:position w:val="0"/>
        </w:rPr>
        <w:t>）</w:t>
      </w:r>
    </w:p>
    <w:p>
      <w:pPr>
        <w:pStyle w:val="Style2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Ltd.</w:t>
      </w:r>
      <w:r>
        <w:rPr>
          <w:color w:val="000000"/>
          <w:spacing w:val="0"/>
          <w:w w:val="100"/>
          <w:position w:val="0"/>
        </w:rPr>
        <w:t>的上述银行借款担保为连带责任担保。</w:t>
      </w:r>
    </w:p>
    <w:p>
      <w:pPr>
        <w:pStyle w:val="Style20"/>
        <w:keepNext w:val="0"/>
        <w:keepLines w:val="0"/>
        <w:widowControl w:val="0"/>
        <w:shd w:val="clear" w:color="auto" w:fill="auto"/>
        <w:bidi w:val="0"/>
        <w:spacing w:before="0" w:after="120" w:line="240" w:lineRule="auto"/>
        <w:ind w:left="0" w:right="0" w:firstLine="540"/>
        <w:jc w:val="both"/>
      </w:pPr>
      <w:bookmarkStart w:id="1688" w:name="bookmark1688"/>
      <w:r>
        <w:rPr>
          <w:rFonts w:ascii="Times New Roman" w:eastAsia="Times New Roman" w:hAnsi="Times New Roman" w:cs="Times New Roman"/>
          <w:color w:val="000000"/>
          <w:spacing w:val="0"/>
          <w:w w:val="100"/>
          <w:position w:val="0"/>
        </w:rPr>
        <w:t>8</w:t>
      </w:r>
      <w:bookmarkEnd w:id="1688"/>
      <w:r>
        <w:rPr>
          <w:color w:val="000000"/>
          <w:spacing w:val="0"/>
          <w:w w:val="100"/>
          <w:position w:val="0"/>
        </w:rPr>
        <w:t>、本报告期关联方资金拆借情况</w:t>
      </w:r>
    </w:p>
    <w:tbl>
      <w:tblPr>
        <w:tblOverlap w:val="never"/>
        <w:jc w:val="center"/>
        <w:tblLayout w:type="fixed"/>
      </w:tblPr>
      <w:tblGrid>
        <w:gridCol w:w="4704"/>
        <w:gridCol w:w="1709"/>
        <w:gridCol w:w="1709"/>
        <w:gridCol w:w="1742"/>
      </w:tblGrid>
      <w:tr>
        <w:trPr>
          <w:trHeight w:val="49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r>
        <w:trPr>
          <w:trHeight w:val="48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Aerotel Medical 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r>
              <w:rPr>
                <w:color w:val="000000"/>
                <w:spacing w:val="0"/>
                <w:w w:val="100"/>
                <w:position w:val="0"/>
                <w:sz w:val="17"/>
                <w:szCs w:val="17"/>
              </w:rPr>
              <w:t>（注）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万美元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2013-10-11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2014-10-10</w:t>
            </w:r>
          </w:p>
        </w:tc>
      </w:tr>
      <w:tr>
        <w:trPr>
          <w:trHeight w:val="50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Aerotel Medical 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r>
              <w:rPr>
                <w:color w:val="000000"/>
                <w:spacing w:val="0"/>
                <w:w w:val="100"/>
                <w:position w:val="0"/>
                <w:sz w:val="17"/>
                <w:szCs w:val="17"/>
              </w:rPr>
              <w:t>（注）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2014-11-7</w:t>
            </w:r>
          </w:p>
        </w:tc>
      </w:tr>
    </w:tbl>
    <w:p>
      <w:pPr>
        <w:widowControl w:val="0"/>
        <w:spacing w:after="59" w:line="1" w:lineRule="exact"/>
      </w:pPr>
    </w:p>
    <w:p>
      <w:pPr>
        <w:pStyle w:val="Style20"/>
        <w:keepNext w:val="0"/>
        <w:keepLines w:val="0"/>
        <w:widowControl w:val="0"/>
        <w:shd w:val="clear" w:color="auto" w:fill="auto"/>
        <w:bidi w:val="0"/>
        <w:spacing w:before="0" w:after="120" w:line="408" w:lineRule="exact"/>
        <w:ind w:left="0" w:right="0" w:firstLine="540"/>
        <w:jc w:val="both"/>
      </w:pPr>
      <w:r>
        <w:rPr>
          <w:color w:val="000000"/>
          <w:spacing w:val="0"/>
          <w:w w:val="100"/>
          <w:position w:val="0"/>
        </w:rPr>
        <w:t>注：报告期内，本公司之子公司东软（欧洲）有限公司为</w:t>
      </w:r>
      <w:r>
        <w:rPr>
          <w:rFonts w:ascii="Times New Roman" w:eastAsia="Times New Roman" w:hAnsi="Times New Roman" w:cs="Times New Roman"/>
          <w:color w:val="000000"/>
          <w:spacing w:val="0"/>
          <w:w w:val="100"/>
          <w:position w:val="0"/>
        </w:rPr>
        <w:t>Aerotel Medical Systems</w:t>
      </w:r>
      <w:r>
        <w:rPr>
          <w:color w:val="000000"/>
          <w:spacing w:val="0"/>
          <w:w w:val="100"/>
          <w:position w:val="0"/>
        </w:rPr>
        <w:t xml:space="preserve">（ </w:t>
      </w:r>
      <w:r>
        <w:rPr>
          <w:rFonts w:ascii="Times New Roman" w:eastAsia="Times New Roman" w:hAnsi="Times New Roman" w:cs="Times New Roman"/>
          <w:color w:val="000000"/>
          <w:spacing w:val="0"/>
          <w:w w:val="100"/>
          <w:position w:val="0"/>
        </w:rPr>
        <w:t>1998</w:t>
      </w:r>
      <w:r>
        <w:rPr>
          <w:color w:val="000000"/>
          <w:spacing w:val="0"/>
          <w:w w:val="100"/>
          <w:position w:val="0"/>
        </w:rPr>
        <w:t>）</w:t>
      </w:r>
      <w:r>
        <w:rPr>
          <w:rFonts w:ascii="Times New Roman" w:eastAsia="Times New Roman" w:hAnsi="Times New Roman" w:cs="Times New Roman"/>
          <w:color w:val="000000"/>
          <w:spacing w:val="0"/>
          <w:w w:val="100"/>
          <w:position w:val="0"/>
        </w:rPr>
        <w:t>Ltd.</w:t>
      </w:r>
      <w:r>
        <w:rPr>
          <w:color w:val="000000"/>
          <w:spacing w:val="0"/>
          <w:w w:val="100"/>
          <w:position w:val="0"/>
        </w:rPr>
        <w:t>提供财 务资助，金额为</w:t>
      </w:r>
      <w:r>
        <w:rPr>
          <w:rFonts w:ascii="Times New Roman" w:eastAsia="Times New Roman" w:hAnsi="Times New Roman" w:cs="Times New Roman"/>
          <w:color w:val="000000"/>
          <w:spacing w:val="0"/>
          <w:w w:val="100"/>
          <w:position w:val="0"/>
        </w:rPr>
        <w:t>23</w:t>
      </w:r>
      <w:r>
        <w:rPr>
          <w:color w:val="000000"/>
          <w:spacing w:val="0"/>
          <w:w w:val="100"/>
          <w:position w:val="0"/>
        </w:rPr>
        <w:t>万美元，期限为</w:t>
      </w:r>
      <w:r>
        <w:rPr>
          <w:rFonts w:ascii="Times New Roman" w:eastAsia="Times New Roman" w:hAnsi="Times New Roman" w:cs="Times New Roman"/>
          <w:color w:val="000000"/>
          <w:spacing w:val="0"/>
          <w:w w:val="100"/>
          <w:position w:val="0"/>
        </w:rPr>
        <w:t>12</w:t>
      </w:r>
      <w:r>
        <w:rPr>
          <w:color w:val="000000"/>
          <w:spacing w:val="0"/>
          <w:w w:val="100"/>
          <w:position w:val="0"/>
        </w:rPr>
        <w:t>个月，年利率为</w:t>
      </w:r>
      <w:r>
        <w:rPr>
          <w:rFonts w:ascii="Times New Roman" w:eastAsia="Times New Roman" w:hAnsi="Times New Roman" w:cs="Times New Roman"/>
          <w:color w:val="000000"/>
          <w:spacing w:val="0"/>
          <w:w w:val="100"/>
          <w:position w:val="0"/>
        </w:rPr>
        <w:t>4.70%</w:t>
      </w:r>
      <w:r>
        <w:rPr>
          <w:color w:val="000000"/>
          <w:spacing w:val="0"/>
          <w:w w:val="100"/>
          <w:position w:val="0"/>
        </w:rPr>
        <w:t>。报告期内，东软欧洲确认利息收入</w:t>
      </w:r>
      <w:r>
        <w:rPr>
          <w:rFonts w:ascii="Times New Roman" w:eastAsia="Times New Roman" w:hAnsi="Times New Roman" w:cs="Times New Roman"/>
          <w:color w:val="000000"/>
          <w:spacing w:val="0"/>
          <w:w w:val="100"/>
          <w:position w:val="0"/>
        </w:rPr>
        <w:t xml:space="preserve">1,735 </w:t>
      </w:r>
      <w:r>
        <w:rPr>
          <w:color w:val="000000"/>
          <w:spacing w:val="0"/>
          <w:w w:val="100"/>
          <w:position w:val="0"/>
        </w:rPr>
        <w:t>美元。</w:t>
      </w:r>
    </w:p>
    <w:p>
      <w:pPr>
        <w:pStyle w:val="Style20"/>
        <w:keepNext w:val="0"/>
        <w:keepLines w:val="0"/>
        <w:widowControl w:val="0"/>
        <w:shd w:val="clear" w:color="auto" w:fill="auto"/>
        <w:tabs>
          <w:tab w:pos="937" w:val="left"/>
        </w:tabs>
        <w:bidi w:val="0"/>
        <w:spacing w:before="0" w:after="120" w:line="400" w:lineRule="exact"/>
        <w:ind w:left="0" w:right="0" w:firstLine="540"/>
        <w:jc w:val="both"/>
      </w:pPr>
      <w:bookmarkStart w:id="1689" w:name="bookmark1689"/>
      <w:r>
        <w:rPr>
          <w:rFonts w:ascii="Times New Roman" w:eastAsia="Times New Roman" w:hAnsi="Times New Roman" w:cs="Times New Roman"/>
          <w:color w:val="000000"/>
          <w:spacing w:val="0"/>
          <w:w w:val="100"/>
          <w:position w:val="0"/>
        </w:rPr>
        <w:t>9</w:t>
      </w:r>
      <w:bookmarkEnd w:id="1689"/>
      <w:r>
        <w:rPr>
          <w:color w:val="000000"/>
          <w:spacing w:val="0"/>
          <w:w w:val="100"/>
          <w:position w:val="0"/>
        </w:rPr>
        <w:t>、</w:t>
        <w:tab/>
        <w:t>本报告期关联方资产转让、债务重组情况</w:t>
      </w:r>
    </w:p>
    <w:p>
      <w:pPr>
        <w:pStyle w:val="Style20"/>
        <w:keepNext w:val="0"/>
        <w:keepLines w:val="0"/>
        <w:widowControl w:val="0"/>
        <w:shd w:val="clear" w:color="auto" w:fill="auto"/>
        <w:bidi w:val="0"/>
        <w:spacing w:before="0" w:after="120" w:line="398" w:lineRule="exact"/>
        <w:ind w:left="0" w:right="0" w:firstLine="540"/>
        <w:jc w:val="both"/>
      </w:pPr>
      <w:bookmarkStart w:id="1690" w:name="bookmark1690"/>
      <w:r>
        <w:rPr>
          <w:color w:val="000000"/>
          <w:spacing w:val="0"/>
          <w:w w:val="100"/>
          <w:position w:val="0"/>
        </w:rPr>
        <w:t>（</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月，本公司将拥有的位于沈阳市浑南新区的</w:t>
      </w:r>
      <w:r>
        <w:rPr>
          <w:rFonts w:ascii="Times New Roman" w:eastAsia="Times New Roman" w:hAnsi="Times New Roman" w:cs="Times New Roman"/>
          <w:color w:val="000000"/>
          <w:spacing w:val="0"/>
          <w:w w:val="100"/>
          <w:position w:val="0"/>
        </w:rPr>
        <w:t>35,713</w:t>
      </w:r>
      <w:r>
        <w:rPr>
          <w:color w:val="000000"/>
          <w:spacing w:val="0"/>
          <w:w w:val="100"/>
          <w:position w:val="0"/>
        </w:rPr>
        <w:t>平方米土地使用权、建筑面积共计 为</w:t>
      </w:r>
      <w:r>
        <w:rPr>
          <w:rFonts w:ascii="Times New Roman" w:eastAsia="Times New Roman" w:hAnsi="Times New Roman" w:cs="Times New Roman"/>
          <w:color w:val="000000"/>
          <w:spacing w:val="0"/>
          <w:w w:val="100"/>
          <w:position w:val="0"/>
        </w:rPr>
        <w:t>16,749</w:t>
      </w:r>
      <w:r>
        <w:rPr>
          <w:color w:val="000000"/>
          <w:spacing w:val="0"/>
          <w:w w:val="100"/>
          <w:position w:val="0"/>
        </w:rPr>
        <w:t>平方米的</w:t>
      </w:r>
      <w:r>
        <w:rPr>
          <w:rFonts w:ascii="Times New Roman" w:eastAsia="Times New Roman" w:hAnsi="Times New Roman" w:cs="Times New Roman"/>
          <w:color w:val="000000"/>
          <w:spacing w:val="0"/>
          <w:w w:val="100"/>
          <w:position w:val="0"/>
        </w:rPr>
        <w:t>1</w:t>
      </w:r>
      <w:r>
        <w:rPr>
          <w:color w:val="000000"/>
          <w:spacing w:val="0"/>
          <w:w w:val="100"/>
          <w:position w:val="0"/>
        </w:rPr>
        <w:t>幢办公楼和</w:t>
      </w:r>
      <w:r>
        <w:rPr>
          <w:rFonts w:ascii="Times New Roman" w:eastAsia="Times New Roman" w:hAnsi="Times New Roman" w:cs="Times New Roman"/>
          <w:color w:val="000000"/>
          <w:spacing w:val="0"/>
          <w:w w:val="100"/>
          <w:position w:val="0"/>
        </w:rPr>
        <w:t>2</w:t>
      </w:r>
      <w:r>
        <w:rPr>
          <w:color w:val="000000"/>
          <w:spacing w:val="0"/>
          <w:w w:val="100"/>
          <w:position w:val="0"/>
        </w:rPr>
        <w:t>幢员工公寓楼及其房屋相关的附属设施、设备的所有权转让给沈阳睿道 置业有限公司，经北京中天和资产评估有限公司评估，评估值为</w:t>
      </w:r>
      <w:r>
        <w:rPr>
          <w:rFonts w:ascii="Times New Roman" w:eastAsia="Times New Roman" w:hAnsi="Times New Roman" w:cs="Times New Roman"/>
          <w:color w:val="000000"/>
          <w:spacing w:val="0"/>
          <w:w w:val="100"/>
          <w:position w:val="0"/>
        </w:rPr>
        <w:t>3,990</w:t>
      </w:r>
      <w:r>
        <w:rPr>
          <w:color w:val="000000"/>
          <w:spacing w:val="0"/>
          <w:w w:val="100"/>
          <w:position w:val="0"/>
        </w:rPr>
        <w:t>万元，按照转让协议约定，本交易 依据评估值定价，交易价格为</w:t>
      </w:r>
      <w:r>
        <w:rPr>
          <w:rFonts w:ascii="Times New Roman" w:eastAsia="Times New Roman" w:hAnsi="Times New Roman" w:cs="Times New Roman"/>
          <w:color w:val="000000"/>
          <w:spacing w:val="0"/>
          <w:w w:val="100"/>
          <w:position w:val="0"/>
        </w:rPr>
        <w:t>3,990</w:t>
      </w:r>
      <w:r>
        <w:rPr>
          <w:color w:val="000000"/>
          <w:spacing w:val="0"/>
          <w:w w:val="100"/>
          <w:position w:val="0"/>
        </w:rPr>
        <w:t>万元。截止至报告期末，资产过户登记手续已完成，且已收到全部资 产转让款。报告期内，取得资产转让收益</w:t>
      </w:r>
      <w:r>
        <w:rPr>
          <w:rFonts w:ascii="Times New Roman" w:eastAsia="Times New Roman" w:hAnsi="Times New Roman" w:cs="Times New Roman"/>
          <w:color w:val="000000"/>
          <w:spacing w:val="0"/>
          <w:w w:val="100"/>
          <w:position w:val="0"/>
        </w:rPr>
        <w:t>202</w:t>
      </w:r>
      <w:r>
        <w:rPr>
          <w:color w:val="000000"/>
          <w:spacing w:val="0"/>
          <w:w w:val="100"/>
          <w:position w:val="0"/>
        </w:rPr>
        <w:t>万元，减少固定资产账面价值</w:t>
      </w:r>
      <w:r>
        <w:rPr>
          <w:rFonts w:ascii="Times New Roman" w:eastAsia="Times New Roman" w:hAnsi="Times New Roman" w:cs="Times New Roman"/>
          <w:color w:val="000000"/>
          <w:spacing w:val="0"/>
          <w:w w:val="100"/>
          <w:position w:val="0"/>
        </w:rPr>
        <w:t>2,358</w:t>
      </w:r>
      <w:r>
        <w:rPr>
          <w:color w:val="000000"/>
          <w:spacing w:val="0"/>
          <w:w w:val="100"/>
          <w:position w:val="0"/>
        </w:rPr>
        <w:t>万元，减少无形资产账 面价值</w:t>
      </w:r>
      <w:r>
        <w:rPr>
          <w:rFonts w:ascii="Times New Roman" w:eastAsia="Times New Roman" w:hAnsi="Times New Roman" w:cs="Times New Roman"/>
          <w:color w:val="000000"/>
          <w:spacing w:val="0"/>
          <w:w w:val="100"/>
          <w:position w:val="0"/>
        </w:rPr>
        <w:t>1,030</w:t>
      </w:r>
      <w:r>
        <w:rPr>
          <w:color w:val="000000"/>
          <w:spacing w:val="0"/>
          <w:w w:val="100"/>
          <w:position w:val="0"/>
        </w:rPr>
        <w:t>万元。</w:t>
      </w:r>
    </w:p>
    <w:p>
      <w:pPr>
        <w:pStyle w:val="Style20"/>
        <w:keepNext w:val="0"/>
        <w:keepLines w:val="0"/>
        <w:widowControl w:val="0"/>
        <w:shd w:val="clear" w:color="auto" w:fill="auto"/>
        <w:tabs>
          <w:tab w:pos="967" w:val="left"/>
        </w:tabs>
        <w:bidi w:val="0"/>
        <w:spacing w:before="0" w:after="280" w:line="400" w:lineRule="exact"/>
        <w:ind w:left="0" w:right="0" w:firstLine="540"/>
        <w:jc w:val="both"/>
      </w:pPr>
      <w:bookmarkStart w:id="1691" w:name="bookmark1691"/>
      <w:r>
        <w:rPr>
          <w:color w:val="000000"/>
          <w:spacing w:val="0"/>
          <w:w w:val="100"/>
          <w:position w:val="0"/>
        </w:rPr>
        <w:t>（</w:t>
      </w:r>
      <w:bookmarkEnd w:id="169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月，本公司向沈阳东软系统集成工程有限公司转让无形资产软件著作权，经北京中天 和资产评估有限公司评估，评估值为</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万元，按照转让协议约定，本交易依据评估值定价，交易价格为 </w:t>
      </w:r>
      <w:r>
        <w:rPr>
          <w:rFonts w:ascii="Times New Roman" w:eastAsia="Times New Roman" w:hAnsi="Times New Roman" w:cs="Times New Roman"/>
          <w:color w:val="000000"/>
          <w:spacing w:val="0"/>
          <w:w w:val="100"/>
          <w:position w:val="0"/>
        </w:rPr>
        <w:t>200</w:t>
      </w:r>
      <w:r>
        <w:rPr>
          <w:color w:val="000000"/>
          <w:spacing w:val="0"/>
          <w:w w:val="100"/>
          <w:position w:val="0"/>
        </w:rPr>
        <w:t>万元。截止至报告期末，软件著作权转移登记已完成，本公司已收到全部资产转让款，取得资产转让 收益</w:t>
      </w:r>
      <w:r>
        <w:rPr>
          <w:rFonts w:ascii="Times New Roman" w:eastAsia="Times New Roman" w:hAnsi="Times New Roman" w:cs="Times New Roman"/>
          <w:color w:val="000000"/>
          <w:spacing w:val="0"/>
          <w:w w:val="100"/>
          <w:position w:val="0"/>
        </w:rPr>
        <w:t>138</w:t>
      </w:r>
      <w:r>
        <w:rPr>
          <w:color w:val="000000"/>
          <w:spacing w:val="0"/>
          <w:w w:val="100"/>
          <w:position w:val="0"/>
        </w:rPr>
        <w:t>万元，</w:t>
      </w:r>
    </w:p>
    <w:p>
      <w:pPr>
        <w:pStyle w:val="Style20"/>
        <w:keepNext w:val="0"/>
        <w:keepLines w:val="0"/>
        <w:widowControl w:val="0"/>
        <w:shd w:val="clear" w:color="auto" w:fill="auto"/>
        <w:tabs>
          <w:tab w:pos="941" w:val="left"/>
        </w:tabs>
        <w:bidi w:val="0"/>
        <w:spacing w:before="0" w:after="0" w:line="418" w:lineRule="auto"/>
        <w:ind w:left="0" w:right="0" w:firstLine="540"/>
        <w:jc w:val="both"/>
      </w:pPr>
      <w:bookmarkStart w:id="1692" w:name="bookmark1692"/>
      <w:r>
        <w:rPr>
          <w:rFonts w:ascii="Times New Roman" w:eastAsia="Times New Roman" w:hAnsi="Times New Roman" w:cs="Times New Roman"/>
          <w:color w:val="000000"/>
          <w:spacing w:val="0"/>
          <w:w w:val="100"/>
          <w:position w:val="0"/>
        </w:rPr>
        <w:t>1</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w:t>
        <w:tab/>
        <w:t>其他关联交易</w:t>
      </w:r>
    </w:p>
    <w:p>
      <w:pPr>
        <w:pStyle w:val="Style20"/>
        <w:keepNext w:val="0"/>
        <w:keepLines w:val="0"/>
        <w:widowControl w:val="0"/>
        <w:shd w:val="clear" w:color="auto" w:fill="auto"/>
        <w:tabs>
          <w:tab w:pos="962" w:val="left"/>
        </w:tabs>
        <w:bidi w:val="0"/>
        <w:spacing w:before="0" w:after="0" w:line="401" w:lineRule="exact"/>
        <w:ind w:left="0" w:right="0" w:firstLine="540"/>
        <w:jc w:val="both"/>
      </w:pPr>
      <w:bookmarkStart w:id="1693" w:name="bookmark1693"/>
      <w:r>
        <w:rPr>
          <w:color w:val="000000"/>
          <w:spacing w:val="0"/>
          <w:w w:val="100"/>
          <w:position w:val="0"/>
        </w:rPr>
        <w:t>（</w:t>
      </w:r>
      <w:bookmarkEnd w:id="1693"/>
      <w:r>
        <w:rPr>
          <w:rFonts w:ascii="Times New Roman" w:eastAsia="Times New Roman" w:hAnsi="Times New Roman" w:cs="Times New Roman"/>
          <w:color w:val="000000"/>
          <w:spacing w:val="0"/>
          <w:w w:val="100"/>
          <w:position w:val="0"/>
        </w:rPr>
        <w:t>1</w:t>
      </w:r>
      <w:r>
        <w:rPr>
          <w:color w:val="000000"/>
          <w:spacing w:val="0"/>
          <w:w w:val="100"/>
          <w:position w:val="0"/>
        </w:rPr>
        <w:t>）</w:t>
        <w:tab/>
        <w:t>根据相关协议，沈阳东软信息技术服务有限公司将其持有的大连发展</w:t>
      </w:r>
      <w:r>
        <w:rPr>
          <w:rFonts w:ascii="Times New Roman" w:eastAsia="Times New Roman" w:hAnsi="Times New Roman" w:cs="Times New Roman"/>
          <w:color w:val="000000"/>
          <w:spacing w:val="0"/>
          <w:w w:val="100"/>
          <w:position w:val="0"/>
        </w:rPr>
        <w:t>60%</w:t>
      </w:r>
      <w:r>
        <w:rPr>
          <w:color w:val="000000"/>
          <w:spacing w:val="0"/>
          <w:w w:val="100"/>
          <w:position w:val="0"/>
        </w:rPr>
        <w:t>的股权，以及本公司 对成都东软学院、南海东软信息技术职业学院、大连东软信息学院、大连东软信息技术职业学院的举办者 出资全部转让给大连东软控股有限公司，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年度，本公司及沈阳东软信息技术服务有限公司根据合同约 定收到全部股权转让款</w:t>
      </w:r>
      <w:r>
        <w:rPr>
          <w:rFonts w:ascii="Times New Roman" w:eastAsia="Times New Roman" w:hAnsi="Times New Roman" w:cs="Times New Roman"/>
          <w:color w:val="000000"/>
          <w:spacing w:val="0"/>
          <w:w w:val="100"/>
          <w:position w:val="0"/>
        </w:rPr>
        <w:t>44,234</w:t>
      </w:r>
      <w:r>
        <w:rPr>
          <w:color w:val="000000"/>
          <w:spacing w:val="0"/>
          <w:w w:val="100"/>
          <w:position w:val="0"/>
        </w:rPr>
        <w:t>万元，并已办理完大连发展的股权变更登记手续。报告期内，本公司对南海 东软信息技术职业学院、大连东软信息学院、大连东软信息技术职业学院的举办者出资的变更手续已办理 完毕，确认转让收益</w:t>
      </w:r>
      <w:r>
        <w:rPr>
          <w:rFonts w:ascii="Times New Roman" w:eastAsia="Times New Roman" w:hAnsi="Times New Roman" w:cs="Times New Roman"/>
          <w:color w:val="000000"/>
          <w:spacing w:val="0"/>
          <w:w w:val="100"/>
          <w:position w:val="0"/>
        </w:rPr>
        <w:t>59</w:t>
      </w:r>
      <w:r>
        <w:rPr>
          <w:color w:val="000000"/>
          <w:spacing w:val="0"/>
          <w:w w:val="100"/>
          <w:position w:val="0"/>
        </w:rPr>
        <w:t>万元。截止报告期末，本公司对成都东软学院的举办者出资的变更手续尚在办理 中。</w:t>
      </w:r>
    </w:p>
    <w:p>
      <w:pPr>
        <w:pStyle w:val="Style20"/>
        <w:keepNext w:val="0"/>
        <w:keepLines w:val="0"/>
        <w:widowControl w:val="0"/>
        <w:shd w:val="clear" w:color="auto" w:fill="auto"/>
        <w:tabs>
          <w:tab w:pos="953" w:val="left"/>
        </w:tabs>
        <w:bidi w:val="0"/>
        <w:spacing w:before="0" w:after="120" w:line="401" w:lineRule="exact"/>
        <w:ind w:left="0" w:right="0" w:firstLine="540"/>
        <w:jc w:val="both"/>
      </w:pPr>
      <w:bookmarkStart w:id="1694" w:name="bookmark1694"/>
      <w:r>
        <w:rPr>
          <w:color w:val="000000"/>
          <w:spacing w:val="0"/>
          <w:w w:val="100"/>
          <w:position w:val="0"/>
        </w:rPr>
        <w:t>（</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年，本公司之间接控股子公司东软熙康健康科技有限公司向沈阳东软系统集成工程有限公 司购买弱电工程材料</w:t>
      </w:r>
      <w:r>
        <w:rPr>
          <w:rFonts w:ascii="Times New Roman" w:eastAsia="Times New Roman" w:hAnsi="Times New Roman" w:cs="Times New Roman"/>
          <w:color w:val="000000"/>
          <w:spacing w:val="0"/>
          <w:w w:val="100"/>
          <w:position w:val="0"/>
        </w:rPr>
        <w:t>407</w:t>
      </w:r>
      <w:r>
        <w:rPr>
          <w:color w:val="000000"/>
          <w:spacing w:val="0"/>
          <w:w w:val="100"/>
          <w:position w:val="0"/>
        </w:rPr>
        <w:t>万元，用于熙康装修工程。截止至报告期末，工程材料款已全部支付。</w:t>
      </w:r>
      <w:r>
        <w:br w:type="page"/>
      </w:r>
    </w:p>
    <w:p>
      <w:pPr>
        <w:pStyle w:val="Style39"/>
        <w:keepNext/>
        <w:keepLines/>
        <w:widowControl w:val="0"/>
        <w:numPr>
          <w:ilvl w:val="0"/>
          <w:numId w:val="25"/>
        </w:numPr>
        <w:shd w:val="clear" w:color="auto" w:fill="auto"/>
        <w:bidi w:val="0"/>
        <w:spacing w:before="0" w:after="140" w:line="240" w:lineRule="auto"/>
        <w:ind w:left="0" w:right="0" w:firstLine="58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董事、监事和高级管理人员报酬</w:t>
      </w:r>
      <w:bookmarkEnd w:id="1695"/>
      <w:bookmarkEnd w:id="1696"/>
      <w:bookmarkEnd w:id="1698"/>
    </w:p>
    <w:p>
      <w:pPr>
        <w:pStyle w:val="Style39"/>
        <w:keepNext/>
        <w:keepLines/>
        <w:widowControl w:val="0"/>
        <w:shd w:val="clear" w:color="auto" w:fill="auto"/>
        <w:bidi w:val="0"/>
        <w:spacing w:before="0" w:after="0" w:line="240" w:lineRule="auto"/>
        <w:ind w:left="0" w:right="0" w:firstLine="0"/>
        <w:jc w:val="right"/>
      </w:pPr>
      <w:bookmarkStart w:id="1695" w:name="bookmark1695"/>
      <w:bookmarkStart w:id="1696" w:name="bookmark1696"/>
      <w:bookmarkStart w:id="1699" w:name="bookmark1699"/>
      <w:r>
        <w:rPr>
          <w:color w:val="000000"/>
          <w:spacing w:val="0"/>
          <w:w w:val="100"/>
          <w:position w:val="0"/>
        </w:rPr>
        <w:t>单位：万元</w:t>
      </w:r>
      <w:bookmarkEnd w:id="1695"/>
      <w:bookmarkEnd w:id="1696"/>
      <w:bookmarkEnd w:id="1699"/>
    </w:p>
    <w:tbl>
      <w:tblPr>
        <w:tblOverlap w:val="never"/>
        <w:jc w:val="center"/>
        <w:tblLayout w:type="fixed"/>
      </w:tblPr>
      <w:tblGrid>
        <w:gridCol w:w="3307"/>
        <w:gridCol w:w="3187"/>
        <w:gridCol w:w="3221"/>
      </w:tblGrid>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5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董事、监事和高级管理人员报酬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1,733.58</w:t>
            </w:r>
          </w:p>
        </w:tc>
      </w:tr>
    </w:tbl>
    <w:p>
      <w:pPr>
        <w:widowControl w:val="0"/>
        <w:spacing w:after="259" w:line="1" w:lineRule="exact"/>
      </w:pPr>
    </w:p>
    <w:p>
      <w:pPr>
        <w:pStyle w:val="Style39"/>
        <w:keepNext/>
        <w:keepLines/>
        <w:widowControl w:val="0"/>
        <w:shd w:val="clear" w:color="auto" w:fill="auto"/>
        <w:bidi w:val="0"/>
        <w:spacing w:before="0" w:after="260" w:line="240" w:lineRule="auto"/>
        <w:ind w:left="0" w:right="0" w:firstLine="46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bookmarkEnd w:id="1702"/>
      <w:r>
        <w:rPr>
          <w:rFonts w:ascii="Times New Roman" w:eastAsia="Times New Roman" w:hAnsi="Times New Roman" w:cs="Times New Roman"/>
          <w:color w:val="000000"/>
          <w:spacing w:val="0"/>
          <w:w w:val="100"/>
          <w:position w:val="0"/>
        </w:rPr>
        <w:t>1</w:t>
      </w:r>
      <w:r>
        <w:rPr>
          <w:color w:val="000000"/>
          <w:spacing w:val="0"/>
          <w:w w:val="100"/>
          <w:position w:val="0"/>
        </w:rPr>
        <w:t>、关联方应收应付款项</w:t>
      </w:r>
      <w:bookmarkEnd w:id="1700"/>
      <w:bookmarkEnd w:id="1701"/>
      <w:bookmarkEnd w:id="1703"/>
    </w:p>
    <w:p>
      <w:pPr>
        <w:pStyle w:val="Style39"/>
        <w:keepNext/>
        <w:keepLines/>
        <w:widowControl w:val="0"/>
        <w:shd w:val="clear" w:color="auto" w:fill="auto"/>
        <w:bidi w:val="0"/>
        <w:spacing w:before="0" w:after="140" w:line="240" w:lineRule="auto"/>
        <w:ind w:left="0" w:right="0" w:firstLine="460"/>
        <w:jc w:val="left"/>
      </w:pPr>
      <w:bookmarkStart w:id="1700" w:name="bookmark1700"/>
      <w:bookmarkStart w:id="1701" w:name="bookmark1701"/>
      <w:bookmarkStart w:id="1704" w:name="bookmark1704"/>
      <w:r>
        <w:rPr>
          <w:color w:val="000000"/>
          <w:spacing w:val="0"/>
          <w:w w:val="100"/>
          <w:position w:val="0"/>
        </w:rPr>
        <w:t>应收关联方款项</w:t>
      </w:r>
      <w:bookmarkEnd w:id="1700"/>
      <w:bookmarkEnd w:id="1701"/>
      <w:bookmarkEnd w:id="1704"/>
    </w:p>
    <w:tbl>
      <w:tblPr>
        <w:tblOverlap w:val="never"/>
        <w:jc w:val="center"/>
        <w:tblLayout w:type="fixed"/>
      </w:tblPr>
      <w:tblGrid>
        <w:gridCol w:w="1891"/>
        <w:gridCol w:w="1666"/>
        <w:gridCol w:w="1502"/>
        <w:gridCol w:w="1502"/>
        <w:gridCol w:w="1507"/>
        <w:gridCol w:w="1536"/>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56,762,767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1,026,000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Harman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48,174,811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48,629,991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486,300</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38,657,104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5,852,557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58,526</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33,513,720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5,847,628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28,264,043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2,787,316</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18,874,252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3,998,077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39,981</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7,734,608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大连思维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重庆国奥百年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东软信息学院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东软飞利浦(注)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2,987,562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29,876</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成都软件公司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998" w:val="left"/>
              </w:tabs>
              <w:bidi w:val="0"/>
              <w:spacing w:before="0" w:after="0" w:line="240" w:lineRule="auto"/>
              <w:ind w:left="0" w:right="0" w:firstLine="460"/>
              <w:jc w:val="left"/>
              <w:rPr>
                <w:sz w:val="17"/>
                <w:szCs w:val="17"/>
              </w:rPr>
            </w:pPr>
            <w:r>
              <w:rPr>
                <w:b/>
                <w:bCs/>
                <w:color w:val="000000"/>
                <w:spacing w:val="0"/>
                <w:w w:val="100"/>
                <w:position w:val="0"/>
                <w:sz w:val="17"/>
                <w:szCs w:val="17"/>
              </w:rPr>
              <w:t>合</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206,126,457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7,826,328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91,811,058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3,460,751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大连发展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998" w:val="left"/>
              </w:tabs>
              <w:bidi w:val="0"/>
              <w:spacing w:before="0" w:after="0" w:line="240" w:lineRule="auto"/>
              <w:ind w:left="0" w:right="0" w:firstLine="460"/>
              <w:jc w:val="left"/>
              <w:rPr>
                <w:sz w:val="17"/>
                <w:szCs w:val="17"/>
              </w:rPr>
            </w:pPr>
            <w:r>
              <w:rPr>
                <w:b/>
                <w:bCs/>
                <w:color w:val="000000"/>
                <w:spacing w:val="0"/>
                <w:w w:val="100"/>
                <w:position w:val="0"/>
                <w:sz w:val="17"/>
                <w:szCs w:val="17"/>
              </w:rPr>
              <w:t>合</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218,398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Aerotel Medical</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tabs>
                <w:tab w:pos="998" w:val="left"/>
              </w:tabs>
              <w:bidi w:val="0"/>
              <w:spacing w:before="0" w:after="0" w:line="240" w:lineRule="auto"/>
              <w:ind w:left="0" w:right="0" w:firstLine="460"/>
              <w:jc w:val="left"/>
              <w:rPr>
                <w:sz w:val="17"/>
                <w:szCs w:val="17"/>
              </w:rPr>
            </w:pPr>
            <w:r>
              <w:rPr>
                <w:b/>
                <w:bCs/>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1,415,839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9"/>
        <w:keepNext/>
        <w:keepLines/>
        <w:widowControl w:val="0"/>
        <w:shd w:val="clear" w:color="auto" w:fill="auto"/>
        <w:bidi w:val="0"/>
        <w:spacing w:before="0" w:after="140" w:line="240" w:lineRule="auto"/>
        <w:ind w:left="0" w:right="0" w:firstLine="460"/>
        <w:jc w:val="left"/>
      </w:pPr>
      <w:bookmarkStart w:id="1705" w:name="bookmark1705"/>
      <w:bookmarkStart w:id="1706" w:name="bookmark1706"/>
      <w:bookmarkStart w:id="1707" w:name="bookmark1707"/>
      <w:r>
        <w:rPr>
          <w:color w:val="000000"/>
          <w:spacing w:val="0"/>
          <w:w w:val="100"/>
          <w:position w:val="0"/>
        </w:rPr>
        <w:t>注：报告期东软医疗购买东软飞利浦</w:t>
      </w:r>
      <w:r>
        <w:rPr>
          <w:rFonts w:ascii="Times New Roman" w:eastAsia="Times New Roman" w:hAnsi="Times New Roman" w:cs="Times New Roman"/>
          <w:color w:val="000000"/>
          <w:spacing w:val="0"/>
          <w:w w:val="100"/>
          <w:position w:val="0"/>
        </w:rPr>
        <w:t>25%</w:t>
      </w:r>
      <w:r>
        <w:rPr>
          <w:color w:val="000000"/>
          <w:spacing w:val="0"/>
          <w:w w:val="100"/>
          <w:position w:val="0"/>
        </w:rPr>
        <w:t>的股权，加上之前持有</w:t>
      </w:r>
      <w:r>
        <w:rPr>
          <w:rFonts w:ascii="Times New Roman" w:eastAsia="Times New Roman" w:hAnsi="Times New Roman" w:cs="Times New Roman"/>
          <w:color w:val="000000"/>
          <w:spacing w:val="0"/>
          <w:w w:val="100"/>
          <w:position w:val="0"/>
        </w:rPr>
        <w:t>49%</w:t>
      </w:r>
      <w:r>
        <w:rPr>
          <w:color w:val="000000"/>
          <w:spacing w:val="0"/>
          <w:w w:val="100"/>
          <w:position w:val="0"/>
        </w:rPr>
        <w:t>的股权，持股比例为</w:t>
      </w:r>
      <w:r>
        <w:rPr>
          <w:rFonts w:ascii="Times New Roman" w:eastAsia="Times New Roman" w:hAnsi="Times New Roman" w:cs="Times New Roman"/>
          <w:color w:val="000000"/>
          <w:spacing w:val="0"/>
          <w:w w:val="100"/>
          <w:position w:val="0"/>
        </w:rPr>
        <w:t>74%</w:t>
      </w:r>
      <w:r>
        <w:rPr>
          <w:color w:val="000000"/>
          <w:spacing w:val="0"/>
          <w:w w:val="100"/>
          <w:position w:val="0"/>
        </w:rPr>
        <w:t>，从</w:t>
      </w:r>
      <w:bookmarkEnd w:id="1705"/>
      <w:bookmarkEnd w:id="1706"/>
      <w:bookmarkEnd w:id="1707"/>
    </w:p>
    <w:p>
      <w:pPr>
        <w:pStyle w:val="Style39"/>
        <w:keepNext/>
        <w:keepLines/>
        <w:widowControl w:val="0"/>
        <w:shd w:val="clear" w:color="auto" w:fill="auto"/>
        <w:bidi w:val="0"/>
        <w:spacing w:before="0" w:after="200" w:line="240" w:lineRule="auto"/>
        <w:ind w:left="0" w:right="0" w:firstLine="0"/>
        <w:jc w:val="left"/>
      </w:pPr>
      <w:bookmarkStart w:id="1705" w:name="bookmark1705"/>
      <w:bookmarkStart w:id="1706" w:name="bookmark1706"/>
      <w:bookmarkStart w:id="1708" w:name="bookmark1708"/>
      <w:r>
        <w:rPr>
          <w:rFonts w:ascii="Times New Roman" w:eastAsia="Times New Roman" w:hAnsi="Times New Roman" w:cs="Times New Roman"/>
          <w:color w:val="000000"/>
          <w:spacing w:val="0"/>
          <w:w w:val="100"/>
          <w:position w:val="0"/>
        </w:rPr>
        <w:t>2013</w:t>
      </w:r>
      <w:r>
        <w:rPr>
          <w:color w:val="000000"/>
          <w:spacing w:val="0"/>
          <w:w w:val="100"/>
          <w:position w:val="0"/>
        </w:rPr>
        <w:t>年底将其纳入合并财务报表范围。</w:t>
      </w:r>
      <w:bookmarkEnd w:id="1705"/>
      <w:bookmarkEnd w:id="1706"/>
      <w:bookmarkEnd w:id="1708"/>
      <w:r>
        <w:br w:type="page"/>
      </w:r>
    </w:p>
    <w:p>
      <w:pPr>
        <w:pStyle w:val="Style39"/>
        <w:keepNext/>
        <w:keepLines/>
        <w:widowControl w:val="0"/>
        <w:shd w:val="clear" w:color="auto" w:fill="auto"/>
        <w:bidi w:val="0"/>
        <w:spacing w:before="0" w:after="120" w:line="240" w:lineRule="auto"/>
        <w:ind w:left="0" w:right="0" w:firstLine="460"/>
        <w:jc w:val="left"/>
      </w:pPr>
      <w:bookmarkStart w:id="1709" w:name="bookmark1709"/>
      <w:bookmarkStart w:id="1710" w:name="bookmark1710"/>
      <w:bookmarkStart w:id="1711" w:name="bookmark1711"/>
      <w:r>
        <w:rPr>
          <w:color w:val="000000"/>
          <w:spacing w:val="0"/>
          <w:w w:val="100"/>
          <w:position w:val="0"/>
        </w:rPr>
        <w:t>应付关联方款项</w:t>
      </w:r>
      <w:bookmarkEnd w:id="1709"/>
      <w:bookmarkEnd w:id="1710"/>
      <w:bookmarkEnd w:id="1711"/>
    </w:p>
    <w:tbl>
      <w:tblPr>
        <w:tblOverlap w:val="never"/>
        <w:jc w:val="center"/>
        <w:tblLayout w:type="fixed"/>
      </w:tblPr>
      <w:tblGrid>
        <w:gridCol w:w="1973"/>
        <w:gridCol w:w="2290"/>
        <w:gridCol w:w="2726"/>
        <w:gridCol w:w="2587"/>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东软飞利浦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114,082,010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6,285,699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518,177</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1,288,535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318" w:val="left"/>
              </w:tabs>
              <w:bidi w:val="0"/>
              <w:spacing w:before="0" w:after="0" w:line="240" w:lineRule="auto"/>
              <w:ind w:left="0" w:right="0" w:firstLine="780"/>
              <w:jc w:val="left"/>
              <w:rPr>
                <w:sz w:val="17"/>
                <w:szCs w:val="17"/>
              </w:rPr>
            </w:pPr>
            <w:r>
              <w:rPr>
                <w:color w:val="000000"/>
                <w:spacing w:val="0"/>
                <w:w w:val="100"/>
                <w:position w:val="0"/>
                <w:sz w:val="17"/>
                <w:szCs w:val="17"/>
              </w:rPr>
              <w:t>合</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b/>
                <w:bCs/>
                <w:color w:val="000000"/>
                <w:spacing w:val="0"/>
                <w:w w:val="100"/>
                <w:position w:val="0"/>
                <w:sz w:val="18"/>
                <w:szCs w:val="18"/>
              </w:rPr>
              <w:t>7,574,234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114,631,402</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244,000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318" w:val="left"/>
              </w:tabs>
              <w:bidi w:val="0"/>
              <w:spacing w:before="0" w:after="0" w:line="240" w:lineRule="auto"/>
              <w:ind w:left="0" w:right="0" w:firstLine="780"/>
              <w:jc w:val="left"/>
              <w:rPr>
                <w:sz w:val="17"/>
                <w:szCs w:val="17"/>
              </w:rPr>
            </w:pPr>
            <w:r>
              <w:rPr>
                <w:color w:val="000000"/>
                <w:spacing w:val="0"/>
                <w:w w:val="100"/>
                <w:position w:val="0"/>
                <w:sz w:val="17"/>
                <w:szCs w:val="17"/>
              </w:rPr>
              <w:t>合</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b/>
                <w:bCs/>
                <w:color w:val="000000"/>
                <w:spacing w:val="0"/>
                <w:w w:val="100"/>
                <w:position w:val="0"/>
                <w:sz w:val="18"/>
                <w:szCs w:val="18"/>
              </w:rPr>
              <w:t>244,000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602,720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919,588</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东软飞利浦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天诚星源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tabs>
                <w:tab w:pos="1318" w:val="left"/>
              </w:tabs>
              <w:bidi w:val="0"/>
              <w:spacing w:before="0" w:after="0" w:line="240" w:lineRule="auto"/>
              <w:ind w:left="0" w:right="0" w:firstLine="780"/>
              <w:jc w:val="left"/>
              <w:rPr>
                <w:sz w:val="17"/>
                <w:szCs w:val="17"/>
              </w:rPr>
            </w:pPr>
            <w:r>
              <w:rPr>
                <w:color w:val="000000"/>
                <w:spacing w:val="0"/>
                <w:w w:val="100"/>
                <w:position w:val="0"/>
                <w:sz w:val="17"/>
                <w:szCs w:val="17"/>
              </w:rPr>
              <w:t>合</w:t>
              <w:tab/>
              <w:t>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b/>
                <w:bCs/>
                <w:color w:val="000000"/>
                <w:spacing w:val="0"/>
                <w:w w:val="100"/>
                <w:position w:val="0"/>
                <w:sz w:val="18"/>
                <w:szCs w:val="18"/>
              </w:rPr>
              <w:t>1,202,720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b/>
                <w:bCs/>
                <w:color w:val="000000"/>
                <w:spacing w:val="0"/>
                <w:w w:val="100"/>
                <w:position w:val="0"/>
                <w:sz w:val="18"/>
                <w:szCs w:val="18"/>
              </w:rPr>
              <w:t>932,129</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8,531,789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4,783,862</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大连东软控股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16,328,100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大连思维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1,913,368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日电东软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212,868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212,868</w:t>
            </w:r>
          </w:p>
        </w:tc>
      </w:tr>
      <w:tr>
        <w:trPr>
          <w:trHeight w:val="40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tabs>
                <w:tab w:pos="1318" w:val="left"/>
              </w:tabs>
              <w:bidi w:val="0"/>
              <w:spacing w:before="0" w:after="0" w:line="240" w:lineRule="auto"/>
              <w:ind w:left="0" w:right="0" w:firstLine="78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13,798,025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21,324,830</w:t>
            </w:r>
          </w:p>
        </w:tc>
      </w:tr>
    </w:tbl>
    <w:p>
      <w:pPr>
        <w:widowControl w:val="0"/>
        <w:spacing w:after="199" w:line="1" w:lineRule="exact"/>
      </w:pPr>
    </w:p>
    <w:p>
      <w:pPr>
        <w:pStyle w:val="Style39"/>
        <w:keepNext/>
        <w:keepLines/>
        <w:widowControl w:val="0"/>
        <w:shd w:val="clear" w:color="auto" w:fill="auto"/>
        <w:bidi w:val="0"/>
        <w:spacing w:before="0" w:after="120" w:line="240" w:lineRule="auto"/>
        <w:ind w:left="0" w:right="0" w:firstLine="46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bookmarkEnd w:id="1714"/>
      <w:r>
        <w:rPr>
          <w:rFonts w:ascii="Times New Roman" w:eastAsia="Times New Roman" w:hAnsi="Times New Roman" w:cs="Times New Roman"/>
          <w:color w:val="000000"/>
          <w:spacing w:val="0"/>
          <w:w w:val="100"/>
          <w:position w:val="0"/>
        </w:rPr>
        <w:t>2</w:t>
      </w:r>
      <w:r>
        <w:rPr>
          <w:color w:val="000000"/>
          <w:spacing w:val="0"/>
          <w:w w:val="100"/>
          <w:position w:val="0"/>
        </w:rPr>
        <w:t>、关联方承诺</w:t>
      </w:r>
      <w:bookmarkEnd w:id="1712"/>
      <w:bookmarkEnd w:id="1713"/>
      <w:bookmarkEnd w:id="1715"/>
    </w:p>
    <w:p>
      <w:pPr>
        <w:pStyle w:val="Style39"/>
        <w:keepNext/>
        <w:keepLines/>
        <w:widowControl w:val="0"/>
        <w:shd w:val="clear" w:color="auto" w:fill="auto"/>
        <w:bidi w:val="0"/>
        <w:spacing w:before="0" w:after="120" w:line="240" w:lineRule="auto"/>
        <w:ind w:left="0" w:right="0" w:firstLine="460"/>
        <w:jc w:val="left"/>
      </w:pPr>
      <w:bookmarkStart w:id="1716" w:name="bookmark1716"/>
      <w:bookmarkStart w:id="1717" w:name="bookmark1717"/>
      <w:bookmarkStart w:id="1718" w:name="bookmark1718"/>
      <w:r>
        <w:rPr>
          <w:color w:val="000000"/>
          <w:spacing w:val="0"/>
          <w:w w:val="100"/>
          <w:position w:val="0"/>
        </w:rPr>
        <w:t>以下为本公司于资产负债表日，已签约而尚不必在资产负债表上列示的与关联方有关的承诺事项:</w:t>
      </w:r>
      <w:bookmarkEnd w:id="1716"/>
      <w:bookmarkEnd w:id="1717"/>
      <w:bookmarkEnd w:id="1718"/>
    </w:p>
    <w:tbl>
      <w:tblPr>
        <w:tblOverlap w:val="never"/>
        <w:jc w:val="center"/>
        <w:tblLayout w:type="fixed"/>
      </w:tblPr>
      <w:tblGrid>
        <w:gridCol w:w="3394"/>
        <w:gridCol w:w="2126"/>
        <w:gridCol w:w="1704"/>
        <w:gridCol w:w="2362"/>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向关联方销售商品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48,762,462</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35,981,246</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Harman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27,186,955</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13,918,101</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系统集成或软件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天津睿道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126,848,764</w:t>
            </w:r>
          </w:p>
        </w:tc>
      </w:tr>
      <w:tr>
        <w:trPr>
          <w:trHeight w:val="403"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接受关联方提供的劳务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技术开发服务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天津睿道</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597,600</w:t>
            </w:r>
          </w:p>
        </w:tc>
      </w:tr>
    </w:tbl>
    <w:p>
      <w:pPr>
        <w:pStyle w:val="Style94"/>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八</w:t>
      </w:r>
      <w:bookmarkEnd w:id="1721"/>
      <w:r>
        <w:rPr>
          <w:color w:val="000000"/>
          <w:spacing w:val="0"/>
          <w:w w:val="100"/>
          <w:position w:val="0"/>
        </w:rPr>
        <w:t>、本报告期股份支付情况</w:t>
      </w:r>
      <w:bookmarkEnd w:id="1719"/>
      <w:bookmarkEnd w:id="1720"/>
      <w:bookmarkEnd w:id="1722"/>
    </w:p>
    <w:p>
      <w:pPr>
        <w:pStyle w:val="Style20"/>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本报告期无股份支付情况。</w:t>
      </w:r>
    </w:p>
    <w:p>
      <w:pPr>
        <w:pStyle w:val="Style94"/>
        <w:keepNext/>
        <w:keepLines/>
        <w:widowControl w:val="0"/>
        <w:shd w:val="clear" w:color="auto" w:fill="auto"/>
        <w:bidi w:val="0"/>
        <w:spacing w:before="0" w:after="400" w:line="240" w:lineRule="auto"/>
        <w:ind w:left="0" w:right="0" w:firstLine="0"/>
        <w:jc w:val="both"/>
      </w:pPr>
      <w:bookmarkStart w:id="1723" w:name="bookmark1723"/>
      <w:bookmarkStart w:id="1724" w:name="bookmark1724"/>
      <w:bookmarkStart w:id="1725" w:name="bookmark1725"/>
      <w:bookmarkStart w:id="1726" w:name="bookmark1726"/>
      <w:r>
        <w:rPr>
          <w:color w:val="000000"/>
          <w:spacing w:val="0"/>
          <w:w w:val="100"/>
          <w:position w:val="0"/>
        </w:rPr>
        <w:t>九</w:t>
      </w:r>
      <w:bookmarkEnd w:id="1725"/>
      <w:r>
        <w:rPr>
          <w:color w:val="000000"/>
          <w:spacing w:val="0"/>
          <w:w w:val="100"/>
          <w:position w:val="0"/>
        </w:rPr>
        <w:t>、或有事项</w:t>
      </w:r>
      <w:bookmarkEnd w:id="1723"/>
      <w:bookmarkEnd w:id="1724"/>
      <w:bookmarkEnd w:id="1726"/>
    </w:p>
    <w:p>
      <w:pPr>
        <w:pStyle w:val="Style20"/>
        <w:keepNext w:val="0"/>
        <w:keepLines w:val="0"/>
        <w:widowControl w:val="0"/>
        <w:shd w:val="clear" w:color="auto" w:fill="auto"/>
        <w:tabs>
          <w:tab w:pos="1285" w:val="left"/>
        </w:tabs>
        <w:bidi w:val="0"/>
        <w:spacing w:before="0" w:after="280" w:line="240" w:lineRule="auto"/>
        <w:ind w:left="0" w:right="0" w:firstLine="560"/>
        <w:jc w:val="both"/>
      </w:pPr>
      <w:bookmarkStart w:id="1727" w:name="bookmark1727"/>
      <w:r>
        <w:rPr>
          <w:color w:val="000000"/>
          <w:spacing w:val="0"/>
          <w:w w:val="100"/>
          <w:position w:val="0"/>
        </w:rPr>
        <w:t>（</w:t>
      </w:r>
      <w:bookmarkEnd w:id="1727"/>
      <w:r>
        <w:rPr>
          <w:color w:val="000000"/>
          <w:spacing w:val="0"/>
          <w:w w:val="100"/>
          <w:position w:val="0"/>
        </w:rPr>
        <w:t>一）</w:t>
        <w:tab/>
        <w:t>本报告期无未决诉讼或仲裁形成的或有负债。</w:t>
      </w:r>
    </w:p>
    <w:p>
      <w:pPr>
        <w:pStyle w:val="Style20"/>
        <w:keepNext w:val="0"/>
        <w:keepLines w:val="0"/>
        <w:widowControl w:val="0"/>
        <w:shd w:val="clear" w:color="auto" w:fill="auto"/>
        <w:tabs>
          <w:tab w:pos="1285" w:val="left"/>
        </w:tabs>
        <w:bidi w:val="0"/>
        <w:spacing w:before="0" w:after="100" w:line="240" w:lineRule="auto"/>
        <w:ind w:left="0" w:right="0" w:firstLine="560"/>
        <w:jc w:val="both"/>
      </w:pPr>
      <w:bookmarkStart w:id="1728" w:name="bookmark1728"/>
      <w:r>
        <w:rPr>
          <w:color w:val="000000"/>
          <w:spacing w:val="0"/>
          <w:w w:val="100"/>
          <w:position w:val="0"/>
        </w:rPr>
        <w:t>（</w:t>
      </w:r>
      <w:bookmarkEnd w:id="1728"/>
      <w:r>
        <w:rPr>
          <w:color w:val="000000"/>
          <w:spacing w:val="0"/>
          <w:w w:val="100"/>
          <w:position w:val="0"/>
        </w:rPr>
        <w:t>二）</w:t>
        <w:tab/>
        <w:t>为其他单位提供债务担保形成的或有负债及其财务影响:</w:t>
      </w:r>
    </w:p>
    <w:tbl>
      <w:tblPr>
        <w:tblOverlap w:val="never"/>
        <w:jc w:val="center"/>
        <w:tblLayout w:type="fixed"/>
      </w:tblPr>
      <w:tblGrid>
        <w:gridCol w:w="4109"/>
        <w:gridCol w:w="1733"/>
        <w:gridCol w:w="1416"/>
        <w:gridCol w:w="2299"/>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担保金额（万美元）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债务到期日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对本公司的财务影响</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Aerotel Medical Systems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2014-4-22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预计不会发生担保损失</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Aerotel Medical Systems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预计不会发生担保损失</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tabs>
          <w:tab w:pos="1205" w:val="left"/>
        </w:tabs>
        <w:bidi w:val="0"/>
        <w:spacing w:before="0" w:after="0" w:line="240" w:lineRule="auto"/>
        <w:ind w:left="490" w:right="0" w:firstLine="0"/>
        <w:jc w:val="left"/>
      </w:pPr>
      <w:r>
        <w:rPr>
          <w:color w:val="000000"/>
          <w:spacing w:val="0"/>
          <w:w w:val="100"/>
          <w:position w:val="0"/>
        </w:rPr>
        <w:t>（三）</w:t>
        <w:tab/>
        <w:t>其他或有事项</w:t>
      </w:r>
    </w:p>
    <w:p>
      <w:pPr>
        <w:widowControl w:val="0"/>
        <w:spacing w:after="99" w:line="1" w:lineRule="exact"/>
      </w:pPr>
    </w:p>
    <w:p>
      <w:pPr>
        <w:pStyle w:val="Style20"/>
        <w:keepNext w:val="0"/>
        <w:keepLines w:val="0"/>
        <w:widowControl w:val="0"/>
        <w:shd w:val="clear" w:color="auto" w:fill="auto"/>
        <w:bidi w:val="0"/>
        <w:spacing w:before="0" w:after="220" w:line="400" w:lineRule="exact"/>
        <w:ind w:left="0" w:right="0" w:firstLine="440"/>
        <w:jc w:val="both"/>
      </w:pPr>
      <w:r>
        <w:rPr>
          <w:color w:val="000000"/>
          <w:spacing w:val="0"/>
          <w:w w:val="100"/>
          <w:position w:val="0"/>
        </w:rPr>
        <w:t>本公司无需要披露的其他或有事项。</w:t>
      </w:r>
    </w:p>
    <w:p>
      <w:pPr>
        <w:pStyle w:val="Style94"/>
        <w:keepNext/>
        <w:keepLines/>
        <w:widowControl w:val="0"/>
        <w:shd w:val="clear" w:color="auto" w:fill="auto"/>
        <w:bidi w:val="0"/>
        <w:spacing w:before="0" w:after="220" w:line="400" w:lineRule="exact"/>
        <w:ind w:left="0" w:right="0" w:firstLine="0"/>
        <w:jc w:val="both"/>
      </w:pPr>
      <w:bookmarkStart w:id="1729" w:name="bookmark1729"/>
      <w:bookmarkStart w:id="1730" w:name="bookmark1730"/>
      <w:bookmarkStart w:id="1731" w:name="bookmark1731"/>
      <w:r>
        <w:rPr>
          <w:color w:val="000000"/>
          <w:spacing w:val="0"/>
          <w:w w:val="100"/>
          <w:position w:val="0"/>
        </w:rPr>
        <w:t>十、承诺事项</w:t>
      </w:r>
      <w:bookmarkEnd w:id="1729"/>
      <w:bookmarkEnd w:id="1730"/>
      <w:bookmarkEnd w:id="1731"/>
    </w:p>
    <w:p>
      <w:pPr>
        <w:pStyle w:val="Style94"/>
        <w:keepNext/>
        <w:keepLines/>
        <w:widowControl w:val="0"/>
        <w:shd w:val="clear" w:color="auto" w:fill="auto"/>
        <w:bidi w:val="0"/>
        <w:spacing w:before="0" w:after="100" w:line="400" w:lineRule="exact"/>
        <w:ind w:left="0" w:right="0" w:firstLine="440"/>
        <w:jc w:val="both"/>
      </w:pPr>
      <w:bookmarkStart w:id="1729" w:name="bookmark1729"/>
      <w:bookmarkStart w:id="1730" w:name="bookmark1730"/>
      <w:bookmarkStart w:id="1732" w:name="bookmark1732"/>
      <w:bookmarkStart w:id="1733" w:name="bookmark1733"/>
      <w:r>
        <w:rPr>
          <w:color w:val="000000"/>
          <w:spacing w:val="0"/>
          <w:w w:val="100"/>
          <w:position w:val="0"/>
        </w:rPr>
        <w:t>（</w:t>
      </w:r>
      <w:bookmarkEnd w:id="1732"/>
      <w:r>
        <w:rPr>
          <w:color w:val="000000"/>
          <w:spacing w:val="0"/>
          <w:w w:val="100"/>
          <w:position w:val="0"/>
        </w:rPr>
        <w:t>一）已签订的尚未履行或尚未完全履行的对外投资合同及有关财务支出</w:t>
      </w:r>
      <w:bookmarkEnd w:id="1729"/>
      <w:bookmarkEnd w:id="1730"/>
      <w:bookmarkEnd w:id="1733"/>
    </w:p>
    <w:p>
      <w:pPr>
        <w:pStyle w:val="Style20"/>
        <w:keepNext w:val="0"/>
        <w:keepLines w:val="0"/>
        <w:widowControl w:val="0"/>
        <w:shd w:val="clear" w:color="auto" w:fill="auto"/>
        <w:tabs>
          <w:tab w:pos="790" w:val="left"/>
        </w:tabs>
        <w:bidi w:val="0"/>
        <w:spacing w:before="0" w:after="0" w:line="400" w:lineRule="exact"/>
        <w:ind w:left="0" w:right="0" w:firstLine="440"/>
        <w:jc w:val="both"/>
      </w:pPr>
      <w:bookmarkStart w:id="1734" w:name="bookmark1734"/>
      <w:r>
        <w:rPr>
          <w:rFonts w:ascii="Times New Roman" w:eastAsia="Times New Roman" w:hAnsi="Times New Roman" w:cs="Times New Roman"/>
          <w:color w:val="000000"/>
          <w:spacing w:val="0"/>
          <w:w w:val="100"/>
          <w:position w:val="0"/>
        </w:rPr>
        <w:t>1</w:t>
      </w:r>
      <w:bookmarkEnd w:id="1734"/>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日，经公司五届二十三次董事会审议，董事会同意公司收购北京东软望海科技有限 公司（以下简称“东软望海”）股权，并与郭学文、望海科技有限公司、英特尔（中国）有限公司、段成 惠、张伟、北京泰合鼎诚投资咨询有限公司（以下统称“交易对方”）签定《交易框架备忘录》、《股权转 让协议》和《协议书》。相关协议规定，交易对价不超过</w:t>
      </w:r>
      <w:r>
        <w:rPr>
          <w:rFonts w:ascii="Times New Roman" w:eastAsia="Times New Roman" w:hAnsi="Times New Roman" w:cs="Times New Roman"/>
          <w:color w:val="000000"/>
          <w:spacing w:val="0"/>
          <w:w w:val="100"/>
          <w:position w:val="0"/>
        </w:rPr>
        <w:t>114,101,440</w:t>
      </w:r>
      <w:r>
        <w:rPr>
          <w:color w:val="000000"/>
          <w:spacing w:val="0"/>
          <w:w w:val="100"/>
          <w:position w:val="0"/>
        </w:rPr>
        <w:t>元人民币，公司受让东软望海</w:t>
      </w:r>
      <w:r>
        <w:rPr>
          <w:rFonts w:ascii="Times New Roman" w:eastAsia="Times New Roman" w:hAnsi="Times New Roman" w:cs="Times New Roman"/>
          <w:color w:val="000000"/>
          <w:spacing w:val="0"/>
          <w:w w:val="100"/>
          <w:position w:val="0"/>
        </w:rPr>
        <w:t xml:space="preserve">73.14% </w:t>
      </w:r>
      <w:r>
        <w:rPr>
          <w:color w:val="000000"/>
          <w:spacing w:val="0"/>
          <w:w w:val="100"/>
          <w:position w:val="0"/>
        </w:rPr>
        <w:t>股权。同时收购双方对本次交易设置继续收购条款：公司将在</w:t>
      </w:r>
      <w:r>
        <w:rPr>
          <w:rFonts w:ascii="Times New Roman" w:eastAsia="Times New Roman" w:hAnsi="Times New Roman" w:cs="Times New Roman"/>
          <w:color w:val="000000"/>
          <w:spacing w:val="0"/>
          <w:w w:val="100"/>
          <w:position w:val="0"/>
        </w:rPr>
        <w:t>2014</w:t>
      </w:r>
      <w:r>
        <w:rPr>
          <w:color w:val="000000"/>
          <w:spacing w:val="0"/>
          <w:w w:val="100"/>
          <w:position w:val="0"/>
        </w:rPr>
        <w:t>年和</w:t>
      </w:r>
      <w:r>
        <w:rPr>
          <w:rFonts w:ascii="Times New Roman" w:eastAsia="Times New Roman" w:hAnsi="Times New Roman" w:cs="Times New Roman"/>
          <w:color w:val="000000"/>
          <w:spacing w:val="0"/>
          <w:w w:val="100"/>
          <w:position w:val="0"/>
        </w:rPr>
        <w:t>2015</w:t>
      </w:r>
      <w:r>
        <w:rPr>
          <w:color w:val="000000"/>
          <w:spacing w:val="0"/>
          <w:w w:val="100"/>
          <w:position w:val="0"/>
        </w:rPr>
        <w:t>年以现金或东软集团股票为 对价有条件购买东软望海剩余股权，届时公司将持有东软望海</w:t>
      </w:r>
      <w:r>
        <w:rPr>
          <w:rFonts w:ascii="Times New Roman" w:eastAsia="Times New Roman" w:hAnsi="Times New Roman" w:cs="Times New Roman"/>
          <w:color w:val="000000"/>
          <w:spacing w:val="0"/>
          <w:w w:val="100"/>
          <w:position w:val="0"/>
        </w:rPr>
        <w:t>100</w:t>
      </w:r>
      <w:r>
        <w:rPr>
          <w:color w:val="000000"/>
          <w:spacing w:val="0"/>
          <w:w w:val="100"/>
          <w:position w:val="0"/>
        </w:rPr>
        <w:t>%股权。（其他相关交易情况参见东软集 团''临</w:t>
      </w:r>
      <w:r>
        <w:rPr>
          <w:rFonts w:ascii="Times New Roman" w:eastAsia="Times New Roman" w:hAnsi="Times New Roman" w:cs="Times New Roman"/>
          <w:color w:val="000000"/>
          <w:spacing w:val="0"/>
          <w:w w:val="100"/>
          <w:position w:val="0"/>
        </w:rPr>
        <w:t>2011-001</w:t>
      </w:r>
      <w:r>
        <w:rPr>
          <w:color w:val="000000"/>
          <w:spacing w:val="0"/>
          <w:w w:val="100"/>
          <w:position w:val="0"/>
        </w:rPr>
        <w:t>"</w:t>
      </w:r>
      <w:r>
        <w:rPr>
          <w:color w:val="000000"/>
          <w:spacing w:val="0"/>
          <w:w w:val="100"/>
          <w:position w:val="0"/>
        </w:rPr>
        <w:t>号公告）。</w:t>
      </w:r>
    </w:p>
    <w:p>
      <w:pPr>
        <w:pStyle w:val="Style20"/>
        <w:keepNext w:val="0"/>
        <w:keepLines w:val="0"/>
        <w:widowControl w:val="0"/>
        <w:shd w:val="clear" w:color="auto" w:fill="auto"/>
        <w:tabs>
          <w:tab w:pos="790" w:val="left"/>
        </w:tabs>
        <w:bidi w:val="0"/>
        <w:spacing w:before="0" w:after="0" w:line="400" w:lineRule="exact"/>
        <w:ind w:left="0" w:right="0" w:firstLine="440"/>
        <w:jc w:val="both"/>
      </w:pPr>
      <w:bookmarkStart w:id="1735" w:name="bookmark1735"/>
      <w:r>
        <w:rPr>
          <w:rFonts w:ascii="Times New Roman" w:eastAsia="Times New Roman" w:hAnsi="Times New Roman" w:cs="Times New Roman"/>
          <w:color w:val="000000"/>
          <w:spacing w:val="0"/>
          <w:w w:val="100"/>
          <w:position w:val="0"/>
        </w:rPr>
        <w:t>2</w:t>
      </w:r>
      <w:bookmarkEnd w:id="1735"/>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日，经公司六届二次董事会审议，董事会同意本公司设立东软熙康控股有限公司（以 下简称“熙康开曼”）及其子公司，并提供总额度不超过</w:t>
      </w:r>
      <w:r>
        <w:rPr>
          <w:rFonts w:ascii="Times New Roman" w:eastAsia="Times New Roman" w:hAnsi="Times New Roman" w:cs="Times New Roman"/>
          <w:color w:val="000000"/>
          <w:spacing w:val="0"/>
          <w:w w:val="100"/>
          <w:position w:val="0"/>
        </w:rPr>
        <w:t>2</w:t>
      </w:r>
      <w:r>
        <w:rPr>
          <w:color w:val="000000"/>
          <w:spacing w:val="0"/>
          <w:w w:val="100"/>
          <w:position w:val="0"/>
        </w:rPr>
        <w:t>亿元人民币的财务资助。</w:t>
      </w:r>
    </w:p>
    <w:p>
      <w:pPr>
        <w:pStyle w:val="Style20"/>
        <w:keepNext w:val="0"/>
        <w:keepLines w:val="0"/>
        <w:widowControl w:val="0"/>
        <w:shd w:val="clear" w:color="auto" w:fill="auto"/>
        <w:bidi w:val="0"/>
        <w:spacing w:before="0" w:after="220" w:line="400" w:lineRule="exact"/>
        <w:ind w:left="0" w:right="0" w:firstLine="440"/>
        <w:jc w:val="both"/>
      </w:pPr>
      <w:r>
        <w:rPr>
          <w:color w:val="000000"/>
          <w:spacing w:val="0"/>
          <w:w w:val="100"/>
          <w:position w:val="0"/>
        </w:rPr>
        <w:t>鉴于上述财务资助额度将于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日到期，为支持熙康业务的进一步发展，</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日，经六届十六次董事会审议，董事会同意在上述额度到期后，本公司和本公司之子公司东软（香港）有 限公司（以下简称“东软香港”）继续向熙康开曼及其子公司提供财务资助，总额度提高至不超过</w:t>
      </w:r>
      <w:r>
        <w:rPr>
          <w:rFonts w:ascii="Times New Roman" w:eastAsia="Times New Roman" w:hAnsi="Times New Roman" w:cs="Times New Roman"/>
          <w:color w:val="000000"/>
          <w:spacing w:val="0"/>
          <w:w w:val="100"/>
          <w:position w:val="0"/>
        </w:rPr>
        <w:t>4</w:t>
      </w:r>
      <w:r>
        <w:rPr>
          <w:color w:val="000000"/>
          <w:spacing w:val="0"/>
          <w:w w:val="100"/>
          <w:position w:val="0"/>
        </w:rPr>
        <w:t>亿元 人民币。</w:t>
      </w:r>
    </w:p>
    <w:p>
      <w:pPr>
        <w:pStyle w:val="Style20"/>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截止本财务报告批准报出日，东软香港已分别向熙康开曼提供</w:t>
      </w:r>
      <w:r>
        <w:rPr>
          <w:rFonts w:ascii="Times New Roman" w:eastAsia="Times New Roman" w:hAnsi="Times New Roman" w:cs="Times New Roman"/>
          <w:color w:val="000000"/>
          <w:spacing w:val="0"/>
          <w:w w:val="100"/>
          <w:position w:val="0"/>
        </w:rPr>
        <w:t>150</w:t>
      </w:r>
      <w:r>
        <w:rPr>
          <w:color w:val="000000"/>
          <w:spacing w:val="0"/>
          <w:w w:val="100"/>
          <w:position w:val="0"/>
        </w:rPr>
        <w:t>万港元、向东软熙康国际有限公司 （为熙康开曼的全资子公司）提供</w:t>
      </w:r>
      <w:r>
        <w:rPr>
          <w:rFonts w:ascii="Times New Roman" w:eastAsia="Times New Roman" w:hAnsi="Times New Roman" w:cs="Times New Roman"/>
          <w:color w:val="000000"/>
          <w:spacing w:val="0"/>
          <w:w w:val="100"/>
          <w:position w:val="0"/>
        </w:rPr>
        <w:t>800</w:t>
      </w:r>
      <w:r>
        <w:rPr>
          <w:color w:val="000000"/>
          <w:spacing w:val="0"/>
          <w:w w:val="100"/>
          <w:position w:val="0"/>
        </w:rPr>
        <w:t>万美元的财务资助；本公司向东软熙康健康科技有限公司提供的委 托贷款余额为</w:t>
      </w:r>
      <w:r>
        <w:rPr>
          <w:rFonts w:ascii="Times New Roman" w:eastAsia="Times New Roman" w:hAnsi="Times New Roman" w:cs="Times New Roman"/>
          <w:color w:val="000000"/>
          <w:spacing w:val="0"/>
          <w:w w:val="100"/>
          <w:position w:val="0"/>
        </w:rPr>
        <w:t>30,000</w:t>
      </w:r>
      <w:r>
        <w:rPr>
          <w:color w:val="000000"/>
          <w:spacing w:val="0"/>
          <w:w w:val="100"/>
          <w:position w:val="0"/>
        </w:rPr>
        <w:t>万元。</w:t>
      </w:r>
    </w:p>
    <w:p>
      <w:pPr>
        <w:pStyle w:val="Style20"/>
        <w:keepNext w:val="0"/>
        <w:keepLines w:val="0"/>
        <w:widowControl w:val="0"/>
        <w:shd w:val="clear" w:color="auto" w:fill="auto"/>
        <w:bidi w:val="0"/>
        <w:spacing w:before="0" w:after="100" w:line="401" w:lineRule="exact"/>
        <w:ind w:left="0" w:right="0" w:firstLine="440"/>
        <w:jc w:val="both"/>
      </w:pPr>
      <w:bookmarkStart w:id="1736" w:name="bookmark1736"/>
      <w:r>
        <w:rPr>
          <w:rFonts w:ascii="Times New Roman" w:eastAsia="Times New Roman" w:hAnsi="Times New Roman" w:cs="Times New Roman"/>
          <w:color w:val="000000"/>
          <w:spacing w:val="0"/>
          <w:w w:val="100"/>
          <w:position w:val="0"/>
        </w:rPr>
        <w:t>3</w:t>
      </w:r>
      <w:bookmarkEnd w:id="1736"/>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日，经六届二十二次董事会审议，董事会同意本公司之子公司东软（欧洲）有限 公司（以下简称“东软欧洲”）为 </w:t>
      </w:r>
      <w:r>
        <w:rPr>
          <w:rFonts w:ascii="Times New Roman" w:eastAsia="Times New Roman" w:hAnsi="Times New Roman" w:cs="Times New Roman"/>
          <w:color w:val="000000"/>
          <w:spacing w:val="0"/>
          <w:w w:val="100"/>
          <w:position w:val="0"/>
        </w:rPr>
        <w:t xml:space="preserve">Aerotel Medical Systems </w:t>
      </w:r>
      <w:r>
        <w:rPr>
          <w:color w:val="000000"/>
          <w:spacing w:val="0"/>
          <w:w w:val="100"/>
          <w:position w:val="0"/>
        </w:rPr>
        <w:t xml:space="preserve">（ </w:t>
      </w:r>
      <w:r>
        <w:rPr>
          <w:rFonts w:ascii="Times New Roman" w:eastAsia="Times New Roman" w:hAnsi="Times New Roman" w:cs="Times New Roman"/>
          <w:color w:val="000000"/>
          <w:spacing w:val="0"/>
          <w:w w:val="100"/>
          <w:position w:val="0"/>
        </w:rPr>
        <w:t>1998</w:t>
      </w:r>
      <w:r>
        <w:rPr>
          <w:color w:val="000000"/>
          <w:spacing w:val="0"/>
          <w:w w:val="100"/>
          <w:position w:val="0"/>
        </w:rPr>
        <w:t>）</w:t>
      </w:r>
      <w:r>
        <w:rPr>
          <w:rFonts w:ascii="Times New Roman" w:eastAsia="Times New Roman" w:hAnsi="Times New Roman" w:cs="Times New Roman"/>
          <w:color w:val="000000"/>
          <w:spacing w:val="0"/>
          <w:w w:val="100"/>
          <w:position w:val="0"/>
        </w:rPr>
        <w:t>Ltd.</w:t>
      </w:r>
      <w:r>
        <w:rPr>
          <w:color w:val="000000"/>
          <w:spacing w:val="0"/>
          <w:w w:val="100"/>
          <w:position w:val="0"/>
        </w:rPr>
        <w:t>（以下简称“</w:t>
      </w:r>
      <w:r>
        <w:rPr>
          <w:rFonts w:ascii="Times New Roman" w:eastAsia="Times New Roman" w:hAnsi="Times New Roman" w:cs="Times New Roman"/>
          <w:color w:val="000000"/>
          <w:spacing w:val="0"/>
          <w:w w:val="100"/>
          <w:position w:val="0"/>
        </w:rPr>
        <w:t>Aerotel Medical</w:t>
      </w:r>
      <w:r>
        <w:rPr>
          <w:color w:val="000000"/>
          <w:spacing w:val="0"/>
          <w:w w:val="100"/>
          <w:position w:val="0"/>
        </w:rPr>
        <w:t>"）</w:t>
      </w:r>
      <w:r>
        <w:rPr>
          <w:color w:val="000000"/>
          <w:spacing w:val="0"/>
          <w:w w:val="100"/>
          <w:position w:val="0"/>
        </w:rPr>
        <w:t>提 供</w:t>
      </w:r>
      <w:r>
        <w:rPr>
          <w:rFonts w:ascii="Times New Roman" w:eastAsia="Times New Roman" w:hAnsi="Times New Roman" w:cs="Times New Roman"/>
          <w:color w:val="000000"/>
          <w:spacing w:val="0"/>
          <w:w w:val="100"/>
          <w:position w:val="0"/>
        </w:rPr>
        <w:t>100</w:t>
      </w:r>
      <w:r>
        <w:rPr>
          <w:color w:val="000000"/>
          <w:spacing w:val="0"/>
          <w:w w:val="100"/>
          <w:position w:val="0"/>
        </w:rPr>
        <w:t>万美元的财务资助额度，年利率参考当地市场美元融资贷款利率，该额度期限为</w:t>
      </w:r>
      <w:r>
        <w:rPr>
          <w:rFonts w:ascii="Times New Roman" w:eastAsia="Times New Roman" w:hAnsi="Times New Roman" w:cs="Times New Roman"/>
          <w:color w:val="000000"/>
          <w:spacing w:val="0"/>
          <w:w w:val="100"/>
          <w:position w:val="0"/>
        </w:rPr>
        <w:t>2</w:t>
      </w:r>
      <w:r>
        <w:rPr>
          <w:color w:val="000000"/>
          <w:spacing w:val="0"/>
          <w:w w:val="100"/>
          <w:position w:val="0"/>
        </w:rPr>
        <w:t>年，即自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日止。东软欧洲将根据自身资金状况，以及</w:t>
      </w:r>
      <w:r>
        <w:rPr>
          <w:rFonts w:ascii="Times New Roman" w:eastAsia="Times New Roman" w:hAnsi="Times New Roman" w:cs="Times New Roman"/>
          <w:color w:val="000000"/>
          <w:spacing w:val="0"/>
          <w:w w:val="100"/>
          <w:position w:val="0"/>
        </w:rPr>
        <w:t>Aerotel Medical</w:t>
      </w:r>
      <w:r>
        <w:rPr>
          <w:color w:val="000000"/>
          <w:spacing w:val="0"/>
          <w:w w:val="100"/>
          <w:position w:val="0"/>
        </w:rPr>
        <w:t>的实际资金需 要，为其提供财务资助。截止至本财务报告批准报出日，东软欧洲已向</w:t>
      </w:r>
      <w:r>
        <w:rPr>
          <w:rFonts w:ascii="Times New Roman" w:eastAsia="Times New Roman" w:hAnsi="Times New Roman" w:cs="Times New Roman"/>
          <w:color w:val="000000"/>
          <w:spacing w:val="0"/>
          <w:w w:val="100"/>
          <w:position w:val="0"/>
        </w:rPr>
        <w:t>Aerotel Medical</w:t>
      </w:r>
      <w:r>
        <w:rPr>
          <w:color w:val="000000"/>
          <w:spacing w:val="0"/>
          <w:w w:val="100"/>
          <w:position w:val="0"/>
        </w:rPr>
        <w:t>提供</w:t>
      </w:r>
      <w:r>
        <w:rPr>
          <w:rFonts w:ascii="Times New Roman" w:eastAsia="Times New Roman" w:hAnsi="Times New Roman" w:cs="Times New Roman"/>
          <w:color w:val="000000"/>
          <w:spacing w:val="0"/>
          <w:w w:val="100"/>
          <w:position w:val="0"/>
        </w:rPr>
        <w:t>23</w:t>
      </w:r>
      <w:r>
        <w:rPr>
          <w:color w:val="000000"/>
          <w:spacing w:val="0"/>
          <w:w w:val="100"/>
          <w:position w:val="0"/>
        </w:rPr>
        <w:t>万美元的 财务资助。</w:t>
      </w:r>
    </w:p>
    <w:p>
      <w:pPr>
        <w:pStyle w:val="Style20"/>
        <w:keepNext w:val="0"/>
        <w:keepLines w:val="0"/>
        <w:widowControl w:val="0"/>
        <w:shd w:val="clear" w:color="auto" w:fill="auto"/>
        <w:tabs>
          <w:tab w:pos="1032" w:val="left"/>
        </w:tabs>
        <w:bidi w:val="0"/>
        <w:spacing w:before="0" w:after="100" w:line="401" w:lineRule="exact"/>
        <w:ind w:left="0" w:right="0" w:firstLine="440"/>
        <w:jc w:val="left"/>
      </w:pPr>
      <w:bookmarkStart w:id="1737" w:name="bookmark1737"/>
      <w:r>
        <w:rPr>
          <w:b/>
          <w:bCs/>
          <w:color w:val="000000"/>
          <w:spacing w:val="0"/>
          <w:w w:val="100"/>
          <w:position w:val="0"/>
        </w:rPr>
        <w:t>（</w:t>
      </w:r>
      <w:bookmarkEnd w:id="1737"/>
      <w:r>
        <w:rPr>
          <w:b/>
          <w:bCs/>
          <w:color w:val="000000"/>
          <w:spacing w:val="0"/>
          <w:w w:val="100"/>
          <w:position w:val="0"/>
        </w:rPr>
        <w:t>二）</w:t>
        <w:tab/>
        <w:t>本期无已签订的正在或准备履行的大额发包合同</w:t>
      </w:r>
    </w:p>
    <w:p>
      <w:pPr>
        <w:pStyle w:val="Style20"/>
        <w:keepNext w:val="0"/>
        <w:keepLines w:val="0"/>
        <w:widowControl w:val="0"/>
        <w:shd w:val="clear" w:color="auto" w:fill="auto"/>
        <w:tabs>
          <w:tab w:pos="1032" w:val="left"/>
        </w:tabs>
        <w:bidi w:val="0"/>
        <w:spacing w:before="0" w:after="100" w:line="401" w:lineRule="exact"/>
        <w:ind w:left="0" w:right="0" w:firstLine="440"/>
        <w:jc w:val="left"/>
      </w:pPr>
      <w:bookmarkStart w:id="1738" w:name="bookmark1738"/>
      <w:r>
        <w:rPr>
          <w:b/>
          <w:bCs/>
          <w:color w:val="000000"/>
          <w:spacing w:val="0"/>
          <w:w w:val="100"/>
          <w:position w:val="0"/>
        </w:rPr>
        <w:t>（</w:t>
      </w:r>
      <w:bookmarkEnd w:id="1738"/>
      <w:r>
        <w:rPr>
          <w:b/>
          <w:bCs/>
          <w:color w:val="000000"/>
          <w:spacing w:val="0"/>
          <w:w w:val="100"/>
          <w:position w:val="0"/>
        </w:rPr>
        <w:t>三）</w:t>
        <w:tab/>
        <w:t>本期无已签订的正在或准备履行的大额租赁合同</w:t>
      </w:r>
    </w:p>
    <w:p>
      <w:pPr>
        <w:pStyle w:val="Style20"/>
        <w:keepNext w:val="0"/>
        <w:keepLines w:val="0"/>
        <w:widowControl w:val="0"/>
        <w:shd w:val="clear" w:color="auto" w:fill="auto"/>
        <w:tabs>
          <w:tab w:pos="1032" w:val="left"/>
        </w:tabs>
        <w:bidi w:val="0"/>
        <w:spacing w:before="0" w:after="100" w:line="401" w:lineRule="exact"/>
        <w:ind w:left="0" w:right="0" w:firstLine="440"/>
        <w:jc w:val="both"/>
      </w:pPr>
      <w:bookmarkStart w:id="1739" w:name="bookmark1739"/>
      <w:r>
        <w:rPr>
          <w:b/>
          <w:bCs/>
          <w:color w:val="000000"/>
          <w:spacing w:val="0"/>
          <w:w w:val="100"/>
          <w:position w:val="0"/>
        </w:rPr>
        <w:t>（</w:t>
      </w:r>
      <w:bookmarkEnd w:id="1739"/>
      <w:r>
        <w:rPr>
          <w:b/>
          <w:bCs/>
          <w:color w:val="000000"/>
          <w:spacing w:val="0"/>
          <w:w w:val="100"/>
          <w:position w:val="0"/>
        </w:rPr>
        <w:t>四）</w:t>
        <w:tab/>
        <w:t>已签订的并购协议的履行情况</w:t>
      </w:r>
    </w:p>
    <w:p>
      <w:pPr>
        <w:pStyle w:val="Style20"/>
        <w:keepNext w:val="0"/>
        <w:keepLines w:val="0"/>
        <w:widowControl w:val="0"/>
        <w:shd w:val="clear" w:color="auto" w:fill="auto"/>
        <w:bidi w:val="0"/>
        <w:spacing w:before="0" w:after="100" w:line="398"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月，本公司以总对价不超过</w:t>
      </w:r>
      <w:r>
        <w:rPr>
          <w:rFonts w:ascii="Times New Roman" w:eastAsia="Times New Roman" w:hAnsi="Times New Roman" w:cs="Times New Roman"/>
          <w:color w:val="000000"/>
          <w:spacing w:val="0"/>
          <w:w w:val="100"/>
          <w:position w:val="0"/>
        </w:rPr>
        <w:t>23,268,000</w:t>
      </w:r>
      <w:r>
        <w:rPr>
          <w:color w:val="000000"/>
          <w:spacing w:val="0"/>
          <w:w w:val="100"/>
          <w:position w:val="0"/>
        </w:rPr>
        <w:t>元收购宁波海科电力软件技术有限公司（原名称“浙 江海科电力软件技术有限公司”）电力信息采集系统软件业务全部资产，截止本财务报告批准报出日，公 司已经支付</w:t>
      </w:r>
      <w:r>
        <w:rPr>
          <w:rFonts w:ascii="Times New Roman" w:eastAsia="Times New Roman" w:hAnsi="Times New Roman" w:cs="Times New Roman"/>
          <w:color w:val="000000"/>
          <w:spacing w:val="0"/>
          <w:w w:val="100"/>
          <w:position w:val="0"/>
        </w:rPr>
        <w:t>23,000,000</w:t>
      </w:r>
      <w:r>
        <w:rPr>
          <w:color w:val="000000"/>
          <w:spacing w:val="0"/>
          <w:w w:val="100"/>
          <w:position w:val="0"/>
        </w:rPr>
        <w:t>元，剩余</w:t>
      </w:r>
      <w:r>
        <w:rPr>
          <w:rFonts w:ascii="Times New Roman" w:eastAsia="Times New Roman" w:hAnsi="Times New Roman" w:cs="Times New Roman"/>
          <w:color w:val="000000"/>
          <w:spacing w:val="0"/>
          <w:w w:val="100"/>
          <w:position w:val="0"/>
        </w:rPr>
        <w:t>268,000</w:t>
      </w:r>
      <w:r>
        <w:rPr>
          <w:color w:val="000000"/>
          <w:spacing w:val="0"/>
          <w:w w:val="100"/>
          <w:position w:val="0"/>
        </w:rPr>
        <w:t>元根据项目执行情况并经双方协商同意不再支付。</w:t>
      </w:r>
    </w:p>
    <w:p>
      <w:pPr>
        <w:pStyle w:val="Style20"/>
        <w:keepNext w:val="0"/>
        <w:keepLines w:val="0"/>
        <w:widowControl w:val="0"/>
        <w:shd w:val="clear" w:color="auto" w:fill="auto"/>
        <w:tabs>
          <w:tab w:pos="1032" w:val="left"/>
        </w:tabs>
        <w:bidi w:val="0"/>
        <w:spacing w:before="0" w:after="100" w:line="401" w:lineRule="exact"/>
        <w:ind w:left="0" w:right="0" w:firstLine="440"/>
        <w:jc w:val="left"/>
      </w:pPr>
      <w:bookmarkStart w:id="1740" w:name="bookmark1740"/>
      <w:r>
        <w:rPr>
          <w:b/>
          <w:bCs/>
          <w:color w:val="000000"/>
          <w:spacing w:val="0"/>
          <w:w w:val="100"/>
          <w:position w:val="0"/>
        </w:rPr>
        <w:t>（</w:t>
      </w:r>
      <w:bookmarkEnd w:id="1740"/>
      <w:r>
        <w:rPr>
          <w:b/>
          <w:bCs/>
          <w:color w:val="000000"/>
          <w:spacing w:val="0"/>
          <w:w w:val="100"/>
          <w:position w:val="0"/>
        </w:rPr>
        <w:t>五）</w:t>
        <w:tab/>
        <w:t>本报告期无已签订的正在或准备履行的重组计划</w:t>
      </w:r>
    </w:p>
    <w:p>
      <w:pPr>
        <w:pStyle w:val="Style20"/>
        <w:keepNext w:val="0"/>
        <w:keepLines w:val="0"/>
        <w:widowControl w:val="0"/>
        <w:shd w:val="clear" w:color="auto" w:fill="auto"/>
        <w:tabs>
          <w:tab w:pos="1032" w:val="left"/>
        </w:tabs>
        <w:bidi w:val="0"/>
        <w:spacing w:before="0" w:after="100" w:line="401" w:lineRule="exact"/>
        <w:ind w:left="0" w:right="0" w:firstLine="440"/>
        <w:jc w:val="left"/>
      </w:pPr>
      <w:bookmarkStart w:id="1741" w:name="bookmark1741"/>
      <w:r>
        <w:rPr>
          <w:b/>
          <w:bCs/>
          <w:color w:val="000000"/>
          <w:spacing w:val="0"/>
          <w:w w:val="100"/>
          <w:position w:val="0"/>
        </w:rPr>
        <w:t>（</w:t>
      </w:r>
      <w:bookmarkEnd w:id="1741"/>
      <w:r>
        <w:rPr>
          <w:b/>
          <w:bCs/>
          <w:color w:val="000000"/>
          <w:spacing w:val="0"/>
          <w:w w:val="100"/>
          <w:position w:val="0"/>
        </w:rPr>
        <w:t>六）</w:t>
        <w:tab/>
        <w:t>本报告期无重大财务事项的履行情况</w:t>
      </w:r>
    </w:p>
    <w:p>
      <w:pPr>
        <w:pStyle w:val="Style20"/>
        <w:keepNext w:val="0"/>
        <w:keepLines w:val="0"/>
        <w:widowControl w:val="0"/>
        <w:shd w:val="clear" w:color="auto" w:fill="auto"/>
        <w:tabs>
          <w:tab w:pos="1032" w:val="left"/>
        </w:tabs>
        <w:bidi w:val="0"/>
        <w:spacing w:before="0" w:after="100" w:line="401" w:lineRule="exact"/>
        <w:ind w:left="0" w:right="0" w:firstLine="440"/>
        <w:jc w:val="both"/>
      </w:pPr>
      <w:bookmarkStart w:id="1742" w:name="bookmark1742"/>
      <w:r>
        <w:rPr>
          <w:b/>
          <w:bCs/>
          <w:color w:val="000000"/>
          <w:spacing w:val="0"/>
          <w:w w:val="100"/>
          <w:position w:val="0"/>
        </w:rPr>
        <w:t>（</w:t>
      </w:r>
      <w:bookmarkEnd w:id="1742"/>
      <w:r>
        <w:rPr>
          <w:b/>
          <w:bCs/>
          <w:color w:val="000000"/>
          <w:spacing w:val="0"/>
          <w:w w:val="100"/>
          <w:position w:val="0"/>
        </w:rPr>
        <w:t>七）</w:t>
        <w:tab/>
        <w:t>其他重大财务承诺事项</w:t>
      </w:r>
    </w:p>
    <w:p>
      <w:pPr>
        <w:pStyle w:val="Style20"/>
        <w:keepNext w:val="0"/>
        <w:keepLines w:val="0"/>
        <w:widowControl w:val="0"/>
        <w:shd w:val="clear" w:color="auto" w:fill="auto"/>
        <w:tabs>
          <w:tab w:pos="930" w:val="left"/>
        </w:tabs>
        <w:bidi w:val="0"/>
        <w:spacing w:before="0" w:after="160" w:line="398" w:lineRule="exact"/>
        <w:ind w:left="0" w:right="0" w:firstLine="440"/>
        <w:jc w:val="both"/>
      </w:pPr>
      <w:bookmarkStart w:id="1743" w:name="bookmark1743"/>
      <w:r>
        <w:rPr>
          <w:rFonts w:ascii="Times New Roman" w:eastAsia="Times New Roman" w:hAnsi="Times New Roman" w:cs="Times New Roman"/>
          <w:color w:val="000000"/>
          <w:spacing w:val="0"/>
          <w:w w:val="100"/>
          <w:position w:val="0"/>
        </w:rPr>
        <w:t>1</w:t>
      </w:r>
      <w:bookmarkEnd w:id="1743"/>
      <w:r>
        <w:rPr>
          <w:color w:val="000000"/>
          <w:spacing w:val="0"/>
          <w:w w:val="100"/>
          <w:position w:val="0"/>
        </w:rPr>
        <w:t>、</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日，公司及子公司向银行申请开立的尚处在有效期内的保函全部为银行保 函，其中：人民币余额为</w:t>
      </w:r>
      <w:r>
        <w:rPr>
          <w:rFonts w:ascii="Times New Roman" w:eastAsia="Times New Roman" w:hAnsi="Times New Roman" w:cs="Times New Roman"/>
          <w:color w:val="000000"/>
          <w:spacing w:val="0"/>
          <w:w w:val="100"/>
          <w:position w:val="0"/>
        </w:rPr>
        <w:t>387,248,219</w:t>
      </w:r>
      <w:r>
        <w:rPr>
          <w:color w:val="000000"/>
          <w:spacing w:val="0"/>
          <w:w w:val="100"/>
          <w:position w:val="0"/>
        </w:rPr>
        <w:t>元，美元余额为</w:t>
      </w:r>
      <w:r>
        <w:rPr>
          <w:rFonts w:ascii="Times New Roman" w:eastAsia="Times New Roman" w:hAnsi="Times New Roman" w:cs="Times New Roman"/>
          <w:color w:val="000000"/>
          <w:spacing w:val="0"/>
          <w:w w:val="100"/>
          <w:position w:val="0"/>
        </w:rPr>
        <w:t>32,206,170</w:t>
      </w:r>
      <w:r>
        <w:rPr>
          <w:color w:val="000000"/>
          <w:spacing w:val="0"/>
          <w:w w:val="100"/>
          <w:position w:val="0"/>
        </w:rPr>
        <w:t>元。</w:t>
      </w:r>
    </w:p>
    <w:p>
      <w:pPr>
        <w:pStyle w:val="Style20"/>
        <w:keepNext w:val="0"/>
        <w:keepLines w:val="0"/>
        <w:widowControl w:val="0"/>
        <w:shd w:val="clear" w:color="auto" w:fill="auto"/>
        <w:tabs>
          <w:tab w:pos="930" w:val="left"/>
        </w:tabs>
        <w:bidi w:val="0"/>
        <w:spacing w:before="0" w:after="460" w:line="415" w:lineRule="auto"/>
        <w:ind w:left="0" w:right="0" w:firstLine="440"/>
        <w:jc w:val="both"/>
      </w:pPr>
      <w:bookmarkStart w:id="1744" w:name="bookmark1744"/>
      <w:r>
        <w:rPr>
          <w:rFonts w:ascii="Times New Roman" w:eastAsia="Times New Roman" w:hAnsi="Times New Roman" w:cs="Times New Roman"/>
          <w:color w:val="000000"/>
          <w:spacing w:val="0"/>
          <w:w w:val="100"/>
          <w:position w:val="0"/>
        </w:rPr>
        <w:t>2</w:t>
      </w:r>
      <w:bookmarkEnd w:id="1744"/>
      <w:r>
        <w:rPr>
          <w:color w:val="000000"/>
          <w:spacing w:val="0"/>
          <w:w w:val="100"/>
          <w:position w:val="0"/>
        </w:rPr>
        <w:t>、</w:t>
        <w:tab/>
        <w:t>抵押资产情况详见附注五（三十一）</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94"/>
        <w:keepNext/>
        <w:keepLines/>
        <w:widowControl w:val="0"/>
        <w:shd w:val="clear" w:color="auto" w:fill="auto"/>
        <w:bidi w:val="0"/>
        <w:spacing w:before="0" w:after="240" w:line="401" w:lineRule="exact"/>
        <w:ind w:left="0" w:right="0" w:firstLine="0"/>
        <w:jc w:val="left"/>
      </w:pPr>
      <w:bookmarkStart w:id="1745" w:name="bookmark1745"/>
      <w:bookmarkStart w:id="1746" w:name="bookmark1746"/>
      <w:bookmarkStart w:id="1747" w:name="bookmark1747"/>
      <w:r>
        <w:rPr>
          <w:color w:val="000000"/>
          <w:spacing w:val="0"/>
          <w:w w:val="100"/>
          <w:position w:val="0"/>
        </w:rPr>
        <w:t>十一、资产负债表日后事项</w:t>
      </w:r>
      <w:bookmarkEnd w:id="1745"/>
      <w:bookmarkEnd w:id="1746"/>
      <w:bookmarkEnd w:id="1747"/>
    </w:p>
    <w:p>
      <w:pPr>
        <w:pStyle w:val="Style94"/>
        <w:keepNext/>
        <w:keepLines/>
        <w:widowControl w:val="0"/>
        <w:shd w:val="clear" w:color="auto" w:fill="auto"/>
        <w:tabs>
          <w:tab w:pos="1174" w:val="left"/>
        </w:tabs>
        <w:bidi w:val="0"/>
        <w:spacing w:before="0" w:after="100" w:line="401" w:lineRule="exact"/>
        <w:ind w:left="0" w:right="0" w:firstLine="440"/>
        <w:jc w:val="both"/>
      </w:pPr>
      <w:bookmarkStart w:id="1745" w:name="bookmark1745"/>
      <w:bookmarkStart w:id="1746" w:name="bookmark1746"/>
      <w:bookmarkStart w:id="1748" w:name="bookmark1748"/>
      <w:bookmarkStart w:id="1749" w:name="bookmark1749"/>
      <w:r>
        <w:rPr>
          <w:color w:val="000000"/>
          <w:spacing w:val="0"/>
          <w:w w:val="100"/>
          <w:position w:val="0"/>
          <w:shd w:val="clear" w:color="auto" w:fill="FFFFFF"/>
        </w:rPr>
        <w:t>（</w:t>
      </w:r>
      <w:bookmarkEnd w:id="1748"/>
      <w:r>
        <w:rPr>
          <w:color w:val="000000"/>
          <w:spacing w:val="0"/>
          <w:w w:val="100"/>
          <w:position w:val="0"/>
          <w:shd w:val="clear" w:color="auto" w:fill="FFFFFF"/>
        </w:rPr>
        <w:t>一）</w:t>
      </w:r>
      <w:r>
        <w:rPr>
          <w:color w:val="000000"/>
          <w:spacing w:val="0"/>
          <w:w w:val="100"/>
          <w:position w:val="0"/>
        </w:rPr>
        <w:tab/>
        <w:t>资产负债表日后利润分配情况</w:t>
      </w:r>
      <w:bookmarkEnd w:id="1745"/>
      <w:bookmarkEnd w:id="1746"/>
      <w:bookmarkEnd w:id="1749"/>
    </w:p>
    <w:p>
      <w:pPr>
        <w:pStyle w:val="Style20"/>
        <w:keepNext w:val="0"/>
        <w:keepLines w:val="0"/>
        <w:widowControl w:val="0"/>
        <w:shd w:val="clear" w:color="auto" w:fill="auto"/>
        <w:bidi w:val="0"/>
        <w:spacing w:before="0" w:after="100" w:line="401"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日召开的六届二十五次董事会建议</w:t>
      </w:r>
      <w:r>
        <w:rPr>
          <w:rFonts w:ascii="Times New Roman" w:eastAsia="Times New Roman" w:hAnsi="Times New Roman" w:cs="Times New Roman"/>
          <w:color w:val="000000"/>
          <w:spacing w:val="0"/>
          <w:w w:val="100"/>
          <w:position w:val="0"/>
        </w:rPr>
        <w:t>2013</w:t>
      </w:r>
      <w:r>
        <w:rPr>
          <w:color w:val="000000"/>
          <w:spacing w:val="0"/>
          <w:w w:val="100"/>
          <w:position w:val="0"/>
        </w:rPr>
        <w:t>年度以年度母公司净利润为基础， 分别计提</w:t>
      </w:r>
      <w:r>
        <w:rPr>
          <w:rFonts w:ascii="Times New Roman" w:eastAsia="Times New Roman" w:hAnsi="Times New Roman" w:cs="Times New Roman"/>
          <w:color w:val="000000"/>
          <w:spacing w:val="0"/>
          <w:w w:val="100"/>
          <w:position w:val="0"/>
        </w:rPr>
        <w:t>10%</w:t>
      </w:r>
      <w:r>
        <w:rPr>
          <w:color w:val="000000"/>
          <w:spacing w:val="0"/>
          <w:w w:val="100"/>
          <w:position w:val="0"/>
        </w:rPr>
        <w:t>及</w:t>
      </w:r>
      <w:r>
        <w:rPr>
          <w:rFonts w:ascii="Times New Roman" w:eastAsia="Times New Roman" w:hAnsi="Times New Roman" w:cs="Times New Roman"/>
          <w:color w:val="000000"/>
          <w:spacing w:val="0"/>
          <w:w w:val="100"/>
          <w:position w:val="0"/>
        </w:rPr>
        <w:t>5%</w:t>
      </w:r>
      <w:r>
        <w:rPr>
          <w:color w:val="000000"/>
          <w:spacing w:val="0"/>
          <w:w w:val="100"/>
          <w:position w:val="0"/>
        </w:rPr>
        <w:t>的法定盈余公积金及任意盈余公积金。根据公司未来发展规划，为给股东以一定的回 报，董事会同意以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1,227,594,245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1.1</w:t>
      </w:r>
      <w:r>
        <w:rPr>
          <w:color w:val="000000"/>
          <w:spacing w:val="0"/>
          <w:w w:val="100"/>
          <w:position w:val="0"/>
        </w:rPr>
        <w:t>元人民 币现金红利（含税），共派发现金红利</w:t>
      </w:r>
      <w:r>
        <w:rPr>
          <w:rFonts w:ascii="Times New Roman" w:eastAsia="Times New Roman" w:hAnsi="Times New Roman" w:cs="Times New Roman"/>
          <w:color w:val="000000"/>
          <w:spacing w:val="0"/>
          <w:w w:val="100"/>
          <w:position w:val="0"/>
        </w:rPr>
        <w:t>135,035,367</w:t>
      </w:r>
      <w:r>
        <w:rPr>
          <w:color w:val="000000"/>
          <w:spacing w:val="0"/>
          <w:w w:val="100"/>
          <w:position w:val="0"/>
        </w:rPr>
        <w:t>元（含税），剩余未分配利润结转以后年度。以上方案, 待公司股东大会批准后实施。</w:t>
      </w:r>
      <w:r>
        <w:br w:type="page"/>
      </w:r>
    </w:p>
    <w:p>
      <w:pPr>
        <w:pStyle w:val="Style94"/>
        <w:keepNext/>
        <w:keepLines/>
        <w:widowControl w:val="0"/>
        <w:shd w:val="clear" w:color="auto" w:fill="auto"/>
        <w:tabs>
          <w:tab w:pos="1170" w:val="left"/>
        </w:tabs>
        <w:bidi w:val="0"/>
        <w:spacing w:before="0" w:after="260" w:line="240" w:lineRule="auto"/>
        <w:ind w:left="0" w:right="0" w:firstLine="460"/>
        <w:jc w:val="both"/>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color w:val="000000"/>
          <w:spacing w:val="0"/>
          <w:w w:val="100"/>
          <w:position w:val="0"/>
        </w:rPr>
        <w:t>二）</w:t>
        <w:tab/>
        <w:t>其他资产负债表日后事项说明</w:t>
      </w:r>
      <w:bookmarkEnd w:id="1750"/>
      <w:bookmarkEnd w:id="1751"/>
      <w:bookmarkEnd w:id="1753"/>
    </w:p>
    <w:p>
      <w:pPr>
        <w:pStyle w:val="Style20"/>
        <w:keepNext w:val="0"/>
        <w:keepLines w:val="0"/>
        <w:widowControl w:val="0"/>
        <w:shd w:val="clear" w:color="auto" w:fill="auto"/>
        <w:bidi w:val="0"/>
        <w:spacing w:before="0" w:after="12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年的大额应付账款、预收款项及其他应付款，已结算情况:</w:t>
      </w:r>
    </w:p>
    <w:tbl>
      <w:tblPr>
        <w:tblOverlap w:val="never"/>
        <w:jc w:val="center"/>
        <w:tblLayout w:type="fixed"/>
      </w:tblPr>
      <w:tblGrid>
        <w:gridCol w:w="2270"/>
        <w:gridCol w:w="3869"/>
        <w:gridCol w:w="1843"/>
        <w:gridCol w:w="1733"/>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已结算金额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深圳市怡亚通供应链股份有限公司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12,928,534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北京爱立信通信系统有限公司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4,694,195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思华科技（上海）有限公司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3,973,478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海能达通信股份有限公司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2,652,886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广州维德科技有限公司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2,069,918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大连东软控股有限公司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3,140,000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2,304,672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中国农业银行股份有限公司秦皇岛分行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5,807,935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866,766</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大连商品交易所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4,628,324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2,473,000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兰州市人力资源和社会保障局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3,550,538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3,550,538</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江苏省苏北人民医院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2,978,000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中国烟草总公司甘肃省公司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2,347,394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、本公司无其他需要披露的日后事项。</w:t>
      </w:r>
    </w:p>
    <w:p>
      <w:pPr>
        <w:widowControl w:val="0"/>
        <w:spacing w:after="219" w:line="1" w:lineRule="exact"/>
      </w:pPr>
    </w:p>
    <w:p>
      <w:pPr>
        <w:pStyle w:val="Style94"/>
        <w:keepNext/>
        <w:keepLines/>
        <w:widowControl w:val="0"/>
        <w:shd w:val="clear" w:color="auto" w:fill="auto"/>
        <w:bidi w:val="0"/>
        <w:spacing w:before="0" w:after="220" w:line="400" w:lineRule="exact"/>
        <w:ind w:left="0" w:right="0" w:firstLine="0"/>
        <w:jc w:val="both"/>
      </w:pPr>
      <w:bookmarkStart w:id="1754" w:name="bookmark1754"/>
      <w:bookmarkStart w:id="1755" w:name="bookmark1755"/>
      <w:bookmarkStart w:id="1756" w:name="bookmark1756"/>
      <w:r>
        <w:rPr>
          <w:color w:val="000000"/>
          <w:spacing w:val="0"/>
          <w:w w:val="100"/>
          <w:position w:val="0"/>
        </w:rPr>
        <w:t>十二、其他重要事项说明</w:t>
      </w:r>
      <w:bookmarkEnd w:id="1754"/>
      <w:bookmarkEnd w:id="1755"/>
      <w:bookmarkEnd w:id="1756"/>
    </w:p>
    <w:p>
      <w:pPr>
        <w:pStyle w:val="Style94"/>
        <w:keepNext/>
        <w:keepLines/>
        <w:widowControl w:val="0"/>
        <w:shd w:val="clear" w:color="auto" w:fill="auto"/>
        <w:bidi w:val="0"/>
        <w:spacing w:before="0" w:after="120" w:line="400" w:lineRule="exact"/>
        <w:ind w:left="0" w:right="0" w:firstLine="460"/>
        <w:jc w:val="both"/>
      </w:pPr>
      <w:bookmarkStart w:id="1754" w:name="bookmark1754"/>
      <w:bookmarkStart w:id="1755" w:name="bookmark1755"/>
      <w:bookmarkStart w:id="1757" w:name="bookmark1757"/>
      <w:r>
        <w:rPr>
          <w:color w:val="000000"/>
          <w:spacing w:val="0"/>
          <w:w w:val="100"/>
          <w:position w:val="0"/>
        </w:rPr>
        <w:t>（一）企业合并</w:t>
      </w:r>
      <w:bookmarkEnd w:id="1754"/>
      <w:bookmarkEnd w:id="1755"/>
      <w:bookmarkEnd w:id="1757"/>
    </w:p>
    <w:p>
      <w:pPr>
        <w:pStyle w:val="Style20"/>
        <w:keepNext w:val="0"/>
        <w:keepLines w:val="0"/>
        <w:widowControl w:val="0"/>
        <w:shd w:val="clear" w:color="auto" w:fill="auto"/>
        <w:bidi w:val="0"/>
        <w:spacing w:before="0" w:after="220" w:line="400" w:lineRule="exact"/>
        <w:ind w:left="0" w:right="0" w:firstLine="460"/>
        <w:jc w:val="both"/>
      </w:pPr>
      <w:r>
        <w:rPr>
          <w:color w:val="000000"/>
          <w:spacing w:val="0"/>
          <w:w w:val="100"/>
          <w:position w:val="0"/>
        </w:rPr>
        <w:t>本公司之子公司东软医疗以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日为购买日购买东软飞利浦</w:t>
      </w:r>
      <w:r>
        <w:rPr>
          <w:rFonts w:ascii="Times New Roman" w:eastAsia="Times New Roman" w:hAnsi="Times New Roman" w:cs="Times New Roman"/>
          <w:color w:val="000000"/>
          <w:spacing w:val="0"/>
          <w:w w:val="100"/>
          <w:position w:val="0"/>
        </w:rPr>
        <w:t>25%</w:t>
      </w:r>
      <w:r>
        <w:rPr>
          <w:color w:val="000000"/>
          <w:spacing w:val="0"/>
          <w:w w:val="100"/>
          <w:position w:val="0"/>
        </w:rPr>
        <w:t>的股权。根据北京中企 华资产评估有限责任公司出具的中企华评报字（</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3556</w:t>
      </w:r>
      <w:r>
        <w:rPr>
          <w:color w:val="000000"/>
          <w:spacing w:val="0"/>
          <w:w w:val="100"/>
          <w:position w:val="0"/>
        </w:rPr>
        <w:t>号资产评估报告，并经双方协商确认一 致，确定合并对价为</w:t>
      </w:r>
      <w:r>
        <w:rPr>
          <w:rFonts w:ascii="Times New Roman" w:eastAsia="Times New Roman" w:hAnsi="Times New Roman" w:cs="Times New Roman"/>
          <w:color w:val="000000"/>
          <w:spacing w:val="0"/>
          <w:w w:val="100"/>
          <w:position w:val="0"/>
        </w:rPr>
        <w:t>9,289</w:t>
      </w:r>
      <w:r>
        <w:rPr>
          <w:color w:val="000000"/>
          <w:spacing w:val="0"/>
          <w:w w:val="100"/>
          <w:position w:val="0"/>
        </w:rPr>
        <w:t>万元。购买前，东软医疗持有东软飞利浦</w:t>
      </w:r>
      <w:r>
        <w:rPr>
          <w:rFonts w:ascii="Times New Roman" w:eastAsia="Times New Roman" w:hAnsi="Times New Roman" w:cs="Times New Roman"/>
          <w:color w:val="000000"/>
          <w:spacing w:val="0"/>
          <w:w w:val="100"/>
          <w:position w:val="0"/>
        </w:rPr>
        <w:t>49%</w:t>
      </w:r>
      <w:r>
        <w:rPr>
          <w:color w:val="000000"/>
          <w:spacing w:val="0"/>
          <w:w w:val="100"/>
          <w:position w:val="0"/>
        </w:rPr>
        <w:t>的股权。本次购买后，东软医疗 合计持有东软飞利浦</w:t>
      </w:r>
      <w:r>
        <w:rPr>
          <w:rFonts w:ascii="Times New Roman" w:eastAsia="Times New Roman" w:hAnsi="Times New Roman" w:cs="Times New Roman"/>
          <w:color w:val="000000"/>
          <w:spacing w:val="0"/>
          <w:w w:val="100"/>
          <w:position w:val="0"/>
        </w:rPr>
        <w:t>74%</w:t>
      </w:r>
      <w:r>
        <w:rPr>
          <w:color w:val="000000"/>
          <w:spacing w:val="0"/>
          <w:w w:val="100"/>
          <w:position w:val="0"/>
        </w:rPr>
        <w:t>的股权。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日，东软飞利浦股权转让工商变更登记已办理完毕。 本公司自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月底将其纳入合并财务报表范围。截止至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日，东软医疗已支付股权 款</w:t>
      </w:r>
      <w:r>
        <w:rPr>
          <w:rFonts w:ascii="Times New Roman" w:eastAsia="Times New Roman" w:hAnsi="Times New Roman" w:cs="Times New Roman"/>
          <w:color w:val="000000"/>
          <w:spacing w:val="0"/>
          <w:w w:val="100"/>
          <w:position w:val="0"/>
        </w:rPr>
        <w:t>4,002</w:t>
      </w:r>
      <w:r>
        <w:rPr>
          <w:color w:val="000000"/>
          <w:spacing w:val="0"/>
          <w:w w:val="100"/>
          <w:position w:val="0"/>
        </w:rPr>
        <w:t>万元，以及根据国家外汇管理的有关规定，已将剩余全部股权款</w:t>
      </w:r>
      <w:r>
        <w:rPr>
          <w:rFonts w:ascii="Times New Roman" w:eastAsia="Times New Roman" w:hAnsi="Times New Roman" w:cs="Times New Roman"/>
          <w:color w:val="000000"/>
          <w:spacing w:val="0"/>
          <w:w w:val="100"/>
          <w:position w:val="0"/>
        </w:rPr>
        <w:t>5,288</w:t>
      </w:r>
      <w:r>
        <w:rPr>
          <w:color w:val="000000"/>
          <w:spacing w:val="0"/>
          <w:w w:val="100"/>
          <w:position w:val="0"/>
        </w:rPr>
        <w:t>万元支付于对方指定的银 行监管账户中，并于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月最终支付。</w:t>
      </w:r>
      <w:r>
        <w:br w:type="page"/>
      </w:r>
    </w:p>
    <w:p>
      <w:pPr>
        <w:pStyle w:val="Style20"/>
        <w:keepNext w:val="0"/>
        <w:keepLines w:val="0"/>
        <w:widowControl w:val="0"/>
        <w:shd w:val="clear" w:color="auto" w:fill="auto"/>
        <w:bidi w:val="0"/>
        <w:spacing w:before="0" w:after="740" w:line="240" w:lineRule="auto"/>
        <w:ind w:left="0" w:right="0" w:firstLine="680"/>
        <w:jc w:val="both"/>
      </w:pPr>
      <w:r>
        <w:rPr>
          <w:b/>
          <w:bCs/>
          <w:color w:val="000000"/>
          <w:spacing w:val="0"/>
          <w:w w:val="100"/>
          <w:position w:val="0"/>
        </w:rPr>
        <w:t>（二）期末无发行在外的、可转换为股份的金融工具</w:t>
      </w:r>
    </w:p>
    <w:p>
      <w:pPr>
        <w:pStyle w:val="Style94"/>
        <w:keepNext/>
        <w:keepLines/>
        <w:widowControl w:val="0"/>
        <w:shd w:val="clear" w:color="auto" w:fill="auto"/>
        <w:bidi w:val="0"/>
        <w:spacing w:before="0" w:after="220" w:line="240" w:lineRule="auto"/>
        <w:ind w:left="0" w:right="0" w:firstLine="680"/>
        <w:jc w:val="both"/>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color w:val="000000"/>
          <w:spacing w:val="0"/>
          <w:w w:val="100"/>
          <w:position w:val="0"/>
        </w:rPr>
        <w:t>三）以公允价值计量的资产和负债</w:t>
      </w:r>
      <w:bookmarkEnd w:id="1758"/>
      <w:bookmarkEnd w:id="1759"/>
      <w:bookmarkEnd w:id="1761"/>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单位：人民币元</w:t>
      </w:r>
    </w:p>
    <w:tbl>
      <w:tblPr>
        <w:tblOverlap w:val="never"/>
        <w:jc w:val="center"/>
        <w:tblLayout w:type="fixed"/>
      </w:tblPr>
      <w:tblGrid>
        <w:gridCol w:w="3168"/>
        <w:gridCol w:w="1133"/>
        <w:gridCol w:w="1133"/>
        <w:gridCol w:w="1186"/>
        <w:gridCol w:w="1133"/>
        <w:gridCol w:w="994"/>
        <w:gridCol w:w="1166"/>
      </w:tblGrid>
      <w:tr>
        <w:trPr>
          <w:trHeight w:val="1114" w:hRule="exact"/>
        </w:trPr>
        <w:tc>
          <w:tcPr>
            <w:tcBorders>
              <w:top w:val="single" w:sz="4"/>
            </w:tcBorders>
            <w:shd w:val="clear" w:color="auto" w:fill="FFFFFF"/>
            <w:vAlign w:val="center"/>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本期新增初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始投资成本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本期公允价</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计入权益的</w:t>
            </w:r>
          </w:p>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累计公允价</w:t>
            </w:r>
          </w:p>
          <w:p>
            <w:pPr>
              <w:pStyle w:val="Style30"/>
              <w:keepNext w:val="0"/>
              <w:keepLines w:val="0"/>
              <w:widowControl w:val="0"/>
              <w:shd w:val="clear" w:color="auto" w:fill="auto"/>
              <w:bidi w:val="0"/>
              <w:spacing w:before="0" w:after="160" w:line="240" w:lineRule="auto"/>
              <w:ind w:left="0" w:right="0" w:firstLine="28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本期计提</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期末金额</w:t>
            </w:r>
          </w:p>
        </w:tc>
      </w:tr>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60" w:lineRule="exact"/>
              <w:ind w:left="14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、以公允价值计量且其变动计入当期 损益的金融资产（不含衍生金融资产）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14,917,183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17,332,730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32,249,913</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19,235,058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7,359,172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26,594,230</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14,917,183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19,235,058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17,332,730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7,359,172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58,844,143</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tabs>
                <w:tab w:pos="673" w:val="left"/>
              </w:tabs>
              <w:bidi w:val="0"/>
              <w:spacing w:before="0" w:after="0" w:line="240" w:lineRule="auto"/>
              <w:ind w:left="140" w:right="0" w:firstLine="0"/>
              <w:jc w:val="left"/>
              <w:rPr>
                <w:sz w:val="17"/>
                <w:szCs w:val="17"/>
              </w:rPr>
            </w:pP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14,917,183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19,235,058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17,332,730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7,359,172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58,844,143</w:t>
            </w:r>
          </w:p>
        </w:tc>
      </w:tr>
      <w:tr>
        <w:trPr>
          <w:trHeight w:val="42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94"/>
        <w:keepNext/>
        <w:keepLines/>
        <w:widowControl w:val="0"/>
        <w:shd w:val="clear" w:color="auto" w:fill="auto"/>
        <w:tabs>
          <w:tab w:pos="1285" w:val="left"/>
        </w:tabs>
        <w:bidi w:val="0"/>
        <w:spacing w:before="0" w:after="100" w:line="361" w:lineRule="exact"/>
        <w:ind w:left="0" w:right="0" w:firstLine="560"/>
        <w:jc w:val="both"/>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color w:val="000000"/>
          <w:spacing w:val="0"/>
          <w:w w:val="100"/>
          <w:position w:val="0"/>
        </w:rPr>
        <w:t>四）</w:t>
        <w:tab/>
        <w:t>外币金融资产和外币金融负债</w:t>
      </w:r>
      <w:bookmarkEnd w:id="1762"/>
      <w:bookmarkEnd w:id="1763"/>
      <w:bookmarkEnd w:id="1765"/>
    </w:p>
    <w:p>
      <w:pPr>
        <w:pStyle w:val="Style20"/>
        <w:keepNext w:val="0"/>
        <w:keepLines w:val="0"/>
        <w:widowControl w:val="0"/>
        <w:shd w:val="clear" w:color="auto" w:fill="auto"/>
        <w:bidi w:val="0"/>
        <w:spacing w:before="0" w:after="480" w:line="361" w:lineRule="exact"/>
        <w:ind w:left="0" w:right="0" w:firstLine="560"/>
        <w:jc w:val="both"/>
      </w:pPr>
      <w:r>
        <w:rPr>
          <w:color w:val="000000"/>
          <w:spacing w:val="0"/>
          <w:w w:val="100"/>
          <w:position w:val="0"/>
        </w:rPr>
        <w:t>参见附注十二、（三）。</w:t>
      </w:r>
    </w:p>
    <w:p>
      <w:pPr>
        <w:pStyle w:val="Style94"/>
        <w:keepNext/>
        <w:keepLines/>
        <w:widowControl w:val="0"/>
        <w:shd w:val="clear" w:color="auto" w:fill="auto"/>
        <w:tabs>
          <w:tab w:pos="1285" w:val="left"/>
        </w:tabs>
        <w:bidi w:val="0"/>
        <w:spacing w:before="0" w:after="100" w:line="361" w:lineRule="exact"/>
        <w:ind w:left="0" w:right="0" w:firstLine="560"/>
        <w:jc w:val="both"/>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color w:val="000000"/>
          <w:spacing w:val="0"/>
          <w:w w:val="100"/>
          <w:position w:val="0"/>
        </w:rPr>
        <w:t>五）</w:t>
        <w:tab/>
        <w:t>年金计划主要内容及重大变化</w:t>
      </w:r>
      <w:bookmarkEnd w:id="1766"/>
      <w:bookmarkEnd w:id="1767"/>
      <w:bookmarkEnd w:id="1769"/>
    </w:p>
    <w:p>
      <w:pPr>
        <w:pStyle w:val="Style20"/>
        <w:keepNext w:val="0"/>
        <w:keepLines w:val="0"/>
        <w:widowControl w:val="0"/>
        <w:shd w:val="clear" w:color="auto" w:fill="auto"/>
        <w:bidi w:val="0"/>
        <w:spacing w:before="0" w:after="480" w:line="361" w:lineRule="exact"/>
        <w:ind w:left="140" w:right="0" w:firstLine="42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月起实施了企业年金计划，与公司签订劳动合同，并为公司连续服务满</w:t>
      </w:r>
      <w:r>
        <w:rPr>
          <w:rFonts w:ascii="Times New Roman" w:eastAsia="Times New Roman" w:hAnsi="Times New Roman" w:cs="Times New Roman"/>
          <w:color w:val="000000"/>
          <w:spacing w:val="0"/>
          <w:w w:val="100"/>
          <w:position w:val="0"/>
        </w:rPr>
        <w:t>1</w:t>
      </w:r>
      <w:r>
        <w:rPr>
          <w:color w:val="000000"/>
          <w:spacing w:val="0"/>
          <w:w w:val="100"/>
          <w:position w:val="0"/>
        </w:rPr>
        <w:t>年且已经 依法参加了基本养老保险，并且履行缴费义务的正式员工均有资格自愿参加企业年金计划。本计划的资金 由公司和计划参加人共同缴纳，实行按月计提，按季缴费，对于根据年金计划应由公司负担的缴费的部分, 直接计入相关成本费用。公司对该计划以企业年金基金形式、采用信托方式实行专户管理，该企业年金基 金与公司的固有资产或其他资产严格分开，不纳入公司的财务报表。</w:t>
      </w:r>
    </w:p>
    <w:p>
      <w:pPr>
        <w:pStyle w:val="Style94"/>
        <w:keepNext/>
        <w:keepLines/>
        <w:widowControl w:val="0"/>
        <w:shd w:val="clear" w:color="auto" w:fill="auto"/>
        <w:tabs>
          <w:tab w:pos="1285" w:val="left"/>
        </w:tabs>
        <w:bidi w:val="0"/>
        <w:spacing w:before="0" w:after="100" w:line="361" w:lineRule="exact"/>
        <w:ind w:left="0" w:right="0" w:firstLine="560"/>
        <w:jc w:val="both"/>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color w:val="000000"/>
          <w:spacing w:val="0"/>
          <w:w w:val="100"/>
          <w:position w:val="0"/>
        </w:rPr>
        <w:t>六）</w:t>
        <w:tab/>
        <w:t>其他事项</w:t>
      </w:r>
      <w:bookmarkEnd w:id="1770"/>
      <w:bookmarkEnd w:id="1771"/>
      <w:bookmarkEnd w:id="1773"/>
    </w:p>
    <w:p>
      <w:pPr>
        <w:pStyle w:val="Style20"/>
        <w:keepNext w:val="0"/>
        <w:keepLines w:val="0"/>
        <w:widowControl w:val="0"/>
        <w:shd w:val="clear" w:color="auto" w:fill="auto"/>
        <w:bidi w:val="0"/>
        <w:spacing w:before="0" w:after="160" w:line="370" w:lineRule="exact"/>
        <w:ind w:left="140" w:right="0" w:firstLine="420"/>
        <w:jc w:val="both"/>
        <w:rPr>
          <w:sz w:val="18"/>
          <w:szCs w:val="18"/>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日，本公司间接控股子公司一北京东软慧聚信息技术股份有限公司（以下简称“东软 慧聚”）收到中国证券监督管理委员会《关于核准北京东软慧聚信息技术股份有限公司股票在全国中小企 </w:t>
      </w:r>
      <w:r>
        <w:rPr>
          <w:color w:val="000000"/>
          <w:spacing w:val="0"/>
          <w:w w:val="100"/>
          <w:position w:val="0"/>
          <w:sz w:val="20"/>
          <w:szCs w:val="20"/>
        </w:rPr>
        <w:t>业股份转让系统公开转让的批复》(证监许可</w:t>
      </w:r>
      <w:r>
        <w:rPr>
          <w:rFonts w:ascii="Times New Roman" w:eastAsia="Times New Roman" w:hAnsi="Times New Roman" w:cs="Times New Roman"/>
          <w:color w:val="000000"/>
          <w:spacing w:val="0"/>
          <w:w w:val="100"/>
          <w:position w:val="0"/>
          <w:sz w:val="20"/>
          <w:szCs w:val="20"/>
        </w:rPr>
        <w:t>[2013]812</w:t>
      </w:r>
      <w:r>
        <w:rPr>
          <w:color w:val="000000"/>
          <w:spacing w:val="0"/>
          <w:w w:val="100"/>
          <w:position w:val="0"/>
          <w:sz w:val="20"/>
          <w:szCs w:val="20"/>
        </w:rPr>
        <w:t>号)，主要内容如下：“核准东软慧聚股票在全国中 小企业股份转让系统公开转让，并将东软慧聚纳入非上市公众公司监管”。东软慧聚的股票已于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日在全国中小企业股份转让系统挂牌公开转让，证券简称为“东软慧聚”，证券代码为“</w:t>
      </w:r>
      <w:r>
        <w:rPr>
          <w:rFonts w:ascii="Times New Roman" w:eastAsia="Times New Roman" w:hAnsi="Times New Roman" w:cs="Times New Roman"/>
          <w:color w:val="000000"/>
          <w:spacing w:val="0"/>
          <w:w w:val="100"/>
          <w:position w:val="0"/>
          <w:sz w:val="20"/>
          <w:szCs w:val="20"/>
        </w:rPr>
        <w:t>430227</w:t>
      </w:r>
      <w:r>
        <w:rPr>
          <w:color w:val="000000"/>
          <w:spacing w:val="0"/>
          <w:w w:val="100"/>
          <w:position w:val="0"/>
          <w:sz w:val="20"/>
          <w:szCs w:val="20"/>
        </w:rPr>
        <w:t xml:space="preserve">”，指 定信息披露平台为 </w:t>
      </w:r>
      <w:r>
        <w:fldChar w:fldCharType="begin"/>
      </w:r>
      <w:r>
        <w:rPr/>
        <w:instrText> HYPERLINK "http://www.neeq.com.cn" </w:instrText>
      </w:r>
      <w:r>
        <w:fldChar w:fldCharType="separate"/>
      </w:r>
      <w:r>
        <w:rPr>
          <w:rFonts w:ascii="Times New Roman" w:eastAsia="Times New Roman" w:hAnsi="Times New Roman" w:cs="Times New Roman"/>
          <w:color w:val="000000"/>
          <w:spacing w:val="0"/>
          <w:w w:val="100"/>
          <w:position w:val="0"/>
          <w:sz w:val="20"/>
          <w:szCs w:val="20"/>
        </w:rPr>
        <w:t>www.neeq.com.cn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或 </w:t>
      </w:r>
      <w:r>
        <w:fldChar w:fldCharType="begin"/>
      </w:r>
      <w:r>
        <w:rPr/>
        <w:instrText> HYPERLINK "http://www.neeq.cco" </w:instrText>
      </w:r>
      <w:r>
        <w:fldChar w:fldCharType="separate"/>
      </w:r>
      <w:r>
        <w:rPr>
          <w:rFonts w:ascii="Times New Roman" w:eastAsia="Times New Roman" w:hAnsi="Times New Roman" w:cs="Times New Roman"/>
          <w:color w:val="000000"/>
          <w:spacing w:val="0"/>
          <w:w w:val="100"/>
          <w:position w:val="0"/>
          <w:sz w:val="20"/>
          <w:szCs w:val="20"/>
        </w:rPr>
        <w:t>www.neeq.cc</w:t>
      </w:r>
      <w:r>
        <w:rPr>
          <w:color w:val="000000"/>
          <w:spacing w:val="0"/>
          <w:w w:val="100"/>
          <w:position w:val="0"/>
          <w:sz w:val="18"/>
          <w:szCs w:val="18"/>
        </w:rPr>
        <w:t>o</w:t>
      </w:r>
      <w:r>
        <w:fldChar w:fldCharType="end"/>
      </w:r>
    </w:p>
    <w:p>
      <w:pPr>
        <w:pStyle w:val="Style94"/>
        <w:keepNext/>
        <w:keepLines/>
        <w:widowControl w:val="0"/>
        <w:numPr>
          <w:ilvl w:val="0"/>
          <w:numId w:val="27"/>
        </w:numPr>
        <w:shd w:val="clear" w:color="auto" w:fill="auto"/>
        <w:bidi w:val="0"/>
        <w:spacing w:before="0" w:after="260" w:line="357" w:lineRule="exact"/>
        <w:ind w:left="0" w:right="0" w:firstLine="52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无其他需要披露的重要事项</w:t>
      </w:r>
      <w:bookmarkEnd w:id="1774"/>
      <w:bookmarkEnd w:id="1775"/>
      <w:bookmarkEnd w:id="1777"/>
    </w:p>
    <w:p>
      <w:pPr>
        <w:pStyle w:val="Style94"/>
        <w:keepNext/>
        <w:keepLines/>
        <w:widowControl w:val="0"/>
        <w:shd w:val="clear" w:color="auto" w:fill="auto"/>
        <w:bidi w:val="0"/>
        <w:spacing w:before="0" w:after="400" w:line="357" w:lineRule="exact"/>
        <w:ind w:left="0" w:right="0" w:firstLine="0"/>
        <w:jc w:val="left"/>
      </w:pPr>
      <w:bookmarkStart w:id="1774" w:name="bookmark1774"/>
      <w:bookmarkStart w:id="1775" w:name="bookmark1775"/>
      <w:bookmarkStart w:id="1778" w:name="bookmark1778"/>
      <w:r>
        <w:rPr>
          <w:color w:val="000000"/>
          <w:spacing w:val="0"/>
          <w:w w:val="100"/>
          <w:position w:val="0"/>
        </w:rPr>
        <w:t>十三、母公司财务报表主要项目注释</w:t>
      </w:r>
      <w:bookmarkEnd w:id="1774"/>
      <w:bookmarkEnd w:id="1775"/>
      <w:bookmarkEnd w:id="1778"/>
    </w:p>
    <w:p>
      <w:pPr>
        <w:pStyle w:val="Style94"/>
        <w:keepNext/>
        <w:keepLines/>
        <w:widowControl w:val="0"/>
        <w:shd w:val="clear" w:color="auto" w:fill="auto"/>
        <w:bidi w:val="0"/>
        <w:spacing w:before="0" w:after="260" w:line="240" w:lineRule="auto"/>
        <w:ind w:left="0" w:right="0" w:firstLine="520"/>
        <w:jc w:val="left"/>
      </w:pPr>
      <w:bookmarkStart w:id="1774" w:name="bookmark1774"/>
      <w:bookmarkStart w:id="1775" w:name="bookmark1775"/>
      <w:bookmarkStart w:id="1779" w:name="bookmark1779"/>
      <w:r>
        <w:rPr>
          <w:color w:val="000000"/>
          <w:spacing w:val="0"/>
          <w:w w:val="100"/>
          <w:position w:val="0"/>
        </w:rPr>
        <w:t>(一)应收账款</w:t>
      </w:r>
      <w:bookmarkEnd w:id="1774"/>
      <w:bookmarkEnd w:id="1775"/>
      <w:bookmarkEnd w:id="1779"/>
    </w:p>
    <w:p>
      <w:pPr>
        <w:pStyle w:val="Style20"/>
        <w:keepNext w:val="0"/>
        <w:keepLines w:val="0"/>
        <w:widowControl w:val="0"/>
        <w:shd w:val="clear" w:color="auto" w:fill="auto"/>
        <w:bidi w:val="0"/>
        <w:spacing w:before="0" w:after="12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、应收账款账龄分析</w:t>
      </w:r>
    </w:p>
    <w:tbl>
      <w:tblPr>
        <w:tblOverlap w:val="never"/>
        <w:jc w:val="center"/>
        <w:tblLayout w:type="fixed"/>
      </w:tblPr>
      <w:tblGrid>
        <w:gridCol w:w="1752"/>
        <w:gridCol w:w="1238"/>
        <w:gridCol w:w="850"/>
        <w:gridCol w:w="1133"/>
        <w:gridCol w:w="734"/>
        <w:gridCol w:w="1253"/>
        <w:gridCol w:w="734"/>
        <w:gridCol w:w="989"/>
        <w:gridCol w:w="706"/>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账龄</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791,353,187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7,913,531</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64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 </w:t>
            </w:r>
            <w:r>
              <w:rPr>
                <w:rFonts w:ascii="Times New Roman" w:eastAsia="Times New Roman" w:hAnsi="Times New Roman" w:cs="Times New Roman"/>
                <w:color w:val="000000"/>
                <w:spacing w:val="0"/>
                <w:w w:val="100"/>
                <w:position w:val="0"/>
                <w:sz w:val="18"/>
                <w:szCs w:val="18"/>
              </w:rPr>
              <w:t>|</w:t>
              <w:tab/>
              <w:t>453,372,870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4,533,729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127,098,290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27,301,730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77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21.48 </w:t>
            </w:r>
            <w:r>
              <w:rPr>
                <w:rFonts w:ascii="Times New Roman" w:eastAsia="Times New Roman" w:hAnsi="Times New Roman" w:cs="Times New Roman"/>
                <w:color w:val="000000"/>
                <w:spacing w:val="0"/>
                <w:w w:val="100"/>
                <w:position w:val="0"/>
                <w:sz w:val="18"/>
                <w:szCs w:val="18"/>
              </w:rPr>
              <w:t>|</w:t>
              <w:tab/>
              <w:t>118,980,309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25,930,408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40,360,439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9,355,387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41,635,884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8,940,203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21.47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27,113,560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27,113,560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13,106,813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13,106,813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5,906,352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5,906,352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3,878,937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3,878,937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991,831,828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77,590,560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630,974,813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56,390,090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20"/>
        <w:keepNext w:val="0"/>
        <w:keepLines w:val="0"/>
        <w:widowControl w:val="0"/>
        <w:shd w:val="clear" w:color="auto" w:fill="auto"/>
        <w:bidi w:val="0"/>
        <w:spacing w:before="0" w:after="12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、应收账款按种类披露</w:t>
      </w:r>
    </w:p>
    <w:tbl>
      <w:tblPr>
        <w:tblOverlap w:val="never"/>
        <w:jc w:val="center"/>
        <w:tblLayout w:type="fixed"/>
      </w:tblPr>
      <w:tblGrid>
        <w:gridCol w:w="2861"/>
        <w:gridCol w:w="1138"/>
        <w:gridCol w:w="706"/>
        <w:gridCol w:w="994"/>
        <w:gridCol w:w="706"/>
        <w:gridCol w:w="1138"/>
        <w:gridCol w:w="706"/>
        <w:gridCol w:w="994"/>
        <w:gridCol w:w="590"/>
      </w:tblGrid>
      <w:tr>
        <w:trPr>
          <w:trHeight w:val="456"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种</w:t>
              <w:tab/>
              <w:t>类</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坏账准备</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66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单项金额重大并单项计提坏账准备 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305,244,525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47,379,089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197,551,106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21,506,203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554,541,032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307,212,154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5,946,397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单项金额虽不重大但单项计提坏账 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132,046,271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21,925,332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126,211,553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28,937,490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b/>
                <w:bCs/>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991,831,828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77,590,560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630,974,813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56,390,090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60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3</w:t>
      </w:r>
      <w:bookmarkEnd w:id="1782"/>
      <w:r>
        <w:rPr>
          <w:color w:val="000000"/>
          <w:spacing w:val="0"/>
          <w:w w:val="100"/>
          <w:position w:val="0"/>
        </w:rPr>
        <w:t>、期末单项金额重大并单项计提坏账准备的应收账款</w:t>
      </w:r>
      <w:bookmarkEnd w:id="1780"/>
      <w:bookmarkEnd w:id="1781"/>
      <w:bookmarkEnd w:id="1783"/>
    </w:p>
    <w:tbl>
      <w:tblPr>
        <w:tblOverlap w:val="never"/>
        <w:jc w:val="center"/>
        <w:tblLayout w:type="fixed"/>
      </w:tblPr>
      <w:tblGrid>
        <w:gridCol w:w="2534"/>
        <w:gridCol w:w="1310"/>
        <w:gridCol w:w="1459"/>
        <w:gridCol w:w="1310"/>
        <w:gridCol w:w="3245"/>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应收账款内容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95,330,727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27,225,699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以上</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32,486,985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5,837,360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以上</w:t>
            </w: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北京中电普华信息技术有限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33,067,175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3,604,233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以上</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66,270,730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4,487,553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沈阳地铁有限公司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13,741,085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2,147,021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以上</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榆林市卫生局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2,096,360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以上</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中国移动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18,135,366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1,401,642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国网新疆电力公司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20,849,208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417,122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以上</w:t>
            </w:r>
          </w:p>
        </w:tc>
      </w:tr>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国网内蒙古东部电力有限公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10,363,249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金额较大一预计可收回比例</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以上</w:t>
            </w:r>
          </w:p>
        </w:tc>
      </w:tr>
      <w:tr>
        <w:trPr>
          <w:trHeight w:val="456"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305,244,525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47,379,089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600"/>
        <w:jc w:val="left"/>
      </w:pPr>
      <w:bookmarkStart w:id="1784" w:name="bookmark1784"/>
      <w:bookmarkStart w:id="1785" w:name="bookmark1785"/>
      <w:bookmarkStart w:id="1786" w:name="bookmark1786"/>
      <w:r>
        <w:rPr>
          <w:color w:val="000000"/>
          <w:spacing w:val="0"/>
          <w:w w:val="100"/>
          <w:position w:val="0"/>
        </w:rPr>
        <w:t>组合中，按账龄分析法计提坏账准备的应收账款:</w:t>
      </w:r>
      <w:bookmarkEnd w:id="1784"/>
      <w:bookmarkEnd w:id="1785"/>
      <w:bookmarkEnd w:id="1786"/>
    </w:p>
    <w:tbl>
      <w:tblPr>
        <w:tblOverlap w:val="never"/>
        <w:jc w:val="center"/>
        <w:tblLayout w:type="fixed"/>
      </w:tblPr>
      <w:tblGrid>
        <w:gridCol w:w="2213"/>
        <w:gridCol w:w="1445"/>
        <w:gridCol w:w="1190"/>
        <w:gridCol w:w="1171"/>
        <w:gridCol w:w="1320"/>
        <w:gridCol w:w="1320"/>
        <w:gridCol w:w="1234"/>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542" w:val="left"/>
              </w:tabs>
              <w:bidi w:val="0"/>
              <w:spacing w:before="0" w:after="0" w:line="240" w:lineRule="auto"/>
              <w:ind w:left="0" w:right="0" w:firstLine="0"/>
              <w:jc w:val="center"/>
              <w:rPr>
                <w:sz w:val="17"/>
                <w:szCs w:val="17"/>
              </w:rPr>
            </w:pPr>
            <w:r>
              <w:rPr>
                <w:color w:val="000000"/>
                <w:spacing w:val="0"/>
                <w:w w:val="100"/>
                <w:position w:val="0"/>
                <w:sz w:val="17"/>
                <w:szCs w:val="17"/>
              </w:rPr>
              <w:t>账</w:t>
              <w:tab/>
              <w:t>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坏账准备</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551,772,619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304,308,845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3,043,088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2,768,413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2,903,309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2,903,309</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554,541,032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8,286,139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307,212,154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5,946,397</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600"/>
        <w:jc w:val="left"/>
      </w:pPr>
      <w:bookmarkStart w:id="1787" w:name="bookmark1787"/>
      <w:bookmarkStart w:id="1788" w:name="bookmark1788"/>
      <w:bookmarkStart w:id="1789" w:name="bookmark1789"/>
      <w:r>
        <w:rPr>
          <w:color w:val="000000"/>
          <w:spacing w:val="0"/>
          <w:w w:val="100"/>
          <w:position w:val="0"/>
        </w:rPr>
        <w:t>期末单项金额虽不重大但单项计提坏账准备的应收账款:</w:t>
      </w:r>
      <w:bookmarkEnd w:id="1787"/>
      <w:bookmarkEnd w:id="1788"/>
      <w:bookmarkEnd w:id="1789"/>
    </w:p>
    <w:tbl>
      <w:tblPr>
        <w:tblOverlap w:val="never"/>
        <w:jc w:val="center"/>
        <w:tblLayout w:type="fixed"/>
      </w:tblPr>
      <w:tblGrid>
        <w:gridCol w:w="2602"/>
        <w:gridCol w:w="1416"/>
        <w:gridCol w:w="1272"/>
        <w:gridCol w:w="1152"/>
        <w:gridCol w:w="3254"/>
      </w:tblGrid>
      <w:tr>
        <w:trPr>
          <w:trHeight w:val="58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理由</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5,068,145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5,068,145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账龄较长一预计不可收回</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7,759,581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3,518,890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账龄较长一预计可收回比例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左右</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应收软件及系统集成合同款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119,218,545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13,338,297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账龄较长一预计可收回比例</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左右</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132,046,271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21,925,332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56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、本期转回或收回应收账款情况:</w:t>
      </w:r>
      <w:bookmarkEnd w:id="1790"/>
      <w:bookmarkEnd w:id="1791"/>
      <w:bookmarkEnd w:id="1793"/>
    </w:p>
    <w:tbl>
      <w:tblPr>
        <w:tblOverlap w:val="never"/>
        <w:jc w:val="center"/>
        <w:tblLayout w:type="fixed"/>
      </w:tblPr>
      <w:tblGrid>
        <w:gridCol w:w="1714"/>
        <w:gridCol w:w="1891"/>
        <w:gridCol w:w="1147"/>
        <w:gridCol w:w="1973"/>
        <w:gridCol w:w="1574"/>
        <w:gridCol w:w="1608"/>
      </w:tblGrid>
      <w:tr>
        <w:trPr>
          <w:trHeight w:val="61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确定原坏账 准备的依据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转回或收回前累计已 计提坏账准备金额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转回的坏账准备 金额</w:t>
            </w:r>
          </w:p>
        </w:tc>
      </w:tr>
      <w:tr>
        <w:trPr>
          <w:trHeight w:val="514"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应收销售款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报告期加大清欠力度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6,160,600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5,074,766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5,074,766</w:t>
            </w: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56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color w:val="000000"/>
          <w:spacing w:val="0"/>
          <w:w w:val="100"/>
          <w:position w:val="0"/>
        </w:rPr>
        <w:t>、本报告期实际核销的应收账款:</w:t>
      </w:r>
      <w:bookmarkEnd w:id="1794"/>
      <w:bookmarkEnd w:id="1795"/>
      <w:bookmarkEnd w:id="1797"/>
    </w:p>
    <w:tbl>
      <w:tblPr>
        <w:tblOverlap w:val="never"/>
        <w:jc w:val="center"/>
        <w:tblLayout w:type="fixed"/>
      </w:tblPr>
      <w:tblGrid>
        <w:gridCol w:w="3163"/>
        <w:gridCol w:w="1416"/>
        <w:gridCol w:w="1421"/>
        <w:gridCol w:w="1843"/>
        <w:gridCol w:w="1901"/>
      </w:tblGrid>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应收款项性质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是否因关联交易产生</w:t>
            </w: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中国航天科技集团公司第一研究院发 展规划部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1,646,000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否</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山东华能发电股份有限公司德州电厂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1,030,059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公安部人事训练局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678,000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否</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扬州市公安局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呼和浩特市人力资源和社会保障局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否</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上海崇友东芝电梯有限公司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325,980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山西省电力公司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否</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贵州水城钢铁（集团）有限责任公司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388,512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预计无法收回款项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否</w:t>
            </w:r>
          </w:p>
        </w:tc>
      </w:tr>
      <w:tr>
        <w:trPr>
          <w:trHeight w:val="46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5,755,551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56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color w:val="000000"/>
          <w:spacing w:val="0"/>
          <w:w w:val="100"/>
          <w:position w:val="0"/>
        </w:rPr>
        <w:t>、期末数中应收持本公司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%）表决权股份的股东单位欠款情况:</w:t>
      </w:r>
      <w:bookmarkEnd w:id="1798"/>
      <w:bookmarkEnd w:id="1799"/>
      <w:bookmarkEnd w:id="1801"/>
    </w:p>
    <w:tbl>
      <w:tblPr>
        <w:tblOverlap w:val="never"/>
        <w:jc w:val="center"/>
        <w:tblLayout w:type="fixed"/>
      </w:tblPr>
      <w:tblGrid>
        <w:gridCol w:w="3062"/>
        <w:gridCol w:w="1627"/>
        <w:gridCol w:w="1733"/>
        <w:gridCol w:w="1690"/>
        <w:gridCol w:w="1622"/>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计提坏账金额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计提坏账金额</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宝钢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7,734,608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38,952</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24,762,987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377,255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46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color w:val="000000"/>
          <w:spacing w:val="0"/>
          <w:w w:val="100"/>
          <w:position w:val="0"/>
        </w:rPr>
        <w:t>、应收账款中欠款金额前五名</w:t>
      </w:r>
      <w:bookmarkEnd w:id="1802"/>
      <w:bookmarkEnd w:id="1803"/>
      <w:bookmarkEnd w:id="1805"/>
    </w:p>
    <w:tbl>
      <w:tblPr>
        <w:tblOverlap w:val="never"/>
        <w:jc w:val="center"/>
        <w:tblLayout w:type="fixed"/>
      </w:tblPr>
      <w:tblGrid>
        <w:gridCol w:w="3557"/>
        <w:gridCol w:w="1320"/>
        <w:gridCol w:w="1320"/>
        <w:gridCol w:w="1906"/>
        <w:gridCol w:w="1637"/>
      </w:tblGrid>
      <w:tr>
        <w:trPr>
          <w:trHeight w:val="59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占应收账款总额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95,330,727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66,270,730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56,762,767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北车建设工程有限责任公司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38,001,314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北京科东电力控制系统有限责任公司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36,296,704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292,662,242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46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8</w:t>
      </w:r>
      <w:bookmarkEnd w:id="1808"/>
      <w:r>
        <w:rPr>
          <w:color w:val="000000"/>
          <w:spacing w:val="0"/>
          <w:w w:val="100"/>
          <w:position w:val="0"/>
        </w:rPr>
        <w:t>、应收关联方账款情况</w:t>
      </w:r>
      <w:bookmarkEnd w:id="1806"/>
      <w:bookmarkEnd w:id="1807"/>
      <w:bookmarkEnd w:id="1809"/>
    </w:p>
    <w:tbl>
      <w:tblPr>
        <w:tblOverlap w:val="never"/>
        <w:jc w:val="center"/>
        <w:tblLayout w:type="fixed"/>
      </w:tblPr>
      <w:tblGrid>
        <w:gridCol w:w="3130"/>
        <w:gridCol w:w="3024"/>
        <w:gridCol w:w="1968"/>
        <w:gridCol w:w="1594"/>
      </w:tblGrid>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占应收账款总额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大连东软控股之控股子公司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56,762,767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本公司的联营公司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32,486,985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东软（日本）有限公司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30,747,467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24,762,987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沈阳东软系统集成技术有限公司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8,583,353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宝钢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7,734,608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湖南东软软件有限公司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6,587,403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Neusoft Technology Solutions GmbH</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本公司之间接控股子公司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5,473,969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83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Harman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本公司董事长兼首席执行官担任</w:t>
            </w:r>
          </w:p>
          <w:p>
            <w:pPr>
              <w:pStyle w:val="Style30"/>
              <w:keepNext w:val="0"/>
              <w:keepLines w:val="0"/>
              <w:widowControl w:val="0"/>
              <w:shd w:val="clear" w:color="auto" w:fill="auto"/>
              <w:tabs>
                <w:tab w:pos="850" w:val="left"/>
                <w:tab w:pos="2045"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Harman</w:t>
              <w:tab/>
              <w:t>International</w:t>
              <w:tab/>
              <w:t>Industries,</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Incorporated </w:t>
            </w: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沈阳东软熙康医疗系统有限公司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本公司之间接控股子公司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852,538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武汉东软信息技术有限公司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758,310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阿尔派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401,567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天津东软睿道教育信息技术有限公 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本公司董事长兼首席执行官、副董事 长兼总裁分别担任其母公司的董事 长及董事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60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东软信息学院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本公司董事长兼首席执行官担任东 软信息学院董事长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w:t>
            </w: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177,196,802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17.881</w:t>
            </w:r>
          </w:p>
        </w:tc>
      </w:tr>
    </w:tbl>
    <w:p>
      <w:pPr>
        <w:widowControl w:val="0"/>
        <w:spacing w:after="259" w:line="1" w:lineRule="exact"/>
      </w:pPr>
    </w:p>
    <w:p>
      <w:pPr>
        <w:pStyle w:val="Style39"/>
        <w:keepNext/>
        <w:keepLines/>
        <w:widowControl w:val="0"/>
        <w:shd w:val="clear" w:color="auto" w:fill="auto"/>
        <w:tabs>
          <w:tab w:pos="1281" w:val="left"/>
        </w:tabs>
        <w:bidi w:val="0"/>
        <w:spacing w:before="0" w:after="260" w:line="240" w:lineRule="auto"/>
        <w:ind w:left="0" w:right="0" w:firstLine="76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9</w:t>
      </w:r>
      <w:bookmarkEnd w:id="1812"/>
      <w:r>
        <w:rPr>
          <w:color w:val="000000"/>
          <w:spacing w:val="0"/>
          <w:w w:val="100"/>
          <w:position w:val="0"/>
        </w:rPr>
        <w:t>、</w:t>
        <w:tab/>
        <w:t>本报告期无因金融资产转移而终止确认的应收款项情况</w:t>
      </w:r>
      <w:bookmarkEnd w:id="1810"/>
      <w:bookmarkEnd w:id="1811"/>
      <w:bookmarkEnd w:id="1813"/>
    </w:p>
    <w:p>
      <w:pPr>
        <w:pStyle w:val="Style39"/>
        <w:keepNext/>
        <w:keepLines/>
        <w:widowControl w:val="0"/>
        <w:shd w:val="clear" w:color="auto" w:fill="auto"/>
        <w:tabs>
          <w:tab w:pos="1281" w:val="left"/>
        </w:tabs>
        <w:bidi w:val="0"/>
        <w:spacing w:before="0" w:after="260" w:line="240" w:lineRule="auto"/>
        <w:ind w:left="0" w:right="0" w:firstLine="760"/>
        <w:jc w:val="left"/>
      </w:pPr>
      <w:bookmarkStart w:id="1814" w:name="bookmark1814"/>
      <w:bookmarkStart w:id="1815" w:name="bookmark1815"/>
      <w:bookmarkStart w:id="1816" w:name="bookmark1816"/>
      <w:bookmarkStart w:id="1817" w:name="bookmark1817"/>
      <w:r>
        <w:rPr>
          <w:color w:val="000000"/>
          <w:spacing w:val="0"/>
          <w:w w:val="100"/>
          <w:position w:val="0"/>
          <w:sz w:val="18"/>
          <w:szCs w:val="18"/>
        </w:rPr>
        <w:t>1</w:t>
      </w:r>
      <w:bookmarkEnd w:id="1816"/>
      <w:r>
        <w:rPr>
          <w:color w:val="000000"/>
          <w:spacing w:val="0"/>
          <w:w w:val="100"/>
          <w:position w:val="0"/>
          <w:sz w:val="18"/>
          <w:szCs w:val="18"/>
        </w:rPr>
        <w:t>0</w:t>
      </w:r>
      <w:r>
        <w:rPr>
          <w:color w:val="000000"/>
          <w:spacing w:val="0"/>
          <w:w w:val="100"/>
          <w:position w:val="0"/>
        </w:rPr>
        <w:t>、</w:t>
        <w:tab/>
        <w:t>本报告期无未全部终止确认的被转移的应收账款情况</w:t>
      </w:r>
      <w:bookmarkEnd w:id="1814"/>
      <w:bookmarkEnd w:id="1815"/>
      <w:bookmarkEnd w:id="1817"/>
      <w:r>
        <w:br w:type="page"/>
      </w:r>
    </w:p>
    <w:p>
      <w:pPr>
        <w:pStyle w:val="Style39"/>
        <w:keepNext/>
        <w:keepLines/>
        <w:widowControl w:val="0"/>
        <w:shd w:val="clear" w:color="auto" w:fill="auto"/>
        <w:bidi w:val="0"/>
        <w:spacing w:before="0" w:after="780" w:line="240" w:lineRule="auto"/>
        <w:ind w:left="0" w:right="0" w:firstLine="660"/>
        <w:jc w:val="left"/>
      </w:pPr>
      <w:bookmarkStart w:id="1818" w:name="bookmark1818"/>
      <w:bookmarkStart w:id="1819" w:name="bookmark1819"/>
      <w:bookmarkStart w:id="1820" w:name="bookmark1820"/>
      <w:bookmarkStart w:id="1821" w:name="bookmark1821"/>
      <w:r>
        <w:rPr>
          <w:color w:val="000000"/>
          <w:spacing w:val="0"/>
          <w:w w:val="100"/>
          <w:position w:val="0"/>
          <w:sz w:val="18"/>
          <w:szCs w:val="18"/>
        </w:rPr>
        <w:t>1</w:t>
      </w:r>
      <w:bookmarkEnd w:id="1820"/>
      <w:r>
        <w:rPr>
          <w:color w:val="000000"/>
          <w:spacing w:val="0"/>
          <w:w w:val="100"/>
          <w:position w:val="0"/>
          <w:sz w:val="18"/>
          <w:szCs w:val="18"/>
        </w:rPr>
        <w:t>1</w:t>
      </w:r>
      <w:r>
        <w:rPr>
          <w:color w:val="000000"/>
          <w:spacing w:val="0"/>
          <w:w w:val="100"/>
          <w:position w:val="0"/>
        </w:rPr>
        <w:t>、本报告期无以应收款项为标的进行证券化的情况</w:t>
      </w:r>
      <w:bookmarkEnd w:id="1818"/>
      <w:bookmarkEnd w:id="1819"/>
      <w:bookmarkEnd w:id="1821"/>
    </w:p>
    <w:p>
      <w:pPr>
        <w:pStyle w:val="Style94"/>
        <w:keepNext/>
        <w:keepLines/>
        <w:widowControl w:val="0"/>
        <w:shd w:val="clear" w:color="auto" w:fill="auto"/>
        <w:tabs>
          <w:tab w:pos="1070" w:val="left"/>
        </w:tabs>
        <w:bidi w:val="0"/>
        <w:spacing w:before="0" w:after="280" w:line="240" w:lineRule="auto"/>
        <w:ind w:left="0" w:right="0" w:firstLine="360"/>
        <w:jc w:val="left"/>
      </w:pPr>
      <w:bookmarkStart w:id="1822" w:name="bookmark1822"/>
      <w:bookmarkStart w:id="1823" w:name="bookmark1823"/>
      <w:bookmarkStart w:id="1824" w:name="bookmark1824"/>
      <w:r>
        <w:rPr>
          <w:color w:val="000000"/>
          <w:spacing w:val="0"/>
          <w:w w:val="100"/>
          <w:position w:val="0"/>
        </w:rPr>
        <w:t>（二）</w:t>
        <w:tab/>
        <w:t>其他应收款</w:t>
      </w:r>
      <w:bookmarkEnd w:id="1822"/>
      <w:bookmarkEnd w:id="1823"/>
      <w:bookmarkEnd w:id="1824"/>
    </w:p>
    <w:p>
      <w:pPr>
        <w:pStyle w:val="Style39"/>
        <w:keepNext/>
        <w:keepLines/>
        <w:widowControl w:val="0"/>
        <w:shd w:val="clear" w:color="auto" w:fill="auto"/>
        <w:bidi w:val="0"/>
        <w:spacing w:before="0" w:after="120" w:line="240" w:lineRule="auto"/>
        <w:ind w:left="0" w:right="0" w:firstLine="360"/>
        <w:jc w:val="left"/>
      </w:pPr>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1</w:t>
      </w:r>
      <w:r>
        <w:rPr>
          <w:color w:val="000000"/>
          <w:spacing w:val="0"/>
          <w:w w:val="100"/>
          <w:position w:val="0"/>
        </w:rPr>
        <w:t>、其他应收款账龄分析</w:t>
      </w:r>
      <w:bookmarkEnd w:id="1825"/>
      <w:bookmarkEnd w:id="1826"/>
      <w:bookmarkEnd w:id="1827"/>
    </w:p>
    <w:tbl>
      <w:tblPr>
        <w:tblOverlap w:val="never"/>
        <w:jc w:val="center"/>
        <w:tblLayout w:type="fixed"/>
      </w:tblPr>
      <w:tblGrid>
        <w:gridCol w:w="1642"/>
        <w:gridCol w:w="1426"/>
        <w:gridCol w:w="850"/>
        <w:gridCol w:w="1133"/>
        <w:gridCol w:w="710"/>
        <w:gridCol w:w="1133"/>
        <w:gridCol w:w="710"/>
        <w:gridCol w:w="989"/>
        <w:gridCol w:w="907"/>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260"/>
              <w:jc w:val="left"/>
              <w:rPr>
                <w:sz w:val="14"/>
                <w:szCs w:val="14"/>
              </w:rPr>
            </w:pPr>
            <w:r>
              <w:rPr>
                <w:color w:val="000000"/>
                <w:spacing w:val="0"/>
                <w:w w:val="100"/>
                <w:position w:val="0"/>
                <w:sz w:val="14"/>
                <w:szCs w:val="14"/>
              </w:rPr>
              <w:t>比例</w:t>
            </w:r>
          </w:p>
          <w:p>
            <w:pPr>
              <w:pStyle w:val="Style3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200"/>
              <w:jc w:val="left"/>
              <w:rPr>
                <w:sz w:val="14"/>
                <w:szCs w:val="14"/>
              </w:rPr>
            </w:pPr>
            <w:r>
              <w:rPr>
                <w:color w:val="000000"/>
                <w:spacing w:val="0"/>
                <w:w w:val="100"/>
                <w:position w:val="0"/>
                <w:sz w:val="14"/>
                <w:szCs w:val="14"/>
              </w:rPr>
              <w:t>比例</w:t>
            </w:r>
          </w:p>
          <w:p>
            <w:pPr>
              <w:pStyle w:val="Style3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center"/>
              <w:rPr>
                <w:sz w:val="14"/>
                <w:szCs w:val="14"/>
              </w:rPr>
            </w:pPr>
            <w:r>
              <w:rPr>
                <w:color w:val="000000"/>
                <w:spacing w:val="0"/>
                <w:w w:val="100"/>
                <w:position w:val="0"/>
                <w:sz w:val="14"/>
                <w:szCs w:val="14"/>
              </w:rPr>
              <w:t>比例</w:t>
            </w:r>
          </w:p>
          <w:p>
            <w:pPr>
              <w:pStyle w:val="Style3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220" w:firstLine="0"/>
              <w:jc w:val="right"/>
              <w:rPr>
                <w:sz w:val="14"/>
                <w:szCs w:val="14"/>
              </w:rPr>
            </w:pPr>
            <w:r>
              <w:rPr>
                <w:color w:val="000000"/>
                <w:spacing w:val="0"/>
                <w:w w:val="100"/>
                <w:position w:val="0"/>
                <w:sz w:val="14"/>
                <w:szCs w:val="14"/>
              </w:rPr>
              <w:t>比例</w:t>
            </w:r>
          </w:p>
          <w:p>
            <w:pPr>
              <w:pStyle w:val="Style30"/>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152,948,747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73.35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1,529,488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109,647,648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1,096,476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33,339,791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3,630,443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10.89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24,903,443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3,198,053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12.84</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年（含</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12,126,529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1,026,754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8,078,019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1,632,217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3-5</w:t>
            </w:r>
            <w:r>
              <w:rPr>
                <w:color w:val="000000"/>
                <w:spacing w:val="0"/>
                <w:w w:val="100"/>
                <w:position w:val="0"/>
                <w:sz w:val="14"/>
                <w:szCs w:val="14"/>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7,704,316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971,390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5,040,999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574,102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2,412,111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2,412,111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760,584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760,584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437"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b/>
                <w:bCs/>
                <w:color w:val="000000"/>
                <w:spacing w:val="0"/>
                <w:w w:val="100"/>
                <w:position w:val="0"/>
                <w:sz w:val="16"/>
                <w:szCs w:val="16"/>
              </w:rPr>
              <w:t>208,531,494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b/>
                <w:bCs/>
                <w:color w:val="000000"/>
                <w:spacing w:val="0"/>
                <w:w w:val="100"/>
                <w:position w:val="0"/>
                <w:sz w:val="16"/>
                <w:szCs w:val="16"/>
              </w:rPr>
              <w:t>9,570,186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148,430,693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7,261,432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36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r>
        <w:rPr>
          <w:color w:val="000000"/>
          <w:spacing w:val="0"/>
          <w:w w:val="100"/>
          <w:position w:val="0"/>
        </w:rPr>
        <w:t>、其他应收款按种类披露:</w:t>
      </w:r>
      <w:bookmarkEnd w:id="1828"/>
      <w:bookmarkEnd w:id="1829"/>
      <w:bookmarkEnd w:id="1830"/>
    </w:p>
    <w:tbl>
      <w:tblPr>
        <w:tblOverlap w:val="never"/>
        <w:jc w:val="center"/>
        <w:tblLayout w:type="fixed"/>
      </w:tblPr>
      <w:tblGrid>
        <w:gridCol w:w="2736"/>
        <w:gridCol w:w="1051"/>
        <w:gridCol w:w="749"/>
        <w:gridCol w:w="893"/>
        <w:gridCol w:w="667"/>
        <w:gridCol w:w="989"/>
        <w:gridCol w:w="710"/>
        <w:gridCol w:w="850"/>
        <w:gridCol w:w="778"/>
      </w:tblGrid>
      <w:tr>
        <w:trPr>
          <w:trHeight w:val="461"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种</w:t>
              <w:tab/>
              <w:t>类</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180" w:firstLine="0"/>
              <w:jc w:val="right"/>
              <w:rPr>
                <w:sz w:val="17"/>
                <w:szCs w:val="17"/>
              </w:rPr>
            </w:pPr>
            <w:r>
              <w:rPr>
                <w:color w:val="000000"/>
                <w:spacing w:val="0"/>
                <w:w w:val="100"/>
                <w:position w:val="0"/>
                <w:sz w:val="17"/>
                <w:szCs w:val="17"/>
              </w:rPr>
              <w:t>比例</w:t>
            </w:r>
          </w:p>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单项金额重大并单项计提坏账准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201,384,246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138,858,944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3,006,672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69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单项金额虽不重大但单项计提坏 账准备的应收账款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r>
      <w:tr>
        <w:trPr>
          <w:trHeight w:val="461"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208,531,494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9,570,186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148,430,693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7,261,432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46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、组合中，按采用账龄分析法计提坏账准备的其他应收款</w:t>
      </w:r>
      <w:bookmarkEnd w:id="1831"/>
      <w:bookmarkEnd w:id="1832"/>
      <w:bookmarkEnd w:id="1834"/>
    </w:p>
    <w:tbl>
      <w:tblPr>
        <w:tblOverlap w:val="never"/>
        <w:jc w:val="center"/>
        <w:tblLayout w:type="fixed"/>
      </w:tblPr>
      <w:tblGrid>
        <w:gridCol w:w="2083"/>
        <w:gridCol w:w="1330"/>
        <w:gridCol w:w="1248"/>
        <w:gridCol w:w="1306"/>
        <w:gridCol w:w="1344"/>
        <w:gridCol w:w="1085"/>
        <w:gridCol w:w="1301"/>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238" w:val="left"/>
              </w:tabs>
              <w:bidi w:val="0"/>
              <w:spacing w:before="0" w:after="0" w:line="240" w:lineRule="auto"/>
              <w:ind w:left="0" w:right="0" w:firstLine="700"/>
              <w:jc w:val="left"/>
              <w:rPr>
                <w:sz w:val="17"/>
                <w:szCs w:val="17"/>
              </w:rPr>
            </w:pPr>
            <w:r>
              <w:rPr>
                <w:color w:val="000000"/>
                <w:spacing w:val="0"/>
                <w:w w:val="100"/>
                <w:position w:val="0"/>
                <w:sz w:val="17"/>
                <w:szCs w:val="17"/>
              </w:rPr>
              <w:t>账</w:t>
              <w:tab/>
              <w:t>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149,491,472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1,494,915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105,162,528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1,051,625</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30,315,661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606,313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22,148,358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442,968</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11,683,974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584,199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6,545,055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327,253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7,481,028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748,102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4,242,419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424,242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2,412,111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2,412,111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760,584</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1233" w:val="left"/>
              </w:tabs>
              <w:bidi w:val="0"/>
              <w:spacing w:before="0" w:after="0" w:line="240" w:lineRule="auto"/>
              <w:ind w:left="0" w:right="0" w:firstLine="70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201,384,246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5,845,640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138,858,944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3,006,672</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460"/>
        <w:jc w:val="left"/>
      </w:pPr>
      <w:bookmarkStart w:id="1835" w:name="bookmark1835"/>
      <w:bookmarkStart w:id="1836" w:name="bookmark1836"/>
      <w:bookmarkStart w:id="1837" w:name="bookmark1837"/>
      <w:r>
        <w:rPr>
          <w:color w:val="000000"/>
          <w:spacing w:val="0"/>
          <w:w w:val="100"/>
          <w:position w:val="0"/>
        </w:rPr>
        <w:t>期末单项金额虽不重大但单项计提坏账准备的其他应收款:</w:t>
      </w:r>
      <w:bookmarkEnd w:id="1835"/>
      <w:bookmarkEnd w:id="1836"/>
      <w:bookmarkEnd w:id="1837"/>
    </w:p>
    <w:tbl>
      <w:tblPr>
        <w:tblOverlap w:val="never"/>
        <w:jc w:val="center"/>
        <w:tblLayout w:type="fixed"/>
      </w:tblPr>
      <w:tblGrid>
        <w:gridCol w:w="2746"/>
        <w:gridCol w:w="1550"/>
        <w:gridCol w:w="1421"/>
        <w:gridCol w:w="1560"/>
        <w:gridCol w:w="2419"/>
      </w:tblGrid>
      <w:tr>
        <w:trPr>
          <w:trHeight w:val="4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其他应收款内容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3,895,273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2,311,897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左右</w:t>
            </w:r>
          </w:p>
        </w:tc>
      </w:tr>
      <w:tr>
        <w:trPr>
          <w:trHeight w:val="44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单位往来款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3,251,975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1,412,649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预计可收回比例</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左右</w:t>
            </w:r>
          </w:p>
        </w:tc>
      </w:tr>
      <w:tr>
        <w:trPr>
          <w:trHeight w:val="475"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7,147,248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3,724,546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46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、以前年度已全额或大比例计提坏账准备于本期又全额转回或部分收回的其他应收账款情况:</w:t>
      </w:r>
      <w:bookmarkEnd w:id="1838"/>
      <w:bookmarkEnd w:id="1839"/>
      <w:bookmarkEnd w:id="1841"/>
    </w:p>
    <w:tbl>
      <w:tblPr>
        <w:tblOverlap w:val="never"/>
        <w:jc w:val="center"/>
        <w:tblLayout w:type="fixed"/>
      </w:tblPr>
      <w:tblGrid>
        <w:gridCol w:w="1646"/>
        <w:gridCol w:w="1944"/>
        <w:gridCol w:w="1133"/>
        <w:gridCol w:w="1843"/>
        <w:gridCol w:w="1699"/>
        <w:gridCol w:w="1531"/>
      </w:tblGrid>
      <w:tr>
        <w:trPr>
          <w:trHeight w:val="70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其他应收款内容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确定原坏账 准备的依据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转回或收回前累计已 计提坏账准备金额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转回或收回金额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转回的坏账准备 金额</w:t>
            </w:r>
          </w:p>
        </w:tc>
      </w:tr>
      <w:tr>
        <w:trPr>
          <w:trHeight w:val="46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暂付款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报告期加大清欠力度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2,616,808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2,586,028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2,582,008</w:t>
            </w:r>
          </w:p>
        </w:tc>
      </w:tr>
    </w:tbl>
    <w:p>
      <w:pPr>
        <w:widowControl w:val="0"/>
        <w:spacing w:after="779" w:line="1" w:lineRule="exact"/>
      </w:pPr>
    </w:p>
    <w:p>
      <w:pPr>
        <w:pStyle w:val="Style39"/>
        <w:keepNext/>
        <w:keepLines/>
        <w:widowControl w:val="0"/>
        <w:shd w:val="clear" w:color="auto" w:fill="auto"/>
        <w:tabs>
          <w:tab w:pos="880" w:val="left"/>
        </w:tabs>
        <w:bidi w:val="0"/>
        <w:spacing w:before="0" w:after="660" w:line="240" w:lineRule="auto"/>
        <w:ind w:left="0" w:right="0" w:firstLine="46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5</w:t>
      </w:r>
      <w:bookmarkEnd w:id="1844"/>
      <w:r>
        <w:rPr>
          <w:color w:val="000000"/>
          <w:spacing w:val="0"/>
          <w:w w:val="100"/>
          <w:position w:val="0"/>
        </w:rPr>
        <w:t>、</w:t>
        <w:tab/>
        <w:t>本报告期无实际核销其他应收款的情况；</w:t>
      </w:r>
      <w:bookmarkEnd w:id="1842"/>
      <w:bookmarkEnd w:id="1843"/>
      <w:bookmarkEnd w:id="1845"/>
    </w:p>
    <w:p>
      <w:pPr>
        <w:pStyle w:val="Style39"/>
        <w:keepNext/>
        <w:keepLines/>
        <w:widowControl w:val="0"/>
        <w:shd w:val="clear" w:color="auto" w:fill="auto"/>
        <w:tabs>
          <w:tab w:pos="880" w:val="left"/>
        </w:tabs>
        <w:bidi w:val="0"/>
        <w:spacing w:before="0" w:after="460" w:line="240" w:lineRule="auto"/>
        <w:ind w:left="0" w:right="0" w:firstLine="46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6</w:t>
      </w:r>
      <w:bookmarkEnd w:id="1848"/>
      <w:r>
        <w:rPr>
          <w:color w:val="000000"/>
          <w:spacing w:val="0"/>
          <w:w w:val="100"/>
          <w:position w:val="0"/>
        </w:rPr>
        <w:t>、</w:t>
        <w:tab/>
        <w:t>期末其他应收款中无持本公司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1846"/>
      <w:bookmarkEnd w:id="1847"/>
      <w:bookmarkEnd w:id="1849"/>
      <w:r>
        <w:br w:type="page"/>
      </w:r>
    </w:p>
    <w:p>
      <w:pPr>
        <w:pStyle w:val="Style39"/>
        <w:keepNext/>
        <w:keepLines/>
        <w:widowControl w:val="0"/>
        <w:shd w:val="clear" w:color="auto" w:fill="auto"/>
        <w:bidi w:val="0"/>
        <w:spacing w:before="0" w:after="120" w:line="240" w:lineRule="auto"/>
        <w:ind w:left="0" w:right="0" w:firstLine="44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color w:val="000000"/>
          <w:spacing w:val="0"/>
          <w:w w:val="100"/>
          <w:position w:val="0"/>
        </w:rPr>
        <w:t>、其他应收款金额前五名情况:</w:t>
      </w:r>
      <w:bookmarkEnd w:id="1850"/>
      <w:bookmarkEnd w:id="1851"/>
      <w:bookmarkEnd w:id="1853"/>
    </w:p>
    <w:tbl>
      <w:tblPr>
        <w:tblOverlap w:val="never"/>
        <w:jc w:val="center"/>
        <w:tblLayout w:type="fixed"/>
      </w:tblPr>
      <w:tblGrid>
        <w:gridCol w:w="2621"/>
        <w:gridCol w:w="1934"/>
        <w:gridCol w:w="1133"/>
        <w:gridCol w:w="994"/>
        <w:gridCol w:w="1421"/>
        <w:gridCol w:w="1536"/>
      </w:tblGrid>
      <w:tr>
        <w:trPr>
          <w:trHeight w:val="69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占其他应收款总 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性质或内容</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东软集团（海南）有限公司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往来款</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东软集团（天津）有限公司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往来款</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河北安达投资咨询有限公司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5,767,018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保证金</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西安东软系统集成有限公司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5,481,926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往来款</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宁波市公安局交通警察局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5,104,753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保证金</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89,353,697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39"/>
        <w:keepNext/>
        <w:keepLines/>
        <w:widowControl w:val="0"/>
        <w:shd w:val="clear" w:color="auto" w:fill="auto"/>
        <w:bidi w:val="0"/>
        <w:spacing w:before="0" w:after="120" w:line="240" w:lineRule="auto"/>
        <w:ind w:left="0" w:right="0" w:firstLine="44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8</w:t>
      </w:r>
      <w:bookmarkEnd w:id="1856"/>
      <w:r>
        <w:rPr>
          <w:color w:val="000000"/>
          <w:spacing w:val="0"/>
          <w:w w:val="100"/>
          <w:position w:val="0"/>
        </w:rPr>
        <w:t>、其他应收关联方账款情况:</w:t>
      </w:r>
      <w:bookmarkEnd w:id="1854"/>
      <w:bookmarkEnd w:id="1855"/>
      <w:bookmarkEnd w:id="1857"/>
    </w:p>
    <w:tbl>
      <w:tblPr>
        <w:tblOverlap w:val="never"/>
        <w:jc w:val="center"/>
        <w:tblLayout w:type="fixed"/>
      </w:tblPr>
      <w:tblGrid>
        <w:gridCol w:w="3125"/>
        <w:gridCol w:w="2208"/>
        <w:gridCol w:w="1526"/>
        <w:gridCol w:w="2573"/>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东软集团（海南）有限公司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东软集团（天津）有限公司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西安东软系统集成有限公司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5,481,926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东软集团（成都）有限公司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4,474,559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湖南东软软件有限公司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本公司之全资子公司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1,870,000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84,826,485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40.69</w:t>
            </w:r>
          </w:p>
        </w:tc>
      </w:tr>
    </w:tbl>
    <w:p>
      <w:pPr>
        <w:widowControl w:val="0"/>
        <w:spacing w:after="779" w:line="1" w:lineRule="exact"/>
      </w:pPr>
    </w:p>
    <w:p>
      <w:pPr>
        <w:pStyle w:val="Style39"/>
        <w:keepNext/>
        <w:keepLines/>
        <w:widowControl w:val="0"/>
        <w:shd w:val="clear" w:color="auto" w:fill="auto"/>
        <w:tabs>
          <w:tab w:pos="855" w:val="left"/>
        </w:tabs>
        <w:bidi w:val="0"/>
        <w:spacing w:before="0" w:after="780" w:line="240" w:lineRule="auto"/>
        <w:ind w:left="0" w:right="0" w:firstLine="44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9</w:t>
      </w:r>
      <w:bookmarkEnd w:id="1860"/>
      <w:r>
        <w:rPr>
          <w:color w:val="000000"/>
          <w:spacing w:val="0"/>
          <w:w w:val="100"/>
          <w:position w:val="0"/>
        </w:rPr>
        <w:t>、</w:t>
        <w:tab/>
        <w:t>本报告期无因金融资产转移而终止确认的其他应收款情况;</w:t>
      </w:r>
      <w:bookmarkEnd w:id="1858"/>
      <w:bookmarkEnd w:id="1859"/>
      <w:bookmarkEnd w:id="1861"/>
    </w:p>
    <w:p>
      <w:pPr>
        <w:pStyle w:val="Style39"/>
        <w:keepNext/>
        <w:keepLines/>
        <w:widowControl w:val="0"/>
        <w:shd w:val="clear" w:color="auto" w:fill="auto"/>
        <w:tabs>
          <w:tab w:pos="899" w:val="left"/>
        </w:tabs>
        <w:bidi w:val="0"/>
        <w:spacing w:before="0" w:after="780" w:line="240" w:lineRule="auto"/>
        <w:ind w:left="0" w:right="0" w:firstLine="44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bookmarkEnd w:id="1864"/>
      <w:r>
        <w:rPr>
          <w:rFonts w:ascii="Times New Roman" w:eastAsia="Times New Roman" w:hAnsi="Times New Roman" w:cs="Times New Roman"/>
          <w:color w:val="000000"/>
          <w:spacing w:val="0"/>
          <w:w w:val="100"/>
          <w:position w:val="0"/>
        </w:rPr>
        <w:t>0</w:t>
      </w:r>
      <w:r>
        <w:rPr>
          <w:color w:val="000000"/>
          <w:spacing w:val="0"/>
          <w:w w:val="100"/>
          <w:position w:val="0"/>
        </w:rPr>
        <w:t>、</w:t>
        <w:tab/>
        <w:t>本报告期无未全部终止确认的被转移的其他应收款情况；</w:t>
      </w:r>
      <w:bookmarkEnd w:id="1862"/>
      <w:bookmarkEnd w:id="1863"/>
      <w:bookmarkEnd w:id="1865"/>
    </w:p>
    <w:p>
      <w:pPr>
        <w:pStyle w:val="Style39"/>
        <w:keepNext/>
        <w:keepLines/>
        <w:widowControl w:val="0"/>
        <w:shd w:val="clear" w:color="auto" w:fill="auto"/>
        <w:bidi w:val="0"/>
        <w:spacing w:before="0" w:after="780" w:line="240" w:lineRule="auto"/>
        <w:ind w:left="0" w:right="0" w:firstLine="44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1</w:t>
      </w:r>
      <w:bookmarkEnd w:id="1868"/>
      <w:r>
        <w:rPr>
          <w:rFonts w:ascii="Times New Roman" w:eastAsia="Times New Roman" w:hAnsi="Times New Roman" w:cs="Times New Roman"/>
          <w:color w:val="000000"/>
          <w:spacing w:val="0"/>
          <w:w w:val="100"/>
          <w:position w:val="0"/>
        </w:rPr>
        <w:t>1</w:t>
      </w:r>
      <w:r>
        <w:rPr>
          <w:color w:val="000000"/>
          <w:spacing w:val="0"/>
          <w:w w:val="100"/>
          <w:position w:val="0"/>
        </w:rPr>
        <w:t>、本报告期无以其他应收款为标的进行证券化的情况;</w:t>
      </w:r>
      <w:bookmarkEnd w:id="1866"/>
      <w:bookmarkEnd w:id="1867"/>
      <w:bookmarkEnd w:id="1869"/>
    </w:p>
    <w:p>
      <w:pPr>
        <w:pStyle w:val="Style39"/>
        <w:keepNext/>
        <w:keepLines/>
        <w:widowControl w:val="0"/>
        <w:shd w:val="clear" w:color="auto" w:fill="auto"/>
        <w:bidi w:val="0"/>
        <w:spacing w:before="0" w:after="0" w:line="240" w:lineRule="auto"/>
        <w:ind w:left="0" w:right="0" w:firstLine="44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bookmarkEnd w:id="1872"/>
      <w:r>
        <w:rPr>
          <w:rFonts w:ascii="Times New Roman" w:eastAsia="Times New Roman" w:hAnsi="Times New Roman" w:cs="Times New Roman"/>
          <w:color w:val="000000"/>
          <w:spacing w:val="0"/>
          <w:w w:val="100"/>
          <w:position w:val="0"/>
        </w:rPr>
        <w:t>2</w:t>
      </w:r>
      <w:r>
        <w:rPr>
          <w:color w:val="000000"/>
          <w:spacing w:val="0"/>
          <w:w w:val="100"/>
          <w:position w:val="0"/>
        </w:rPr>
        <w:t>、本报告期无应收政府补助。</w:t>
      </w:r>
      <w:bookmarkEnd w:id="1870"/>
      <w:bookmarkEnd w:id="1871"/>
      <w:bookmarkEnd w:id="1873"/>
      <w:r>
        <w:br w:type="page"/>
      </w:r>
    </w:p>
    <w:p>
      <w:pPr>
        <w:pStyle w:val="Style94"/>
        <w:keepNext/>
        <w:keepLines/>
        <w:widowControl w:val="0"/>
        <w:shd w:val="clear" w:color="auto" w:fill="auto"/>
        <w:bidi w:val="0"/>
        <w:spacing w:before="0" w:after="120" w:line="240" w:lineRule="auto"/>
        <w:ind w:left="0" w:right="0" w:firstLine="58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color w:val="000000"/>
          <w:spacing w:val="0"/>
          <w:w w:val="100"/>
          <w:position w:val="0"/>
        </w:rPr>
        <w:t>三）其他流动资产</w:t>
      </w:r>
      <w:bookmarkEnd w:id="1874"/>
      <w:bookmarkEnd w:id="1875"/>
      <w:bookmarkEnd w:id="1877"/>
    </w:p>
    <w:tbl>
      <w:tblPr>
        <w:tblOverlap w:val="never"/>
        <w:jc w:val="center"/>
        <w:tblLayout w:type="fixed"/>
      </w:tblPr>
      <w:tblGrid>
        <w:gridCol w:w="3730"/>
        <w:gridCol w:w="2976"/>
        <w:gridCol w:w="3010"/>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2091" w:val="left"/>
              </w:tabs>
              <w:bidi w:val="0"/>
              <w:spacing w:before="0" w:after="0" w:line="240" w:lineRule="auto"/>
              <w:ind w:left="15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银行理财产品（注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200,418,904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为东软熙康健康科技有限公司提供委托贷款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待摊营业税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1,403,109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5,345,619</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待摊房产税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276,220</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其他（注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1,634,456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83,199,624</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058" w:val="left"/>
              </w:tabs>
              <w:bidi w:val="0"/>
              <w:spacing w:before="0" w:after="0" w:line="240" w:lineRule="auto"/>
              <w:ind w:left="152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b/>
                <w:bCs/>
                <w:color w:val="000000"/>
                <w:spacing w:val="0"/>
                <w:w w:val="100"/>
                <w:position w:val="0"/>
                <w:sz w:val="18"/>
                <w:szCs w:val="18"/>
              </w:rPr>
              <w:t>473,911,181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88,821,463</w:t>
            </w:r>
          </w:p>
        </w:tc>
      </w:tr>
    </w:tbl>
    <w:p>
      <w:pPr>
        <w:widowControl w:val="0"/>
        <w:spacing w:after="79" w:line="1" w:lineRule="exact"/>
      </w:pPr>
    </w:p>
    <w:p>
      <w:pPr>
        <w:pStyle w:val="Style39"/>
        <w:keepNext/>
        <w:keepLines/>
        <w:widowControl w:val="0"/>
        <w:shd w:val="clear" w:color="auto" w:fill="auto"/>
        <w:bidi w:val="0"/>
        <w:spacing w:before="0" w:after="0" w:line="413" w:lineRule="exact"/>
        <w:ind w:left="0" w:right="0" w:firstLine="460"/>
        <w:jc w:val="left"/>
      </w:pPr>
      <w:bookmarkStart w:id="1878" w:name="bookmark1878"/>
      <w:bookmarkStart w:id="1879" w:name="bookmark1879"/>
      <w:bookmarkStart w:id="1880" w:name="bookmark1880"/>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：为本公司购买的到期一次性还本付息的银行理财产品。本金及预提收益于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月底前全部 收回。</w:t>
      </w:r>
      <w:bookmarkEnd w:id="1878"/>
      <w:bookmarkEnd w:id="1879"/>
      <w:bookmarkEnd w:id="1880"/>
    </w:p>
    <w:p>
      <w:pPr>
        <w:pStyle w:val="Style39"/>
        <w:keepNext/>
        <w:keepLines/>
        <w:widowControl w:val="0"/>
        <w:shd w:val="clear" w:color="auto" w:fill="auto"/>
        <w:bidi w:val="0"/>
        <w:spacing w:before="0" w:after="100" w:line="413" w:lineRule="exact"/>
        <w:ind w:left="0" w:right="0" w:firstLine="460"/>
        <w:jc w:val="left"/>
        <w:sectPr>
          <w:headerReference w:type="default" r:id="rId61"/>
          <w:footerReference w:type="default" r:id="rId62"/>
          <w:footnotePr>
            <w:pos w:val="pageBottom"/>
            <w:numFmt w:val="decimal"/>
            <w:numRestart w:val="continuous"/>
          </w:footnotePr>
          <w:pgSz w:w="11900" w:h="16840"/>
          <w:pgMar w:top="2002" w:right="705" w:bottom="1450" w:left="1283" w:header="0" w:footer="3" w:gutter="0"/>
          <w:cols w:space="720"/>
          <w:noEndnote/>
          <w:rtlGutter w:val="0"/>
          <w:docGrid w:linePitch="360"/>
        </w:sectPr>
      </w:pPr>
      <w:bookmarkStart w:id="1881" w:name="bookmark1881"/>
      <w:bookmarkStart w:id="1882" w:name="bookmark1882"/>
      <w:bookmarkStart w:id="1883" w:name="bookmark1883"/>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：其他项目主要为待摊的采暖费用等。</w:t>
      </w:r>
      <w:bookmarkEnd w:id="1881"/>
      <w:bookmarkEnd w:id="1882"/>
      <w:bookmarkEnd w:id="1883"/>
    </w:p>
    <w:p>
      <w:pPr>
        <w:pStyle w:val="Style94"/>
        <w:keepNext/>
        <w:keepLines/>
        <w:widowControl w:val="0"/>
        <w:shd w:val="clear" w:color="auto" w:fill="auto"/>
        <w:tabs>
          <w:tab w:pos="1385" w:val="left"/>
        </w:tabs>
        <w:bidi w:val="0"/>
        <w:spacing w:before="140" w:after="120" w:line="240" w:lineRule="auto"/>
        <w:ind w:left="0" w:right="0" w:firstLine="660"/>
        <w:jc w:val="left"/>
      </w:pPr>
      <w:bookmarkStart w:id="1884" w:name="bookmark1884"/>
      <w:bookmarkStart w:id="1885" w:name="bookmark1885"/>
      <w:bookmarkStart w:id="1886" w:name="bookmark1886"/>
      <w:bookmarkStart w:id="1887" w:name="bookmark1887"/>
      <w:r>
        <w:rPr>
          <w:color w:val="000000"/>
          <w:spacing w:val="0"/>
          <w:w w:val="100"/>
          <w:position w:val="0"/>
          <w:shd w:val="clear" w:color="auto" w:fill="FFFFFF"/>
        </w:rPr>
        <w:t>（</w:t>
      </w:r>
      <w:bookmarkEnd w:id="1886"/>
      <w:r>
        <w:rPr>
          <w:color w:val="000000"/>
          <w:spacing w:val="0"/>
          <w:w w:val="100"/>
          <w:position w:val="0"/>
          <w:shd w:val="clear" w:color="auto" w:fill="FFFFFF"/>
        </w:rPr>
        <w:t>四）</w:t>
      </w:r>
      <w:r>
        <w:rPr>
          <w:color w:val="000000"/>
          <w:spacing w:val="0"/>
          <w:w w:val="100"/>
          <w:position w:val="0"/>
        </w:rPr>
        <w:tab/>
        <w:t>长期股权投资</w:t>
      </w:r>
      <w:bookmarkEnd w:id="1884"/>
      <w:bookmarkEnd w:id="1885"/>
      <w:bookmarkEnd w:id="1887"/>
    </w:p>
    <w:p>
      <w:pPr>
        <w:pStyle w:val="Style39"/>
        <w:keepNext/>
        <w:keepLines/>
        <w:widowControl w:val="0"/>
        <w:shd w:val="clear" w:color="auto" w:fill="auto"/>
        <w:tabs>
          <w:tab w:pos="11530" w:val="left"/>
        </w:tabs>
        <w:bidi w:val="0"/>
        <w:spacing w:before="0" w:after="120" w:line="240" w:lineRule="auto"/>
        <w:ind w:left="0" w:right="0" w:firstLine="0"/>
        <w:jc w:val="center"/>
        <w:rPr>
          <w:sz w:val="17"/>
          <w:szCs w:val="17"/>
        </w:rPr>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、长期股权投资明细情况</w:t>
        <w:tab/>
      </w:r>
      <w:r>
        <w:rPr>
          <w:color w:val="000000"/>
          <w:spacing w:val="0"/>
          <w:w w:val="100"/>
          <w:position w:val="0"/>
          <w:sz w:val="17"/>
          <w:szCs w:val="17"/>
        </w:rPr>
        <w:t>单位：人民币元</w:t>
      </w:r>
      <w:bookmarkEnd w:id="1888"/>
      <w:bookmarkEnd w:id="1889"/>
      <w:bookmarkEnd w:id="1890"/>
    </w:p>
    <w:tbl>
      <w:tblPr>
        <w:tblOverlap w:val="never"/>
        <w:jc w:val="center"/>
        <w:tblLayout w:type="fixed"/>
      </w:tblPr>
      <w:tblGrid>
        <w:gridCol w:w="2434"/>
        <w:gridCol w:w="710"/>
        <w:gridCol w:w="1138"/>
        <w:gridCol w:w="1123"/>
        <w:gridCol w:w="1003"/>
        <w:gridCol w:w="1133"/>
        <w:gridCol w:w="1133"/>
        <w:gridCol w:w="710"/>
        <w:gridCol w:w="706"/>
        <w:gridCol w:w="1133"/>
        <w:gridCol w:w="994"/>
        <w:gridCol w:w="994"/>
        <w:gridCol w:w="1022"/>
      </w:tblGrid>
      <w:tr>
        <w:trPr>
          <w:trHeight w:val="81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核算方法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增减变动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其中：联营及 合营企业其他 综合收益变动 中享有的份额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在被投资 单位持股 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在被投资 单位表决 权比例</w:t>
            </w:r>
          </w:p>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在被投资单位持 股比例与表决权 比例不一致的 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累计减值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180" w:right="0" w:firstLine="0"/>
              <w:jc w:val="left"/>
              <w:rPr>
                <w:sz w:val="15"/>
                <w:szCs w:val="15"/>
              </w:rPr>
            </w:pPr>
            <w:r>
              <w:rPr>
                <w:color w:val="000000"/>
                <w:spacing w:val="0"/>
                <w:w w:val="100"/>
                <w:position w:val="0"/>
                <w:sz w:val="15"/>
                <w:szCs w:val="15"/>
              </w:rPr>
              <w:t>本期计提 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本期现金 红利</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诺基亚东软通信技术有限公司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26,713,621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55,044,460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6,749,192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61,793,652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沈阳凯塔数据科技有限公司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12,950,050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-1,155,186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11,794,864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沈阳东芝东软信息系统有限公司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74" w:val="left"/>
              </w:tabs>
              <w:bidi w:val="0"/>
              <w:spacing w:before="0" w:after="0" w:line="240" w:lineRule="auto"/>
              <w:ind w:left="0" w:right="0" w:firstLine="0"/>
              <w:jc w:val="left"/>
              <w:rPr>
                <w:sz w:val="15"/>
                <w:szCs w:val="15"/>
              </w:rPr>
            </w:pPr>
            <w:r>
              <w:rPr>
                <w:color w:val="000000"/>
                <w:spacing w:val="0"/>
                <w:w w:val="100"/>
                <w:position w:val="0"/>
                <w:sz w:val="15"/>
                <w:szCs w:val="15"/>
              </w:rPr>
              <w:t>权益法 |</w:t>
              <w:tab/>
            </w:r>
            <w:r>
              <w:rPr>
                <w:rFonts w:ascii="Times New Roman" w:eastAsia="Times New Roman" w:hAnsi="Times New Roman" w:cs="Times New Roman"/>
                <w:color w:val="000000"/>
                <w:spacing w:val="0"/>
                <w:w w:val="100"/>
                <w:position w:val="0"/>
                <w:sz w:val="15"/>
                <w:szCs w:val="15"/>
              </w:rPr>
              <w:t>9,051,000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6,354,871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-1,990,069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4,364,802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权益法小计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b/>
                <w:bCs/>
                <w:color w:val="000000"/>
                <w:spacing w:val="0"/>
                <w:w w:val="100"/>
                <w:position w:val="0"/>
                <w:sz w:val="15"/>
                <w:szCs w:val="15"/>
              </w:rPr>
              <w:t>50,764,621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b/>
                <w:bCs/>
                <w:color w:val="000000"/>
                <w:spacing w:val="0"/>
                <w:w w:val="100"/>
                <w:position w:val="0"/>
                <w:sz w:val="15"/>
                <w:szCs w:val="15"/>
              </w:rPr>
              <w:t>74,349,381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b/>
                <w:bCs/>
                <w:color w:val="000000"/>
                <w:spacing w:val="0"/>
                <w:w w:val="100"/>
                <w:position w:val="0"/>
                <w:sz w:val="15"/>
                <w:szCs w:val="15"/>
              </w:rPr>
              <w:t>3,603,937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b/>
                <w:bCs/>
                <w:color w:val="000000"/>
                <w:spacing w:val="0"/>
                <w:w w:val="100"/>
                <w:position w:val="0"/>
                <w:sz w:val="15"/>
                <w:szCs w:val="15"/>
              </w:rPr>
              <w:t>77,953,318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339,396,361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339,396,361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339,396,361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西安东软系统集成有限公司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32,502,468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32,502,468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32,502,468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武汉东软信息技术有限公司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沈阳东软医疗系统有限公司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387,082,539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387,082,539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387,082,539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沈阳逐日数码广告传播有限公司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18"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100.00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沈阳东软博安软件有限公司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rPr>
              <w:t>成本法 |</w:t>
              <w:tab/>
            </w:r>
            <w:r>
              <w:rPr>
                <w:rFonts w:ascii="Times New Roman" w:eastAsia="Times New Roman" w:hAnsi="Times New Roman" w:cs="Times New Roman"/>
                <w:color w:val="000000"/>
                <w:spacing w:val="0"/>
                <w:w w:val="100"/>
                <w:position w:val="0"/>
                <w:sz w:val="15"/>
                <w:szCs w:val="15"/>
              </w:rPr>
              <w:t>12,416,895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12,416,895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-12,416,895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东软（香港）有限公司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08"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7,037,915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7,037,915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7,037,915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河北东软软件有限公司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13"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8,500,000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1,943,991</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上海东软时代数码技术有限公司</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20,000,000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34"/>
        <w:gridCol w:w="710"/>
        <w:gridCol w:w="1138"/>
        <w:gridCol w:w="1123"/>
        <w:gridCol w:w="1003"/>
        <w:gridCol w:w="1133"/>
        <w:gridCol w:w="1133"/>
        <w:gridCol w:w="710"/>
        <w:gridCol w:w="706"/>
        <w:gridCol w:w="1133"/>
        <w:gridCol w:w="994"/>
        <w:gridCol w:w="994"/>
        <w:gridCol w:w="1022"/>
      </w:tblGrid>
      <w:tr>
        <w:trPr>
          <w:trHeight w:val="81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核算方法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增减变动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其中：联营及 合营企业其他 综合收益变动 中享有的份额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在被投资 单位持股 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在被投资 单位表决 权比例</w:t>
            </w:r>
          </w:p>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在被投资单位持 股比例与表决权 比例不一致的 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累计减值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180" w:right="0" w:firstLine="0"/>
              <w:jc w:val="left"/>
              <w:rPr>
                <w:sz w:val="15"/>
                <w:szCs w:val="15"/>
              </w:rPr>
            </w:pPr>
            <w:r>
              <w:rPr>
                <w:color w:val="000000"/>
                <w:spacing w:val="0"/>
                <w:w w:val="100"/>
                <w:position w:val="0"/>
                <w:sz w:val="15"/>
                <w:szCs w:val="15"/>
              </w:rPr>
              <w:t>本期计提 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本期现金 红利</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东软（日本）有限公司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50" w:val="left"/>
              </w:tabs>
              <w:bidi w:val="0"/>
              <w:spacing w:before="0" w:after="0" w:line="240" w:lineRule="auto"/>
              <w:ind w:left="0" w:right="0" w:firstLine="0"/>
              <w:jc w:val="left"/>
              <w:rPr>
                <w:sz w:val="15"/>
                <w:szCs w:val="15"/>
              </w:rPr>
            </w:pPr>
            <w:r>
              <w:rPr>
                <w:color w:val="000000"/>
                <w:spacing w:val="0"/>
                <w:w w:val="100"/>
                <w:position w:val="0"/>
                <w:sz w:val="15"/>
                <w:szCs w:val="15"/>
              </w:rPr>
              <w:t>成本法 |</w:t>
              <w:tab/>
            </w:r>
            <w:r>
              <w:rPr>
                <w:rFonts w:ascii="Times New Roman" w:eastAsia="Times New Roman" w:hAnsi="Times New Roman" w:cs="Times New Roman"/>
                <w:color w:val="000000"/>
                <w:spacing w:val="0"/>
                <w:w w:val="100"/>
                <w:position w:val="0"/>
                <w:sz w:val="15"/>
                <w:szCs w:val="15"/>
              </w:rPr>
              <w:t>11,826,900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11,826,900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11,826,900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1,248,275</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北京兰瑞科创信息技术有限公司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08"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9,454,820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9,454,820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9,454,820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沈阳东软系统集成技术有限公司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东软集团（广州）有限公司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869"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130,000,000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东软集团（上海）有限公司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859"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东软集团（成都）有限公司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18"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东软集团（大连）有限公司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859"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138,000,000</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沈阳东软信息技术服务有限公司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41"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40,000,000</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辽宁东软创业投资有限公司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80,552,833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80,552,833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80,552,833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沈阳东软物业管理有限公司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94,180,610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63,329,610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94,180,610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东软集团（天津）有限公司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东软集团（唐山）有限公司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东软集团（海南）有限公司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东软集团（无锡）有限公司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东软集团（芜湖）有限公司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广东东软时尚数字技术有限公司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沈阳东软交通信息技术有限公司</w:t>
            </w:r>
          </w:p>
        </w:tc>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tabs>
                <w:tab w:pos="1013"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5,844,950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3,535,000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2,309,950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5,844,950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34"/>
        <w:gridCol w:w="710"/>
        <w:gridCol w:w="1138"/>
        <w:gridCol w:w="1123"/>
        <w:gridCol w:w="1003"/>
        <w:gridCol w:w="1133"/>
        <w:gridCol w:w="1133"/>
        <w:gridCol w:w="710"/>
        <w:gridCol w:w="706"/>
        <w:gridCol w:w="1133"/>
        <w:gridCol w:w="994"/>
        <w:gridCol w:w="994"/>
        <w:gridCol w:w="1022"/>
      </w:tblGrid>
      <w:tr>
        <w:trPr>
          <w:trHeight w:val="81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核算方法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增减变动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其中：联营及 合营企业其他 综合收益变动 中享有的份额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在被投资 单位持股 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在被投资 单位表决 权比例</w:t>
            </w:r>
          </w:p>
          <w:p>
            <w:pPr>
              <w:pStyle w:val="Style3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在被投资单位持 股比例与表决权 比例不一致的 说明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累计减值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180" w:right="0" w:firstLine="20"/>
              <w:jc w:val="left"/>
              <w:rPr>
                <w:sz w:val="15"/>
                <w:szCs w:val="15"/>
              </w:rPr>
            </w:pPr>
            <w:r>
              <w:rPr>
                <w:color w:val="000000"/>
                <w:spacing w:val="0"/>
                <w:w w:val="100"/>
                <w:position w:val="0"/>
                <w:sz w:val="15"/>
                <w:szCs w:val="15"/>
              </w:rPr>
              <w:t>本期计提 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本期现金 红利</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北京利博赛社保信息技术有限公司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rPr>
              <w:t>成本法 |</w:t>
              <w:tab/>
            </w:r>
            <w:r>
              <w:rPr>
                <w:rFonts w:ascii="Times New Roman" w:eastAsia="Times New Roman" w:hAnsi="Times New Roman" w:cs="Times New Roman"/>
                <w:color w:val="000000"/>
                <w:spacing w:val="0"/>
                <w:w w:val="100"/>
                <w:position w:val="0"/>
                <w:sz w:val="15"/>
                <w:szCs w:val="15"/>
              </w:rPr>
              <w:t>10,390,275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11,265,778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11,265,778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东软集团（郑州）有限公司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东软集团（南昌）有限公司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东软（欧洲）有限公司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859" w:val="left"/>
              </w:tabs>
              <w:bidi w:val="0"/>
              <w:spacing w:before="0" w:after="0" w:line="240" w:lineRule="auto"/>
              <w:ind w:left="0" w:right="0" w:firstLine="0"/>
              <w:jc w:val="left"/>
              <w:rPr>
                <w:sz w:val="15"/>
                <w:szCs w:val="15"/>
              </w:rPr>
            </w:pPr>
            <w:r>
              <w:rPr>
                <w:color w:val="000000"/>
                <w:spacing w:val="0"/>
                <w:w w:val="100"/>
                <w:position w:val="0"/>
                <w:sz w:val="15"/>
                <w:szCs w:val="15"/>
              </w:rPr>
              <w:t>成本法 |</w:t>
              <w:tab/>
            </w:r>
            <w:r>
              <w:rPr>
                <w:rFonts w:ascii="Times New Roman" w:eastAsia="Times New Roman" w:hAnsi="Times New Roman" w:cs="Times New Roman"/>
                <w:color w:val="000000"/>
                <w:spacing w:val="0"/>
                <w:w w:val="100"/>
                <w:position w:val="0"/>
                <w:sz w:val="15"/>
                <w:szCs w:val="15"/>
              </w:rPr>
              <w:t>259,661,004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259,661,004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259,661,004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东软集团重庆有限公司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东软集团（徐州）有限公司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46"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东软集团（宁波）有限公司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成本法</w:t>
              <w:tab/>
            </w: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73" w:hRule="exact"/>
        </w:trPr>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东软集团（克拉玛依）有限公司</w:t>
            </w:r>
          </w:p>
        </w:tc>
        <w:tc>
          <w:tcPr>
            <w:gridSpan w:val="2"/>
            <w:vMerge w:val="restart"/>
            <w:tcBorders>
              <w:top w:val="single" w:sz="4"/>
              <w:left w:val="single" w:sz="4"/>
            </w:tcBorders>
            <w:shd w:val="clear" w:color="auto" w:fill="FFFFFF"/>
            <w:vAlign w:val="bottom"/>
          </w:tcPr>
          <w:p>
            <w:pPr>
              <w:pStyle w:val="Style30"/>
              <w:keepNext w:val="0"/>
              <w:keepLines w:val="0"/>
              <w:widowControl w:val="0"/>
              <w:shd w:val="clear" w:color="auto" w:fill="auto"/>
              <w:tabs>
                <w:tab w:pos="936" w:val="left"/>
              </w:tabs>
              <w:bidi w:val="0"/>
              <w:spacing w:before="0" w:after="0" w:line="240" w:lineRule="auto"/>
              <w:ind w:left="0" w:right="0" w:firstLine="0"/>
              <w:jc w:val="left"/>
              <w:rPr>
                <w:sz w:val="15"/>
                <w:szCs w:val="15"/>
              </w:rPr>
            </w:pPr>
            <w:r>
              <w:rPr>
                <w:color w:val="000000"/>
                <w:spacing w:val="0"/>
                <w:w w:val="100"/>
                <w:position w:val="0"/>
                <w:sz w:val="15"/>
                <w:szCs w:val="15"/>
              </w:rPr>
              <w:t xml:space="preserve">成本法 </w:t>
            </w:r>
            <w:r>
              <w:rPr>
                <w:rFonts w:ascii="Times New Roman" w:eastAsia="Times New Roman" w:hAnsi="Times New Roman" w:cs="Times New Roman"/>
                <w:color w:val="000000"/>
                <w:spacing w:val="0"/>
                <w:w w:val="100"/>
                <w:position w:val="0"/>
                <w:sz w:val="15"/>
                <w:szCs w:val="15"/>
              </w:rPr>
              <w:t>1</w:t>
              <w:tab/>
              <w:t>20,000,000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206" w:hRule="exact"/>
        </w:trPr>
        <w:tc>
          <w:tcPr>
            <w:vMerge/>
            <w:tcBorders/>
            <w:shd w:val="clear" w:color="auto" w:fill="FFFFFF"/>
            <w:vAlign w:val="bottom"/>
          </w:tcPr>
          <w:p>
            <w:pPr/>
          </w:p>
        </w:tc>
        <w:tc>
          <w:tcPr>
            <w:gridSpan w:val="2"/>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东软集团（长春）有限公司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北京东软望海科技有限公司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114,101,440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114,101,440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114,101,440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东众通信技术有限公司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沈阳火炬股份有限公司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大连东软信息学院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大连东软信息技术职业学院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3,600,000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成都东软学院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17.47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南海东软信息技术职业学院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Appconomy,Inc.</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24,934,400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24,937,106</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成本法小计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2,908,586,116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2,662,196,523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196,648,201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2,858,844,724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26,137,106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24,937,106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181,192,266</w:t>
            </w:r>
          </w:p>
        </w:tc>
      </w:tr>
      <w:tr>
        <w:trPr>
          <w:trHeight w:val="408"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451" w:val="left"/>
              </w:tabs>
              <w:bidi w:val="0"/>
              <w:spacing w:before="0" w:after="0" w:line="240" w:lineRule="auto"/>
              <w:ind w:left="0" w:right="0" w:firstLine="0"/>
              <w:jc w:val="center"/>
              <w:rPr>
                <w:sz w:val="15"/>
                <w:szCs w:val="15"/>
              </w:rPr>
            </w:pPr>
            <w:r>
              <w:rPr>
                <w:b/>
                <w:bCs/>
                <w:color w:val="000000"/>
                <w:spacing w:val="0"/>
                <w:w w:val="100"/>
                <w:position w:val="0"/>
                <w:sz w:val="15"/>
                <w:szCs w:val="15"/>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2,959,350,737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2,736,545,904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200,252,138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2,936,798,042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26,137,106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24,937,106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181,192,266</w:t>
            </w:r>
          </w:p>
        </w:tc>
      </w:tr>
    </w:tbl>
    <w:p>
      <w:pPr>
        <w:widowControl w:val="0"/>
        <w:spacing w:after="239" w:line="1" w:lineRule="exact"/>
      </w:pPr>
    </w:p>
    <w:p>
      <w:pPr>
        <w:pStyle w:val="Style39"/>
        <w:keepNext/>
        <w:keepLines/>
        <w:widowControl w:val="0"/>
        <w:shd w:val="clear" w:color="auto" w:fill="auto"/>
        <w:bidi w:val="0"/>
        <w:spacing w:before="0" w:after="0" w:line="240" w:lineRule="auto"/>
        <w:ind w:left="0" w:right="0" w:firstLine="540"/>
        <w:jc w:val="left"/>
        <w:sectPr>
          <w:headerReference w:type="default" r:id="rId63"/>
          <w:footerReference w:type="default" r:id="rId64"/>
          <w:footnotePr>
            <w:pos w:val="pageBottom"/>
            <w:numFmt w:val="decimal"/>
            <w:numRestart w:val="continuous"/>
          </w:footnotePr>
          <w:pgSz w:w="16840" w:h="11900" w:orient="landscape"/>
          <w:pgMar w:top="2012" w:right="1301" w:bottom="1325" w:left="1306" w:header="0" w:footer="3" w:gutter="0"/>
          <w:cols w:space="720"/>
          <w:noEndnote/>
          <w:rtlGutter w:val="0"/>
          <w:docGrid w:linePitch="360"/>
        </w:sectPr>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r>
        <w:rPr>
          <w:color w:val="000000"/>
          <w:spacing w:val="0"/>
          <w:w w:val="100"/>
          <w:position w:val="0"/>
        </w:rPr>
        <w:t>、本期无以明显高于账面价值的价格出售长期股权投资的情况。</w:t>
      </w:r>
      <w:bookmarkEnd w:id="1891"/>
      <w:bookmarkEnd w:id="1892"/>
      <w:bookmarkEnd w:id="1893"/>
    </w:p>
    <w:p>
      <w:pPr>
        <w:pStyle w:val="Style94"/>
        <w:keepNext/>
        <w:keepLines/>
        <w:widowControl w:val="0"/>
        <w:shd w:val="clear" w:color="auto" w:fill="auto"/>
        <w:bidi w:val="0"/>
        <w:spacing w:before="160" w:after="300" w:line="240" w:lineRule="auto"/>
        <w:ind w:left="0" w:right="0" w:firstLine="46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color w:val="000000"/>
          <w:spacing w:val="0"/>
          <w:w w:val="100"/>
          <w:position w:val="0"/>
        </w:rPr>
        <w:t>五）营业收入和营业成本</w:t>
      </w:r>
      <w:bookmarkEnd w:id="1894"/>
      <w:bookmarkEnd w:id="1895"/>
      <w:bookmarkEnd w:id="1897"/>
    </w:p>
    <w:p>
      <w:pPr>
        <w:pStyle w:val="Style39"/>
        <w:keepNext/>
        <w:keepLines/>
        <w:widowControl w:val="0"/>
        <w:shd w:val="clear" w:color="auto" w:fill="auto"/>
        <w:bidi w:val="0"/>
        <w:spacing w:before="0" w:after="120" w:line="240" w:lineRule="auto"/>
        <w:ind w:left="0" w:right="0" w:firstLine="46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898"/>
      <w:bookmarkEnd w:id="1899"/>
      <w:bookmarkEnd w:id="1900"/>
    </w:p>
    <w:tbl>
      <w:tblPr>
        <w:tblOverlap w:val="never"/>
        <w:jc w:val="center"/>
        <w:tblLayout w:type="fixed"/>
      </w:tblPr>
      <w:tblGrid>
        <w:gridCol w:w="4099"/>
        <w:gridCol w:w="2645"/>
        <w:gridCol w:w="2981"/>
      </w:tblGrid>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tabs>
                <w:tab w:pos="2271" w:val="left"/>
              </w:tabs>
              <w:bidi w:val="0"/>
              <w:spacing w:before="0" w:after="0" w:line="240" w:lineRule="auto"/>
              <w:ind w:left="170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4,327,149,932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3,705,696,757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4,327,149,932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b/>
                <w:bCs/>
                <w:color w:val="000000"/>
                <w:spacing w:val="0"/>
                <w:w w:val="100"/>
                <w:position w:val="0"/>
                <w:sz w:val="18"/>
                <w:szCs w:val="18"/>
              </w:rPr>
              <w:t>3,705,696,757</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46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r>
        <w:rPr>
          <w:color w:val="000000"/>
          <w:spacing w:val="0"/>
          <w:w w:val="100"/>
          <w:position w:val="0"/>
        </w:rPr>
        <w:t>、营业成本</w:t>
      </w:r>
      <w:bookmarkEnd w:id="1901"/>
      <w:bookmarkEnd w:id="1902"/>
      <w:bookmarkEnd w:id="1903"/>
    </w:p>
    <w:tbl>
      <w:tblPr>
        <w:tblOverlap w:val="never"/>
        <w:jc w:val="center"/>
        <w:tblLayout w:type="fixed"/>
      </w:tblPr>
      <w:tblGrid>
        <w:gridCol w:w="4099"/>
        <w:gridCol w:w="2645"/>
        <w:gridCol w:w="2981"/>
      </w:tblGrid>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tabs>
                <w:tab w:pos="2271" w:val="left"/>
              </w:tabs>
              <w:bidi w:val="0"/>
              <w:spacing w:before="0" w:after="0" w:line="240" w:lineRule="auto"/>
              <w:ind w:left="170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3,447,244,092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2,694,231,947</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3,447,244,092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b/>
                <w:bCs/>
                <w:color w:val="000000"/>
                <w:spacing w:val="0"/>
                <w:w w:val="100"/>
                <w:position w:val="0"/>
                <w:sz w:val="18"/>
                <w:szCs w:val="18"/>
              </w:rPr>
              <w:t>2,694,231,947</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46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、营业收入及营业成本（分行业）</w:t>
      </w:r>
      <w:bookmarkEnd w:id="1904"/>
      <w:bookmarkEnd w:id="1905"/>
      <w:bookmarkEnd w:id="1907"/>
    </w:p>
    <w:tbl>
      <w:tblPr>
        <w:tblOverlap w:val="never"/>
        <w:jc w:val="center"/>
        <w:tblLayout w:type="fixed"/>
      </w:tblPr>
      <w:tblGrid>
        <w:gridCol w:w="2534"/>
        <w:gridCol w:w="1757"/>
        <w:gridCol w:w="1781"/>
        <w:gridCol w:w="1757"/>
        <w:gridCol w:w="1810"/>
      </w:tblGrid>
      <w:tr>
        <w:trPr>
          <w:trHeight w:val="427"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486" w:val="left"/>
              </w:tabs>
              <w:bidi w:val="0"/>
              <w:spacing w:before="0" w:after="0" w:line="240" w:lineRule="auto"/>
              <w:ind w:left="0" w:right="0" w:firstLine="920"/>
              <w:jc w:val="left"/>
              <w:rPr>
                <w:sz w:val="17"/>
                <w:szCs w:val="17"/>
              </w:rPr>
            </w:pPr>
            <w:r>
              <w:rPr>
                <w:color w:val="000000"/>
                <w:spacing w:val="0"/>
                <w:w w:val="100"/>
                <w:position w:val="0"/>
                <w:sz w:val="17"/>
                <w:szCs w:val="17"/>
              </w:rPr>
              <w:t>项</w:t>
              <w:tab/>
              <w:t>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营业成本</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系统集成、软件产品销售、软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件定制及其他劳务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4,251,904,543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3,422,995,127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3,630,054,355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2,671,162,273</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物业服务、租金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75,245,389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24,248,965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75,642,402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23,069,674</w:t>
            </w:r>
          </w:p>
        </w:tc>
      </w:tr>
      <w:tr>
        <w:trPr>
          <w:trHeight w:val="46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4,327,149,932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3,447,244,092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3,705,696,757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2,694,231,947</w:t>
            </w:r>
          </w:p>
        </w:tc>
      </w:tr>
    </w:tbl>
    <w:p>
      <w:pPr>
        <w:widowControl w:val="0"/>
        <w:spacing w:after="759" w:line="1" w:lineRule="exact"/>
      </w:pPr>
    </w:p>
    <w:p>
      <w:pPr>
        <w:pStyle w:val="Style39"/>
        <w:keepNext/>
        <w:keepLines/>
        <w:widowControl w:val="0"/>
        <w:shd w:val="clear" w:color="auto" w:fill="auto"/>
        <w:bidi w:val="0"/>
        <w:spacing w:before="0" w:after="120" w:line="240" w:lineRule="auto"/>
        <w:ind w:left="0" w:right="0" w:firstLine="46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、主营业务收入及主营业务成本（分行业）</w:t>
      </w:r>
      <w:bookmarkEnd w:id="1908"/>
      <w:bookmarkEnd w:id="1909"/>
      <w:bookmarkEnd w:id="1911"/>
    </w:p>
    <w:tbl>
      <w:tblPr>
        <w:tblOverlap w:val="never"/>
        <w:jc w:val="center"/>
        <w:tblLayout w:type="fixed"/>
      </w:tblPr>
      <w:tblGrid>
        <w:gridCol w:w="2534"/>
        <w:gridCol w:w="1757"/>
        <w:gridCol w:w="1781"/>
        <w:gridCol w:w="1757"/>
        <w:gridCol w:w="1810"/>
      </w:tblGrid>
      <w:tr>
        <w:trPr>
          <w:trHeight w:val="422"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486" w:val="left"/>
              </w:tabs>
              <w:bidi w:val="0"/>
              <w:spacing w:before="0" w:after="0" w:line="240" w:lineRule="auto"/>
              <w:ind w:left="0" w:right="0" w:firstLine="920"/>
              <w:jc w:val="left"/>
              <w:rPr>
                <w:sz w:val="17"/>
                <w:szCs w:val="17"/>
              </w:rPr>
            </w:pPr>
            <w:r>
              <w:rPr>
                <w:color w:val="000000"/>
                <w:spacing w:val="0"/>
                <w:w w:val="100"/>
                <w:position w:val="0"/>
                <w:sz w:val="17"/>
                <w:szCs w:val="17"/>
              </w:rPr>
              <w:t>项</w:t>
              <w:tab/>
              <w:t>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营业成本</w:t>
            </w:r>
          </w:p>
        </w:tc>
      </w:tr>
      <w:tr>
        <w:trPr>
          <w:trHeight w:val="58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系统集成、软件产品销售、软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件定制及其他劳务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4,251,904,543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3,422,995,127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3,630,054,355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2,671,162,273</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物业服务、租金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75,245,389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24,248,965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75,642,402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23,069,674</w:t>
            </w: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4,327,149,932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3,447,244,092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3,705,696,757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2,694,231,947</w:t>
            </w:r>
          </w:p>
        </w:tc>
      </w:tr>
    </w:tbl>
    <w:p>
      <w:pPr>
        <w:spacing w:lineRule="exact" w:line="1"/>
        <w:rPr>
          <w:sz w:val="2"/>
          <w:szCs w:val="2"/>
        </w:rPr>
      </w:pPr>
      <w:r>
        <w:br w:type="page"/>
      </w:r>
    </w:p>
    <w:p>
      <w:pPr>
        <w:pStyle w:val="Style39"/>
        <w:keepNext/>
        <w:keepLines/>
        <w:widowControl w:val="0"/>
        <w:shd w:val="clear" w:color="auto" w:fill="auto"/>
        <w:bidi w:val="0"/>
        <w:spacing w:before="0" w:after="120" w:line="240" w:lineRule="auto"/>
        <w:ind w:left="0" w:right="0" w:firstLine="46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、公司前五名客户的营业收入情况</w:t>
      </w:r>
      <w:bookmarkEnd w:id="1912"/>
      <w:bookmarkEnd w:id="1913"/>
      <w:bookmarkEnd w:id="1915"/>
    </w:p>
    <w:tbl>
      <w:tblPr>
        <w:tblOverlap w:val="never"/>
        <w:jc w:val="center"/>
        <w:tblLayout w:type="fixed"/>
      </w:tblPr>
      <w:tblGrid>
        <w:gridCol w:w="4013"/>
        <w:gridCol w:w="2554"/>
        <w:gridCol w:w="3058"/>
      </w:tblGrid>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客户名称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315,919,318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7.30</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170,059,933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东软（日本）有限公司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159,884,226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142,962,542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115,880,706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51"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2193" w:val="left"/>
              </w:tabs>
              <w:bidi w:val="0"/>
              <w:spacing w:before="0" w:after="0" w:line="240" w:lineRule="auto"/>
              <w:ind w:left="166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b/>
                <w:bCs/>
                <w:color w:val="000000"/>
                <w:spacing w:val="0"/>
                <w:w w:val="100"/>
                <w:position w:val="0"/>
                <w:sz w:val="18"/>
                <w:szCs w:val="18"/>
              </w:rPr>
              <w:t>904,706,725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20.90</w:t>
            </w:r>
          </w:p>
        </w:tc>
      </w:tr>
    </w:tbl>
    <w:p>
      <w:pPr>
        <w:widowControl w:val="0"/>
        <w:spacing w:after="659" w:line="1" w:lineRule="exact"/>
      </w:pPr>
    </w:p>
    <w:p>
      <w:pPr>
        <w:pStyle w:val="Style94"/>
        <w:keepNext/>
        <w:keepLines/>
        <w:widowControl w:val="0"/>
        <w:shd w:val="clear" w:color="auto" w:fill="auto"/>
        <w:bidi w:val="0"/>
        <w:spacing w:before="0" w:after="220" w:line="240" w:lineRule="auto"/>
        <w:ind w:left="0" w:right="0" w:firstLine="46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color w:val="000000"/>
          <w:spacing w:val="0"/>
          <w:w w:val="100"/>
          <w:position w:val="0"/>
        </w:rPr>
        <w:t>六）投资收益</w:t>
      </w:r>
      <w:bookmarkEnd w:id="1916"/>
      <w:bookmarkEnd w:id="1917"/>
      <w:bookmarkEnd w:id="1919"/>
    </w:p>
    <w:p>
      <w:pPr>
        <w:pStyle w:val="Style39"/>
        <w:keepNext/>
        <w:keepLines/>
        <w:widowControl w:val="0"/>
        <w:shd w:val="clear" w:color="auto" w:fill="auto"/>
        <w:bidi w:val="0"/>
        <w:spacing w:before="0" w:after="120" w:line="240" w:lineRule="auto"/>
        <w:ind w:left="0" w:right="0" w:firstLine="46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20"/>
      <w:bookmarkEnd w:id="1921"/>
      <w:bookmarkEnd w:id="1922"/>
    </w:p>
    <w:tbl>
      <w:tblPr>
        <w:tblOverlap w:val="never"/>
        <w:jc w:val="center"/>
        <w:tblLayout w:type="fixed"/>
      </w:tblPr>
      <w:tblGrid>
        <w:gridCol w:w="5275"/>
        <w:gridCol w:w="2294"/>
        <w:gridCol w:w="2088"/>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tabs>
                <w:tab w:pos="2851" w:val="left"/>
              </w:tabs>
              <w:bidi w:val="0"/>
              <w:spacing w:before="0" w:after="0" w:line="240" w:lineRule="auto"/>
              <w:ind w:left="22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181,192,266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95,553,231</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3,603,937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1,448,885</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-11,468,995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4,703,646</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持有银行理财产品期间取得的投资收益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10,389,223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14,569,151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持有可供出售金融资产等期间取得的投资收益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10,165,745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tabs>
                <w:tab w:pos="668" w:val="left"/>
              </w:tabs>
              <w:bidi w:val="0"/>
              <w:spacing w:before="0" w:after="0" w:line="240" w:lineRule="auto"/>
              <w:ind w:left="0" w:right="0" w:firstLine="140"/>
              <w:jc w:val="left"/>
              <w:rPr>
                <w:sz w:val="17"/>
                <w:szCs w:val="17"/>
              </w:rPr>
            </w:pPr>
            <w:r>
              <w:rPr>
                <w:color w:val="000000"/>
                <w:spacing w:val="0"/>
                <w:w w:val="100"/>
                <w:position w:val="0"/>
                <w:sz w:val="17"/>
                <w:szCs w:val="17"/>
              </w:rPr>
              <w:t>其</w:t>
              <w:tab/>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2818" w:val="left"/>
              </w:tabs>
              <w:bidi w:val="0"/>
              <w:spacing w:before="0" w:after="0" w:line="240" w:lineRule="auto"/>
              <w:ind w:left="228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193,882,176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116,274,913</w:t>
            </w:r>
          </w:p>
        </w:tc>
      </w:tr>
    </w:tbl>
    <w:p>
      <w:pPr>
        <w:widowControl w:val="0"/>
        <w:spacing w:after="539" w:line="1" w:lineRule="exact"/>
      </w:pPr>
    </w:p>
    <w:p>
      <w:pPr>
        <w:pStyle w:val="Style39"/>
        <w:keepNext/>
        <w:keepLines/>
        <w:widowControl w:val="0"/>
        <w:shd w:val="clear" w:color="auto" w:fill="auto"/>
        <w:bidi w:val="0"/>
        <w:spacing w:before="0" w:after="120" w:line="350" w:lineRule="exact"/>
        <w:ind w:left="0" w:right="0" w:firstLine="460"/>
        <w:jc w:val="left"/>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23"/>
      <w:bookmarkEnd w:id="1924"/>
      <w:bookmarkEnd w:id="1925"/>
    </w:p>
    <w:p>
      <w:pPr>
        <w:pStyle w:val="Style39"/>
        <w:keepNext/>
        <w:keepLines/>
        <w:widowControl w:val="0"/>
        <w:shd w:val="clear" w:color="auto" w:fill="auto"/>
        <w:bidi w:val="0"/>
        <w:spacing w:before="0" w:after="120" w:line="350" w:lineRule="exact"/>
        <w:ind w:left="0" w:right="0" w:firstLine="460"/>
        <w:jc w:val="left"/>
      </w:pPr>
      <w:bookmarkStart w:id="1926" w:name="bookmark1926"/>
      <w:bookmarkStart w:id="1927" w:name="bookmark1927"/>
      <w:bookmarkStart w:id="1928" w:name="bookmark1928"/>
      <w:r>
        <w:rPr>
          <w:color w:val="000000"/>
          <w:spacing w:val="0"/>
          <w:w w:val="100"/>
          <w:position w:val="0"/>
        </w:rPr>
        <w:t>按成本法核算的长期股权投资收益中，投资收益占利润总额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以上，或不到</w:t>
      </w:r>
      <w:r>
        <w:rPr>
          <w:rFonts w:ascii="Times New Roman" w:eastAsia="Times New Roman" w:hAnsi="Times New Roman" w:cs="Times New Roman"/>
          <w:color w:val="000000"/>
          <w:spacing w:val="0"/>
          <w:w w:val="100"/>
          <w:position w:val="0"/>
        </w:rPr>
        <w:t>5%</w:t>
      </w:r>
      <w:r>
        <w:rPr>
          <w:color w:val="000000"/>
          <w:spacing w:val="0"/>
          <w:w w:val="100"/>
          <w:position w:val="0"/>
        </w:rPr>
        <w:t>但占投资收益金额前 五名的情况如下：</w:t>
      </w:r>
      <w:bookmarkEnd w:id="1926"/>
      <w:bookmarkEnd w:id="1927"/>
      <w:bookmarkEnd w:id="1928"/>
    </w:p>
    <w:tbl>
      <w:tblPr>
        <w:tblOverlap w:val="never"/>
        <w:jc w:val="center"/>
        <w:tblLayout w:type="fixed"/>
      </w:tblPr>
      <w:tblGrid>
        <w:gridCol w:w="3446"/>
        <w:gridCol w:w="1843"/>
        <w:gridCol w:w="1565"/>
        <w:gridCol w:w="2808"/>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本期比上期增减变动的原因</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东软集团（大连）有限公司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本公司收到分配的现金股利</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沈阳东软信息技术服务有限公司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79,400,000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本公司收到分配的现金股利</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河北东软软件有限公司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1,943,991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1,874,427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本公司收到分配的现金股利</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东软（日本）有限公司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1,248,275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1,439,855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本公司收到分配的现金股利</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沈阳逐日数码广告传播有限公司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7,053,235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辽宁东软创业投资有限公司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5,785,714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181,192,266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95,553,231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280" w:line="240" w:lineRule="auto"/>
        <w:ind w:left="0" w:right="0" w:firstLine="46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、按权益法核算的长期股权投资收益</w:t>
      </w:r>
      <w:bookmarkEnd w:id="1929"/>
      <w:bookmarkEnd w:id="1930"/>
      <w:bookmarkEnd w:id="1932"/>
    </w:p>
    <w:p>
      <w:pPr>
        <w:pStyle w:val="Style39"/>
        <w:keepNext/>
        <w:keepLines/>
        <w:widowControl w:val="0"/>
        <w:shd w:val="clear" w:color="auto" w:fill="auto"/>
        <w:bidi w:val="0"/>
        <w:spacing w:before="0" w:after="160" w:line="240" w:lineRule="auto"/>
        <w:ind w:left="0" w:right="0" w:firstLine="460"/>
        <w:jc w:val="left"/>
      </w:pPr>
      <w:bookmarkStart w:id="1933" w:name="bookmark1933"/>
      <w:bookmarkStart w:id="1934" w:name="bookmark1934"/>
      <w:bookmarkStart w:id="1935" w:name="bookmark1935"/>
      <w:r>
        <w:rPr>
          <w:color w:val="000000"/>
          <w:spacing w:val="0"/>
          <w:w w:val="100"/>
          <w:position w:val="0"/>
        </w:rPr>
        <w:t>按成本法核算的长期股权投资收益中，投资收益占利润总额</w:t>
      </w:r>
      <w:r>
        <w:rPr>
          <w:rFonts w:ascii="Times New Roman" w:eastAsia="Times New Roman" w:hAnsi="Times New Roman" w:cs="Times New Roman"/>
          <w:color w:val="000000"/>
          <w:spacing w:val="0"/>
          <w:w w:val="100"/>
          <w:position w:val="0"/>
        </w:rPr>
        <w:t>5%</w:t>
      </w:r>
      <w:r>
        <w:rPr>
          <w:color w:val="000000"/>
          <w:spacing w:val="0"/>
          <w:w w:val="100"/>
          <w:position w:val="0"/>
        </w:rPr>
        <w:t>以上，或不到</w:t>
      </w:r>
      <w:r>
        <w:rPr>
          <w:rFonts w:ascii="Times New Roman" w:eastAsia="Times New Roman" w:hAnsi="Times New Roman" w:cs="Times New Roman"/>
          <w:color w:val="000000"/>
          <w:spacing w:val="0"/>
          <w:w w:val="100"/>
          <w:position w:val="0"/>
        </w:rPr>
        <w:t>5%</w:t>
      </w:r>
      <w:r>
        <w:rPr>
          <w:color w:val="000000"/>
          <w:spacing w:val="0"/>
          <w:w w:val="100"/>
          <w:position w:val="0"/>
        </w:rPr>
        <w:t>但占投资收益金额前</w:t>
      </w:r>
      <w:bookmarkEnd w:id="1933"/>
      <w:bookmarkEnd w:id="1934"/>
      <w:bookmarkEnd w:id="1935"/>
    </w:p>
    <w:p>
      <w:pPr>
        <w:pStyle w:val="Style39"/>
        <w:keepNext/>
        <w:keepLines/>
        <w:widowControl w:val="0"/>
        <w:shd w:val="clear" w:color="auto" w:fill="auto"/>
        <w:bidi w:val="0"/>
        <w:spacing w:before="0" w:after="160" w:line="240" w:lineRule="auto"/>
        <w:ind w:left="0" w:right="0" w:firstLine="0"/>
        <w:jc w:val="left"/>
      </w:pPr>
      <w:bookmarkStart w:id="1936" w:name="bookmark1936"/>
      <w:bookmarkStart w:id="1937" w:name="bookmark1937"/>
      <w:bookmarkStart w:id="1938" w:name="bookmark1938"/>
      <w:r>
        <w:rPr>
          <w:color w:val="000000"/>
          <w:spacing w:val="0"/>
          <w:w w:val="100"/>
          <w:position w:val="0"/>
        </w:rPr>
        <w:t>三名的情况如下:</w:t>
      </w:r>
      <w:bookmarkEnd w:id="1936"/>
      <w:bookmarkEnd w:id="1937"/>
      <w:bookmarkEnd w:id="1938"/>
    </w:p>
    <w:tbl>
      <w:tblPr>
        <w:tblOverlap w:val="never"/>
        <w:jc w:val="center"/>
        <w:tblLayout w:type="fixed"/>
      </w:tblPr>
      <w:tblGrid>
        <w:gridCol w:w="4296"/>
        <w:gridCol w:w="1310"/>
        <w:gridCol w:w="1243"/>
        <w:gridCol w:w="2808"/>
      </w:tblGrid>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上期金额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本期比上期增减变动的原因</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诺基亚东软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6,749,192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4,134,373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沈阳凯塔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-1,155,186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东芝东软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-1,990,069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被投资单位净利润变动影响</w:t>
            </w:r>
          </w:p>
        </w:tc>
      </w:tr>
      <w:tr>
        <w:trPr>
          <w:trHeight w:val="456" w:hRule="exact"/>
        </w:trPr>
        <w:tc>
          <w:tcPr>
            <w:tcBorders>
              <w:top w:val="single" w:sz="4"/>
              <w:bottom w:val="single" w:sz="4"/>
            </w:tcBorders>
            <w:shd w:val="clear" w:color="auto" w:fill="FFFFFF"/>
            <w:vAlign w:val="bottom"/>
          </w:tcPr>
          <w:p>
            <w:pPr>
              <w:pStyle w:val="Style30"/>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3,603,937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1,448,885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pStyle w:val="Style94"/>
        <w:keepNext/>
        <w:keepLines/>
        <w:widowControl w:val="0"/>
        <w:shd w:val="clear" w:color="auto" w:fill="auto"/>
        <w:bidi w:val="0"/>
        <w:spacing w:before="0" w:after="160" w:line="240" w:lineRule="auto"/>
        <w:ind w:left="0" w:right="0" w:firstLine="58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color w:val="000000"/>
          <w:spacing w:val="0"/>
          <w:w w:val="100"/>
          <w:position w:val="0"/>
        </w:rPr>
        <w:t>七）现金流量表补充资料</w:t>
      </w:r>
      <w:bookmarkEnd w:id="1939"/>
      <w:bookmarkEnd w:id="1940"/>
      <w:bookmarkEnd w:id="1942"/>
    </w:p>
    <w:tbl>
      <w:tblPr>
        <w:tblOverlap w:val="never"/>
        <w:jc w:val="center"/>
        <w:tblLayout w:type="fixed"/>
      </w:tblPr>
      <w:tblGrid>
        <w:gridCol w:w="5846"/>
        <w:gridCol w:w="1925"/>
        <w:gridCol w:w="1886"/>
      </w:tblGrid>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tabs>
                <w:tab w:pos="3146" w:val="left"/>
              </w:tabs>
              <w:bidi w:val="0"/>
              <w:spacing w:before="0" w:after="0" w:line="240" w:lineRule="auto"/>
              <w:ind w:left="25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上期金额</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348,501,524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470,480,907</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63,254,583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33,446,174</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固定资产折旧、投资性房地产折旧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54,446,076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53,126,234</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6,993,367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7,544,879</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5,259,050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3,955,617</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-11,021,027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-183,945</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-7,645,112</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52,075,280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53,938,420</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-193,882,176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-116,274,913</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-11,622,665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-12,165,049</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747,455</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-96,929,818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-164,534,714</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-477,264,459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68,368,670</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581,201,897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-40,356,758</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316,502,065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350,447,865</w:t>
            </w:r>
          </w:p>
        </w:tc>
      </w:tr>
    </w:tbl>
    <w:p>
      <w:pPr>
        <w:spacing w:lineRule="exact" w:line="1"/>
        <w:rPr>
          <w:sz w:val="2"/>
          <w:szCs w:val="2"/>
        </w:rPr>
      </w:pPr>
      <w:r>
        <w:br w:type="page"/>
      </w:r>
    </w:p>
    <w:tbl>
      <w:tblPr>
        <w:tblOverlap w:val="never"/>
        <w:jc w:val="center"/>
        <w:tblLayout w:type="fixed"/>
      </w:tblPr>
      <w:tblGrid>
        <w:gridCol w:w="5846"/>
        <w:gridCol w:w="1925"/>
        <w:gridCol w:w="1886"/>
      </w:tblGrid>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上期金额</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1,199,125,558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1,047,858,225</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减：现金的年初余额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1,047,858,225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831,393,669</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151,267,333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216,464,556</w:t>
            </w:r>
          </w:p>
        </w:tc>
      </w:tr>
    </w:tbl>
    <w:p>
      <w:pPr>
        <w:widowControl w:val="0"/>
        <w:spacing w:after="259" w:line="1" w:lineRule="exact"/>
      </w:pPr>
    </w:p>
    <w:p>
      <w:pPr>
        <w:pStyle w:val="Style39"/>
        <w:keepNext/>
        <w:keepLines/>
        <w:widowControl w:val="0"/>
        <w:shd w:val="clear" w:color="auto" w:fill="auto"/>
        <w:bidi w:val="0"/>
        <w:spacing w:before="0" w:after="400" w:line="240" w:lineRule="auto"/>
        <w:ind w:left="0" w:right="0" w:firstLine="58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color w:val="000000"/>
          <w:spacing w:val="0"/>
          <w:w w:val="100"/>
          <w:position w:val="0"/>
        </w:rPr>
        <w:t>八）本报告期无反向购买下以公允价值入账的资产、负债的情况</w:t>
      </w:r>
      <w:bookmarkEnd w:id="1943"/>
      <w:bookmarkEnd w:id="1944"/>
      <w:bookmarkEnd w:id="1946"/>
    </w:p>
    <w:p>
      <w:pPr>
        <w:pStyle w:val="Style94"/>
        <w:keepNext/>
        <w:keepLines/>
        <w:widowControl w:val="0"/>
        <w:shd w:val="clear" w:color="auto" w:fill="auto"/>
        <w:bidi w:val="0"/>
        <w:spacing w:before="0" w:after="400" w:line="240" w:lineRule="auto"/>
        <w:ind w:left="0" w:right="0" w:firstLine="0"/>
        <w:jc w:val="left"/>
      </w:pPr>
      <w:bookmarkStart w:id="1947" w:name="bookmark1947"/>
      <w:bookmarkStart w:id="1948" w:name="bookmark1948"/>
      <w:bookmarkStart w:id="1949" w:name="bookmark1949"/>
      <w:r>
        <w:rPr>
          <w:color w:val="000000"/>
          <w:spacing w:val="0"/>
          <w:w w:val="100"/>
          <w:position w:val="0"/>
        </w:rPr>
        <w:t>十四、补充资料</w:t>
      </w:r>
      <w:bookmarkEnd w:id="1947"/>
      <w:bookmarkEnd w:id="1948"/>
      <w:bookmarkEnd w:id="1949"/>
    </w:p>
    <w:p>
      <w:pPr>
        <w:pStyle w:val="Style39"/>
        <w:keepNext/>
        <w:keepLines/>
        <w:widowControl w:val="0"/>
        <w:shd w:val="clear" w:color="auto" w:fill="auto"/>
        <w:bidi w:val="0"/>
        <w:spacing w:before="0" w:after="260" w:line="240" w:lineRule="auto"/>
        <w:ind w:left="0" w:right="0" w:firstLine="760"/>
        <w:jc w:val="left"/>
      </w:pPr>
      <w:bookmarkStart w:id="1950" w:name="bookmark1950"/>
      <w:bookmarkStart w:id="1951" w:name="bookmark1951"/>
      <w:bookmarkStart w:id="1952" w:name="bookmark1952"/>
      <w:r>
        <w:rPr>
          <w:color w:val="000000"/>
          <w:spacing w:val="0"/>
          <w:w w:val="100"/>
          <w:position w:val="0"/>
        </w:rPr>
        <w:t>（以下金额单位若未特别注明者均为人民币元）</w:t>
      </w:r>
      <w:bookmarkEnd w:id="1950"/>
      <w:bookmarkEnd w:id="1951"/>
      <w:bookmarkEnd w:id="1952"/>
    </w:p>
    <w:p>
      <w:pPr>
        <w:pStyle w:val="Style94"/>
        <w:keepNext/>
        <w:keepLines/>
        <w:widowControl w:val="0"/>
        <w:shd w:val="clear" w:color="auto" w:fill="auto"/>
        <w:bidi w:val="0"/>
        <w:spacing w:before="0" w:after="140" w:line="240" w:lineRule="auto"/>
        <w:ind w:left="0" w:right="0" w:firstLine="580"/>
        <w:jc w:val="left"/>
      </w:pPr>
      <w:bookmarkStart w:id="1953" w:name="bookmark1953"/>
      <w:bookmarkStart w:id="1954" w:name="bookmark1954"/>
      <w:bookmarkStart w:id="1955" w:name="bookmark1955"/>
      <w:r>
        <w:rPr>
          <w:color w:val="000000"/>
          <w:spacing w:val="0"/>
          <w:w w:val="100"/>
          <w:position w:val="0"/>
        </w:rPr>
        <w:t>（一）当期非经常性损益明细表</w:t>
      </w:r>
      <w:bookmarkEnd w:id="1953"/>
      <w:bookmarkEnd w:id="1954"/>
      <w:bookmarkEnd w:id="1955"/>
    </w:p>
    <w:tbl>
      <w:tblPr>
        <w:tblOverlap w:val="never"/>
        <w:jc w:val="center"/>
        <w:tblLayout w:type="fixed"/>
      </w:tblPr>
      <w:tblGrid>
        <w:gridCol w:w="6096"/>
        <w:gridCol w:w="2016"/>
        <w:gridCol w:w="1613"/>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21,676,892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计入当期损益的政府补助（与企业业务密切相关，按照国家统一标准定额 或定量享受的政府补助除外）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140,953,065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企业取得子公司、联营企业及合营企业的投资成本小于取得投资时应享有 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同一控制下企业合并产生的子公司期初至合并日的当期净损益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96"/>
        <w:gridCol w:w="2016"/>
        <w:gridCol w:w="1613"/>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566"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1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除同公司正常经营业务相关的有效套期保值业务外，持有交易性金融资产、 交易性金融负债产生的公允价值变动损益，以及处置交易性金融资产、交 易性金融负债和可供出售金融资产取得的投资收益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27,498,475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根据税收、会计等法律、法规的要求对当期损益进行一次性调整对当期损</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4,684,571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18,364,615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少数股东损益影响额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-965,077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-16,946,262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195,266,279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9"/>
        <w:keepNext/>
        <w:keepLines/>
        <w:widowControl w:val="0"/>
        <w:shd w:val="clear" w:color="auto" w:fill="auto"/>
        <w:bidi w:val="0"/>
        <w:spacing w:before="0" w:after="180" w:line="240" w:lineRule="auto"/>
        <w:ind w:left="0" w:right="0" w:firstLine="460"/>
        <w:jc w:val="left"/>
      </w:pPr>
      <w:bookmarkStart w:id="1956" w:name="bookmark1956"/>
      <w:bookmarkStart w:id="1957" w:name="bookmark1957"/>
      <w:bookmarkStart w:id="1958" w:name="bookmark1958"/>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:主要为本公司转让广东东软时尚股权形成的投资收益；</w:t>
      </w:r>
      <w:bookmarkEnd w:id="1956"/>
      <w:bookmarkEnd w:id="1957"/>
      <w:bookmarkEnd w:id="1958"/>
    </w:p>
    <w:p>
      <w:pPr>
        <w:pStyle w:val="Style39"/>
        <w:keepNext/>
        <w:keepLines/>
        <w:widowControl w:val="0"/>
        <w:shd w:val="clear" w:color="auto" w:fill="auto"/>
        <w:bidi w:val="0"/>
        <w:spacing w:before="0" w:after="180" w:line="240" w:lineRule="auto"/>
        <w:ind w:left="0" w:right="0" w:firstLine="460"/>
        <w:jc w:val="left"/>
      </w:pPr>
      <w:bookmarkStart w:id="1959" w:name="bookmark1959"/>
      <w:bookmarkStart w:id="1960" w:name="bookmark1960"/>
      <w:bookmarkStart w:id="1961" w:name="bookmark1961"/>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：主要为计入损益的科研项目、政府投资补贴等政府补助；</w:t>
      </w:r>
      <w:bookmarkEnd w:id="1959"/>
      <w:bookmarkEnd w:id="1960"/>
      <w:bookmarkEnd w:id="1961"/>
    </w:p>
    <w:p>
      <w:pPr>
        <w:pStyle w:val="Style39"/>
        <w:keepNext/>
        <w:keepLines/>
        <w:widowControl w:val="0"/>
        <w:shd w:val="clear" w:color="auto" w:fill="auto"/>
        <w:bidi w:val="0"/>
        <w:spacing w:before="0" w:after="180" w:line="240" w:lineRule="auto"/>
        <w:ind w:left="0" w:right="0" w:firstLine="460"/>
        <w:jc w:val="left"/>
      </w:pPr>
      <w:bookmarkStart w:id="1962" w:name="bookmark1962"/>
      <w:bookmarkStart w:id="1963" w:name="bookmark1963"/>
      <w:bookmarkStart w:id="1964" w:name="bookmark1964"/>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：主要为交易性金融资产、交易性金融负债公允价值变动及处置损益；</w:t>
      </w:r>
      <w:bookmarkEnd w:id="1962"/>
      <w:bookmarkEnd w:id="1963"/>
      <w:bookmarkEnd w:id="1964"/>
    </w:p>
    <w:p>
      <w:pPr>
        <w:pStyle w:val="Style39"/>
        <w:keepNext/>
        <w:keepLines/>
        <w:widowControl w:val="0"/>
        <w:shd w:val="clear" w:color="auto" w:fill="auto"/>
        <w:bidi w:val="0"/>
        <w:spacing w:before="0" w:after="60" w:line="240" w:lineRule="auto"/>
        <w:ind w:left="0" w:right="0" w:firstLine="460"/>
        <w:jc w:val="left"/>
      </w:pPr>
      <w:bookmarkStart w:id="1965" w:name="bookmark1965"/>
      <w:bookmarkStart w:id="1966" w:name="bookmark1966"/>
      <w:bookmarkStart w:id="1967" w:name="bookmark1967"/>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：为非同一控制下企业合并东软飞利浦，对原</w:t>
      </w:r>
      <w:r>
        <w:rPr>
          <w:rFonts w:ascii="Times New Roman" w:eastAsia="Times New Roman" w:hAnsi="Times New Roman" w:cs="Times New Roman"/>
          <w:color w:val="000000"/>
          <w:spacing w:val="0"/>
          <w:w w:val="100"/>
          <w:position w:val="0"/>
        </w:rPr>
        <w:t>49%</w:t>
      </w:r>
      <w:r>
        <w:rPr>
          <w:color w:val="000000"/>
          <w:spacing w:val="0"/>
          <w:w w:val="100"/>
          <w:position w:val="0"/>
        </w:rPr>
        <w:t>股权根据购买日的公允价值重估确认的投资收</w:t>
      </w:r>
      <w:bookmarkEnd w:id="1965"/>
      <w:bookmarkEnd w:id="1966"/>
      <w:bookmarkEnd w:id="196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9"/>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r>
        <w:rPr>
          <w:color w:val="000000"/>
          <w:spacing w:val="0"/>
          <w:w w:val="100"/>
          <w:position w:val="0"/>
        </w:rPr>
        <w:t>益。</w:t>
      </w:r>
      <w:bookmarkEnd w:id="1968"/>
      <w:bookmarkEnd w:id="1969"/>
      <w:bookmarkEnd w:id="1970"/>
    </w:p>
    <w:p>
      <w:pPr>
        <w:pStyle w:val="Style94"/>
        <w:keepNext/>
        <w:keepLines/>
        <w:widowControl w:val="0"/>
        <w:shd w:val="clear" w:color="auto" w:fill="auto"/>
        <w:bidi w:val="0"/>
        <w:spacing w:before="0" w:after="180" w:line="240" w:lineRule="auto"/>
        <w:ind w:left="0" w:right="0" w:firstLine="580"/>
        <w:jc w:val="left"/>
      </w:pPr>
      <w:bookmarkStart w:id="1971" w:name="bookmark1971"/>
      <w:bookmarkStart w:id="1972" w:name="bookmark1972"/>
      <w:bookmarkStart w:id="1973" w:name="bookmark1973"/>
      <w:r>
        <w:rPr>
          <w:color w:val="000000"/>
          <w:spacing w:val="0"/>
          <w:w w:val="100"/>
          <w:position w:val="0"/>
        </w:rPr>
        <w:t>（二）净资产收益率及每股收益:</w:t>
      </w:r>
      <w:bookmarkEnd w:id="1971"/>
      <w:bookmarkEnd w:id="1972"/>
      <w:bookmarkEnd w:id="1973"/>
    </w:p>
    <w:tbl>
      <w:tblPr>
        <w:tblOverlap w:val="never"/>
        <w:jc w:val="center"/>
        <w:tblLayout w:type="fixed"/>
      </w:tblPr>
      <w:tblGrid>
        <w:gridCol w:w="5136"/>
        <w:gridCol w:w="1464"/>
        <w:gridCol w:w="1483"/>
        <w:gridCol w:w="1574"/>
      </w:tblGrid>
      <w:tr>
        <w:trPr>
          <w:trHeight w:val="47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180"/>
              <w:jc w:val="left"/>
              <w:rPr>
                <w:sz w:val="17"/>
                <w:szCs w:val="17"/>
              </w:rPr>
            </w:pPr>
            <w:r>
              <w:rPr>
                <w:color w:val="000000"/>
                <w:spacing w:val="0"/>
                <w:w w:val="100"/>
                <w:position w:val="0"/>
                <w:sz w:val="17"/>
                <w:szCs w:val="17"/>
              </w:rPr>
              <w:t>加权平均净资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稀释每股收益</w:t>
            </w:r>
          </w:p>
        </w:tc>
      </w:tr>
      <w:tr>
        <w:trPr>
          <w:trHeight w:val="45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8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spacing w:lineRule="exact" w:line="1"/>
        <w:rPr>
          <w:sz w:val="2"/>
          <w:szCs w:val="2"/>
        </w:rPr>
      </w:pPr>
      <w:r>
        <w:br w:type="page"/>
      </w:r>
    </w:p>
    <w:p>
      <w:pPr>
        <w:pStyle w:val="Style94"/>
        <w:keepNext/>
        <w:keepLines/>
        <w:widowControl w:val="0"/>
        <w:shd w:val="clear" w:color="auto" w:fill="auto"/>
        <w:bidi w:val="0"/>
        <w:spacing w:before="0" w:after="120" w:line="240" w:lineRule="auto"/>
        <w:ind w:left="0" w:right="0" w:firstLine="58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color w:val="000000"/>
          <w:spacing w:val="0"/>
          <w:w w:val="100"/>
          <w:position w:val="0"/>
        </w:rPr>
        <w:t>三）公司主要会计报表项目的异常情况及原因的说明</w:t>
      </w:r>
      <w:bookmarkEnd w:id="1974"/>
      <w:bookmarkEnd w:id="1975"/>
      <w:bookmarkEnd w:id="1977"/>
    </w:p>
    <w:tbl>
      <w:tblPr>
        <w:tblOverlap w:val="never"/>
        <w:jc w:val="center"/>
        <w:tblLayout w:type="fixed"/>
      </w:tblPr>
      <w:tblGrid>
        <w:gridCol w:w="3355"/>
        <w:gridCol w:w="1858"/>
        <w:gridCol w:w="1862"/>
        <w:gridCol w:w="1512"/>
        <w:gridCol w:w="1099"/>
      </w:tblGrid>
      <w:tr>
        <w:trPr>
          <w:trHeight w:val="69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期末余额</w:t>
            </w:r>
          </w:p>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（或本期金额）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年初余额</w:t>
            </w:r>
          </w:p>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（或上年金额）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32,249,913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14,917,183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116.19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1,890,363,626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1,407,087,344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227,915,556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118,441,067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92.43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236,069,531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14,290,515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1,551.93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26,594,230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403,159,918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177,229,331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390,074,357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-54.57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276,749,271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195,555,957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631,665,525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389,276,138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103,494,600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72,063,173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209,139,575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511,312,055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-59.10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191,495,518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107,630,675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469,158,667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3,664,444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2,934.91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403,658,667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7,214,022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-73,859,185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-54,261,434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186,301,325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125,641,275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7,452,753,233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6,960,195,011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5,308,680,595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4,729,720,928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67,218,955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111,108,386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1,173,997,714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985,944,947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39,185,293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78,565,067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67,992,054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136,632,109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207,129,411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139,552,127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3,366,765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6,381,048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w:t>
            </w:r>
          </w:p>
        </w:tc>
      </w:tr>
      <w:tr>
        <w:trPr>
          <w:trHeight w:val="44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60,598,760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106,899,561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w:t>
            </w:r>
          </w:p>
        </w:tc>
      </w:tr>
    </w:tbl>
    <w:p>
      <w:pPr>
        <w:pStyle w:val="Style2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变动说明：</w:t>
      </w:r>
    </w:p>
    <w:p>
      <w:pPr>
        <w:pStyle w:val="Style20"/>
        <w:keepNext w:val="0"/>
        <w:keepLines w:val="0"/>
        <w:widowControl w:val="0"/>
        <w:shd w:val="clear" w:color="auto" w:fill="auto"/>
        <w:bidi w:val="0"/>
        <w:spacing w:before="0" w:after="0" w:line="403" w:lineRule="exact"/>
        <w:ind w:left="0" w:right="0" w:firstLine="440"/>
        <w:jc w:val="both"/>
      </w:pPr>
      <w:bookmarkStart w:id="1978" w:name="bookmark1978"/>
      <w:r>
        <w:rPr>
          <w:color w:val="000000"/>
          <w:spacing w:val="0"/>
          <w:w w:val="100"/>
          <w:position w:val="0"/>
        </w:rPr>
        <w:t>（</w:t>
      </w:r>
      <w:bookmarkEnd w:id="1978"/>
      <w:r>
        <w:rPr>
          <w:rFonts w:ascii="Times New Roman" w:eastAsia="Times New Roman" w:hAnsi="Times New Roman" w:cs="Times New Roman"/>
          <w:color w:val="000000"/>
          <w:spacing w:val="0"/>
          <w:w w:val="100"/>
          <w:position w:val="0"/>
        </w:rPr>
        <w:t>1</w:t>
      </w:r>
      <w:r>
        <w:rPr>
          <w:color w:val="000000"/>
          <w:spacing w:val="0"/>
          <w:w w:val="100"/>
          <w:position w:val="0"/>
        </w:rPr>
        <w:t>） 交易性金融资产较期初增加</w:t>
      </w:r>
      <w:r>
        <w:rPr>
          <w:rFonts w:ascii="Times New Roman" w:eastAsia="Times New Roman" w:hAnsi="Times New Roman" w:cs="Times New Roman"/>
          <w:color w:val="000000"/>
          <w:spacing w:val="0"/>
          <w:w w:val="100"/>
          <w:position w:val="0"/>
        </w:rPr>
        <w:t>1,733</w:t>
      </w:r>
      <w:r>
        <w:rPr>
          <w:color w:val="000000"/>
          <w:spacing w:val="0"/>
          <w:w w:val="100"/>
          <w:position w:val="0"/>
        </w:rPr>
        <w:t>万元，增长</w:t>
      </w:r>
      <w:r>
        <w:rPr>
          <w:rFonts w:ascii="Times New Roman" w:eastAsia="Times New Roman" w:hAnsi="Times New Roman" w:cs="Times New Roman"/>
          <w:color w:val="000000"/>
          <w:spacing w:val="0"/>
          <w:w w:val="100"/>
          <w:position w:val="0"/>
        </w:rPr>
        <w:t>116.19%</w:t>
      </w:r>
      <w:r>
        <w:rPr>
          <w:color w:val="000000"/>
          <w:spacing w:val="0"/>
          <w:w w:val="100"/>
          <w:position w:val="0"/>
        </w:rPr>
        <w:t>，主要由于本公司签订的外币远期结汇合 同产生，外币远期结汇合同在报告期末根据公开市场汇率报价、分不同外币币种分别计算，将预计浮动收 益增加计入公允价值变动损益并增加交易性金融资产；</w:t>
      </w:r>
    </w:p>
    <w:p>
      <w:pPr>
        <w:pStyle w:val="Style20"/>
        <w:keepNext w:val="0"/>
        <w:keepLines w:val="0"/>
        <w:widowControl w:val="0"/>
        <w:shd w:val="clear" w:color="auto" w:fill="auto"/>
        <w:bidi w:val="0"/>
        <w:spacing w:before="0" w:after="0" w:line="418" w:lineRule="exact"/>
        <w:ind w:left="0" w:right="0" w:firstLine="440"/>
        <w:jc w:val="both"/>
      </w:pPr>
      <w:bookmarkStart w:id="1979" w:name="bookmark1979"/>
      <w:r>
        <w:rPr>
          <w:color w:val="000000"/>
          <w:spacing w:val="0"/>
          <w:w w:val="100"/>
          <w:position w:val="0"/>
        </w:rPr>
        <w:t>（</w:t>
      </w:r>
      <w:bookmarkEnd w:id="1979"/>
      <w:r>
        <w:rPr>
          <w:rFonts w:ascii="Times New Roman" w:eastAsia="Times New Roman" w:hAnsi="Times New Roman" w:cs="Times New Roman"/>
          <w:color w:val="000000"/>
          <w:spacing w:val="0"/>
          <w:w w:val="100"/>
          <w:position w:val="0"/>
        </w:rPr>
        <w:t>2</w:t>
      </w:r>
      <w:r>
        <w:rPr>
          <w:color w:val="000000"/>
          <w:spacing w:val="0"/>
          <w:w w:val="100"/>
          <w:position w:val="0"/>
        </w:rPr>
        <w:t>） 应收账款较期初增加</w:t>
      </w:r>
      <w:r>
        <w:rPr>
          <w:rFonts w:ascii="Times New Roman" w:eastAsia="Times New Roman" w:hAnsi="Times New Roman" w:cs="Times New Roman"/>
          <w:color w:val="000000"/>
          <w:spacing w:val="0"/>
          <w:w w:val="100"/>
          <w:position w:val="0"/>
        </w:rPr>
        <w:t>48,328</w:t>
      </w:r>
      <w:r>
        <w:rPr>
          <w:color w:val="000000"/>
          <w:spacing w:val="0"/>
          <w:w w:val="100"/>
          <w:position w:val="0"/>
        </w:rPr>
        <w:t>万元，增长</w:t>
      </w:r>
      <w:r>
        <w:rPr>
          <w:rFonts w:ascii="Times New Roman" w:eastAsia="Times New Roman" w:hAnsi="Times New Roman" w:cs="Times New Roman"/>
          <w:color w:val="000000"/>
          <w:spacing w:val="0"/>
          <w:w w:val="100"/>
          <w:position w:val="0"/>
        </w:rPr>
        <w:t>34.35%</w:t>
      </w:r>
      <w:r>
        <w:rPr>
          <w:color w:val="000000"/>
          <w:spacing w:val="0"/>
          <w:w w:val="100"/>
          <w:position w:val="0"/>
        </w:rPr>
        <w:t>，主要由于报告期内软件及系统集成业务的应收 账款增加所致；</w:t>
      </w:r>
    </w:p>
    <w:p>
      <w:pPr>
        <w:pStyle w:val="Style20"/>
        <w:keepNext w:val="0"/>
        <w:keepLines w:val="0"/>
        <w:widowControl w:val="0"/>
        <w:shd w:val="clear" w:color="auto" w:fill="auto"/>
        <w:bidi w:val="0"/>
        <w:spacing w:before="0" w:after="0" w:line="413" w:lineRule="exact"/>
        <w:ind w:left="0" w:right="0" w:firstLine="440"/>
        <w:jc w:val="both"/>
      </w:pPr>
      <w:bookmarkStart w:id="1980" w:name="bookmark1980"/>
      <w:r>
        <w:rPr>
          <w:color w:val="000000"/>
          <w:spacing w:val="0"/>
          <w:w w:val="100"/>
          <w:position w:val="0"/>
        </w:rPr>
        <w:t>（</w:t>
      </w:r>
      <w:bookmarkEnd w:id="1980"/>
      <w:r>
        <w:rPr>
          <w:rFonts w:ascii="Times New Roman" w:eastAsia="Times New Roman" w:hAnsi="Times New Roman" w:cs="Times New Roman"/>
          <w:color w:val="000000"/>
          <w:spacing w:val="0"/>
          <w:w w:val="100"/>
          <w:position w:val="0"/>
        </w:rPr>
        <w:t>3</w:t>
      </w:r>
      <w:r>
        <w:rPr>
          <w:color w:val="000000"/>
          <w:spacing w:val="0"/>
          <w:w w:val="100"/>
          <w:position w:val="0"/>
        </w:rPr>
        <w:t>） 预付款项较期初增加</w:t>
      </w:r>
      <w:r>
        <w:rPr>
          <w:rFonts w:ascii="Times New Roman" w:eastAsia="Times New Roman" w:hAnsi="Times New Roman" w:cs="Times New Roman"/>
          <w:color w:val="000000"/>
          <w:spacing w:val="0"/>
          <w:w w:val="100"/>
          <w:position w:val="0"/>
        </w:rPr>
        <w:t>10,947</w:t>
      </w:r>
      <w:r>
        <w:rPr>
          <w:color w:val="000000"/>
          <w:spacing w:val="0"/>
          <w:w w:val="100"/>
          <w:position w:val="0"/>
        </w:rPr>
        <w:t>万元，增长</w:t>
      </w:r>
      <w:r>
        <w:rPr>
          <w:rFonts w:ascii="Times New Roman" w:eastAsia="Times New Roman" w:hAnsi="Times New Roman" w:cs="Times New Roman"/>
          <w:color w:val="000000"/>
          <w:spacing w:val="0"/>
          <w:w w:val="100"/>
          <w:position w:val="0"/>
        </w:rPr>
        <w:t>92.43%</w:t>
      </w:r>
      <w:r>
        <w:rPr>
          <w:color w:val="000000"/>
          <w:spacing w:val="0"/>
          <w:w w:val="100"/>
          <w:position w:val="0"/>
        </w:rPr>
        <w:t>，主要由于报告期内向主要供货商按合同约定支 付的采购预付款项增加所致；</w:t>
      </w:r>
    </w:p>
    <w:p>
      <w:pPr>
        <w:pStyle w:val="Style20"/>
        <w:keepNext w:val="0"/>
        <w:keepLines w:val="0"/>
        <w:widowControl w:val="0"/>
        <w:shd w:val="clear" w:color="auto" w:fill="auto"/>
        <w:tabs>
          <w:tab w:pos="1016" w:val="left"/>
        </w:tabs>
        <w:bidi w:val="0"/>
        <w:spacing w:before="0" w:after="0" w:line="422" w:lineRule="exact"/>
        <w:ind w:left="0" w:right="0" w:firstLine="440"/>
        <w:jc w:val="both"/>
      </w:pPr>
      <w:bookmarkStart w:id="1981" w:name="bookmark1981"/>
      <w:r>
        <w:rPr>
          <w:color w:val="000000"/>
          <w:spacing w:val="0"/>
          <w:w w:val="100"/>
          <w:position w:val="0"/>
        </w:rPr>
        <w:t>（</w:t>
      </w:r>
      <w:bookmarkEnd w:id="1981"/>
      <w:r>
        <w:rPr>
          <w:rFonts w:ascii="Times New Roman" w:eastAsia="Times New Roman" w:hAnsi="Times New Roman" w:cs="Times New Roman"/>
          <w:color w:val="000000"/>
          <w:spacing w:val="0"/>
          <w:w w:val="100"/>
          <w:position w:val="0"/>
        </w:rPr>
        <w:t>4</w:t>
      </w:r>
      <w:r>
        <w:rPr>
          <w:color w:val="000000"/>
          <w:spacing w:val="0"/>
          <w:w w:val="100"/>
          <w:position w:val="0"/>
        </w:rPr>
        <w:t>）</w:t>
        <w:tab/>
        <w:t>其他流动资产较期初增加</w:t>
      </w:r>
      <w:r>
        <w:rPr>
          <w:rFonts w:ascii="Times New Roman" w:eastAsia="Times New Roman" w:hAnsi="Times New Roman" w:cs="Times New Roman"/>
          <w:color w:val="000000"/>
          <w:spacing w:val="0"/>
          <w:w w:val="100"/>
          <w:position w:val="0"/>
        </w:rPr>
        <w:t>22,178</w:t>
      </w:r>
      <w:r>
        <w:rPr>
          <w:color w:val="000000"/>
          <w:spacing w:val="0"/>
          <w:w w:val="100"/>
          <w:position w:val="0"/>
        </w:rPr>
        <w:t>万元，增长</w:t>
      </w:r>
      <w:r>
        <w:rPr>
          <w:rFonts w:ascii="Times New Roman" w:eastAsia="Times New Roman" w:hAnsi="Times New Roman" w:cs="Times New Roman"/>
          <w:color w:val="000000"/>
          <w:spacing w:val="0"/>
          <w:w w:val="100"/>
          <w:position w:val="0"/>
        </w:rPr>
        <w:t>1,551.93%</w:t>
      </w:r>
      <w:r>
        <w:rPr>
          <w:color w:val="000000"/>
          <w:spacing w:val="0"/>
          <w:w w:val="100"/>
          <w:position w:val="0"/>
        </w:rPr>
        <w:t>,主要由于报告期内本公司及子公司根 据资金情况购买的银行理财产品重分类至其他流动资产所致；</w:t>
      </w:r>
    </w:p>
    <w:p>
      <w:pPr>
        <w:pStyle w:val="Style20"/>
        <w:keepNext w:val="0"/>
        <w:keepLines w:val="0"/>
        <w:widowControl w:val="0"/>
        <w:shd w:val="clear" w:color="auto" w:fill="auto"/>
        <w:tabs>
          <w:tab w:pos="1016" w:val="left"/>
        </w:tabs>
        <w:bidi w:val="0"/>
        <w:spacing w:before="0" w:after="0" w:line="408" w:lineRule="exact"/>
        <w:ind w:left="0" w:right="0" w:firstLine="440"/>
        <w:jc w:val="both"/>
      </w:pPr>
      <w:bookmarkStart w:id="1982" w:name="bookmark1982"/>
      <w:r>
        <w:rPr>
          <w:color w:val="000000"/>
          <w:spacing w:val="0"/>
          <w:w w:val="100"/>
          <w:position w:val="0"/>
        </w:rPr>
        <w:t>（</w:t>
      </w:r>
      <w:bookmarkEnd w:id="1982"/>
      <w:r>
        <w:rPr>
          <w:rFonts w:ascii="Times New Roman" w:eastAsia="Times New Roman" w:hAnsi="Times New Roman" w:cs="Times New Roman"/>
          <w:color w:val="000000"/>
          <w:spacing w:val="0"/>
          <w:w w:val="100"/>
          <w:position w:val="0"/>
        </w:rPr>
        <w:t>5</w:t>
      </w:r>
      <w:r>
        <w:rPr>
          <w:color w:val="000000"/>
          <w:spacing w:val="0"/>
          <w:w w:val="100"/>
          <w:position w:val="0"/>
        </w:rPr>
        <w:t>）</w:t>
        <w:tab/>
        <w:t>可供出售金融资产较期初增加</w:t>
      </w:r>
      <w:r>
        <w:rPr>
          <w:rFonts w:ascii="Times New Roman" w:eastAsia="Times New Roman" w:hAnsi="Times New Roman" w:cs="Times New Roman"/>
          <w:color w:val="000000"/>
          <w:spacing w:val="0"/>
          <w:w w:val="100"/>
          <w:position w:val="0"/>
        </w:rPr>
        <w:t>2,659</w:t>
      </w:r>
      <w:r>
        <w:rPr>
          <w:color w:val="000000"/>
          <w:spacing w:val="0"/>
          <w:w w:val="100"/>
          <w:position w:val="0"/>
        </w:rPr>
        <w:t>万元，主要由于报告期内本公司之控股子公司辽宁东软创业 投资有限公司将购买的其他上市公司股票作为可供出售金融资产项目核算；</w:t>
      </w:r>
    </w:p>
    <w:p>
      <w:pPr>
        <w:pStyle w:val="Style20"/>
        <w:keepNext w:val="0"/>
        <w:keepLines w:val="0"/>
        <w:widowControl w:val="0"/>
        <w:shd w:val="clear" w:color="auto" w:fill="auto"/>
        <w:tabs>
          <w:tab w:pos="1016" w:val="left"/>
        </w:tabs>
        <w:bidi w:val="0"/>
        <w:spacing w:before="0" w:after="0" w:line="408" w:lineRule="exact"/>
        <w:ind w:left="0" w:right="0" w:firstLine="440"/>
        <w:jc w:val="both"/>
      </w:pPr>
      <w:bookmarkStart w:id="1983" w:name="bookmark1983"/>
      <w:r>
        <w:rPr>
          <w:color w:val="000000"/>
          <w:spacing w:val="0"/>
          <w:w w:val="100"/>
          <w:position w:val="0"/>
        </w:rPr>
        <w:t>（</w:t>
      </w:r>
      <w:bookmarkEnd w:id="1983"/>
      <w:r>
        <w:rPr>
          <w:rFonts w:ascii="Times New Roman" w:eastAsia="Times New Roman" w:hAnsi="Times New Roman" w:cs="Times New Roman"/>
          <w:color w:val="000000"/>
          <w:spacing w:val="0"/>
          <w:w w:val="100"/>
          <w:position w:val="0"/>
        </w:rPr>
        <w:t>6</w:t>
      </w:r>
      <w:r>
        <w:rPr>
          <w:color w:val="000000"/>
          <w:spacing w:val="0"/>
          <w:w w:val="100"/>
          <w:position w:val="0"/>
        </w:rPr>
        <w:t>）</w:t>
        <w:tab/>
        <w:t>持有至到期投资较期初减少</w:t>
      </w:r>
      <w:r>
        <w:rPr>
          <w:rFonts w:ascii="Times New Roman" w:eastAsia="Times New Roman" w:hAnsi="Times New Roman" w:cs="Times New Roman"/>
          <w:color w:val="000000"/>
          <w:spacing w:val="0"/>
          <w:w w:val="100"/>
          <w:position w:val="0"/>
        </w:rPr>
        <w:t>40,316</w:t>
      </w:r>
      <w:r>
        <w:rPr>
          <w:color w:val="000000"/>
          <w:spacing w:val="0"/>
          <w:w w:val="100"/>
          <w:position w:val="0"/>
        </w:rPr>
        <w:t>万元，下降</w:t>
      </w:r>
      <w:r>
        <w:rPr>
          <w:rFonts w:ascii="Times New Roman" w:eastAsia="Times New Roman" w:hAnsi="Times New Roman" w:cs="Times New Roman"/>
          <w:color w:val="000000"/>
          <w:spacing w:val="0"/>
          <w:w w:val="100"/>
          <w:position w:val="0"/>
        </w:rPr>
        <w:t>100.00%</w:t>
      </w:r>
      <w:r>
        <w:rPr>
          <w:color w:val="000000"/>
          <w:spacing w:val="0"/>
          <w:w w:val="100"/>
          <w:position w:val="0"/>
        </w:rPr>
        <w:t>，主要由于年初本公司及子公司的银行 理财产品及预提收益于报告期内到期收回所致；</w:t>
      </w:r>
    </w:p>
    <w:p>
      <w:pPr>
        <w:pStyle w:val="Style20"/>
        <w:keepNext w:val="0"/>
        <w:keepLines w:val="0"/>
        <w:widowControl w:val="0"/>
        <w:shd w:val="clear" w:color="auto" w:fill="auto"/>
        <w:bidi w:val="0"/>
        <w:spacing w:before="0" w:after="0" w:line="404" w:lineRule="exact"/>
        <w:ind w:left="0" w:right="0" w:firstLine="440"/>
        <w:jc w:val="both"/>
      </w:pPr>
      <w:bookmarkStart w:id="1984" w:name="bookmark1984"/>
      <w:r>
        <w:rPr>
          <w:color w:val="000000"/>
          <w:spacing w:val="0"/>
          <w:w w:val="100"/>
          <w:position w:val="0"/>
        </w:rPr>
        <w:t>（</w:t>
      </w:r>
      <w:bookmarkEnd w:id="1984"/>
      <w:r>
        <w:rPr>
          <w:rFonts w:ascii="Times New Roman" w:eastAsia="Times New Roman" w:hAnsi="Times New Roman" w:cs="Times New Roman"/>
          <w:color w:val="000000"/>
          <w:spacing w:val="0"/>
          <w:w w:val="100"/>
          <w:position w:val="0"/>
        </w:rPr>
        <w:t>7</w:t>
      </w:r>
      <w:r>
        <w:rPr>
          <w:color w:val="000000"/>
          <w:spacing w:val="0"/>
          <w:w w:val="100"/>
          <w:position w:val="0"/>
        </w:rPr>
        <w:t>） 长期股权投资较期初减少</w:t>
      </w:r>
      <w:r>
        <w:rPr>
          <w:rFonts w:ascii="Times New Roman" w:eastAsia="Times New Roman" w:hAnsi="Times New Roman" w:cs="Times New Roman"/>
          <w:color w:val="000000"/>
          <w:spacing w:val="0"/>
          <w:w w:val="100"/>
          <w:position w:val="0"/>
        </w:rPr>
        <w:t>21,285</w:t>
      </w:r>
      <w:r>
        <w:rPr>
          <w:color w:val="000000"/>
          <w:spacing w:val="0"/>
          <w:w w:val="100"/>
          <w:position w:val="0"/>
        </w:rPr>
        <w:t>万元，下降</w:t>
      </w:r>
      <w:r>
        <w:rPr>
          <w:rFonts w:ascii="Times New Roman" w:eastAsia="Times New Roman" w:hAnsi="Times New Roman" w:cs="Times New Roman"/>
          <w:color w:val="000000"/>
          <w:spacing w:val="0"/>
          <w:w w:val="100"/>
          <w:position w:val="0"/>
        </w:rPr>
        <w:t>54.57%</w:t>
      </w:r>
      <w:r>
        <w:rPr>
          <w:color w:val="000000"/>
          <w:spacing w:val="0"/>
          <w:w w:val="100"/>
          <w:position w:val="0"/>
        </w:rPr>
        <w:t>，主要由于报告期内本公司之子公司沈阳东 软医疗系统有限公司（以下简称“东软医疗”）收购东软飞利浦医疗设备系统有限责任公司（以下简称“东 软飞利浦”）</w:t>
      </w:r>
      <w:r>
        <w:rPr>
          <w:rFonts w:ascii="Times New Roman" w:eastAsia="Times New Roman" w:hAnsi="Times New Roman" w:cs="Times New Roman"/>
          <w:color w:val="000000"/>
          <w:spacing w:val="0"/>
          <w:w w:val="100"/>
          <w:position w:val="0"/>
        </w:rPr>
        <w:t>25%</w:t>
      </w:r>
      <w:r>
        <w:rPr>
          <w:color w:val="000000"/>
          <w:spacing w:val="0"/>
          <w:w w:val="100"/>
          <w:position w:val="0"/>
        </w:rPr>
        <w:t>的股权，持股比例从</w:t>
      </w:r>
      <w:r>
        <w:rPr>
          <w:rFonts w:ascii="Times New Roman" w:eastAsia="Times New Roman" w:hAnsi="Times New Roman" w:cs="Times New Roman"/>
          <w:color w:val="000000"/>
          <w:spacing w:val="0"/>
          <w:w w:val="100"/>
          <w:position w:val="0"/>
        </w:rPr>
        <w:t>49%</w:t>
      </w:r>
      <w:r>
        <w:rPr>
          <w:color w:val="000000"/>
          <w:spacing w:val="0"/>
          <w:w w:val="100"/>
          <w:position w:val="0"/>
        </w:rPr>
        <w:t>增加至</w:t>
      </w:r>
      <w:r>
        <w:rPr>
          <w:rFonts w:ascii="Times New Roman" w:eastAsia="Times New Roman" w:hAnsi="Times New Roman" w:cs="Times New Roman"/>
          <w:color w:val="000000"/>
          <w:spacing w:val="0"/>
          <w:w w:val="100"/>
          <w:position w:val="0"/>
        </w:rPr>
        <w:t>74%</w:t>
      </w:r>
      <w:r>
        <w:rPr>
          <w:color w:val="000000"/>
          <w:spacing w:val="0"/>
          <w:w w:val="100"/>
          <w:position w:val="0"/>
        </w:rPr>
        <w:t>,从</w:t>
      </w:r>
      <w:r>
        <w:rPr>
          <w:rFonts w:ascii="Times New Roman" w:eastAsia="Times New Roman" w:hAnsi="Times New Roman" w:cs="Times New Roman"/>
          <w:color w:val="000000"/>
          <w:spacing w:val="0"/>
          <w:w w:val="100"/>
          <w:position w:val="0"/>
        </w:rPr>
        <w:t>2013</w:t>
      </w:r>
      <w:r>
        <w:rPr>
          <w:color w:val="000000"/>
          <w:spacing w:val="0"/>
          <w:w w:val="100"/>
          <w:position w:val="0"/>
        </w:rPr>
        <w:t>年底将其纳入合并财务报表范围，合并范 围变化使原权益法核算的长期股权投资较期初减少</w:t>
      </w:r>
      <w:r>
        <w:rPr>
          <w:rFonts w:ascii="Times New Roman" w:eastAsia="Times New Roman" w:hAnsi="Times New Roman" w:cs="Times New Roman"/>
          <w:color w:val="000000"/>
          <w:spacing w:val="0"/>
          <w:w w:val="100"/>
          <w:position w:val="0"/>
        </w:rPr>
        <w:t>18,817</w:t>
      </w:r>
      <w:r>
        <w:rPr>
          <w:color w:val="000000"/>
          <w:spacing w:val="0"/>
          <w:w w:val="100"/>
          <w:position w:val="0"/>
        </w:rPr>
        <w:t>万元；</w:t>
      </w:r>
    </w:p>
    <w:p>
      <w:pPr>
        <w:pStyle w:val="Style20"/>
        <w:keepNext w:val="0"/>
        <w:keepLines w:val="0"/>
        <w:widowControl w:val="0"/>
        <w:shd w:val="clear" w:color="auto" w:fill="auto"/>
        <w:bidi w:val="0"/>
        <w:spacing w:before="0" w:after="0" w:line="404" w:lineRule="exact"/>
        <w:ind w:left="0" w:right="0" w:firstLine="440"/>
        <w:jc w:val="both"/>
      </w:pPr>
      <w:bookmarkStart w:id="1985" w:name="bookmark1985"/>
      <w:r>
        <w:rPr>
          <w:color w:val="000000"/>
          <w:spacing w:val="0"/>
          <w:w w:val="100"/>
          <w:position w:val="0"/>
        </w:rPr>
        <w:t>（</w:t>
      </w:r>
      <w:bookmarkEnd w:id="1985"/>
      <w:r>
        <w:rPr>
          <w:rFonts w:ascii="Times New Roman" w:eastAsia="Times New Roman" w:hAnsi="Times New Roman" w:cs="Times New Roman"/>
          <w:color w:val="000000"/>
          <w:spacing w:val="0"/>
          <w:w w:val="100"/>
          <w:position w:val="0"/>
        </w:rPr>
        <w:t>8</w:t>
      </w:r>
      <w:r>
        <w:rPr>
          <w:color w:val="000000"/>
          <w:spacing w:val="0"/>
          <w:w w:val="100"/>
          <w:position w:val="0"/>
        </w:rPr>
        <w:t>） 在建工程较期初增加</w:t>
      </w:r>
      <w:r>
        <w:rPr>
          <w:rFonts w:ascii="Times New Roman" w:eastAsia="Times New Roman" w:hAnsi="Times New Roman" w:cs="Times New Roman"/>
          <w:color w:val="000000"/>
          <w:spacing w:val="0"/>
          <w:w w:val="100"/>
          <w:position w:val="0"/>
        </w:rPr>
        <w:t>8,119</w:t>
      </w:r>
      <w:r>
        <w:rPr>
          <w:color w:val="000000"/>
          <w:spacing w:val="0"/>
          <w:w w:val="100"/>
          <w:position w:val="0"/>
        </w:rPr>
        <w:t>万元，增长</w:t>
      </w:r>
      <w:r>
        <w:rPr>
          <w:rFonts w:ascii="Times New Roman" w:eastAsia="Times New Roman" w:hAnsi="Times New Roman" w:cs="Times New Roman"/>
          <w:color w:val="000000"/>
          <w:spacing w:val="0"/>
          <w:w w:val="100"/>
          <w:position w:val="0"/>
        </w:rPr>
        <w:t>41.52%</w:t>
      </w:r>
      <w:r>
        <w:rPr>
          <w:color w:val="000000"/>
          <w:spacing w:val="0"/>
          <w:w w:val="100"/>
          <w:position w:val="0"/>
        </w:rPr>
        <w:t>，主要由于报告期内公司新增对云基地医疗厂房、 办公楼的投入和继续对北京软件园等项目增加投入所致；</w:t>
      </w:r>
    </w:p>
    <w:p>
      <w:pPr>
        <w:pStyle w:val="Style20"/>
        <w:keepNext w:val="0"/>
        <w:keepLines w:val="0"/>
        <w:widowControl w:val="0"/>
        <w:shd w:val="clear" w:color="auto" w:fill="auto"/>
        <w:bidi w:val="0"/>
        <w:spacing w:before="0" w:after="0" w:line="422" w:lineRule="exact"/>
        <w:ind w:left="0" w:right="0" w:firstLine="440"/>
        <w:jc w:val="both"/>
      </w:pPr>
      <w:bookmarkStart w:id="1986" w:name="bookmark1986"/>
      <w:r>
        <w:rPr>
          <w:color w:val="000000"/>
          <w:spacing w:val="0"/>
          <w:w w:val="100"/>
          <w:position w:val="0"/>
        </w:rPr>
        <w:t>（</w:t>
      </w:r>
      <w:bookmarkEnd w:id="1986"/>
      <w:r>
        <w:rPr>
          <w:rFonts w:ascii="Times New Roman" w:eastAsia="Times New Roman" w:hAnsi="Times New Roman" w:cs="Times New Roman"/>
          <w:color w:val="000000"/>
          <w:spacing w:val="0"/>
          <w:w w:val="100"/>
          <w:position w:val="0"/>
        </w:rPr>
        <w:t>9</w:t>
      </w:r>
      <w:r>
        <w:rPr>
          <w:color w:val="000000"/>
          <w:spacing w:val="0"/>
          <w:w w:val="100"/>
          <w:position w:val="0"/>
        </w:rPr>
        <w:t>） 无形资产较期初增加</w:t>
      </w:r>
      <w:r>
        <w:rPr>
          <w:rFonts w:ascii="Times New Roman" w:eastAsia="Times New Roman" w:hAnsi="Times New Roman" w:cs="Times New Roman"/>
          <w:color w:val="000000"/>
          <w:spacing w:val="0"/>
          <w:w w:val="100"/>
          <w:position w:val="0"/>
        </w:rPr>
        <w:t>24,239</w:t>
      </w:r>
      <w:r>
        <w:rPr>
          <w:color w:val="000000"/>
          <w:spacing w:val="0"/>
          <w:w w:val="100"/>
          <w:position w:val="0"/>
        </w:rPr>
        <w:t>万元，增长</w:t>
      </w:r>
      <w:r>
        <w:rPr>
          <w:rFonts w:ascii="Times New Roman" w:eastAsia="Times New Roman" w:hAnsi="Times New Roman" w:cs="Times New Roman"/>
          <w:color w:val="000000"/>
          <w:spacing w:val="0"/>
          <w:w w:val="100"/>
          <w:position w:val="0"/>
        </w:rPr>
        <w:t>62.27%</w:t>
      </w:r>
      <w:r>
        <w:rPr>
          <w:color w:val="000000"/>
          <w:spacing w:val="0"/>
          <w:w w:val="100"/>
          <w:position w:val="0"/>
        </w:rPr>
        <w:t>，主要由于报告期内新增北京软件园项目土地使 用权所致；</w:t>
      </w:r>
    </w:p>
    <w:p>
      <w:pPr>
        <w:pStyle w:val="Style20"/>
        <w:keepNext w:val="0"/>
        <w:keepLines w:val="0"/>
        <w:widowControl w:val="0"/>
        <w:shd w:val="clear" w:color="auto" w:fill="auto"/>
        <w:tabs>
          <w:tab w:pos="1029" w:val="left"/>
        </w:tabs>
        <w:bidi w:val="0"/>
        <w:spacing w:before="0" w:after="0" w:line="410" w:lineRule="exact"/>
        <w:ind w:left="0" w:right="0" w:firstLine="440"/>
        <w:jc w:val="both"/>
      </w:pPr>
      <w:bookmarkStart w:id="1987" w:name="bookmark1987"/>
      <w:r>
        <w:rPr>
          <w:color w:val="000000"/>
          <w:spacing w:val="0"/>
          <w:w w:val="100"/>
          <w:position w:val="0"/>
        </w:rPr>
        <w:t>（</w:t>
      </w:r>
      <w:bookmarkEnd w:id="1987"/>
      <w:r>
        <w:rPr>
          <w:rFonts w:ascii="Times New Roman" w:eastAsia="Times New Roman" w:hAnsi="Times New Roman" w:cs="Times New Roman"/>
          <w:color w:val="000000"/>
          <w:spacing w:val="0"/>
          <w:w w:val="100"/>
          <w:position w:val="0"/>
        </w:rPr>
        <w:t>10</w:t>
      </w:r>
      <w:r>
        <w:rPr>
          <w:color w:val="000000"/>
          <w:spacing w:val="0"/>
          <w:w w:val="100"/>
          <w:position w:val="0"/>
        </w:rPr>
        <w:t>）</w:t>
        <w:tab/>
        <w:t>长期待摊费用较期初增加</w:t>
      </w:r>
      <w:r>
        <w:rPr>
          <w:rFonts w:ascii="Times New Roman" w:eastAsia="Times New Roman" w:hAnsi="Times New Roman" w:cs="Times New Roman"/>
          <w:color w:val="000000"/>
          <w:spacing w:val="0"/>
          <w:w w:val="100"/>
          <w:position w:val="0"/>
        </w:rPr>
        <w:t>3,143</w:t>
      </w:r>
      <w:r>
        <w:rPr>
          <w:color w:val="000000"/>
          <w:spacing w:val="0"/>
          <w:w w:val="100"/>
          <w:position w:val="0"/>
        </w:rPr>
        <w:t>万元，增长</w:t>
      </w:r>
      <w:r>
        <w:rPr>
          <w:rFonts w:ascii="Times New Roman" w:eastAsia="Times New Roman" w:hAnsi="Times New Roman" w:cs="Times New Roman"/>
          <w:color w:val="000000"/>
          <w:spacing w:val="0"/>
          <w:w w:val="100"/>
          <w:position w:val="0"/>
        </w:rPr>
        <w:t>43.62%</w:t>
      </w:r>
      <w:r>
        <w:rPr>
          <w:color w:val="000000"/>
          <w:spacing w:val="0"/>
          <w:w w:val="100"/>
          <w:position w:val="0"/>
        </w:rPr>
        <w:t>，主要由于报告期内装修费用增加所致；</w:t>
      </w:r>
    </w:p>
    <w:p>
      <w:pPr>
        <w:pStyle w:val="Style20"/>
        <w:keepNext w:val="0"/>
        <w:keepLines w:val="0"/>
        <w:widowControl w:val="0"/>
        <w:shd w:val="clear" w:color="auto" w:fill="auto"/>
        <w:bidi w:val="0"/>
        <w:spacing w:before="0" w:after="0" w:line="410" w:lineRule="exact"/>
        <w:ind w:left="0" w:right="0" w:firstLine="440"/>
        <w:jc w:val="both"/>
      </w:pPr>
      <w:bookmarkStart w:id="1988" w:name="bookmark1988"/>
      <w:r>
        <w:rPr>
          <w:color w:val="000000"/>
          <w:spacing w:val="0"/>
          <w:w w:val="100"/>
          <w:position w:val="0"/>
        </w:rPr>
        <w:t>（</w:t>
      </w:r>
      <w:bookmarkEnd w:id="1988"/>
      <w:r>
        <w:rPr>
          <w:rFonts w:ascii="Times New Roman" w:eastAsia="Times New Roman" w:hAnsi="Times New Roman" w:cs="Times New Roman"/>
          <w:color w:val="000000"/>
          <w:spacing w:val="0"/>
          <w:w w:val="100"/>
          <w:position w:val="0"/>
        </w:rPr>
        <w:t>11</w:t>
      </w:r>
      <w:r>
        <w:rPr>
          <w:color w:val="000000"/>
          <w:spacing w:val="0"/>
          <w:w w:val="100"/>
          <w:position w:val="0"/>
        </w:rPr>
        <w:t>） 短期借款较期初减少</w:t>
      </w:r>
      <w:r>
        <w:rPr>
          <w:rFonts w:ascii="Times New Roman" w:eastAsia="Times New Roman" w:hAnsi="Times New Roman" w:cs="Times New Roman"/>
          <w:color w:val="000000"/>
          <w:spacing w:val="0"/>
          <w:w w:val="100"/>
          <w:position w:val="0"/>
        </w:rPr>
        <w:t>30,217</w:t>
      </w:r>
      <w:r>
        <w:rPr>
          <w:color w:val="000000"/>
          <w:spacing w:val="0"/>
          <w:w w:val="100"/>
          <w:position w:val="0"/>
        </w:rPr>
        <w:t>万元，下降</w:t>
      </w:r>
      <w:r>
        <w:rPr>
          <w:rFonts w:ascii="Times New Roman" w:eastAsia="Times New Roman" w:hAnsi="Times New Roman" w:cs="Times New Roman"/>
          <w:color w:val="000000"/>
          <w:spacing w:val="0"/>
          <w:w w:val="100"/>
          <w:position w:val="0"/>
        </w:rPr>
        <w:t>59.10%</w:t>
      </w:r>
      <w:r>
        <w:rPr>
          <w:color w:val="000000"/>
          <w:spacing w:val="0"/>
          <w:w w:val="100"/>
          <w:position w:val="0"/>
        </w:rPr>
        <w:t>，主要由于报告期内本公司到期偿还短期借款 所致；</w:t>
      </w:r>
    </w:p>
    <w:p>
      <w:pPr>
        <w:pStyle w:val="Style20"/>
        <w:keepNext w:val="0"/>
        <w:keepLines w:val="0"/>
        <w:widowControl w:val="0"/>
        <w:shd w:val="clear" w:color="auto" w:fill="auto"/>
        <w:tabs>
          <w:tab w:pos="1122" w:val="left"/>
        </w:tabs>
        <w:bidi w:val="0"/>
        <w:spacing w:before="0" w:after="0" w:line="410" w:lineRule="exact"/>
        <w:ind w:left="0" w:right="0" w:firstLine="440"/>
        <w:jc w:val="both"/>
      </w:pPr>
      <w:bookmarkStart w:id="1989" w:name="bookmark1989"/>
      <w:r>
        <w:rPr>
          <w:color w:val="000000"/>
          <w:spacing w:val="0"/>
          <w:w w:val="100"/>
          <w:position w:val="0"/>
        </w:rPr>
        <w:t>（</w:t>
      </w:r>
      <w:bookmarkEnd w:id="1989"/>
      <w:r>
        <w:rPr>
          <w:rFonts w:ascii="Times New Roman" w:eastAsia="Times New Roman" w:hAnsi="Times New Roman" w:cs="Times New Roman"/>
          <w:color w:val="000000"/>
          <w:spacing w:val="0"/>
          <w:w w:val="100"/>
          <w:position w:val="0"/>
        </w:rPr>
        <w:t>12</w:t>
      </w:r>
      <w:r>
        <w:rPr>
          <w:color w:val="000000"/>
          <w:spacing w:val="0"/>
          <w:w w:val="100"/>
          <w:position w:val="0"/>
        </w:rPr>
        <w:t>）</w:t>
        <w:tab/>
        <w:t>应付票据较期初增加</w:t>
      </w:r>
      <w:r>
        <w:rPr>
          <w:rFonts w:ascii="Times New Roman" w:eastAsia="Times New Roman" w:hAnsi="Times New Roman" w:cs="Times New Roman"/>
          <w:color w:val="000000"/>
          <w:spacing w:val="0"/>
          <w:w w:val="100"/>
          <w:position w:val="0"/>
        </w:rPr>
        <w:t>8,386</w:t>
      </w:r>
      <w:r>
        <w:rPr>
          <w:color w:val="000000"/>
          <w:spacing w:val="0"/>
          <w:w w:val="100"/>
          <w:position w:val="0"/>
        </w:rPr>
        <w:t>万元，增长</w:t>
      </w:r>
      <w:r>
        <w:rPr>
          <w:rFonts w:ascii="Times New Roman" w:eastAsia="Times New Roman" w:hAnsi="Times New Roman" w:cs="Times New Roman"/>
          <w:color w:val="000000"/>
          <w:spacing w:val="0"/>
          <w:w w:val="100"/>
          <w:position w:val="0"/>
        </w:rPr>
        <w:t>77.92%</w:t>
      </w:r>
      <w:r>
        <w:rPr>
          <w:color w:val="000000"/>
          <w:spacing w:val="0"/>
          <w:w w:val="100"/>
          <w:position w:val="0"/>
        </w:rPr>
        <w:t>，主要由于报告期内与采购供应商根据合同约定 条款以应付票据进行结算所致；</w:t>
      </w:r>
    </w:p>
    <w:p>
      <w:pPr>
        <w:pStyle w:val="Style20"/>
        <w:keepNext w:val="0"/>
        <w:keepLines w:val="0"/>
        <w:widowControl w:val="0"/>
        <w:shd w:val="clear" w:color="auto" w:fill="auto"/>
        <w:bidi w:val="0"/>
        <w:spacing w:before="0" w:after="0" w:line="410" w:lineRule="exact"/>
        <w:ind w:left="0" w:right="0" w:firstLine="440"/>
        <w:jc w:val="both"/>
      </w:pPr>
      <w:bookmarkStart w:id="1990" w:name="bookmark1990"/>
      <w:r>
        <w:rPr>
          <w:color w:val="000000"/>
          <w:spacing w:val="0"/>
          <w:w w:val="100"/>
          <w:position w:val="0"/>
        </w:rPr>
        <w:t>（</w:t>
      </w:r>
      <w:bookmarkEnd w:id="1990"/>
      <w:r>
        <w:rPr>
          <w:rFonts w:ascii="Times New Roman" w:eastAsia="Times New Roman" w:hAnsi="Times New Roman" w:cs="Times New Roman"/>
          <w:color w:val="000000"/>
          <w:spacing w:val="0"/>
          <w:w w:val="100"/>
          <w:position w:val="0"/>
        </w:rPr>
        <w:t>13</w:t>
      </w:r>
      <w:r>
        <w:rPr>
          <w:color w:val="000000"/>
          <w:spacing w:val="0"/>
          <w:w w:val="100"/>
          <w:position w:val="0"/>
        </w:rPr>
        <w:t>） 一年内到期的非流动负债较期初增加</w:t>
      </w:r>
      <w:r>
        <w:rPr>
          <w:rFonts w:ascii="Times New Roman" w:eastAsia="Times New Roman" w:hAnsi="Times New Roman" w:cs="Times New Roman"/>
          <w:color w:val="000000"/>
          <w:spacing w:val="0"/>
          <w:w w:val="100"/>
          <w:position w:val="0"/>
        </w:rPr>
        <w:t>46,916</w:t>
      </w:r>
      <w:r>
        <w:rPr>
          <w:color w:val="000000"/>
          <w:spacing w:val="0"/>
          <w:w w:val="100"/>
          <w:position w:val="0"/>
        </w:rPr>
        <w:t>万元，主要由于本公司计入应付债券的</w:t>
      </w:r>
      <w:r>
        <w:rPr>
          <w:rFonts w:ascii="Times New Roman" w:eastAsia="Times New Roman" w:hAnsi="Times New Roman" w:cs="Times New Roman"/>
          <w:color w:val="000000"/>
          <w:spacing w:val="0"/>
          <w:w w:val="100"/>
          <w:position w:val="0"/>
        </w:rPr>
        <w:t>4</w:t>
      </w:r>
      <w:r>
        <w:rPr>
          <w:color w:val="000000"/>
          <w:spacing w:val="0"/>
          <w:w w:val="100"/>
          <w:position w:val="0"/>
        </w:rPr>
        <w:t>亿元中期 票据将于一年内到期，报告期末将其重分类为一年内到期的非流动负债；</w:t>
      </w:r>
    </w:p>
    <w:p>
      <w:pPr>
        <w:pStyle w:val="Style20"/>
        <w:keepNext w:val="0"/>
        <w:keepLines w:val="0"/>
        <w:widowControl w:val="0"/>
        <w:shd w:val="clear" w:color="auto" w:fill="auto"/>
        <w:tabs>
          <w:tab w:pos="1122" w:val="left"/>
        </w:tabs>
        <w:bidi w:val="0"/>
        <w:spacing w:before="0" w:after="0" w:line="403" w:lineRule="exact"/>
        <w:ind w:left="0" w:right="0" w:firstLine="440"/>
        <w:jc w:val="both"/>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rPr>
        <w:t>14</w:t>
      </w:r>
      <w:r>
        <w:rPr>
          <w:color w:val="000000"/>
          <w:spacing w:val="0"/>
          <w:w w:val="100"/>
          <w:position w:val="0"/>
        </w:rPr>
        <w:t>）</w:t>
        <w:tab/>
        <w:t>其他流动负债较期初增加</w:t>
      </w:r>
      <w:r>
        <w:rPr>
          <w:rFonts w:ascii="Times New Roman" w:eastAsia="Times New Roman" w:hAnsi="Times New Roman" w:cs="Times New Roman"/>
          <w:color w:val="000000"/>
          <w:spacing w:val="0"/>
          <w:w w:val="100"/>
          <w:position w:val="0"/>
        </w:rPr>
        <w:t>354</w:t>
      </w:r>
      <w:r>
        <w:rPr>
          <w:color w:val="000000"/>
          <w:spacing w:val="0"/>
          <w:w w:val="100"/>
          <w:position w:val="0"/>
        </w:rPr>
        <w:t>万元，增长</w:t>
      </w:r>
      <w:r>
        <w:rPr>
          <w:rFonts w:ascii="Times New Roman" w:eastAsia="Times New Roman" w:hAnsi="Times New Roman" w:cs="Times New Roman"/>
          <w:color w:val="000000"/>
          <w:spacing w:val="0"/>
          <w:w w:val="100"/>
          <w:position w:val="0"/>
        </w:rPr>
        <w:t>2,934.91%</w:t>
      </w:r>
      <w:r>
        <w:rPr>
          <w:color w:val="000000"/>
          <w:spacing w:val="0"/>
          <w:w w:val="100"/>
          <w:position w:val="0"/>
        </w:rPr>
        <w:t>，主要由于东软医疗从</w:t>
      </w:r>
      <w:r>
        <w:rPr>
          <w:rFonts w:ascii="Times New Roman" w:eastAsia="Times New Roman" w:hAnsi="Times New Roman" w:cs="Times New Roman"/>
          <w:color w:val="000000"/>
          <w:spacing w:val="0"/>
          <w:w w:val="100"/>
          <w:position w:val="0"/>
        </w:rPr>
        <w:t>2013</w:t>
      </w:r>
      <w:r>
        <w:rPr>
          <w:color w:val="000000"/>
          <w:spacing w:val="0"/>
          <w:w w:val="100"/>
          <w:position w:val="0"/>
        </w:rPr>
        <w:t>年底将东软飞 利浦纳入合并财务报表范围，合并范围变化所致；</w:t>
      </w:r>
    </w:p>
    <w:p>
      <w:pPr>
        <w:pStyle w:val="Style20"/>
        <w:keepNext w:val="0"/>
        <w:keepLines w:val="0"/>
        <w:widowControl w:val="0"/>
        <w:shd w:val="clear" w:color="auto" w:fill="auto"/>
        <w:bidi w:val="0"/>
        <w:spacing w:before="0" w:after="80" w:line="403" w:lineRule="exact"/>
        <w:ind w:left="0" w:right="0" w:firstLine="440"/>
        <w:jc w:val="both"/>
      </w:pPr>
      <w:bookmarkStart w:id="1992" w:name="bookmark1992"/>
      <w:r>
        <w:rPr>
          <w:color w:val="000000"/>
          <w:spacing w:val="0"/>
          <w:w w:val="100"/>
          <w:position w:val="0"/>
        </w:rPr>
        <w:t>（</w:t>
      </w:r>
      <w:bookmarkEnd w:id="1992"/>
      <w:r>
        <w:rPr>
          <w:rFonts w:ascii="Times New Roman" w:eastAsia="Times New Roman" w:hAnsi="Times New Roman" w:cs="Times New Roman"/>
          <w:color w:val="000000"/>
          <w:spacing w:val="0"/>
          <w:w w:val="100"/>
          <w:position w:val="0"/>
        </w:rPr>
        <w:t>15</w:t>
      </w:r>
      <w:r>
        <w:rPr>
          <w:color w:val="000000"/>
          <w:spacing w:val="0"/>
          <w:w w:val="100"/>
          <w:position w:val="0"/>
        </w:rPr>
        <w:t>） 长期借款较期初增加</w:t>
      </w:r>
      <w:r>
        <w:rPr>
          <w:rFonts w:ascii="Times New Roman" w:eastAsia="Times New Roman" w:hAnsi="Times New Roman" w:cs="Times New Roman"/>
          <w:color w:val="000000"/>
          <w:spacing w:val="0"/>
          <w:w w:val="100"/>
          <w:position w:val="0"/>
        </w:rPr>
        <w:t>47,000</w:t>
      </w:r>
      <w:r>
        <w:rPr>
          <w:color w:val="000000"/>
          <w:spacing w:val="0"/>
          <w:w w:val="100"/>
          <w:position w:val="0"/>
        </w:rPr>
        <w:t>万元，增长</w:t>
      </w:r>
      <w:r>
        <w:rPr>
          <w:rFonts w:ascii="Times New Roman" w:eastAsia="Times New Roman" w:hAnsi="Times New Roman" w:cs="Times New Roman"/>
          <w:color w:val="000000"/>
          <w:spacing w:val="0"/>
          <w:w w:val="100"/>
          <w:position w:val="0"/>
        </w:rPr>
        <w:t>559.52%</w:t>
      </w:r>
      <w:r>
        <w:rPr>
          <w:color w:val="000000"/>
          <w:spacing w:val="0"/>
          <w:w w:val="100"/>
          <w:position w:val="0"/>
        </w:rPr>
        <w:t>，主要由于报告期内新增长期借款</w:t>
      </w:r>
      <w:r>
        <w:rPr>
          <w:rFonts w:ascii="Times New Roman" w:eastAsia="Times New Roman" w:hAnsi="Times New Roman" w:cs="Times New Roman"/>
          <w:color w:val="000000"/>
          <w:spacing w:val="0"/>
          <w:w w:val="100"/>
          <w:position w:val="0"/>
        </w:rPr>
        <w:t>50,000</w:t>
      </w:r>
      <w:r>
        <w:rPr>
          <w:color w:val="000000"/>
          <w:spacing w:val="0"/>
          <w:w w:val="100"/>
          <w:position w:val="0"/>
        </w:rPr>
        <w:t xml:space="preserve">万 </w:t>
      </w:r>
      <w:r>
        <w:rPr>
          <w:color w:val="000000"/>
          <w:spacing w:val="0"/>
          <w:w w:val="100"/>
          <w:position w:val="0"/>
        </w:rPr>
        <w:t>元所致；</w:t>
      </w:r>
    </w:p>
    <w:p>
      <w:pPr>
        <w:pStyle w:val="Style20"/>
        <w:keepNext w:val="0"/>
        <w:keepLines w:val="0"/>
        <w:widowControl w:val="0"/>
        <w:shd w:val="clear" w:color="auto" w:fill="auto"/>
        <w:tabs>
          <w:tab w:pos="1122" w:val="left"/>
        </w:tabs>
        <w:bidi w:val="0"/>
        <w:spacing w:before="0" w:after="0" w:line="418" w:lineRule="exact"/>
        <w:ind w:left="0" w:right="0" w:firstLine="440"/>
        <w:jc w:val="both"/>
      </w:pPr>
      <w:bookmarkStart w:id="1993" w:name="bookmark1993"/>
      <w:r>
        <w:rPr>
          <w:color w:val="000000"/>
          <w:spacing w:val="0"/>
          <w:w w:val="100"/>
          <w:position w:val="0"/>
        </w:rPr>
        <w:t>（</w:t>
      </w:r>
      <w:bookmarkEnd w:id="1993"/>
      <w:r>
        <w:rPr>
          <w:rFonts w:ascii="Times New Roman" w:eastAsia="Times New Roman" w:hAnsi="Times New Roman" w:cs="Times New Roman"/>
          <w:color w:val="000000"/>
          <w:spacing w:val="0"/>
          <w:w w:val="100"/>
          <w:position w:val="0"/>
        </w:rPr>
        <w:t>16</w:t>
      </w:r>
      <w:r>
        <w:rPr>
          <w:color w:val="000000"/>
          <w:spacing w:val="0"/>
          <w:w w:val="100"/>
          <w:position w:val="0"/>
        </w:rPr>
        <w:t>）</w:t>
        <w:tab/>
        <w:t>应付债券较期初减少</w:t>
      </w:r>
      <w:r>
        <w:rPr>
          <w:rFonts w:ascii="Times New Roman" w:eastAsia="Times New Roman" w:hAnsi="Times New Roman" w:cs="Times New Roman"/>
          <w:color w:val="000000"/>
          <w:spacing w:val="0"/>
          <w:w w:val="100"/>
          <w:position w:val="0"/>
        </w:rPr>
        <w:t>40,366</w:t>
      </w:r>
      <w:r>
        <w:rPr>
          <w:color w:val="000000"/>
          <w:spacing w:val="0"/>
          <w:w w:val="100"/>
          <w:position w:val="0"/>
        </w:rPr>
        <w:t>万元，下降</w:t>
      </w:r>
      <w:r>
        <w:rPr>
          <w:rFonts w:ascii="Times New Roman" w:eastAsia="Times New Roman" w:hAnsi="Times New Roman" w:cs="Times New Roman"/>
          <w:color w:val="000000"/>
          <w:spacing w:val="0"/>
          <w:w w:val="100"/>
          <w:position w:val="0"/>
        </w:rPr>
        <w:t>100.00%</w:t>
      </w:r>
      <w:r>
        <w:rPr>
          <w:color w:val="000000"/>
          <w:spacing w:val="0"/>
          <w:w w:val="100"/>
          <w:position w:val="0"/>
        </w:rPr>
        <w:t>,主要由于本公司计入应付债券的中期票据将 于一年内到期，报告期末将其重分类为一年内到期的非流动负债；</w:t>
      </w:r>
    </w:p>
    <w:p>
      <w:pPr>
        <w:pStyle w:val="Style20"/>
        <w:keepNext w:val="0"/>
        <w:keepLines w:val="0"/>
        <w:widowControl w:val="0"/>
        <w:shd w:val="clear" w:color="auto" w:fill="auto"/>
        <w:bidi w:val="0"/>
        <w:spacing w:before="0" w:after="0" w:line="418" w:lineRule="exact"/>
        <w:ind w:left="0" w:right="0" w:firstLine="440"/>
        <w:jc w:val="both"/>
      </w:pPr>
      <w:bookmarkStart w:id="1994" w:name="bookmark1994"/>
      <w:r>
        <w:rPr>
          <w:color w:val="000000"/>
          <w:spacing w:val="0"/>
          <w:w w:val="100"/>
          <w:position w:val="0"/>
        </w:rPr>
        <w:t>（</w:t>
      </w:r>
      <w:bookmarkEnd w:id="1994"/>
      <w:r>
        <w:rPr>
          <w:rFonts w:ascii="Times New Roman" w:eastAsia="Times New Roman" w:hAnsi="Times New Roman" w:cs="Times New Roman"/>
          <w:color w:val="000000"/>
          <w:spacing w:val="0"/>
          <w:w w:val="100"/>
          <w:position w:val="0"/>
        </w:rPr>
        <w:t>17</w:t>
      </w:r>
      <w:r>
        <w:rPr>
          <w:color w:val="000000"/>
          <w:spacing w:val="0"/>
          <w:w w:val="100"/>
          <w:position w:val="0"/>
        </w:rPr>
        <w:t>） 递延所得税负债较期初增加</w:t>
      </w:r>
      <w:r>
        <w:rPr>
          <w:rFonts w:ascii="Times New Roman" w:eastAsia="Times New Roman" w:hAnsi="Times New Roman" w:cs="Times New Roman"/>
          <w:color w:val="000000"/>
          <w:spacing w:val="0"/>
          <w:w w:val="100"/>
          <w:position w:val="0"/>
        </w:rPr>
        <w:t>348</w:t>
      </w:r>
      <w:r>
        <w:rPr>
          <w:color w:val="000000"/>
          <w:spacing w:val="0"/>
          <w:w w:val="100"/>
          <w:position w:val="0"/>
        </w:rPr>
        <w:t>万元，增长</w:t>
      </w:r>
      <w:r>
        <w:rPr>
          <w:rFonts w:ascii="Times New Roman" w:eastAsia="Times New Roman" w:hAnsi="Times New Roman" w:cs="Times New Roman"/>
          <w:color w:val="000000"/>
          <w:spacing w:val="0"/>
          <w:w w:val="100"/>
          <w:position w:val="0"/>
        </w:rPr>
        <w:t>92.97%</w:t>
      </w:r>
      <w:r>
        <w:rPr>
          <w:color w:val="000000"/>
          <w:spacing w:val="0"/>
          <w:w w:val="100"/>
          <w:position w:val="0"/>
        </w:rPr>
        <w:t>，主要由于报告期末公允价值变动使应纳 税暂时性差异增加所致；</w:t>
      </w:r>
    </w:p>
    <w:p>
      <w:pPr>
        <w:pStyle w:val="Style20"/>
        <w:keepNext w:val="0"/>
        <w:keepLines w:val="0"/>
        <w:widowControl w:val="0"/>
        <w:shd w:val="clear" w:color="auto" w:fill="auto"/>
        <w:tabs>
          <w:tab w:pos="1126" w:val="left"/>
        </w:tabs>
        <w:bidi w:val="0"/>
        <w:spacing w:before="0" w:after="0" w:line="418" w:lineRule="exact"/>
        <w:ind w:left="0" w:right="0" w:firstLine="440"/>
        <w:jc w:val="both"/>
      </w:pPr>
      <w:bookmarkStart w:id="1995" w:name="bookmark1995"/>
      <w:r>
        <w:rPr>
          <w:color w:val="000000"/>
          <w:spacing w:val="0"/>
          <w:w w:val="100"/>
          <w:position w:val="0"/>
        </w:rPr>
        <w:t>（</w:t>
      </w:r>
      <w:bookmarkEnd w:id="1995"/>
      <w:r>
        <w:rPr>
          <w:rFonts w:ascii="Times New Roman" w:eastAsia="Times New Roman" w:hAnsi="Times New Roman" w:cs="Times New Roman"/>
          <w:color w:val="000000"/>
          <w:spacing w:val="0"/>
          <w:w w:val="100"/>
          <w:position w:val="0"/>
        </w:rPr>
        <w:t>18</w:t>
      </w:r>
      <w:r>
        <w:rPr>
          <w:color w:val="000000"/>
          <w:spacing w:val="0"/>
          <w:w w:val="100"/>
          <w:position w:val="0"/>
        </w:rPr>
        <w:t>）</w:t>
        <w:tab/>
        <w:t>外币报表折算差额较期初减少</w:t>
      </w:r>
      <w:r>
        <w:rPr>
          <w:rFonts w:ascii="Times New Roman" w:eastAsia="Times New Roman" w:hAnsi="Times New Roman" w:cs="Times New Roman"/>
          <w:color w:val="000000"/>
          <w:spacing w:val="0"/>
          <w:w w:val="100"/>
          <w:position w:val="0"/>
        </w:rPr>
        <w:t>1,960</w:t>
      </w:r>
      <w:r>
        <w:rPr>
          <w:color w:val="000000"/>
          <w:spacing w:val="0"/>
          <w:w w:val="100"/>
          <w:position w:val="0"/>
        </w:rPr>
        <w:t>万元，下降</w:t>
      </w:r>
      <w:r>
        <w:rPr>
          <w:rFonts w:ascii="Times New Roman" w:eastAsia="Times New Roman" w:hAnsi="Times New Roman" w:cs="Times New Roman"/>
          <w:color w:val="000000"/>
          <w:spacing w:val="0"/>
          <w:w w:val="100"/>
          <w:position w:val="0"/>
        </w:rPr>
        <w:t>36.12%</w:t>
      </w:r>
      <w:r>
        <w:rPr>
          <w:color w:val="000000"/>
          <w:spacing w:val="0"/>
          <w:w w:val="100"/>
          <w:position w:val="0"/>
        </w:rPr>
        <w:t>，主要由于用于外币报表折算的汇率变 动影响所致；</w:t>
      </w:r>
    </w:p>
    <w:p>
      <w:pPr>
        <w:pStyle w:val="Style20"/>
        <w:keepNext w:val="0"/>
        <w:keepLines w:val="0"/>
        <w:widowControl w:val="0"/>
        <w:shd w:val="clear" w:color="auto" w:fill="auto"/>
        <w:bidi w:val="0"/>
        <w:spacing w:before="0" w:after="0" w:line="418" w:lineRule="exact"/>
        <w:ind w:left="0" w:right="0" w:firstLine="440"/>
        <w:jc w:val="both"/>
      </w:pPr>
      <w:bookmarkStart w:id="1996" w:name="bookmark1996"/>
      <w:r>
        <w:rPr>
          <w:color w:val="000000"/>
          <w:spacing w:val="0"/>
          <w:w w:val="100"/>
          <w:position w:val="0"/>
        </w:rPr>
        <w:t>（</w:t>
      </w:r>
      <w:bookmarkEnd w:id="1996"/>
      <w:r>
        <w:rPr>
          <w:rFonts w:ascii="Times New Roman" w:eastAsia="Times New Roman" w:hAnsi="Times New Roman" w:cs="Times New Roman"/>
          <w:color w:val="000000"/>
          <w:spacing w:val="0"/>
          <w:w w:val="100"/>
          <w:position w:val="0"/>
        </w:rPr>
        <w:t>19</w:t>
      </w:r>
      <w:r>
        <w:rPr>
          <w:color w:val="000000"/>
          <w:spacing w:val="0"/>
          <w:w w:val="100"/>
          <w:position w:val="0"/>
        </w:rPr>
        <w:t>） 少数股东权益较期初增加</w:t>
      </w:r>
      <w:r>
        <w:rPr>
          <w:rFonts w:ascii="Times New Roman" w:eastAsia="Times New Roman" w:hAnsi="Times New Roman" w:cs="Times New Roman"/>
          <w:color w:val="000000"/>
          <w:spacing w:val="0"/>
          <w:w w:val="100"/>
          <w:position w:val="0"/>
        </w:rPr>
        <w:t>6,066</w:t>
      </w:r>
      <w:r>
        <w:rPr>
          <w:color w:val="000000"/>
          <w:spacing w:val="0"/>
          <w:w w:val="100"/>
          <w:position w:val="0"/>
        </w:rPr>
        <w:t>万元，增长</w:t>
      </w:r>
      <w:r>
        <w:rPr>
          <w:rFonts w:ascii="Times New Roman" w:eastAsia="Times New Roman" w:hAnsi="Times New Roman" w:cs="Times New Roman"/>
          <w:color w:val="000000"/>
          <w:spacing w:val="0"/>
          <w:w w:val="100"/>
          <w:position w:val="0"/>
        </w:rPr>
        <w:t>48.28%</w:t>
      </w:r>
      <w:r>
        <w:rPr>
          <w:color w:val="000000"/>
          <w:spacing w:val="0"/>
          <w:w w:val="100"/>
          <w:position w:val="0"/>
        </w:rPr>
        <w:t>，主要由于东软医疗从</w:t>
      </w:r>
      <w:r>
        <w:rPr>
          <w:rFonts w:ascii="Times New Roman" w:eastAsia="Times New Roman" w:hAnsi="Times New Roman" w:cs="Times New Roman"/>
          <w:color w:val="000000"/>
          <w:spacing w:val="0"/>
          <w:w w:val="100"/>
          <w:position w:val="0"/>
        </w:rPr>
        <w:t>2013</w:t>
      </w:r>
      <w:r>
        <w:rPr>
          <w:color w:val="000000"/>
          <w:spacing w:val="0"/>
          <w:w w:val="100"/>
          <w:position w:val="0"/>
        </w:rPr>
        <w:t>年底将东软飞 利浦纳入合并财务报表范围，合并范围变化所致；</w:t>
      </w:r>
    </w:p>
    <w:p>
      <w:pPr>
        <w:pStyle w:val="Style20"/>
        <w:keepNext w:val="0"/>
        <w:keepLines w:val="0"/>
        <w:widowControl w:val="0"/>
        <w:shd w:val="clear" w:color="auto" w:fill="auto"/>
        <w:bidi w:val="0"/>
        <w:spacing w:before="0" w:after="0" w:line="410" w:lineRule="exact"/>
        <w:ind w:left="0" w:right="0" w:firstLine="440"/>
        <w:jc w:val="both"/>
      </w:pPr>
      <w:bookmarkStart w:id="1997" w:name="bookmark1997"/>
      <w:r>
        <w:rPr>
          <w:color w:val="000000"/>
          <w:spacing w:val="0"/>
          <w:w w:val="100"/>
          <w:position w:val="0"/>
        </w:rPr>
        <w:t>（</w:t>
      </w:r>
      <w:bookmarkEnd w:id="1997"/>
      <w:r>
        <w:rPr>
          <w:rFonts w:ascii="Times New Roman" w:eastAsia="Times New Roman" w:hAnsi="Times New Roman" w:cs="Times New Roman"/>
          <w:color w:val="000000"/>
          <w:spacing w:val="0"/>
          <w:w w:val="100"/>
          <w:position w:val="0"/>
        </w:rPr>
        <w:t>20</w:t>
      </w:r>
      <w:r>
        <w:rPr>
          <w:color w:val="000000"/>
          <w:spacing w:val="0"/>
          <w:w w:val="100"/>
          <w:position w:val="0"/>
        </w:rPr>
        <w:t>） 营业收入较上年同期增加</w:t>
      </w:r>
      <w:r>
        <w:rPr>
          <w:rFonts w:ascii="Times New Roman" w:eastAsia="Times New Roman" w:hAnsi="Times New Roman" w:cs="Times New Roman"/>
          <w:color w:val="000000"/>
          <w:spacing w:val="0"/>
          <w:w w:val="100"/>
          <w:position w:val="0"/>
        </w:rPr>
        <w:t>49,256</w:t>
      </w:r>
      <w:r>
        <w:rPr>
          <w:color w:val="000000"/>
          <w:spacing w:val="0"/>
          <w:w w:val="100"/>
          <w:position w:val="0"/>
        </w:rPr>
        <w:t>万元，增长</w:t>
      </w:r>
      <w:r>
        <w:rPr>
          <w:rFonts w:ascii="Times New Roman" w:eastAsia="Times New Roman" w:hAnsi="Times New Roman" w:cs="Times New Roman"/>
          <w:color w:val="000000"/>
          <w:spacing w:val="0"/>
          <w:w w:val="100"/>
          <w:position w:val="0"/>
        </w:rPr>
        <w:t>7.08%</w:t>
      </w:r>
      <w:r>
        <w:rPr>
          <w:color w:val="000000"/>
          <w:spacing w:val="0"/>
          <w:w w:val="100"/>
          <w:position w:val="0"/>
        </w:rPr>
        <w:t>，主要由于软件及系统集成收入同比增加所 致；</w:t>
      </w:r>
    </w:p>
    <w:p>
      <w:pPr>
        <w:pStyle w:val="Style20"/>
        <w:keepNext w:val="0"/>
        <w:keepLines w:val="0"/>
        <w:widowControl w:val="0"/>
        <w:shd w:val="clear" w:color="auto" w:fill="auto"/>
        <w:tabs>
          <w:tab w:pos="1126" w:val="left"/>
        </w:tabs>
        <w:bidi w:val="0"/>
        <w:spacing w:before="0" w:after="0" w:line="410" w:lineRule="exact"/>
        <w:ind w:left="0" w:right="0" w:firstLine="440"/>
        <w:jc w:val="both"/>
      </w:pPr>
      <w:bookmarkStart w:id="1998" w:name="bookmark1998"/>
      <w:r>
        <w:rPr>
          <w:color w:val="000000"/>
          <w:spacing w:val="0"/>
          <w:w w:val="100"/>
          <w:position w:val="0"/>
        </w:rPr>
        <w:t>（</w:t>
      </w:r>
      <w:bookmarkEnd w:id="1998"/>
      <w:r>
        <w:rPr>
          <w:rFonts w:ascii="Times New Roman" w:eastAsia="Times New Roman" w:hAnsi="Times New Roman" w:cs="Times New Roman"/>
          <w:color w:val="000000"/>
          <w:spacing w:val="0"/>
          <w:w w:val="100"/>
          <w:position w:val="0"/>
        </w:rPr>
        <w:t>21</w:t>
      </w:r>
      <w:r>
        <w:rPr>
          <w:color w:val="000000"/>
          <w:spacing w:val="0"/>
          <w:w w:val="100"/>
          <w:position w:val="0"/>
        </w:rPr>
        <w:t>）</w:t>
        <w:tab/>
        <w:t>营业成本较上年同期增加</w:t>
      </w:r>
      <w:r>
        <w:rPr>
          <w:rFonts w:ascii="Times New Roman" w:eastAsia="Times New Roman" w:hAnsi="Times New Roman" w:cs="Times New Roman"/>
          <w:color w:val="000000"/>
          <w:spacing w:val="0"/>
          <w:w w:val="100"/>
          <w:position w:val="0"/>
        </w:rPr>
        <w:t>57,896</w:t>
      </w:r>
      <w:r>
        <w:rPr>
          <w:color w:val="000000"/>
          <w:spacing w:val="0"/>
          <w:w w:val="100"/>
          <w:position w:val="0"/>
        </w:rPr>
        <w:t>万元，增长</w:t>
      </w:r>
      <w:r>
        <w:rPr>
          <w:rFonts w:ascii="Times New Roman" w:eastAsia="Times New Roman" w:hAnsi="Times New Roman" w:cs="Times New Roman"/>
          <w:color w:val="000000"/>
          <w:spacing w:val="0"/>
          <w:w w:val="100"/>
          <w:position w:val="0"/>
        </w:rPr>
        <w:t>12.24%</w:t>
      </w:r>
      <w:r>
        <w:rPr>
          <w:color w:val="000000"/>
          <w:spacing w:val="0"/>
          <w:w w:val="100"/>
          <w:position w:val="0"/>
        </w:rPr>
        <w:t>，主要由于报告期内营业收入同比增加以 及人工费用等成本增加所致；</w:t>
      </w:r>
    </w:p>
    <w:p>
      <w:pPr>
        <w:pStyle w:val="Style20"/>
        <w:keepNext w:val="0"/>
        <w:keepLines w:val="0"/>
        <w:widowControl w:val="0"/>
        <w:shd w:val="clear" w:color="auto" w:fill="auto"/>
        <w:tabs>
          <w:tab w:pos="1126" w:val="left"/>
        </w:tabs>
        <w:bidi w:val="0"/>
        <w:spacing w:before="0" w:after="0" w:line="403" w:lineRule="exact"/>
        <w:ind w:left="0" w:right="0" w:firstLine="440"/>
        <w:jc w:val="both"/>
      </w:pPr>
      <w:bookmarkStart w:id="1999" w:name="bookmark1999"/>
      <w:r>
        <w:rPr>
          <w:color w:val="000000"/>
          <w:spacing w:val="0"/>
          <w:w w:val="100"/>
          <w:position w:val="0"/>
        </w:rPr>
        <w:t>（</w:t>
      </w:r>
      <w:bookmarkEnd w:id="1999"/>
      <w:r>
        <w:rPr>
          <w:rFonts w:ascii="Times New Roman" w:eastAsia="Times New Roman" w:hAnsi="Times New Roman" w:cs="Times New Roman"/>
          <w:color w:val="000000"/>
          <w:spacing w:val="0"/>
          <w:w w:val="100"/>
          <w:position w:val="0"/>
        </w:rPr>
        <w:t>22</w:t>
      </w:r>
      <w:r>
        <w:rPr>
          <w:color w:val="000000"/>
          <w:spacing w:val="0"/>
          <w:w w:val="100"/>
          <w:position w:val="0"/>
        </w:rPr>
        <w:t>）</w:t>
        <w:tab/>
        <w:t>营业税金及附加较上年同期减少</w:t>
      </w:r>
      <w:r>
        <w:rPr>
          <w:rFonts w:ascii="Times New Roman" w:eastAsia="Times New Roman" w:hAnsi="Times New Roman" w:cs="Times New Roman"/>
          <w:color w:val="000000"/>
          <w:spacing w:val="0"/>
          <w:w w:val="100"/>
          <w:position w:val="0"/>
        </w:rPr>
        <w:t>4,389</w:t>
      </w:r>
      <w:r>
        <w:rPr>
          <w:color w:val="000000"/>
          <w:spacing w:val="0"/>
          <w:w w:val="100"/>
          <w:position w:val="0"/>
        </w:rPr>
        <w:t>万元，下降</w:t>
      </w:r>
      <w:r>
        <w:rPr>
          <w:rFonts w:ascii="Times New Roman" w:eastAsia="Times New Roman" w:hAnsi="Times New Roman" w:cs="Times New Roman"/>
          <w:color w:val="000000"/>
          <w:spacing w:val="0"/>
          <w:w w:val="100"/>
          <w:position w:val="0"/>
        </w:rPr>
        <w:t>39.50%</w:t>
      </w:r>
      <w:r>
        <w:rPr>
          <w:color w:val="000000"/>
          <w:spacing w:val="0"/>
          <w:w w:val="100"/>
          <w:position w:val="0"/>
        </w:rPr>
        <w:t>，主要由于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日起，“营 改增”范围已推广到全国试行，本公司及本公司之符合条件从事现代服务业的子公司相应实行营业税改征 增值税所致；</w:t>
      </w:r>
    </w:p>
    <w:p>
      <w:pPr>
        <w:pStyle w:val="Style20"/>
        <w:keepNext w:val="0"/>
        <w:keepLines w:val="0"/>
        <w:widowControl w:val="0"/>
        <w:shd w:val="clear" w:color="auto" w:fill="auto"/>
        <w:tabs>
          <w:tab w:pos="1034" w:val="left"/>
        </w:tabs>
        <w:bidi w:val="0"/>
        <w:spacing w:before="0" w:after="0" w:line="403" w:lineRule="exact"/>
        <w:ind w:left="0" w:right="0" w:firstLine="440"/>
        <w:jc w:val="both"/>
      </w:pPr>
      <w:bookmarkStart w:id="2000" w:name="bookmark2000"/>
      <w:r>
        <w:rPr>
          <w:color w:val="000000"/>
          <w:spacing w:val="0"/>
          <w:w w:val="100"/>
          <w:position w:val="0"/>
        </w:rPr>
        <w:t>（</w:t>
      </w:r>
      <w:bookmarkEnd w:id="2000"/>
      <w:r>
        <w:rPr>
          <w:rFonts w:ascii="Times New Roman" w:eastAsia="Times New Roman" w:hAnsi="Times New Roman" w:cs="Times New Roman"/>
          <w:color w:val="000000"/>
          <w:spacing w:val="0"/>
          <w:w w:val="100"/>
          <w:position w:val="0"/>
        </w:rPr>
        <w:t>23</w:t>
      </w:r>
      <w:r>
        <w:rPr>
          <w:color w:val="000000"/>
          <w:spacing w:val="0"/>
          <w:w w:val="100"/>
          <w:position w:val="0"/>
        </w:rPr>
        <w:t>）</w:t>
        <w:tab/>
        <w:t>管理费用较上年同期增加</w:t>
      </w:r>
      <w:r>
        <w:rPr>
          <w:rFonts w:ascii="Times New Roman" w:eastAsia="Times New Roman" w:hAnsi="Times New Roman" w:cs="Times New Roman"/>
          <w:color w:val="000000"/>
          <w:spacing w:val="0"/>
          <w:w w:val="100"/>
          <w:position w:val="0"/>
        </w:rPr>
        <w:t>18,805</w:t>
      </w:r>
      <w:r>
        <w:rPr>
          <w:color w:val="000000"/>
          <w:spacing w:val="0"/>
          <w:w w:val="100"/>
          <w:position w:val="0"/>
        </w:rPr>
        <w:t>万元，增长</w:t>
      </w:r>
      <w:r>
        <w:rPr>
          <w:rFonts w:ascii="Times New Roman" w:eastAsia="Times New Roman" w:hAnsi="Times New Roman" w:cs="Times New Roman"/>
          <w:color w:val="000000"/>
          <w:spacing w:val="0"/>
          <w:w w:val="100"/>
          <w:position w:val="0"/>
        </w:rPr>
        <w:t>19.07%</w:t>
      </w:r>
      <w:r>
        <w:rPr>
          <w:color w:val="000000"/>
          <w:spacing w:val="0"/>
          <w:w w:val="100"/>
          <w:position w:val="0"/>
        </w:rPr>
        <w:t>，主要由于人工费用、研发费用增长所致;</w:t>
      </w:r>
    </w:p>
    <w:p>
      <w:pPr>
        <w:pStyle w:val="Style20"/>
        <w:keepNext w:val="0"/>
        <w:keepLines w:val="0"/>
        <w:widowControl w:val="0"/>
        <w:shd w:val="clear" w:color="auto" w:fill="auto"/>
        <w:bidi w:val="0"/>
        <w:spacing w:before="0" w:after="0" w:line="403" w:lineRule="exact"/>
        <w:ind w:left="0" w:right="0" w:firstLine="440"/>
        <w:jc w:val="both"/>
      </w:pPr>
      <w:bookmarkStart w:id="2001" w:name="bookmark2001"/>
      <w:r>
        <w:rPr>
          <w:color w:val="000000"/>
          <w:spacing w:val="0"/>
          <w:w w:val="100"/>
          <w:position w:val="0"/>
        </w:rPr>
        <w:t>（</w:t>
      </w:r>
      <w:bookmarkEnd w:id="2001"/>
      <w:r>
        <w:rPr>
          <w:rFonts w:ascii="Times New Roman" w:eastAsia="Times New Roman" w:hAnsi="Times New Roman" w:cs="Times New Roman"/>
          <w:color w:val="000000"/>
          <w:spacing w:val="0"/>
          <w:w w:val="100"/>
          <w:position w:val="0"/>
        </w:rPr>
        <w:t>24</w:t>
      </w:r>
      <w:r>
        <w:rPr>
          <w:color w:val="000000"/>
          <w:spacing w:val="0"/>
          <w:w w:val="100"/>
          <w:position w:val="0"/>
        </w:rPr>
        <w:t>） 财务费用较上年同期减少</w:t>
      </w:r>
      <w:r>
        <w:rPr>
          <w:rFonts w:ascii="Times New Roman" w:eastAsia="Times New Roman" w:hAnsi="Times New Roman" w:cs="Times New Roman"/>
          <w:color w:val="000000"/>
          <w:spacing w:val="0"/>
          <w:w w:val="100"/>
          <w:position w:val="0"/>
        </w:rPr>
        <w:t>3,938</w:t>
      </w:r>
      <w:r>
        <w:rPr>
          <w:color w:val="000000"/>
          <w:spacing w:val="0"/>
          <w:w w:val="100"/>
          <w:position w:val="0"/>
        </w:rPr>
        <w:t>万元，下降</w:t>
      </w:r>
      <w:r>
        <w:rPr>
          <w:rFonts w:ascii="Times New Roman" w:eastAsia="Times New Roman" w:hAnsi="Times New Roman" w:cs="Times New Roman"/>
          <w:color w:val="000000"/>
          <w:spacing w:val="0"/>
          <w:w w:val="100"/>
          <w:position w:val="0"/>
        </w:rPr>
        <w:t>50.12%</w:t>
      </w:r>
      <w:r>
        <w:rPr>
          <w:color w:val="000000"/>
          <w:spacing w:val="0"/>
          <w:w w:val="100"/>
          <w:position w:val="0"/>
        </w:rPr>
        <w:t>，主要由于报告期内贷款结构及汇兑损益变 化所致；</w:t>
      </w:r>
    </w:p>
    <w:p>
      <w:pPr>
        <w:pStyle w:val="Style20"/>
        <w:keepNext w:val="0"/>
        <w:keepLines w:val="0"/>
        <w:widowControl w:val="0"/>
        <w:shd w:val="clear" w:color="auto" w:fill="auto"/>
        <w:bidi w:val="0"/>
        <w:spacing w:before="0" w:after="0" w:line="403" w:lineRule="exact"/>
        <w:ind w:left="0" w:right="0" w:firstLine="440"/>
        <w:jc w:val="both"/>
      </w:pPr>
      <w:bookmarkStart w:id="2002" w:name="bookmark2002"/>
      <w:r>
        <w:rPr>
          <w:color w:val="000000"/>
          <w:spacing w:val="0"/>
          <w:w w:val="100"/>
          <w:position w:val="0"/>
        </w:rPr>
        <w:t>（</w:t>
      </w:r>
      <w:bookmarkEnd w:id="2002"/>
      <w:r>
        <w:rPr>
          <w:rFonts w:ascii="Times New Roman" w:eastAsia="Times New Roman" w:hAnsi="Times New Roman" w:cs="Times New Roman"/>
          <w:color w:val="000000"/>
          <w:spacing w:val="0"/>
          <w:w w:val="100"/>
          <w:position w:val="0"/>
        </w:rPr>
        <w:t>25</w:t>
      </w:r>
      <w:r>
        <w:rPr>
          <w:color w:val="000000"/>
          <w:spacing w:val="0"/>
          <w:w w:val="100"/>
          <w:position w:val="0"/>
        </w:rPr>
        <w:t>） 资产减值损失较上年同期减少</w:t>
      </w:r>
      <w:r>
        <w:rPr>
          <w:rFonts w:ascii="Times New Roman" w:eastAsia="Times New Roman" w:hAnsi="Times New Roman" w:cs="Times New Roman"/>
          <w:color w:val="000000"/>
          <w:spacing w:val="0"/>
          <w:w w:val="100"/>
          <w:position w:val="0"/>
        </w:rPr>
        <w:t>6,864</w:t>
      </w:r>
      <w:r>
        <w:rPr>
          <w:color w:val="000000"/>
          <w:spacing w:val="0"/>
          <w:w w:val="100"/>
          <w:position w:val="0"/>
        </w:rPr>
        <w:t>万元，下降</w:t>
      </w:r>
      <w:r>
        <w:rPr>
          <w:rFonts w:ascii="Times New Roman" w:eastAsia="Times New Roman" w:hAnsi="Times New Roman" w:cs="Times New Roman"/>
          <w:color w:val="000000"/>
          <w:spacing w:val="0"/>
          <w:w w:val="100"/>
          <w:position w:val="0"/>
        </w:rPr>
        <w:t>50.24%</w:t>
      </w:r>
      <w:r>
        <w:rPr>
          <w:color w:val="000000"/>
          <w:spacing w:val="0"/>
          <w:w w:val="100"/>
          <w:position w:val="0"/>
        </w:rPr>
        <w:t>，主要由于上期计提商誉减值</w:t>
      </w:r>
      <w:r>
        <w:rPr>
          <w:rFonts w:ascii="Times New Roman" w:eastAsia="Times New Roman" w:hAnsi="Times New Roman" w:cs="Times New Roman"/>
          <w:color w:val="000000"/>
          <w:spacing w:val="0"/>
          <w:w w:val="100"/>
          <w:position w:val="0"/>
        </w:rPr>
        <w:t>8,643</w:t>
      </w:r>
      <w:r>
        <w:rPr>
          <w:color w:val="000000"/>
          <w:spacing w:val="0"/>
          <w:w w:val="100"/>
          <w:position w:val="0"/>
        </w:rPr>
        <w:t>万 元所致；</w:t>
      </w:r>
    </w:p>
    <w:p>
      <w:pPr>
        <w:pStyle w:val="Style20"/>
        <w:keepNext w:val="0"/>
        <w:keepLines w:val="0"/>
        <w:widowControl w:val="0"/>
        <w:shd w:val="clear" w:color="auto" w:fill="auto"/>
        <w:tabs>
          <w:tab w:pos="1126" w:val="left"/>
        </w:tabs>
        <w:bidi w:val="0"/>
        <w:spacing w:before="0" w:after="0" w:line="403" w:lineRule="exact"/>
        <w:ind w:left="0" w:right="0" w:firstLine="440"/>
        <w:jc w:val="both"/>
      </w:pPr>
      <w:bookmarkStart w:id="2003" w:name="bookmark2003"/>
      <w:r>
        <w:rPr>
          <w:color w:val="000000"/>
          <w:spacing w:val="0"/>
          <w:w w:val="100"/>
          <w:position w:val="0"/>
        </w:rPr>
        <w:t>（</w:t>
      </w:r>
      <w:bookmarkEnd w:id="2003"/>
      <w:r>
        <w:rPr>
          <w:rFonts w:ascii="Times New Roman" w:eastAsia="Times New Roman" w:hAnsi="Times New Roman" w:cs="Times New Roman"/>
          <w:color w:val="000000"/>
          <w:spacing w:val="0"/>
          <w:w w:val="100"/>
          <w:position w:val="0"/>
        </w:rPr>
        <w:t>26</w:t>
      </w:r>
      <w:r>
        <w:rPr>
          <w:color w:val="000000"/>
          <w:spacing w:val="0"/>
          <w:w w:val="100"/>
          <w:position w:val="0"/>
        </w:rPr>
        <w:t>）</w:t>
        <w:tab/>
        <w:t>营业外收入较上年同期增加</w:t>
      </w:r>
      <w:r>
        <w:rPr>
          <w:rFonts w:ascii="Times New Roman" w:eastAsia="Times New Roman" w:hAnsi="Times New Roman" w:cs="Times New Roman"/>
          <w:color w:val="000000"/>
          <w:spacing w:val="0"/>
          <w:w w:val="100"/>
          <w:position w:val="0"/>
        </w:rPr>
        <w:t>6,758</w:t>
      </w:r>
      <w:r>
        <w:rPr>
          <w:color w:val="000000"/>
          <w:spacing w:val="0"/>
          <w:w w:val="100"/>
          <w:position w:val="0"/>
        </w:rPr>
        <w:t>万元，增长</w:t>
      </w:r>
      <w:r>
        <w:rPr>
          <w:rFonts w:ascii="Times New Roman" w:eastAsia="Times New Roman" w:hAnsi="Times New Roman" w:cs="Times New Roman"/>
          <w:color w:val="000000"/>
          <w:spacing w:val="0"/>
          <w:w w:val="100"/>
          <w:position w:val="0"/>
        </w:rPr>
        <w:t>48.42%</w:t>
      </w:r>
      <w:r>
        <w:rPr>
          <w:color w:val="000000"/>
          <w:spacing w:val="0"/>
          <w:w w:val="100"/>
          <w:position w:val="0"/>
        </w:rPr>
        <w:t>，主要由于报告期内计入当期损益的政府 补助及软件产品增值税退税同比增加所致；</w:t>
      </w:r>
    </w:p>
    <w:p>
      <w:pPr>
        <w:pStyle w:val="Style20"/>
        <w:keepNext w:val="0"/>
        <w:keepLines w:val="0"/>
        <w:widowControl w:val="0"/>
        <w:shd w:val="clear" w:color="auto" w:fill="auto"/>
        <w:tabs>
          <w:tab w:pos="1126" w:val="left"/>
        </w:tabs>
        <w:bidi w:val="0"/>
        <w:spacing w:before="0" w:after="0" w:line="398" w:lineRule="exact"/>
        <w:ind w:left="0" w:right="0" w:firstLine="440"/>
        <w:jc w:val="both"/>
      </w:pPr>
      <w:bookmarkStart w:id="2004" w:name="bookmark2004"/>
      <w:r>
        <w:rPr>
          <w:color w:val="000000"/>
          <w:spacing w:val="0"/>
          <w:w w:val="100"/>
          <w:position w:val="0"/>
        </w:rPr>
        <w:t>（</w:t>
      </w:r>
      <w:bookmarkEnd w:id="2004"/>
      <w:r>
        <w:rPr>
          <w:rFonts w:ascii="Times New Roman" w:eastAsia="Times New Roman" w:hAnsi="Times New Roman" w:cs="Times New Roman"/>
          <w:color w:val="000000"/>
          <w:spacing w:val="0"/>
          <w:w w:val="100"/>
          <w:position w:val="0"/>
        </w:rPr>
        <w:t>27</w:t>
      </w:r>
      <w:r>
        <w:rPr>
          <w:color w:val="000000"/>
          <w:spacing w:val="0"/>
          <w:w w:val="100"/>
          <w:position w:val="0"/>
        </w:rPr>
        <w:t>）</w:t>
        <w:tab/>
        <w:t>营业外支出较上年同期减少</w:t>
      </w:r>
      <w:r>
        <w:rPr>
          <w:rFonts w:ascii="Times New Roman" w:eastAsia="Times New Roman" w:hAnsi="Times New Roman" w:cs="Times New Roman"/>
          <w:color w:val="000000"/>
          <w:spacing w:val="0"/>
          <w:w w:val="100"/>
          <w:position w:val="0"/>
        </w:rPr>
        <w:t>301</w:t>
      </w:r>
      <w:r>
        <w:rPr>
          <w:color w:val="000000"/>
          <w:spacing w:val="0"/>
          <w:w w:val="100"/>
          <w:position w:val="0"/>
        </w:rPr>
        <w:t>万元，下降</w:t>
      </w:r>
      <w:r>
        <w:rPr>
          <w:rFonts w:ascii="Times New Roman" w:eastAsia="Times New Roman" w:hAnsi="Times New Roman" w:cs="Times New Roman"/>
          <w:color w:val="000000"/>
          <w:spacing w:val="0"/>
          <w:w w:val="100"/>
          <w:position w:val="0"/>
        </w:rPr>
        <w:t>47.24%</w:t>
      </w:r>
      <w:r>
        <w:rPr>
          <w:color w:val="000000"/>
          <w:spacing w:val="0"/>
          <w:w w:val="100"/>
          <w:position w:val="0"/>
        </w:rPr>
        <w:t>，主要由于报告期内非流动资产处置损失 等同比减少所致；</w:t>
      </w:r>
    </w:p>
    <w:p>
      <w:pPr>
        <w:pStyle w:val="Style20"/>
        <w:keepNext w:val="0"/>
        <w:keepLines w:val="0"/>
        <w:widowControl w:val="0"/>
        <w:shd w:val="clear" w:color="auto" w:fill="auto"/>
        <w:tabs>
          <w:tab w:pos="1122" w:val="left"/>
        </w:tabs>
        <w:bidi w:val="0"/>
        <w:spacing w:before="0" w:after="240" w:line="398" w:lineRule="exact"/>
        <w:ind w:left="0" w:right="0" w:firstLine="440"/>
        <w:jc w:val="both"/>
      </w:pPr>
      <w:bookmarkStart w:id="2005" w:name="bookmark2005"/>
      <w:r>
        <w:rPr>
          <w:color w:val="000000"/>
          <w:spacing w:val="0"/>
          <w:w w:val="100"/>
          <w:position w:val="0"/>
        </w:rPr>
        <w:t>（</w:t>
      </w:r>
      <w:bookmarkEnd w:id="2005"/>
      <w:r>
        <w:rPr>
          <w:rFonts w:ascii="Times New Roman" w:eastAsia="Times New Roman" w:hAnsi="Times New Roman" w:cs="Times New Roman"/>
          <w:color w:val="000000"/>
          <w:spacing w:val="0"/>
          <w:w w:val="100"/>
          <w:position w:val="0"/>
        </w:rPr>
        <w:t>28</w:t>
      </w:r>
      <w:r>
        <w:rPr>
          <w:color w:val="000000"/>
          <w:spacing w:val="0"/>
          <w:w w:val="100"/>
          <w:position w:val="0"/>
        </w:rPr>
        <w:t>）</w:t>
        <w:tab/>
        <w:t>所得税费用较上年同期减少</w:t>
      </w:r>
      <w:r>
        <w:rPr>
          <w:rFonts w:ascii="Times New Roman" w:eastAsia="Times New Roman" w:hAnsi="Times New Roman" w:cs="Times New Roman"/>
          <w:color w:val="000000"/>
          <w:spacing w:val="0"/>
          <w:w w:val="100"/>
          <w:position w:val="0"/>
        </w:rPr>
        <w:t>4,630</w:t>
      </w:r>
      <w:r>
        <w:rPr>
          <w:color w:val="000000"/>
          <w:spacing w:val="0"/>
          <w:w w:val="100"/>
          <w:position w:val="0"/>
        </w:rPr>
        <w:t>万元，下降</w:t>
      </w:r>
      <w:r>
        <w:rPr>
          <w:rFonts w:ascii="Times New Roman" w:eastAsia="Times New Roman" w:hAnsi="Times New Roman" w:cs="Times New Roman"/>
          <w:color w:val="000000"/>
          <w:spacing w:val="0"/>
          <w:w w:val="100"/>
          <w:position w:val="0"/>
        </w:rPr>
        <w:t>43.31%</w:t>
      </w:r>
      <w:r>
        <w:rPr>
          <w:color w:val="000000"/>
          <w:spacing w:val="0"/>
          <w:w w:val="100"/>
          <w:position w:val="0"/>
        </w:rPr>
        <w:t xml:space="preserve">，主要由于上年同期本公司之子公司沈阳 东软信息技术服务有限公司转让大连东软软件园产业发展有限公司股权，转让收益应缴纳企业所得税 </w:t>
      </w:r>
      <w:r>
        <w:rPr>
          <w:rFonts w:ascii="Times New Roman" w:eastAsia="Times New Roman" w:hAnsi="Times New Roman" w:cs="Times New Roman"/>
          <w:color w:val="000000"/>
          <w:spacing w:val="0"/>
          <w:w w:val="100"/>
          <w:position w:val="0"/>
        </w:rPr>
        <w:t>1,892</w:t>
      </w:r>
      <w:r>
        <w:rPr>
          <w:color w:val="000000"/>
          <w:spacing w:val="0"/>
          <w:w w:val="100"/>
          <w:position w:val="0"/>
        </w:rPr>
        <w:t>万元；另外，报告期内本公司及盈利的子公司应纳税所得额同比减少所致。</w:t>
      </w:r>
    </w:p>
    <w:p>
      <w:pPr>
        <w:pStyle w:val="Style94"/>
        <w:keepNext/>
        <w:keepLines/>
        <w:widowControl w:val="0"/>
        <w:shd w:val="clear" w:color="auto" w:fill="auto"/>
        <w:bidi w:val="0"/>
        <w:spacing w:before="0" w:after="240" w:line="403" w:lineRule="exact"/>
        <w:ind w:left="0" w:right="0" w:firstLine="0"/>
        <w:jc w:val="both"/>
      </w:pPr>
      <w:bookmarkStart w:id="2006" w:name="bookmark2006"/>
      <w:bookmarkStart w:id="2007" w:name="bookmark2007"/>
      <w:bookmarkStart w:id="2008" w:name="bookmark2008"/>
      <w:r>
        <w:rPr>
          <w:color w:val="000000"/>
          <w:spacing w:val="0"/>
          <w:w w:val="100"/>
          <w:position w:val="0"/>
        </w:rPr>
        <w:t>十五、财务报表的批准报出</w:t>
      </w:r>
      <w:bookmarkEnd w:id="2006"/>
      <w:bookmarkEnd w:id="2007"/>
      <w:bookmarkEnd w:id="2008"/>
    </w:p>
    <w:p>
      <w:pPr>
        <w:pStyle w:val="Style20"/>
        <w:keepNext w:val="0"/>
        <w:keepLines w:val="0"/>
        <w:widowControl w:val="0"/>
        <w:shd w:val="clear" w:color="auto" w:fill="auto"/>
        <w:bidi w:val="0"/>
        <w:spacing w:before="0" w:after="520" w:line="403"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日批准报出。</w:t>
      </w:r>
    </w:p>
    <w:p>
      <w:pPr>
        <w:pStyle w:val="Style28"/>
        <w:keepNext/>
        <w:keepLines/>
        <w:widowControl w:val="0"/>
        <w:shd w:val="clear" w:color="auto" w:fill="auto"/>
        <w:bidi w:val="0"/>
        <w:spacing w:before="0" w:after="160" w:line="240" w:lineRule="auto"/>
        <w:ind w:left="0" w:right="0" w:firstLine="0"/>
        <w:jc w:val="right"/>
      </w:pPr>
      <w:bookmarkStart w:id="2009" w:name="bookmark2009"/>
      <w:bookmarkStart w:id="2010" w:name="bookmark2010"/>
      <w:bookmarkStart w:id="2011" w:name="bookmark2011"/>
      <w:r>
        <w:rPr>
          <w:color w:val="000000"/>
          <w:spacing w:val="0"/>
          <w:w w:val="100"/>
          <w:position w:val="0"/>
        </w:rPr>
        <w:t>东软集团股份有限公司</w:t>
      </w:r>
      <w:bookmarkEnd w:id="2009"/>
      <w:bookmarkEnd w:id="2010"/>
      <w:bookmarkEnd w:id="2011"/>
    </w:p>
    <w:p>
      <w:pPr>
        <w:pStyle w:val="Style20"/>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rPr>
        <w:t>二。一四年三月二十六日</w:t>
      </w:r>
    </w:p>
    <w:sectPr>
      <w:headerReference w:type="default" r:id="rId65"/>
      <w:footerReference w:type="default" r:id="rId66"/>
      <w:footnotePr>
        <w:pos w:val="pageBottom"/>
        <w:numFmt w:val="decimal"/>
        <w:numRestart w:val="continuous"/>
      </w:footnotePr>
      <w:pgSz w:w="11900" w:h="16840"/>
      <w:pgMar w:top="1983" w:right="760" w:bottom="1551" w:left="137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928370</wp:posOffset>
              </wp:positionH>
              <wp:positionV relativeFrom="page">
                <wp:posOffset>9885045</wp:posOffset>
              </wp:positionV>
              <wp:extent cx="5733415" cy="475615"/>
              <wp:wrapNone/>
              <wp:docPr id="4" name="Shape 4"/>
              <a:graphic xmlns:a="http://schemas.openxmlformats.org/drawingml/2006/main">
                <a:graphicData uri="http://schemas.microsoft.com/office/word/2010/wordprocessingShape">
                  <wps:wsp>
                    <wps:cNvSpPr txBox="1"/>
                    <wps:spPr>
                      <a:xfrm>
                        <a:ext cx="5733415" cy="475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2013</w:t>
                          </w:r>
                          <w:r>
                            <w:rPr>
                              <w:rFonts w:ascii="SimSun" w:eastAsia="SimSun" w:hAnsi="SimSun" w:cs="SimSun"/>
                              <w:b/>
                              <w:bCs/>
                              <w:color w:val="000000"/>
                              <w:spacing w:val="0"/>
                              <w:w w:val="100"/>
                              <w:position w:val="0"/>
                            </w:rPr>
                            <w:t>年度报告</w:t>
                          </w:r>
                        </w:p>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73.100000000000009pt;margin-top:778.35000000000002pt;width:451.44999999999999pt;height:37.450000000000003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2013</w:t>
                    </w:r>
                    <w:r>
                      <w:rPr>
                        <w:rFonts w:ascii="SimSun" w:eastAsia="SimSun" w:hAnsi="SimSun" w:cs="SimSun"/>
                        <w:b/>
                        <w:bCs/>
                        <w:color w:val="000000"/>
                        <w:spacing w:val="0"/>
                        <w:w w:val="100"/>
                        <w:position w:val="0"/>
                      </w:rPr>
                      <w:t>年度报告</w:t>
                    </w:r>
                  </w:p>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1141730</wp:posOffset>
              </wp:positionH>
              <wp:positionV relativeFrom="page">
                <wp:posOffset>9556750</wp:posOffset>
              </wp:positionV>
              <wp:extent cx="5178425" cy="106680"/>
              <wp:wrapNone/>
              <wp:docPr id="41" name="Shape 41"/>
              <a:graphic xmlns:a="http://schemas.openxmlformats.org/drawingml/2006/main">
                <a:graphicData uri="http://schemas.microsoft.com/office/word/2010/wordprocessingShape">
                  <wps:wsp>
                    <wps:cNvSpPr txBox="1"/>
                    <wps:spPr>
                      <a:xfrm>
                        <a:ext cx="5178425" cy="106680"/>
                      </a:xfrm>
                      <a:prstGeom prst="rect"/>
                      <a:noFill/>
                    </wps:spPr>
                    <wps:txbx>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wps:txbx>
                    <wps:bodyPr lIns="0" tIns="0" rIns="0" bIns="0">
                      <a:spAutoFit/>
                    </wps:bodyPr>
                  </wps:wsp>
                </a:graphicData>
              </a:graphic>
            </wp:anchor>
          </w:drawing>
        </mc:Choice>
        <mc:Fallback>
          <w:pict>
            <v:shape id="_x0000_s1067" type="#_x0000_t202" style="position:absolute;margin-left:89.900000000000006pt;margin-top:752.5pt;width:407.75pt;height:8.4000000000000004pt;z-index:-188744040;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3418205</wp:posOffset>
              </wp:positionH>
              <wp:positionV relativeFrom="page">
                <wp:posOffset>9925685</wp:posOffset>
              </wp:positionV>
              <wp:extent cx="621665" cy="106680"/>
              <wp:wrapNone/>
              <wp:docPr id="43" name="Shape 43"/>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69" type="#_x0000_t202" style="position:absolute;margin-left:269.14999999999998pt;margin-top:781.55000000000007pt;width:48.950000000000003pt;height:8.4000000000000004pt;z-index:-18874403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5026660</wp:posOffset>
              </wp:positionH>
              <wp:positionV relativeFrom="page">
                <wp:posOffset>6800215</wp:posOffset>
              </wp:positionV>
              <wp:extent cx="670560" cy="106680"/>
              <wp:wrapNone/>
              <wp:docPr id="47" name="Shape 47"/>
              <a:graphic xmlns:a="http://schemas.openxmlformats.org/drawingml/2006/main">
                <a:graphicData uri="http://schemas.microsoft.com/office/word/2010/wordprocessingShape">
                  <wps:wsp>
                    <wps:cNvSpPr txBox="1"/>
                    <wps:spPr>
                      <a:xfrm>
                        <a:ext cx="67056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73" type="#_x0000_t202" style="position:absolute;margin-left:395.80000000000001pt;margin-top:535.45000000000005pt;width:52.800000000000004pt;height:8.4000000000000004pt;z-index:-18874403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3234690</wp:posOffset>
              </wp:positionH>
              <wp:positionV relativeFrom="page">
                <wp:posOffset>9933940</wp:posOffset>
              </wp:positionV>
              <wp:extent cx="1130935" cy="106680"/>
              <wp:wrapNone/>
              <wp:docPr id="76" name="Shape 76"/>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02" type="#_x0000_t202" style="position:absolute;margin-left:254.70000000000002pt;margin-top:782.20000000000005pt;width:89.04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4782820</wp:posOffset>
              </wp:positionH>
              <wp:positionV relativeFrom="page">
                <wp:posOffset>6800850</wp:posOffset>
              </wp:positionV>
              <wp:extent cx="1130935" cy="106680"/>
              <wp:wrapNone/>
              <wp:docPr id="78" name="Shape 78"/>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04" type="#_x0000_t202" style="position:absolute;margin-left:376.60000000000002pt;margin-top:535.5pt;width:89.049999999999997pt;height:8.4000000000000004pt;z-index:-18874402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4782820</wp:posOffset>
              </wp:positionH>
              <wp:positionV relativeFrom="page">
                <wp:posOffset>6814820</wp:posOffset>
              </wp:positionV>
              <wp:extent cx="1130935" cy="106680"/>
              <wp:wrapNone/>
              <wp:docPr id="82" name="Shape 82"/>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08" type="#_x0000_t202" style="position:absolute;margin-left:376.60000000000002pt;margin-top:536.60000000000002pt;width:89.049999999999997pt;height:8.4000000000000004pt;z-index:-18874402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4787265</wp:posOffset>
              </wp:positionH>
              <wp:positionV relativeFrom="page">
                <wp:posOffset>6827520</wp:posOffset>
              </wp:positionV>
              <wp:extent cx="1130935" cy="106680"/>
              <wp:wrapNone/>
              <wp:docPr id="88" name="Shape 88"/>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14" type="#_x0000_t202" style="position:absolute;margin-left:376.94999999999999pt;margin-top:537.60000000000002pt;width:89.049999999999997pt;height:8.4000000000000004pt;z-index:-18874401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3441065</wp:posOffset>
              </wp:positionH>
              <wp:positionV relativeFrom="page">
                <wp:posOffset>9933940</wp:posOffset>
              </wp:positionV>
              <wp:extent cx="1130935" cy="106680"/>
              <wp:wrapNone/>
              <wp:docPr id="94" name="Shape 94"/>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20" type="#_x0000_t202" style="position:absolute;margin-left:270.94999999999999pt;margin-top:782.20000000000005pt;width:89.049999999999997pt;height:8.4000000000000004pt;z-index:-18874401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3441065</wp:posOffset>
              </wp:positionH>
              <wp:positionV relativeFrom="page">
                <wp:posOffset>9933940</wp:posOffset>
              </wp:positionV>
              <wp:extent cx="1130935" cy="106680"/>
              <wp:wrapNone/>
              <wp:docPr id="100" name="Shape 100"/>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26" type="#_x0000_t202" style="position:absolute;margin-left:270.94999999999999pt;margin-top:782.20000000000005pt;width:89.04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3410585</wp:posOffset>
              </wp:positionH>
              <wp:positionV relativeFrom="page">
                <wp:posOffset>9933940</wp:posOffset>
              </wp:positionV>
              <wp:extent cx="1130935" cy="106680"/>
              <wp:wrapNone/>
              <wp:docPr id="105" name="Shape 105"/>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31" type="#_x0000_t202" style="position:absolute;margin-left:268.55000000000001pt;margin-top:782.20000000000005pt;width:89.049999999999997pt;height:8.4000000000000004pt;z-index:-18874400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4787900</wp:posOffset>
              </wp:positionH>
              <wp:positionV relativeFrom="page">
                <wp:posOffset>6800850</wp:posOffset>
              </wp:positionV>
              <wp:extent cx="1130935" cy="106680"/>
              <wp:wrapNone/>
              <wp:docPr id="111" name="Shape 111"/>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37" type="#_x0000_t202" style="position:absolute;margin-left:377.pt;margin-top:535.5pt;width:89.049999999999997pt;height:8.4000000000000004pt;z-index:-18874399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3441065</wp:posOffset>
              </wp:positionH>
              <wp:positionV relativeFrom="page">
                <wp:posOffset>9933940</wp:posOffset>
              </wp:positionV>
              <wp:extent cx="1130935" cy="106680"/>
              <wp:wrapNone/>
              <wp:docPr id="117" name="Shape 117"/>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43" type="#_x0000_t202" style="position:absolute;margin-left:270.94999999999999pt;margin-top:782.20000000000005pt;width:89.049999999999997pt;height:8.4000000000000004pt;z-index:-18874398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3441065</wp:posOffset>
              </wp:positionH>
              <wp:positionV relativeFrom="page">
                <wp:posOffset>9933940</wp:posOffset>
              </wp:positionV>
              <wp:extent cx="1130935" cy="106680"/>
              <wp:wrapNone/>
              <wp:docPr id="123" name="Shape 123"/>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49" type="#_x0000_t202" style="position:absolute;margin-left:270.94999999999999pt;margin-top:782.20000000000005pt;width:89.049999999999997pt;height:8.4000000000000004pt;z-index:-18874398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3397885</wp:posOffset>
              </wp:positionH>
              <wp:positionV relativeFrom="page">
                <wp:posOffset>9933940</wp:posOffset>
              </wp:positionV>
              <wp:extent cx="1130935" cy="106680"/>
              <wp:wrapNone/>
              <wp:docPr id="128" name="Shape 128"/>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54" type="#_x0000_t202" style="position:absolute;margin-left:267.55000000000001pt;margin-top:782.20000000000005pt;width:89.049999999999997pt;height:8.4000000000000004pt;z-index:-18874397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4777105</wp:posOffset>
              </wp:positionH>
              <wp:positionV relativeFrom="page">
                <wp:posOffset>6800850</wp:posOffset>
              </wp:positionV>
              <wp:extent cx="1130935" cy="106680"/>
              <wp:wrapNone/>
              <wp:docPr id="134" name="Shape 134"/>
              <a:graphic xmlns:a="http://schemas.openxmlformats.org/drawingml/2006/main">
                <a:graphicData uri="http://schemas.microsoft.com/office/word/2010/wordprocessingShape">
                  <wps:wsp>
                    <wps:cNvSpPr txBox="1"/>
                    <wps:spPr>
                      <a:xfrm>
                        <a:ext cx="11309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60" type="#_x0000_t202" style="position:absolute;margin-left:376.15000000000003pt;margin-top:535.5pt;width:89.049999999999997pt;height:8.4000000000000004pt;z-index:-18874397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3373120</wp:posOffset>
              </wp:positionH>
              <wp:positionV relativeFrom="page">
                <wp:posOffset>9933940</wp:posOffset>
              </wp:positionV>
              <wp:extent cx="1188720" cy="106680"/>
              <wp:wrapNone/>
              <wp:docPr id="142" name="Shape 142"/>
              <a:graphic xmlns:a="http://schemas.openxmlformats.org/drawingml/2006/main">
                <a:graphicData uri="http://schemas.microsoft.com/office/word/2010/wordprocessingShape">
                  <wps:wsp>
                    <wps:cNvSpPr txBox="1"/>
                    <wps:spPr>
                      <a:xfrm>
                        <a:ext cx="11887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68" type="#_x0000_t202" style="position:absolute;margin-left:265.60000000000002pt;margin-top:782.20000000000005pt;width:93.600000000000009pt;height:8.4000000000000004pt;z-index:-18874396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4755515</wp:posOffset>
              </wp:positionH>
              <wp:positionV relativeFrom="page">
                <wp:posOffset>6800850</wp:posOffset>
              </wp:positionV>
              <wp:extent cx="1182370" cy="106680"/>
              <wp:wrapNone/>
              <wp:docPr id="148" name="Shape 148"/>
              <a:graphic xmlns:a="http://schemas.openxmlformats.org/drawingml/2006/main">
                <a:graphicData uri="http://schemas.microsoft.com/office/word/2010/wordprocessingShape">
                  <wps:wsp>
                    <wps:cNvSpPr txBox="1"/>
                    <wps:spPr>
                      <a:xfrm>
                        <a:ext cx="118237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74" type="#_x0000_t202" style="position:absolute;margin-left:374.44999999999999pt;margin-top:535.5pt;width:93.100000000000009pt;height:8.4000000000000004pt;z-index:-18874396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3373120</wp:posOffset>
              </wp:positionH>
              <wp:positionV relativeFrom="page">
                <wp:posOffset>9933940</wp:posOffset>
              </wp:positionV>
              <wp:extent cx="1188720" cy="106680"/>
              <wp:wrapNone/>
              <wp:docPr id="154" name="Shape 154"/>
              <a:graphic xmlns:a="http://schemas.openxmlformats.org/drawingml/2006/main">
                <a:graphicData uri="http://schemas.microsoft.com/office/word/2010/wordprocessingShape">
                  <wps:wsp>
                    <wps:cNvSpPr txBox="1"/>
                    <wps:spPr>
                      <a:xfrm>
                        <a:ext cx="118872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80" type="#_x0000_t202" style="position:absolute;margin-left:265.60000000000002pt;margin-top:782.20000000000005pt;width:93.600000000000009pt;height:8.4000000000000004pt;z-index:-18874395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3394075</wp:posOffset>
              </wp:positionH>
              <wp:positionV relativeFrom="page">
                <wp:posOffset>9823450</wp:posOffset>
              </wp:positionV>
              <wp:extent cx="841375" cy="106680"/>
              <wp:wrapNone/>
              <wp:docPr id="23" name="Shape 23"/>
              <a:graphic xmlns:a="http://schemas.openxmlformats.org/drawingml/2006/main">
                <a:graphicData uri="http://schemas.microsoft.com/office/word/2010/wordprocessingShape">
                  <wps:wsp>
                    <wps:cNvSpPr txBox="1"/>
                    <wps:spPr>
                      <a:xfrm>
                        <a:ext cx="84137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审计报告第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49" type="#_x0000_t202" style="position:absolute;margin-left:267.25pt;margin-top:773.5pt;width:66.25pt;height:8.4000000000000004pt;z-index:-18874405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审计报告第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1101725</wp:posOffset>
              </wp:positionH>
              <wp:positionV relativeFrom="page">
                <wp:posOffset>9584690</wp:posOffset>
              </wp:positionV>
              <wp:extent cx="5178425" cy="106680"/>
              <wp:wrapNone/>
              <wp:docPr id="25" name="Shape 25"/>
              <a:graphic xmlns:a="http://schemas.openxmlformats.org/drawingml/2006/main">
                <a:graphicData uri="http://schemas.microsoft.com/office/word/2010/wordprocessingShape">
                  <wps:wsp>
                    <wps:cNvSpPr txBox="1"/>
                    <wps:spPr>
                      <a:xfrm>
                        <a:ext cx="5178425" cy="106680"/>
                      </a:xfrm>
                      <a:prstGeom prst="rect"/>
                      <a:noFill/>
                    </wps:spPr>
                    <wps:txbx>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wps:txbx>
                    <wps:bodyPr lIns="0" tIns="0" rIns="0" bIns="0">
                      <a:spAutoFit/>
                    </wps:bodyPr>
                  </wps:wsp>
                </a:graphicData>
              </a:graphic>
            </wp:anchor>
          </w:drawing>
        </mc:Choice>
        <mc:Fallback>
          <w:pict>
            <v:shape id="_x0000_s1051" type="#_x0000_t202" style="position:absolute;margin-left:86.75pt;margin-top:754.70000000000005pt;width:407.75pt;height:8.4000000000000004pt;z-index:-188744056;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v:textbox>
              <w10:wrap anchorx="page" anchory="page"/>
            </v:shape>
          </w:pict>
        </mc:Fallback>
      </mc:AlternateContent>
    </w:r>
    <w:r>
      <mc:AlternateContent>
        <mc:Choice Requires="wps">
          <w:drawing>
            <wp:anchor distT="0" distB="0" distL="0" distR="0" simplePos="0" relativeHeight="62914699" behindDoc="1" locked="0" layoutInCell="1" allowOverlap="1">
              <wp:simplePos x="0" y="0"/>
              <wp:positionH relativeFrom="page">
                <wp:posOffset>3378835</wp:posOffset>
              </wp:positionH>
              <wp:positionV relativeFrom="page">
                <wp:posOffset>10108565</wp:posOffset>
              </wp:positionV>
              <wp:extent cx="621665" cy="106680"/>
              <wp:wrapNone/>
              <wp:docPr id="27" name="Shape 27"/>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53" type="#_x0000_t202" style="position:absolute;margin-left:266.05000000000001pt;margin-top:795.95000000000005pt;width:48.950000000000003pt;height:8.4000000000000004pt;z-index:-18874405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3418205</wp:posOffset>
              </wp:positionH>
              <wp:positionV relativeFrom="page">
                <wp:posOffset>9930130</wp:posOffset>
              </wp:positionV>
              <wp:extent cx="621665" cy="106680"/>
              <wp:wrapNone/>
              <wp:docPr id="29" name="Shape 29"/>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55" type="#_x0000_t202" style="position:absolute;margin-left:269.14999999999998pt;margin-top:781.89999999999998pt;width:48.950000000000003pt;height:8.4000000000000004pt;z-index:-18874405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3418205</wp:posOffset>
              </wp:positionH>
              <wp:positionV relativeFrom="page">
                <wp:posOffset>9930130</wp:posOffset>
              </wp:positionV>
              <wp:extent cx="621665" cy="106680"/>
              <wp:wrapNone/>
              <wp:docPr id="31" name="Shape 31"/>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57" type="#_x0000_t202" style="position:absolute;margin-left:269.14999999999998pt;margin-top:781.89999999999998pt;width:48.950000000000003pt;height:8.4000000000000004pt;z-index:-18874405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1141730</wp:posOffset>
              </wp:positionH>
              <wp:positionV relativeFrom="page">
                <wp:posOffset>9556750</wp:posOffset>
              </wp:positionV>
              <wp:extent cx="5178425" cy="106680"/>
              <wp:wrapNone/>
              <wp:docPr id="33" name="Shape 33"/>
              <a:graphic xmlns:a="http://schemas.openxmlformats.org/drawingml/2006/main">
                <a:graphicData uri="http://schemas.microsoft.com/office/word/2010/wordprocessingShape">
                  <wps:wsp>
                    <wps:cNvSpPr txBox="1"/>
                    <wps:spPr>
                      <a:xfrm>
                        <a:ext cx="5178425" cy="106680"/>
                      </a:xfrm>
                      <a:prstGeom prst="rect"/>
                      <a:noFill/>
                    </wps:spPr>
                    <wps:txbx>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wps:txbx>
                    <wps:bodyPr lIns="0" tIns="0" rIns="0" bIns="0">
                      <a:spAutoFit/>
                    </wps:bodyPr>
                  </wps:wsp>
                </a:graphicData>
              </a:graphic>
            </wp:anchor>
          </w:drawing>
        </mc:Choice>
        <mc:Fallback>
          <w:pict>
            <v:shape id="_x0000_s1059" type="#_x0000_t202" style="position:absolute;margin-left:89.900000000000006pt;margin-top:752.5pt;width:407.75pt;height:8.4000000000000004pt;z-index:-188744048;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3418205</wp:posOffset>
              </wp:positionH>
              <wp:positionV relativeFrom="page">
                <wp:posOffset>9925685</wp:posOffset>
              </wp:positionV>
              <wp:extent cx="621665" cy="106680"/>
              <wp:wrapNone/>
              <wp:docPr id="35" name="Shape 35"/>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61" type="#_x0000_t202" style="position:absolute;margin-left:269.14999999999998pt;margin-top:781.55000000000007pt;width:48.950000000000003pt;height:8.4000000000000004pt;z-index:-18874404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1101725</wp:posOffset>
              </wp:positionH>
              <wp:positionV relativeFrom="page">
                <wp:posOffset>9584690</wp:posOffset>
              </wp:positionV>
              <wp:extent cx="5178425" cy="106680"/>
              <wp:wrapNone/>
              <wp:docPr id="37" name="Shape 37"/>
              <a:graphic xmlns:a="http://schemas.openxmlformats.org/drawingml/2006/main">
                <a:graphicData uri="http://schemas.microsoft.com/office/word/2010/wordprocessingShape">
                  <wps:wsp>
                    <wps:cNvSpPr txBox="1"/>
                    <wps:spPr>
                      <a:xfrm>
                        <a:ext cx="5178425" cy="106680"/>
                      </a:xfrm>
                      <a:prstGeom prst="rect"/>
                      <a:noFill/>
                    </wps:spPr>
                    <wps:txbx>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wps:txbx>
                    <wps:bodyPr lIns="0" tIns="0" rIns="0" bIns="0">
                      <a:spAutoFit/>
                    </wps:bodyPr>
                  </wps:wsp>
                </a:graphicData>
              </a:graphic>
            </wp:anchor>
          </w:drawing>
        </mc:Choice>
        <mc:Fallback>
          <w:pict>
            <v:shape id="_x0000_s1063" type="#_x0000_t202" style="position:absolute;margin-left:86.75pt;margin-top:754.70000000000005pt;width:407.75pt;height:8.4000000000000004pt;z-index:-188744044;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tabs>
                        <w:tab w:pos="5290" w:val="right"/>
                        <w:tab w:pos="8146" w:val="right"/>
                      </w:tabs>
                      <w:bidi w:val="0"/>
                      <w:spacing w:before="0" w:after="0" w:line="240" w:lineRule="auto"/>
                      <w:ind w:left="0" w:right="0" w:firstLine="0"/>
                      <w:jc w:val="left"/>
                      <w:rPr>
                        <w:sz w:val="17"/>
                        <w:szCs w:val="17"/>
                      </w:rPr>
                    </w:pPr>
                    <w:r>
                      <w:rPr>
                        <w:b w:val="0"/>
                        <w:bCs w:val="0"/>
                        <w:color w:val="000000"/>
                        <w:spacing w:val="0"/>
                        <w:w w:val="100"/>
                        <w:position w:val="0"/>
                        <w:sz w:val="17"/>
                        <w:szCs w:val="17"/>
                      </w:rPr>
                      <w:t>企业法定代表人：刘积仁</w:t>
                      <w:tab/>
                      <w:t>主管会计工作负责人：张晓鸥</w:t>
                      <w:tab/>
                      <w:t>会计机构负责人：时培军</w:t>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3378835</wp:posOffset>
              </wp:positionH>
              <wp:positionV relativeFrom="page">
                <wp:posOffset>10108565</wp:posOffset>
              </wp:positionV>
              <wp:extent cx="621665" cy="106680"/>
              <wp:wrapNone/>
              <wp:docPr id="39" name="Shape 39"/>
              <a:graphic xmlns:a="http://schemas.openxmlformats.org/drawingml/2006/main">
                <a:graphicData uri="http://schemas.microsoft.com/office/word/2010/wordprocessingShape">
                  <wps:wsp>
                    <wps:cNvSpPr txBox="1"/>
                    <wps:spPr>
                      <a:xfrm>
                        <a:ext cx="62166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65" type="#_x0000_t202" style="position:absolute;margin-left:266.05000000000001pt;margin-top:795.95000000000005pt;width:48.950000000000003pt;height:8.4000000000000004pt;z-index:-18874404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报表第</w:t>
                    </w:r>
                    <w:fldSimple w:instr=" PAGE \* MERGEFORMAT ">
                      <w:r>
                        <w:rPr>
                          <w:rFonts w:ascii="Times New Roman" w:eastAsia="Times New Roman" w:hAnsi="Times New Roman" w:cs="Times New Roman"/>
                          <w:b w:val="0"/>
                          <w:bCs w:val="0"/>
                          <w:color w:val="000000"/>
                          <w:spacing w:val="0"/>
                          <w:w w:val="100"/>
                          <w:position w:val="0"/>
                          <w:sz w:val="18"/>
                          <w:szCs w:val="18"/>
                        </w:rPr>
                        <w:t>#</w:t>
                      </w:r>
                    </w:fldSimple>
                    <w:r>
                      <w:rPr>
                        <w:b w:val="0"/>
                        <w:bCs w:val="0"/>
                        <w:color w:val="000000"/>
                        <w:spacing w:val="0"/>
                        <w:w w:val="100"/>
                        <w:position w:val="0"/>
                        <w:sz w:val="17"/>
                        <w:szCs w:val="17"/>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4787265</wp:posOffset>
              </wp:positionH>
              <wp:positionV relativeFrom="page">
                <wp:posOffset>643890</wp:posOffset>
              </wp:positionV>
              <wp:extent cx="1801495" cy="225425"/>
              <wp:wrapNone/>
              <wp:docPr id="2" name="Shape 2"/>
              <a:graphic xmlns:a="http://schemas.openxmlformats.org/drawingml/2006/main">
                <a:graphicData uri="http://schemas.microsoft.com/office/word/2010/wordprocessingShape">
                  <wps:wsp>
                    <wps:cNvSpPr txBox="1"/>
                    <wps:spPr>
                      <a:xfrm>
                        <a:ext cx="1801495"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6"/>
                              <w:szCs w:val="36"/>
                            </w:rPr>
                          </w:pPr>
                          <w:r>
                            <w:rPr>
                              <w:rFonts w:ascii="Verdana" w:eastAsia="Verdana" w:hAnsi="Verdana" w:cs="Verdana"/>
                              <w:b/>
                              <w:bCs/>
                              <w:color w:val="004998"/>
                              <w:spacing w:val="0"/>
                              <w:w w:val="100"/>
                              <w:position w:val="0"/>
                              <w:sz w:val="44"/>
                              <w:szCs w:val="44"/>
                            </w:rPr>
                            <w:t xml:space="preserve">NeusoftSi </w:t>
                          </w:r>
                          <w:r>
                            <w:rPr>
                              <w:rFonts w:ascii="SimHei" w:eastAsia="SimHei" w:hAnsi="SimHei" w:cs="SimHei"/>
                              <w:color w:val="004998"/>
                              <w:spacing w:val="0"/>
                              <w:w w:val="100"/>
                              <w:position w:val="0"/>
                              <w:sz w:val="36"/>
                              <w:szCs w:val="36"/>
                            </w:rPr>
                            <w:t>软</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76.94999999999999pt;margin-top:50.700000000000003pt;width:141.84999999999999pt;height:17.75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6"/>
                        <w:szCs w:val="36"/>
                      </w:rPr>
                    </w:pPr>
                    <w:r>
                      <w:rPr>
                        <w:rFonts w:ascii="Verdana" w:eastAsia="Verdana" w:hAnsi="Verdana" w:cs="Verdana"/>
                        <w:b/>
                        <w:bCs/>
                        <w:color w:val="004998"/>
                        <w:spacing w:val="0"/>
                        <w:w w:val="100"/>
                        <w:position w:val="0"/>
                        <w:sz w:val="44"/>
                        <w:szCs w:val="44"/>
                      </w:rPr>
                      <w:t xml:space="preserve">NeusoftSi </w:t>
                    </w:r>
                    <w:r>
                      <w:rPr>
                        <w:rFonts w:ascii="SimHei" w:eastAsia="SimHei" w:hAnsi="SimHei" w:cs="SimHei"/>
                        <w:color w:val="004998"/>
                        <w:spacing w:val="0"/>
                        <w:w w:val="100"/>
                        <w:position w:val="0"/>
                        <w:sz w:val="36"/>
                        <w:szCs w:val="36"/>
                      </w:rPr>
                      <w:t>软</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4166870</wp:posOffset>
              </wp:positionH>
              <wp:positionV relativeFrom="page">
                <wp:posOffset>1210310</wp:posOffset>
              </wp:positionV>
              <wp:extent cx="2395855" cy="128270"/>
              <wp:wrapNone/>
              <wp:docPr id="45" name="Shape 45"/>
              <a:graphic xmlns:a="http://schemas.openxmlformats.org/drawingml/2006/main">
                <a:graphicData uri="http://schemas.microsoft.com/office/word/2010/wordprocessingShape">
                  <wps:wsp>
                    <wps:cNvSpPr txBox="1"/>
                    <wps:spPr>
                      <a:xfrm>
                        <a:ext cx="2395855" cy="12827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（除特别注明外，金额单位均为人民币元）</w:t>
                          </w:r>
                        </w:p>
                      </w:txbxContent>
                    </wps:txbx>
                    <wps:bodyPr wrap="none" lIns="0" tIns="0" rIns="0" bIns="0">
                      <a:spAutoFit/>
                    </wps:bodyPr>
                  </wps:wsp>
                </a:graphicData>
              </a:graphic>
            </wp:anchor>
          </w:drawing>
        </mc:Choice>
        <mc:Fallback>
          <w:pict>
            <v:shape id="_x0000_s1071" type="#_x0000_t202" style="position:absolute;margin-left:328.10000000000002pt;margin-top:95.299999999999997pt;width:188.65000000000001pt;height:10.1pt;z-index:-18874403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（除特别注明外，金额单位均为人民币元）</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949960</wp:posOffset>
              </wp:positionH>
              <wp:positionV relativeFrom="page">
                <wp:posOffset>567690</wp:posOffset>
              </wp:positionV>
              <wp:extent cx="1130935" cy="259080"/>
              <wp:wrapNone/>
              <wp:docPr id="72" name="Shape 72"/>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098" type="#_x0000_t202" style="position:absolute;margin-left:74.799999999999997pt;margin-top:44.700000000000003pt;width:89.049999999999997pt;height:20.400000000000002pt;z-index:-18874403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956310</wp:posOffset>
              </wp:positionH>
              <wp:positionV relativeFrom="page">
                <wp:posOffset>872490</wp:posOffset>
              </wp:positionV>
              <wp:extent cx="676910" cy="106680"/>
              <wp:wrapNone/>
              <wp:docPr id="74" name="Shape 7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00" type="#_x0000_t202" style="position:absolute;margin-left:75.299999999999997pt;margin-top:68.700000000000003pt;width:53.300000000000004pt;height:8.4000000000000004pt;z-index:-18874403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915035</wp:posOffset>
              </wp:positionH>
              <wp:positionV relativeFrom="page">
                <wp:posOffset>560705</wp:posOffset>
              </wp:positionV>
              <wp:extent cx="1127760" cy="259080"/>
              <wp:wrapNone/>
              <wp:docPr id="80" name="Shape 80"/>
              <a:graphic xmlns:a="http://schemas.openxmlformats.org/drawingml/2006/main">
                <a:graphicData uri="http://schemas.microsoft.com/office/word/2010/wordprocessingShape">
                  <wps:wsp>
                    <wps:cNvSpPr txBox="1"/>
                    <wps:spPr>
                      <a:xfrm>
                        <a:ext cx="1127760"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06" type="#_x0000_t202" style="position:absolute;margin-left:72.049999999999997pt;margin-top:44.149999999999999pt;width:88.799999999999997pt;height:20.400000000000002pt;z-index:-18874402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919480</wp:posOffset>
              </wp:positionH>
              <wp:positionV relativeFrom="page">
                <wp:posOffset>555625</wp:posOffset>
              </wp:positionV>
              <wp:extent cx="1127760" cy="259080"/>
              <wp:wrapNone/>
              <wp:docPr id="84" name="Shape 84"/>
              <a:graphic xmlns:a="http://schemas.openxmlformats.org/drawingml/2006/main">
                <a:graphicData uri="http://schemas.microsoft.com/office/word/2010/wordprocessingShape">
                  <wps:wsp>
                    <wps:cNvSpPr txBox="1"/>
                    <wps:spPr>
                      <a:xfrm>
                        <a:ext cx="1127760"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10" type="#_x0000_t202" style="position:absolute;margin-left:72.400000000000006pt;margin-top:43.75pt;width:88.799999999999997pt;height:20.400000000000002pt;z-index:-18874402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35" behindDoc="1" locked="0" layoutInCell="1" allowOverlap="1">
              <wp:simplePos x="0" y="0"/>
              <wp:positionH relativeFrom="page">
                <wp:posOffset>925830</wp:posOffset>
              </wp:positionH>
              <wp:positionV relativeFrom="page">
                <wp:posOffset>860425</wp:posOffset>
              </wp:positionV>
              <wp:extent cx="673735" cy="106680"/>
              <wp:wrapNone/>
              <wp:docPr id="86" name="Shape 86"/>
              <a:graphic xmlns:a="http://schemas.openxmlformats.org/drawingml/2006/main">
                <a:graphicData uri="http://schemas.microsoft.com/office/word/2010/wordprocessingShape">
                  <wps:wsp>
                    <wps:cNvSpPr txBox="1"/>
                    <wps:spPr>
                      <a:xfrm>
                        <a:ext cx="6737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12" type="#_x0000_t202" style="position:absolute;margin-left:72.900000000000006pt;margin-top:67.75pt;width:53.050000000000004pt;height:8.4000000000000004pt;z-index:-18874401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953770</wp:posOffset>
              </wp:positionH>
              <wp:positionV relativeFrom="page">
                <wp:posOffset>567690</wp:posOffset>
              </wp:positionV>
              <wp:extent cx="1130935" cy="259080"/>
              <wp:wrapNone/>
              <wp:docPr id="90" name="Shape 90"/>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16" type="#_x0000_t202" style="position:absolute;margin-left:75.100000000000009pt;margin-top:44.700000000000003pt;width:89.049999999999997pt;height:20.400000000000002pt;z-index:-18874401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960120</wp:posOffset>
              </wp:positionH>
              <wp:positionV relativeFrom="page">
                <wp:posOffset>872490</wp:posOffset>
              </wp:positionV>
              <wp:extent cx="676910" cy="106680"/>
              <wp:wrapNone/>
              <wp:docPr id="92" name="Shape 9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18" type="#_x0000_t202" style="position:absolute;margin-left:75.600000000000009pt;margin-top:68.700000000000003pt;width:53.300000000000004pt;height:8.4000000000000004pt;z-index:-18874401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953770</wp:posOffset>
              </wp:positionH>
              <wp:positionV relativeFrom="page">
                <wp:posOffset>567690</wp:posOffset>
              </wp:positionV>
              <wp:extent cx="1130935" cy="259080"/>
              <wp:wrapNone/>
              <wp:docPr id="96" name="Shape 96"/>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22" type="#_x0000_t202" style="position:absolute;margin-left:75.100000000000009pt;margin-top:44.700000000000003pt;width:89.049999999999997pt;height:20.400000000000002pt;z-index:-18874400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960120</wp:posOffset>
              </wp:positionH>
              <wp:positionV relativeFrom="page">
                <wp:posOffset>872490</wp:posOffset>
              </wp:positionV>
              <wp:extent cx="676910" cy="106680"/>
              <wp:wrapNone/>
              <wp:docPr id="98" name="Shape 9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24" type="#_x0000_t202" style="position:absolute;margin-left:75.600000000000009pt;margin-top:68.700000000000003pt;width:53.300000000000004pt;height:8.4000000000000004pt;z-index:-18874400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923290</wp:posOffset>
              </wp:positionH>
              <wp:positionV relativeFrom="page">
                <wp:posOffset>567690</wp:posOffset>
              </wp:positionV>
              <wp:extent cx="1130935" cy="411480"/>
              <wp:wrapNone/>
              <wp:docPr id="102" name="Shape 102"/>
              <a:graphic xmlns:a="http://schemas.openxmlformats.org/drawingml/2006/main">
                <a:graphicData uri="http://schemas.microsoft.com/office/word/2010/wordprocessingShape">
                  <wps:wsp>
                    <wps:cNvSpPr txBox="1"/>
                    <wps:spPr>
                      <a:xfrm>
                        <a:ext cx="1130935" cy="4114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shd w:val="clear" w:color="auto" w:fill="FFFFFF"/>
                            </w:rPr>
                            <w:t>2013</w:t>
                          </w:r>
                          <w:r>
                            <w:rPr>
                              <w:b w:val="0"/>
                              <w:bCs w:val="0"/>
                              <w:color w:val="000000"/>
                              <w:spacing w:val="0"/>
                              <w:w w:val="100"/>
                              <w:position w:val="0"/>
                              <w:sz w:val="17"/>
                              <w:szCs w:val="17"/>
                              <w:shd w:val="clear" w:color="auto" w:fill="FFFFFF"/>
                            </w:rPr>
                            <w:t>年度</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28" type="#_x0000_t202" style="position:absolute;margin-left:72.700000000000003pt;margin-top:44.700000000000003pt;width:89.049999999999997pt;height:32.399999999999999pt;z-index:-18874400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shd w:val="clear" w:color="auto" w:fill="FFFFFF"/>
                      </w:rPr>
                      <w:t>2013</w:t>
                    </w:r>
                    <w:r>
                      <w:rPr>
                        <w:b w:val="0"/>
                        <w:bCs w:val="0"/>
                        <w:color w:val="000000"/>
                        <w:spacing w:val="0"/>
                        <w:w w:val="100"/>
                        <w:position w:val="0"/>
                        <w:sz w:val="17"/>
                        <w:szCs w:val="17"/>
                        <w:shd w:val="clear" w:color="auto" w:fill="FFFFFF"/>
                      </w:rPr>
                      <w:t>年度</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1014095</wp:posOffset>
              </wp:positionV>
              <wp:extent cx="6144895" cy="0"/>
              <wp:wrapNone/>
              <wp:docPr id="104" name="Shape 104"/>
              <a:graphic xmlns:a="http://schemas.openxmlformats.org/drawingml/2006/main">
                <a:graphicData uri="http://schemas.microsoft.com/office/word/2010/wordprocessingShape">
                  <wps:wsp>
                    <wps:cNvCnPr/>
                    <wps:spPr>
                      <a:xfrm>
                        <a:ext cx="6144895" cy="0"/>
                      </a:xfrm>
                      <a:prstGeom prst="straightConnector1"/>
                      <a:ln w="12700">
                        <a:solidFill/>
                      </a:ln>
                    </wps:spPr>
                    <wps:bodyPr/>
                  </wps:wsp>
                </a:graphicData>
              </a:graphic>
            </wp:anchor>
          </w:drawing>
        </mc:Choice>
        <mc:Fallback>
          <w:pict>
            <v:shape o:spt="32" o:oned="true" path="m,l21600,21600e" style="position:absolute;margin-left:71.25pt;margin-top:79.850000000000009pt;width:483.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920115</wp:posOffset>
              </wp:positionH>
              <wp:positionV relativeFrom="page">
                <wp:posOffset>564515</wp:posOffset>
              </wp:positionV>
              <wp:extent cx="1130935" cy="259080"/>
              <wp:wrapNone/>
              <wp:docPr id="107" name="Shape 107"/>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33" type="#_x0000_t202" style="position:absolute;margin-left:72.450000000000003pt;margin-top:44.450000000000003pt;width:89.049999999999997pt;height:20.400000000000002pt;z-index:-18874399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925830</wp:posOffset>
              </wp:positionH>
              <wp:positionV relativeFrom="page">
                <wp:posOffset>869315</wp:posOffset>
              </wp:positionV>
              <wp:extent cx="673735" cy="106680"/>
              <wp:wrapNone/>
              <wp:docPr id="109" name="Shape 109"/>
              <a:graphic xmlns:a="http://schemas.openxmlformats.org/drawingml/2006/main">
                <a:graphicData uri="http://schemas.microsoft.com/office/word/2010/wordprocessingShape">
                  <wps:wsp>
                    <wps:cNvSpPr txBox="1"/>
                    <wps:spPr>
                      <a:xfrm>
                        <a:ext cx="6737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35" type="#_x0000_t202" style="position:absolute;margin-left:72.900000000000006pt;margin-top:68.450000000000003pt;width:53.050000000000004pt;height:8.4000000000000004pt;z-index:-18874399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953770</wp:posOffset>
              </wp:positionH>
              <wp:positionV relativeFrom="page">
                <wp:posOffset>567690</wp:posOffset>
              </wp:positionV>
              <wp:extent cx="1130935" cy="259080"/>
              <wp:wrapNone/>
              <wp:docPr id="113" name="Shape 113"/>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39" type="#_x0000_t202" style="position:absolute;margin-left:75.100000000000009pt;margin-top:44.700000000000003pt;width:89.049999999999997pt;height:20.400000000000002pt;z-index:-18874399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960120</wp:posOffset>
              </wp:positionH>
              <wp:positionV relativeFrom="page">
                <wp:posOffset>872490</wp:posOffset>
              </wp:positionV>
              <wp:extent cx="676910" cy="106680"/>
              <wp:wrapNone/>
              <wp:docPr id="115" name="Shape 115"/>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41" type="#_x0000_t202" style="position:absolute;margin-left:75.600000000000009pt;margin-top:68.700000000000003pt;width:53.300000000000004pt;height:8.4000000000000004pt;z-index:-18874399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953770</wp:posOffset>
              </wp:positionH>
              <wp:positionV relativeFrom="page">
                <wp:posOffset>567690</wp:posOffset>
              </wp:positionV>
              <wp:extent cx="1130935" cy="259080"/>
              <wp:wrapNone/>
              <wp:docPr id="119" name="Shape 119"/>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45" type="#_x0000_t202" style="position:absolute;margin-left:75.100000000000009pt;margin-top:44.700000000000003pt;width:89.049999999999997pt;height:20.400000000000002pt;z-index:-18874398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960120</wp:posOffset>
              </wp:positionH>
              <wp:positionV relativeFrom="page">
                <wp:posOffset>872490</wp:posOffset>
              </wp:positionV>
              <wp:extent cx="676910" cy="106680"/>
              <wp:wrapNone/>
              <wp:docPr id="121" name="Shape 121"/>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47" type="#_x0000_t202" style="position:absolute;margin-left:75.600000000000009pt;margin-top:68.700000000000003pt;width:53.300000000000004pt;height:8.4000000000000004pt;z-index:-18874398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910590</wp:posOffset>
              </wp:positionH>
              <wp:positionV relativeFrom="page">
                <wp:posOffset>567690</wp:posOffset>
              </wp:positionV>
              <wp:extent cx="1130935" cy="411480"/>
              <wp:wrapNone/>
              <wp:docPr id="125" name="Shape 125"/>
              <a:graphic xmlns:a="http://schemas.openxmlformats.org/drawingml/2006/main">
                <a:graphicData uri="http://schemas.microsoft.com/office/word/2010/wordprocessingShape">
                  <wps:wsp>
                    <wps:cNvSpPr txBox="1"/>
                    <wps:spPr>
                      <a:xfrm>
                        <a:ext cx="1130935" cy="4114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51" type="#_x0000_t202" style="position:absolute;margin-left:71.700000000000003pt;margin-top:44.700000000000003pt;width:89.049999999999997pt;height:32.399999999999999pt;z-index:-18874398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1014095</wp:posOffset>
              </wp:positionV>
              <wp:extent cx="6144895" cy="0"/>
              <wp:wrapNone/>
              <wp:docPr id="127" name="Shape 127"/>
              <a:graphic xmlns:a="http://schemas.openxmlformats.org/drawingml/2006/main">
                <a:graphicData uri="http://schemas.microsoft.com/office/word/2010/wordprocessingShape">
                  <wps:wsp>
                    <wps:cNvCnPr/>
                    <wps:spPr>
                      <a:xfrm>
                        <a:ext cx="6144895" cy="0"/>
                      </a:xfrm>
                      <a:prstGeom prst="straightConnector1"/>
                      <a:ln w="12700">
                        <a:solidFill/>
                      </a:ln>
                    </wps:spPr>
                    <wps:bodyPr/>
                  </wps:wsp>
                </a:graphicData>
              </a:graphic>
            </wp:anchor>
          </w:drawing>
        </mc:Choice>
        <mc:Fallback>
          <w:pict>
            <v:shape o:spt="32" o:oned="true" path="m,l21600,21600e" style="position:absolute;margin-left:70.299999999999997pt;margin-top:79.850000000000009pt;width:483.8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909320</wp:posOffset>
              </wp:positionH>
              <wp:positionV relativeFrom="page">
                <wp:posOffset>564515</wp:posOffset>
              </wp:positionV>
              <wp:extent cx="1130935" cy="259080"/>
              <wp:wrapNone/>
              <wp:docPr id="130" name="Shape 130"/>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56" type="#_x0000_t202" style="position:absolute;margin-left:71.600000000000009pt;margin-top:44.450000000000003pt;width:89.049999999999997pt;height:20.400000000000002pt;z-index:-18874397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915035</wp:posOffset>
              </wp:positionH>
              <wp:positionV relativeFrom="page">
                <wp:posOffset>869315</wp:posOffset>
              </wp:positionV>
              <wp:extent cx="673735" cy="106680"/>
              <wp:wrapNone/>
              <wp:docPr id="132" name="Shape 132"/>
              <a:graphic xmlns:a="http://schemas.openxmlformats.org/drawingml/2006/main">
                <a:graphicData uri="http://schemas.microsoft.com/office/word/2010/wordprocessingShape">
                  <wps:wsp>
                    <wps:cNvSpPr txBox="1"/>
                    <wps:spPr>
                      <a:xfrm>
                        <a:ext cx="6737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58" type="#_x0000_t202" style="position:absolute;margin-left:72.049999999999997pt;margin-top:68.450000000000003pt;width:53.050000000000004pt;height:8.4000000000000004pt;z-index:-18874397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913765</wp:posOffset>
              </wp:positionH>
              <wp:positionV relativeFrom="page">
                <wp:posOffset>567690</wp:posOffset>
              </wp:positionV>
              <wp:extent cx="1130935" cy="259080"/>
              <wp:wrapNone/>
              <wp:docPr id="138" name="Shape 138"/>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64" type="#_x0000_t202" style="position:absolute;margin-left:71.950000000000003pt;margin-top:44.700000000000003pt;width:89.049999999999997pt;height:20.400000000000002pt;z-index:-18874397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919480</wp:posOffset>
              </wp:positionH>
              <wp:positionV relativeFrom="page">
                <wp:posOffset>872490</wp:posOffset>
              </wp:positionV>
              <wp:extent cx="676910" cy="106680"/>
              <wp:wrapNone/>
              <wp:docPr id="140" name="Shape 14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66" type="#_x0000_t202" style="position:absolute;margin-left:72.400000000000006pt;margin-top:68.700000000000003pt;width:53.300000000000004pt;height:8.4000000000000004pt;z-index:-18874396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915035</wp:posOffset>
              </wp:positionH>
              <wp:positionV relativeFrom="page">
                <wp:posOffset>564515</wp:posOffset>
              </wp:positionV>
              <wp:extent cx="1130935" cy="259080"/>
              <wp:wrapNone/>
              <wp:docPr id="144" name="Shape 144"/>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70" type="#_x0000_t202" style="position:absolute;margin-left:72.049999999999997pt;margin-top:44.450000000000003pt;width:89.049999999999997pt;height:20.400000000000002pt;z-index:-18874396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91" behindDoc="1" locked="0" layoutInCell="1" allowOverlap="1">
              <wp:simplePos x="0" y="0"/>
              <wp:positionH relativeFrom="page">
                <wp:posOffset>920750</wp:posOffset>
              </wp:positionH>
              <wp:positionV relativeFrom="page">
                <wp:posOffset>869315</wp:posOffset>
              </wp:positionV>
              <wp:extent cx="673735" cy="106680"/>
              <wp:wrapNone/>
              <wp:docPr id="146" name="Shape 146"/>
              <a:graphic xmlns:a="http://schemas.openxmlformats.org/drawingml/2006/main">
                <a:graphicData uri="http://schemas.microsoft.com/office/word/2010/wordprocessingShape">
                  <wps:wsp>
                    <wps:cNvSpPr txBox="1"/>
                    <wps:spPr>
                      <a:xfrm>
                        <a:ext cx="67373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72" type="#_x0000_t202" style="position:absolute;margin-left:72.5pt;margin-top:68.450000000000003pt;width:53.050000000000004pt;height:8.4000000000000004pt;z-index:-18874396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913765</wp:posOffset>
              </wp:positionH>
              <wp:positionV relativeFrom="page">
                <wp:posOffset>567690</wp:posOffset>
              </wp:positionV>
              <wp:extent cx="1130935" cy="259080"/>
              <wp:wrapNone/>
              <wp:docPr id="150" name="Shape 150"/>
              <a:graphic xmlns:a="http://schemas.openxmlformats.org/drawingml/2006/main">
                <a:graphicData uri="http://schemas.microsoft.com/office/word/2010/wordprocessingShape">
                  <wps:wsp>
                    <wps:cNvSpPr txBox="1"/>
                    <wps:spPr>
                      <a:xfrm>
                        <a:ext cx="1130935" cy="2590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wps:txbx>
                    <wps:bodyPr wrap="none" lIns="0" tIns="0" rIns="0" bIns="0">
                      <a:spAutoFit/>
                    </wps:bodyPr>
                  </wps:wsp>
                </a:graphicData>
              </a:graphic>
            </wp:anchor>
          </w:drawing>
        </mc:Choice>
        <mc:Fallback>
          <w:pict>
            <v:shape id="_x0000_s1176" type="#_x0000_t202" style="position:absolute;margin-left:71.950000000000003pt;margin-top:44.700000000000003pt;width:89.049999999999997pt;height:20.400000000000002pt;z-index:-188743958;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东软集团股份有限公司</w:t>
                    </w:r>
                  </w:p>
                  <w:p>
                    <w:pPr>
                      <w:pStyle w:val="Style8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sz w:val="17"/>
                        <w:szCs w:val="17"/>
                      </w:rPr>
                      <w:t>年度</w:t>
                    </w:r>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919480</wp:posOffset>
              </wp:positionH>
              <wp:positionV relativeFrom="page">
                <wp:posOffset>872490</wp:posOffset>
              </wp:positionV>
              <wp:extent cx="676910" cy="106680"/>
              <wp:wrapNone/>
              <wp:docPr id="152" name="Shape 15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wps:txbx>
                    <wps:bodyPr wrap="none" lIns="0" tIns="0" rIns="0" bIns="0">
                      <a:spAutoFit/>
                    </wps:bodyPr>
                  </wps:wsp>
                </a:graphicData>
              </a:graphic>
            </wp:anchor>
          </w:drawing>
        </mc:Choice>
        <mc:Fallback>
          <w:pict>
            <v:shape id="_x0000_s1178" type="#_x0000_t202" style="position:absolute;margin-left:72.400000000000006pt;margin-top:68.700000000000003pt;width:53.300000000000004pt;height:8.4000000000000004pt;z-index:-188743956;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财务报表附注</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50"/>
      <w:szCs w:val="50"/>
      <w:u w:val="none"/>
      <w:shd w:val="clear" w:color="auto" w:fill="auto"/>
    </w:rPr>
  </w:style>
  <w:style w:type="character" w:customStyle="1" w:styleId="CharStyle6">
    <w:name w:val="正文文本 (5)_"/>
    <w:basedOn w:val="DefaultParagraphFont"/>
    <w:link w:val="Style5"/>
    <w:rPr>
      <w:rFonts w:ascii="Arial" w:eastAsia="Arial" w:hAnsi="Arial" w:cs="Arial"/>
      <w:b w:val="0"/>
      <w:bCs w:val="0"/>
      <w:i w:val="0"/>
      <w:iCs w:val="0"/>
      <w:smallCaps w:val="0"/>
      <w:strike w:val="0"/>
      <w:color w:val="FF0000"/>
      <w:sz w:val="38"/>
      <w:szCs w:val="38"/>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004998"/>
      <w:sz w:val="58"/>
      <w:szCs w:val="58"/>
      <w:u w:val="none"/>
      <w:shd w:val="clear" w:color="auto" w:fill="auto"/>
    </w:rPr>
  </w:style>
  <w:style w:type="character" w:customStyle="1" w:styleId="CharStyle12">
    <w:name w:val="标题 #3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2_"/>
    <w:basedOn w:val="DefaultParagraphFont"/>
    <w:link w:val="Style24"/>
    <w:rPr>
      <w:rFonts w:ascii="SimHei" w:eastAsia="SimHei" w:hAnsi="SimHei" w:cs="SimHei"/>
      <w:b/>
      <w:bCs/>
      <w:i w:val="0"/>
      <w:iCs w:val="0"/>
      <w:smallCaps w:val="0"/>
      <w:strike w:val="0"/>
      <w:sz w:val="32"/>
      <w:szCs w:val="32"/>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6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SimSun" w:eastAsia="SimSun" w:hAnsi="SimSun" w:cs="SimSun"/>
      <w:b w:val="0"/>
      <w:bCs w:val="0"/>
      <w:i w:val="0"/>
      <w:iCs w:val="0"/>
      <w:smallCaps w:val="0"/>
      <w:strike w:val="0"/>
      <w:u w:val="none"/>
      <w:shd w:val="clear" w:color="auto" w:fill="auto"/>
    </w:rPr>
  </w:style>
  <w:style w:type="character" w:customStyle="1" w:styleId="CharStyle53">
    <w:name w:val="其他 (2)_"/>
    <w:basedOn w:val="DefaultParagraphFont"/>
    <w:link w:val="Style52"/>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图片标题_"/>
    <w:basedOn w:val="DefaultParagraphFont"/>
    <w:link w:val="Style56"/>
    <w:rPr>
      <w:rFonts w:ascii="Calibri" w:eastAsia="Calibri" w:hAnsi="Calibri" w:cs="Calibri"/>
      <w:b w:val="0"/>
      <w:bCs w:val="0"/>
      <w:i w:val="0"/>
      <w:iCs w:val="0"/>
      <w:smallCaps w:val="0"/>
      <w:strike w:val="0"/>
      <w:sz w:val="20"/>
      <w:szCs w:val="20"/>
      <w:u w:val="none"/>
      <w:shd w:val="clear" w:color="auto" w:fill="auto"/>
    </w:rPr>
  </w:style>
  <w:style w:type="character" w:customStyle="1" w:styleId="CharStyle68">
    <w:name w:val="正文文本 (8)_"/>
    <w:basedOn w:val="DefaultParagraphFont"/>
    <w:link w:val="Style67"/>
    <w:rPr>
      <w:rFonts w:ascii="SimSun" w:eastAsia="SimSun" w:hAnsi="SimSun" w:cs="SimSun"/>
      <w:b w:val="0"/>
      <w:bCs w:val="0"/>
      <w:i w:val="0"/>
      <w:iCs w:val="0"/>
      <w:smallCaps w:val="0"/>
      <w:strike w:val="0"/>
      <w:sz w:val="18"/>
      <w:szCs w:val="18"/>
      <w:u w:val="none"/>
      <w:shd w:val="clear" w:color="auto" w:fill="auto"/>
    </w:rPr>
  </w:style>
  <w:style w:type="character" w:customStyle="1" w:styleId="CharStyle75">
    <w:name w:val="正文文本 (10)_"/>
    <w:basedOn w:val="DefaultParagraphFont"/>
    <w:link w:val="Style74"/>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79">
    <w:name w:val="正文文本 (9)_"/>
    <w:basedOn w:val="DefaultParagraphFont"/>
    <w:link w:val="Style78"/>
    <w:rPr>
      <w:rFonts w:ascii="SimSun" w:eastAsia="SimSun" w:hAnsi="SimSun" w:cs="SimSun"/>
      <w:b w:val="0"/>
      <w:bCs w:val="0"/>
      <w:i w:val="0"/>
      <w:iCs w:val="0"/>
      <w:smallCaps w:val="0"/>
      <w:strike w:val="0"/>
      <w:sz w:val="26"/>
      <w:szCs w:val="26"/>
      <w:u w:val="none"/>
      <w:shd w:val="clear" w:color="auto" w:fill="auto"/>
    </w:rPr>
  </w:style>
  <w:style w:type="character" w:customStyle="1" w:styleId="CharStyle83">
    <w:name w:val="正文文本 (11)_"/>
    <w:basedOn w:val="DefaultParagraphFont"/>
    <w:link w:val="Style8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7">
    <w:name w:val="标题 #1_"/>
    <w:basedOn w:val="DefaultParagraphFont"/>
    <w:link w:val="Style86"/>
    <w:rPr>
      <w:rFonts w:ascii="SimHei" w:eastAsia="SimHei" w:hAnsi="SimHei" w:cs="SimHei"/>
      <w:b w:val="0"/>
      <w:bCs w:val="0"/>
      <w:i w:val="0"/>
      <w:iCs w:val="0"/>
      <w:smallCaps w:val="0"/>
      <w:strike w:val="0"/>
      <w:sz w:val="44"/>
      <w:szCs w:val="44"/>
      <w:u w:val="none"/>
      <w:shd w:val="clear" w:color="auto" w:fill="auto"/>
    </w:rPr>
  </w:style>
  <w:style w:type="character" w:customStyle="1" w:styleId="CharStyle89">
    <w:name w:val="页眉或页脚_"/>
    <w:basedOn w:val="DefaultParagraphFont"/>
    <w:link w:val="Style88"/>
    <w:rPr>
      <w:rFonts w:ascii="SimSun" w:eastAsia="SimSun" w:hAnsi="SimSun" w:cs="SimSun"/>
      <w:b/>
      <w:bCs/>
      <w:i w:val="0"/>
      <w:iCs w:val="0"/>
      <w:smallCaps w:val="0"/>
      <w:strike w:val="0"/>
      <w:sz w:val="20"/>
      <w:szCs w:val="20"/>
      <w:u w:val="none"/>
      <w:shd w:val="clear" w:color="auto" w:fill="auto"/>
    </w:rPr>
  </w:style>
  <w:style w:type="character" w:customStyle="1" w:styleId="CharStyle95">
    <w:name w:val="标题 #5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before="1980" w:after="500" w:line="922" w:lineRule="exact"/>
      <w:jc w:val="center"/>
    </w:pPr>
    <w:rPr>
      <w:rFonts w:ascii="SimHei" w:eastAsia="SimHei" w:hAnsi="SimHei" w:cs="SimHei"/>
      <w:b/>
      <w:bCs/>
      <w:i w:val="0"/>
      <w:iCs w:val="0"/>
      <w:smallCaps w:val="0"/>
      <w:strike w:val="0"/>
      <w:color w:val="FF0000"/>
      <w:sz w:val="50"/>
      <w:szCs w:val="50"/>
      <w:u w:val="none"/>
      <w:shd w:val="clear" w:color="auto" w:fill="auto"/>
    </w:rPr>
  </w:style>
  <w:style w:type="paragraph" w:customStyle="1" w:styleId="Style5">
    <w:name w:val="正文文本 (5)"/>
    <w:basedOn w:val="Normal"/>
    <w:link w:val="CharStyle6"/>
    <w:pPr>
      <w:widowControl w:val="0"/>
      <w:shd w:val="clear" w:color="auto" w:fill="auto"/>
      <w:spacing w:after="7400"/>
      <w:jc w:val="center"/>
    </w:pPr>
    <w:rPr>
      <w:rFonts w:ascii="Arial" w:eastAsia="Arial" w:hAnsi="Arial" w:cs="Arial"/>
      <w:b w:val="0"/>
      <w:bCs w:val="0"/>
      <w:i w:val="0"/>
      <w:iCs w:val="0"/>
      <w:smallCaps w:val="0"/>
      <w:strike w:val="0"/>
      <w:color w:val="FF0000"/>
      <w:sz w:val="38"/>
      <w:szCs w:val="38"/>
      <w:u w:val="none"/>
      <w:shd w:val="clear" w:color="auto" w:fill="auto"/>
    </w:rPr>
  </w:style>
  <w:style w:type="paragraph" w:customStyle="1" w:styleId="Style8">
    <w:name w:val="正文文本 (4)"/>
    <w:basedOn w:val="Normal"/>
    <w:link w:val="CharStyle9"/>
    <w:pPr>
      <w:widowControl w:val="0"/>
      <w:shd w:val="clear" w:color="auto" w:fill="auto"/>
      <w:jc w:val="center"/>
    </w:pPr>
    <w:rPr>
      <w:rFonts w:ascii="Arial" w:eastAsia="Arial" w:hAnsi="Arial" w:cs="Arial"/>
      <w:b/>
      <w:bCs/>
      <w:i w:val="0"/>
      <w:iCs w:val="0"/>
      <w:smallCaps w:val="0"/>
      <w:strike w:val="0"/>
      <w:color w:val="004998"/>
      <w:sz w:val="58"/>
      <w:szCs w:val="58"/>
      <w:u w:val="none"/>
      <w:shd w:val="clear" w:color="auto" w:fill="auto"/>
    </w:rPr>
  </w:style>
  <w:style w:type="paragraph" w:customStyle="1" w:styleId="Style11">
    <w:name w:val="标题 #3"/>
    <w:basedOn w:val="Normal"/>
    <w:link w:val="CharStyle12"/>
    <w:pPr>
      <w:widowControl w:val="0"/>
      <w:shd w:val="clear" w:color="auto" w:fill="auto"/>
      <w:spacing w:after="360"/>
      <w:ind w:firstLine="200"/>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w:basedOn w:val="Normal"/>
    <w:link w:val="CharStyle21"/>
    <w:pPr>
      <w:widowControl w:val="0"/>
      <w:shd w:val="clear" w:color="auto" w:fill="auto"/>
      <w:spacing w:line="31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2"/>
    <w:basedOn w:val="Normal"/>
    <w:link w:val="CharStyle25"/>
    <w:pPr>
      <w:widowControl w:val="0"/>
      <w:shd w:val="clear" w:color="auto" w:fill="auto"/>
      <w:spacing w:after="280"/>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26">
    <w:name w:val="目录"/>
    <w:basedOn w:val="Normal"/>
    <w:link w:val="CharStyle27"/>
    <w:pPr>
      <w:widowControl w:val="0"/>
      <w:shd w:val="clear" w:color="auto" w:fill="auto"/>
      <w:spacing w:after="140"/>
    </w:pPr>
    <w:rPr>
      <w:rFonts w:ascii="SimSun" w:eastAsia="SimSun" w:hAnsi="SimSun" w:cs="SimSun"/>
      <w:b/>
      <w:bCs/>
      <w:i w:val="0"/>
      <w:iCs w:val="0"/>
      <w:smallCaps w:val="0"/>
      <w:strike w:val="0"/>
      <w:sz w:val="20"/>
      <w:szCs w:val="20"/>
      <w:u w:val="none"/>
      <w:shd w:val="clear" w:color="auto" w:fill="auto"/>
    </w:rPr>
  </w:style>
  <w:style w:type="paragraph" w:customStyle="1" w:styleId="Style28">
    <w:name w:val="标题 #4"/>
    <w:basedOn w:val="Normal"/>
    <w:link w:val="CharStyle29"/>
    <w:pPr>
      <w:widowControl w:val="0"/>
      <w:shd w:val="clear" w:color="auto" w:fill="auto"/>
      <w:spacing w:after="40"/>
      <w:ind w:firstLine="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0">
    <w:name w:val="其他"/>
    <w:basedOn w:val="Normal"/>
    <w:link w:val="CharStyle31"/>
    <w:pPr>
      <w:widowControl w:val="0"/>
      <w:shd w:val="clear" w:color="auto" w:fill="auto"/>
      <w:spacing w:line="31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6"/>
    <w:basedOn w:val="Normal"/>
    <w:link w:val="CharStyle40"/>
    <w:pPr>
      <w:widowControl w:val="0"/>
      <w:shd w:val="clear" w:color="auto" w:fill="auto"/>
      <w:spacing w:after="20"/>
      <w:ind w:right="560"/>
      <w:jc w:val="right"/>
      <w:outlineLvl w:val="5"/>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spacing w:after="190" w:line="317" w:lineRule="exact"/>
      <w:ind w:left="760" w:firstLine="480"/>
    </w:pPr>
    <w:rPr>
      <w:rFonts w:ascii="SimSun" w:eastAsia="SimSun" w:hAnsi="SimSun" w:cs="SimSun"/>
      <w:b w:val="0"/>
      <w:bCs w:val="0"/>
      <w:i w:val="0"/>
      <w:iCs w:val="0"/>
      <w:smallCaps w:val="0"/>
      <w:strike w:val="0"/>
      <w:u w:val="none"/>
      <w:shd w:val="clear" w:color="auto" w:fill="auto"/>
    </w:rPr>
  </w:style>
  <w:style w:type="paragraph" w:customStyle="1" w:styleId="Style52">
    <w:name w:val="其他 (2)"/>
    <w:basedOn w:val="Normal"/>
    <w:link w:val="CharStyle53"/>
    <w:pPr>
      <w:widowControl w:val="0"/>
      <w:shd w:val="clear" w:color="auto" w:fill="auto"/>
      <w:spacing w:before="12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图片标题"/>
    <w:basedOn w:val="Normal"/>
    <w:link w:val="CharStyle57"/>
    <w:pPr>
      <w:widowControl w:val="0"/>
      <w:shd w:val="clear" w:color="auto" w:fill="auto"/>
      <w:jc w:val="center"/>
    </w:pPr>
    <w:rPr>
      <w:rFonts w:ascii="Calibri" w:eastAsia="Calibri" w:hAnsi="Calibri" w:cs="Calibri"/>
      <w:b w:val="0"/>
      <w:bCs w:val="0"/>
      <w:i w:val="0"/>
      <w:iCs w:val="0"/>
      <w:smallCaps w:val="0"/>
      <w:strike w:val="0"/>
      <w:sz w:val="20"/>
      <w:szCs w:val="20"/>
      <w:u w:val="none"/>
      <w:shd w:val="clear" w:color="auto" w:fill="auto"/>
    </w:rPr>
  </w:style>
  <w:style w:type="paragraph" w:customStyle="1" w:styleId="Style67">
    <w:name w:val="正文文本 (8)"/>
    <w:basedOn w:val="Normal"/>
    <w:link w:val="CharStyle6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74">
    <w:name w:val="正文文本 (10)"/>
    <w:basedOn w:val="Normal"/>
    <w:link w:val="CharStyle75"/>
    <w:pPr>
      <w:widowControl w:val="0"/>
      <w:shd w:val="clear" w:color="auto" w:fill="auto"/>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78">
    <w:name w:val="正文文本 (9)"/>
    <w:basedOn w:val="Normal"/>
    <w:link w:val="CharStyle79"/>
    <w:pPr>
      <w:widowControl w:val="0"/>
      <w:shd w:val="clear" w:color="auto" w:fill="auto"/>
      <w:spacing w:after="360" w:line="380"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82">
    <w:name w:val="正文文本 (11)"/>
    <w:basedOn w:val="Normal"/>
    <w:link w:val="CharStyle83"/>
    <w:pPr>
      <w:widowControl w:val="0"/>
      <w:shd w:val="clear" w:color="auto" w:fill="auto"/>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6">
    <w:name w:val="标题 #1"/>
    <w:basedOn w:val="Normal"/>
    <w:link w:val="CharStyle87"/>
    <w:pPr>
      <w:widowControl w:val="0"/>
      <w:shd w:val="clear" w:color="auto" w:fill="auto"/>
      <w:spacing w:before="1440" w:after="500"/>
      <w:jc w:val="center"/>
      <w:outlineLvl w:val="0"/>
    </w:pPr>
    <w:rPr>
      <w:rFonts w:ascii="SimHei" w:eastAsia="SimHei" w:hAnsi="SimHei" w:cs="SimHei"/>
      <w:b w:val="0"/>
      <w:bCs w:val="0"/>
      <w:i w:val="0"/>
      <w:iCs w:val="0"/>
      <w:smallCaps w:val="0"/>
      <w:strike w:val="0"/>
      <w:sz w:val="44"/>
      <w:szCs w:val="44"/>
      <w:u w:val="none"/>
      <w:shd w:val="clear" w:color="auto" w:fill="auto"/>
    </w:rPr>
  </w:style>
  <w:style w:type="paragraph" w:customStyle="1" w:styleId="Style88">
    <w:name w:val="页眉或页脚"/>
    <w:basedOn w:val="Normal"/>
    <w:link w:val="CharStyle8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94">
    <w:name w:val="标题 #5"/>
    <w:basedOn w:val="Normal"/>
    <w:link w:val="CharStyle95"/>
    <w:pPr>
      <w:widowControl w:val="0"/>
      <w:shd w:val="clear" w:color="auto" w:fill="auto"/>
      <w:spacing w:after="80" w:line="278" w:lineRule="exact"/>
      <w:jc w:val="center"/>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image" Target="media/image4.png"/><Relationship Id="rId36" Type="http://schemas.openxmlformats.org/officeDocument/2006/relationships/image" Target="media/image4.png" TargetMode="Externa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s>
</file>

<file path=docProps/core.xml><?xml version="1.0" encoding="utf-8"?>
<cp:coreProperties xmlns:cp="http://schemas.openxmlformats.org/package/2006/metadata/core-properties" xmlns:dc="http://purl.org/dc/elements/1.1/">
  <dc:title> </dc:title>
  <dc:subject/>
  <dc:creator>x_zhao</dc:creator>
  <cp:keywords/>
</cp:coreProperties>
</file>