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34.xml" ContentType="application/vnd.openxmlformats-officedocument.wordprocessingml.header+xml"/>
  <Override PartName="/word/footer41.xml" ContentType="application/vnd.openxmlformats-officedocument.wordprocessingml.footer+xml"/>
  <Override PartName="/word/header35.xml" ContentType="application/vnd.openxmlformats-officedocument.wordprocessingml.header+xml"/>
  <Override PartName="/word/footer42.xml" ContentType="application/vnd.openxmlformats-officedocument.wordprocessingml.footer+xml"/>
  <Override PartName="/word/header36.xml" ContentType="application/vnd.openxmlformats-officedocument.wordprocessingml.header+xml"/>
  <Override PartName="/word/footer43.xml" ContentType="application/vnd.openxmlformats-officedocument.wordprocessingml.footer+xml"/>
  <Override PartName="/word/header37.xml" ContentType="application/vnd.openxmlformats-officedocument.wordprocessingml.header+xml"/>
  <Override PartName="/word/footer44.xml" ContentType="application/vnd.openxmlformats-officedocument.wordprocessingml.footer+xml"/>
  <Override PartName="/word/header38.xml" ContentType="application/vnd.openxmlformats-officedocument.wordprocessingml.header+xml"/>
  <Override PartName="/word/footer45.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tabs>
          <w:tab w:pos="2772" w:val="left" w:leader="none"/>
        </w:tabs>
        <w:spacing w:line="383" w:lineRule="exact"/>
        <w:ind w:left="118" w:right="404"/>
        <w:jc w:val="left"/>
        <w:rPr>
          <w:b w:val="0"/>
          <w:bCs w:val="0"/>
        </w:rPr>
      </w:pPr>
      <w:r>
        <w:rPr>
          <w:w w:val="95"/>
        </w:rPr>
        <w:t>公司代码：</w:t>
      </w:r>
      <w:r>
        <w:rPr>
          <w:rFonts w:ascii="Arial" w:hAnsi="Arial" w:cs="Arial" w:eastAsia="Arial" w:hint="default"/>
          <w:w w:val="95"/>
        </w:rPr>
        <w:t>600718</w:t>
        <w:tab/>
      </w:r>
      <w:r>
        <w:rPr/>
        <w:t>公司简称：东软集团</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5"/>
        <w:rPr>
          <w:rFonts w:ascii="Microsoft JhengHei" w:hAnsi="Microsoft JhengHei" w:cs="Microsoft JhengHei" w:eastAsia="Microsoft JhengHei" w:hint="default"/>
          <w:b/>
          <w:bCs/>
          <w:sz w:val="14"/>
          <w:szCs w:val="14"/>
        </w:rPr>
      </w:pPr>
    </w:p>
    <w:p>
      <w:pPr>
        <w:spacing w:line="247" w:lineRule="auto" w:before="0"/>
        <w:ind w:left="2638" w:right="404" w:hanging="716"/>
        <w:jc w:val="left"/>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color w:val="FF0000"/>
          <w:sz w:val="52"/>
          <w:szCs w:val="52"/>
        </w:rPr>
        <w:t>东软集团股份有限公司</w:t>
      </w:r>
      <w:r>
        <w:rPr>
          <w:rFonts w:ascii="Microsoft JhengHei" w:hAnsi="Microsoft JhengHei" w:cs="Microsoft JhengHei" w:eastAsia="Microsoft JhengHei" w:hint="default"/>
          <w:b/>
          <w:bCs/>
          <w:color w:val="FF0000"/>
          <w:spacing w:val="-113"/>
          <w:sz w:val="52"/>
          <w:szCs w:val="52"/>
        </w:rPr>
        <w:t> </w:t>
      </w:r>
      <w:r>
        <w:rPr>
          <w:rFonts w:ascii="Microsoft JhengHei" w:hAnsi="Microsoft JhengHei" w:cs="Microsoft JhengHei" w:eastAsia="Microsoft JhengHei" w:hint="default"/>
          <w:b/>
          <w:bCs/>
          <w:color w:val="FF0000"/>
          <w:spacing w:val="-113"/>
          <w:sz w:val="52"/>
          <w:szCs w:val="52"/>
        </w:rPr>
      </w:r>
      <w:r>
        <w:rPr>
          <w:rFonts w:ascii="Times New Roman" w:hAnsi="Times New Roman" w:cs="Times New Roman" w:eastAsia="Times New Roman" w:hint="default"/>
          <w:b/>
          <w:bCs/>
          <w:color w:val="FF0000"/>
          <w:sz w:val="52"/>
          <w:szCs w:val="52"/>
        </w:rPr>
        <w:t>2015</w:t>
      </w:r>
      <w:r>
        <w:rPr>
          <w:rFonts w:ascii="Times New Roman" w:hAnsi="Times New Roman" w:cs="Times New Roman" w:eastAsia="Times New Roman" w:hint="default"/>
          <w:b/>
          <w:bCs/>
          <w:color w:val="FF0000"/>
          <w:spacing w:val="17"/>
          <w:sz w:val="52"/>
          <w:szCs w:val="52"/>
        </w:rPr>
        <w:t> </w:t>
      </w:r>
      <w:r>
        <w:rPr>
          <w:rFonts w:ascii="Microsoft JhengHei" w:hAnsi="Microsoft JhengHei" w:cs="Microsoft JhengHei" w:eastAsia="Microsoft JhengHei" w:hint="default"/>
          <w:b/>
          <w:bCs/>
          <w:color w:val="FF0000"/>
          <w:sz w:val="52"/>
          <w:szCs w:val="52"/>
        </w:rPr>
        <w:t>年年度报告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5"/>
          <w:szCs w:val="15"/>
        </w:rPr>
      </w:pPr>
    </w:p>
    <w:p>
      <w:pPr>
        <w:spacing w:line="417" w:lineRule="exact"/>
        <w:ind w:left="283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drawing>
          <wp:inline distT="0" distB="0" distL="0" distR="0">
            <wp:extent cx="2149819" cy="2651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49819" cy="265175"/>
                    </a:xfrm>
                    <a:prstGeom prst="rect">
                      <a:avLst/>
                    </a:prstGeom>
                  </pic:spPr>
                </pic:pic>
              </a:graphicData>
            </a:graphic>
          </wp:inline>
        </w:drawing>
      </w:r>
      <w:r>
        <w:rPr>
          <w:rFonts w:ascii="Microsoft JhengHei" w:hAnsi="Microsoft JhengHei" w:cs="Microsoft JhengHei" w:eastAsia="Microsoft JhengHei" w:hint="default"/>
          <w:position w:val="-7"/>
          <w:sz w:val="20"/>
          <w:szCs w:val="20"/>
        </w:rPr>
      </w:r>
    </w:p>
    <w:p>
      <w:pPr>
        <w:spacing w:after="0" w:line="417" w:lineRule="exact"/>
        <w:rPr>
          <w:rFonts w:ascii="Microsoft JhengHei" w:hAnsi="Microsoft JhengHei" w:cs="Microsoft JhengHei" w:eastAsia="Microsoft JhengHei" w:hint="default"/>
          <w:sz w:val="20"/>
          <w:szCs w:val="20"/>
        </w:rPr>
        <w:sectPr>
          <w:type w:val="continuous"/>
          <w:pgSz w:w="11910" w:h="16840"/>
          <w:pgMar w:top="1580" w:bottom="280" w:left="1680" w:right="1680"/>
        </w:sectPr>
      </w:pPr>
    </w:p>
    <w:p>
      <w:pPr>
        <w:spacing w:line="240" w:lineRule="auto" w:before="17"/>
        <w:rPr>
          <w:rFonts w:ascii="Microsoft JhengHei" w:hAnsi="Microsoft JhengHei" w:cs="Microsoft JhengHei" w:eastAsia="Microsoft JhengHei" w:hint="default"/>
          <w:b/>
          <w:bCs/>
          <w:sz w:val="4"/>
          <w:szCs w:val="4"/>
        </w:rPr>
      </w:pPr>
    </w:p>
    <w:p>
      <w:pPr>
        <w:spacing w:line="360" w:lineRule="exact"/>
        <w:ind w:left="612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
          <w:sz w:val="20"/>
          <w:szCs w:val="20"/>
        </w:rPr>
        <w:drawing>
          <wp:inline distT="0" distB="0" distL="0" distR="0">
            <wp:extent cx="1800225" cy="22860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800225" cy="228600"/>
                    </a:xfrm>
                    <a:prstGeom prst="rect">
                      <a:avLst/>
                    </a:prstGeom>
                  </pic:spPr>
                </pic:pic>
              </a:graphicData>
            </a:graphic>
          </wp:inline>
        </w:drawing>
      </w:r>
      <w:r>
        <w:rPr>
          <w:rFonts w:ascii="Microsoft JhengHei" w:hAnsi="Microsoft JhengHei" w:cs="Microsoft JhengHei" w:eastAsia="Microsoft JhengHei" w:hint="default"/>
          <w:position w:val="-6"/>
          <w:sz w:val="20"/>
          <w:szCs w:val="20"/>
        </w:rPr>
      </w:r>
    </w:p>
    <w:p>
      <w:pPr>
        <w:spacing w:line="240" w:lineRule="auto" w:before="3"/>
        <w:rPr>
          <w:rFonts w:ascii="Microsoft JhengHei" w:hAnsi="Microsoft JhengHei" w:cs="Microsoft JhengHei" w:eastAsia="Microsoft JhengHei" w:hint="default"/>
          <w:b/>
          <w:bCs/>
          <w:sz w:val="23"/>
          <w:szCs w:val="23"/>
        </w:rPr>
      </w:pPr>
    </w:p>
    <w:p>
      <w:pPr>
        <w:spacing w:line="413" w:lineRule="exact" w:before="0"/>
        <w:ind w:left="118"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重要提示</w:t>
      </w:r>
      <w:r>
        <w:rPr>
          <w:rFonts w:ascii="Microsoft JhengHei" w:hAnsi="Microsoft JhengHei" w:cs="Microsoft JhengHei" w:eastAsia="Microsoft JhengHei" w:hint="default"/>
          <w:sz w:val="28"/>
          <w:szCs w:val="28"/>
        </w:rPr>
      </w:r>
    </w:p>
    <w:p>
      <w:pPr>
        <w:pStyle w:val="Heading4"/>
        <w:spacing w:line="230" w:lineRule="auto" w:before="37"/>
        <w:ind w:right="105"/>
        <w:jc w:val="both"/>
      </w:pPr>
      <w:r>
        <w:rPr>
          <w:rFonts w:ascii="Microsoft JhengHei" w:hAnsi="Microsoft JhengHei" w:cs="Microsoft JhengHei" w:eastAsia="Microsoft JhengHei" w:hint="default"/>
          <w:b/>
          <w:bCs/>
        </w:rPr>
        <w:t>一、</w:t>
      </w:r>
      <w:r>
        <w:rPr>
          <w:rFonts w:ascii="Microsoft JhengHei" w:hAnsi="Microsoft JhengHei" w:cs="Microsoft JhengHei" w:eastAsia="Microsoft JhengHei" w:hint="default"/>
          <w:b/>
          <w:bCs/>
          <w:spacing w:val="-19"/>
        </w:rPr>
        <w:t> </w:t>
      </w:r>
      <w:r>
        <w:rPr>
          <w:spacing w:val="12"/>
        </w:rPr>
        <w:t>本公司董事会、监事会及董事、监事、高级管理人员保证年度报告内容的真 </w:t>
      </w:r>
      <w:r>
        <w:rPr>
          <w:spacing w:val="4"/>
        </w:rPr>
        <w:t>实、准确、完整，不存在虚假记载、误导性陈述或重大遗漏，并承担个别和连带的</w:t>
      </w:r>
      <w:r>
        <w:rPr>
          <w:spacing w:val="-105"/>
        </w:rPr>
        <w:t> </w:t>
      </w:r>
      <w:r>
        <w:rPr>
          <w:spacing w:val="-105"/>
        </w:rPr>
      </w:r>
      <w:r>
        <w:rPr/>
        <w:t>法律责任。</w:t>
      </w:r>
    </w:p>
    <w:p>
      <w:pPr>
        <w:pStyle w:val="Heading4"/>
        <w:spacing w:line="326" w:lineRule="exact"/>
        <w:ind w:right="0"/>
        <w:jc w:val="left"/>
        <w:rPr>
          <w:rFonts w:ascii="宋体" w:hAnsi="宋体" w:cs="宋体" w:eastAsia="宋体" w:hint="default"/>
        </w:rPr>
      </w:pPr>
      <w:r>
        <w:rPr>
          <w:rFonts w:ascii="Microsoft JhengHei" w:hAnsi="Microsoft JhengHei" w:cs="Microsoft JhengHei" w:eastAsia="Microsoft JhengHei" w:hint="default"/>
          <w:b/>
          <w:bCs/>
        </w:rPr>
        <w:t>二、 </w:t>
      </w:r>
      <w:r>
        <w:rPr/>
        <w:t>因工作原因，董事陈锡民委托副董事长王勇峰出席，董事石野诚委托董事</w:t>
      </w:r>
      <w:r>
        <w:rPr>
          <w:spacing w:val="-107"/>
        </w:rPr>
        <w:t> </w:t>
      </w:r>
      <w:r>
        <w:rPr>
          <w:rFonts w:ascii="宋体" w:hAnsi="宋体" w:cs="宋体" w:eastAsia="宋体" w:hint="default"/>
        </w:rPr>
        <w:t>Klaus</w:t>
      </w:r>
    </w:p>
    <w:p>
      <w:pPr>
        <w:pStyle w:val="Heading4"/>
        <w:spacing w:line="259" w:lineRule="exact"/>
        <w:ind w:right="0"/>
        <w:jc w:val="left"/>
      </w:pPr>
      <w:r>
        <w:rPr>
          <w:rFonts w:ascii="宋体" w:hAnsi="宋体" w:cs="宋体" w:eastAsia="宋体" w:hint="default"/>
        </w:rPr>
        <w:t>Michael Zimmer</w:t>
      </w:r>
      <w:r>
        <w:rPr>
          <w:rFonts w:ascii="宋体" w:hAnsi="宋体" w:cs="宋体" w:eastAsia="宋体" w:hint="default"/>
          <w:spacing w:val="-60"/>
        </w:rPr>
        <w:t> </w:t>
      </w:r>
      <w:r>
        <w:rPr/>
        <w:t>出席，董事宇佐美徹委托董事</w:t>
      </w:r>
      <w:r>
        <w:rPr>
          <w:spacing w:val="-60"/>
        </w:rPr>
        <w:t> </w:t>
      </w:r>
      <w:r>
        <w:rPr>
          <w:rFonts w:ascii="宋体" w:hAnsi="宋体" w:cs="宋体" w:eastAsia="宋体" w:hint="default"/>
        </w:rPr>
        <w:t>Klaus Michael Zimmer</w:t>
      </w:r>
      <w:r>
        <w:rPr>
          <w:rFonts w:ascii="宋体" w:hAnsi="宋体" w:cs="宋体" w:eastAsia="宋体" w:hint="default"/>
          <w:spacing w:val="-60"/>
        </w:rPr>
        <w:t> </w:t>
      </w:r>
      <w:r>
        <w:rPr/>
        <w:t>出席。</w:t>
      </w:r>
    </w:p>
    <w:p>
      <w:pPr>
        <w:pStyle w:val="Heading4"/>
        <w:spacing w:line="363" w:lineRule="exact"/>
        <w:ind w:right="0"/>
        <w:jc w:val="left"/>
      </w:pPr>
      <w:r>
        <w:rPr>
          <w:rFonts w:ascii="Microsoft JhengHei" w:hAnsi="Microsoft JhengHei" w:cs="Microsoft JhengHei" w:eastAsia="Microsoft JhengHei" w:hint="default"/>
          <w:b/>
          <w:bCs/>
        </w:rPr>
        <w:t>三、</w:t>
      </w:r>
      <w:r>
        <w:rPr>
          <w:rFonts w:ascii="Microsoft JhengHei" w:hAnsi="Microsoft JhengHei" w:cs="Microsoft JhengHei" w:eastAsia="Microsoft JhengHei" w:hint="default"/>
          <w:b/>
          <w:bCs/>
          <w:spacing w:val="5"/>
        </w:rPr>
        <w:t> </w:t>
      </w:r>
      <w:r>
        <w:rPr>
          <w:spacing w:val="3"/>
        </w:rPr>
        <w:t>立信会计师事务所（特殊普通合伙）为本公司出具了标准无保留意见的审计报</w:t>
      </w:r>
    </w:p>
    <w:p>
      <w:pPr>
        <w:pStyle w:val="Heading4"/>
        <w:spacing w:line="201" w:lineRule="auto" w:before="30"/>
        <w:ind w:right="0"/>
        <w:jc w:val="left"/>
      </w:pPr>
      <w:r>
        <w:rPr/>
        <w:t>告。 </w:t>
      </w:r>
      <w:r>
        <w:rPr>
          <w:rFonts w:ascii="Microsoft JhengHei" w:hAnsi="Microsoft JhengHei" w:cs="Microsoft JhengHei" w:eastAsia="Microsoft JhengHei" w:hint="default"/>
          <w:b/>
          <w:bCs/>
          <w:spacing w:val="4"/>
        </w:rPr>
        <w:t>四、</w:t>
      </w:r>
      <w:r>
        <w:rPr>
          <w:spacing w:val="4"/>
        </w:rPr>
        <w:t>公司董事长兼首席执行官刘积仁、高级副总裁兼首席财务官张晓鸥及会计核算</w:t>
      </w:r>
      <w:r>
        <w:rPr>
          <w:spacing w:val="-100"/>
        </w:rPr>
        <w:t> </w:t>
      </w:r>
      <w:r>
        <w:rPr>
          <w:spacing w:val="-100"/>
        </w:rPr>
      </w:r>
      <w:r>
        <w:rPr/>
        <w:t>部部长金辉声明：保证年度报告中财务报告的真实、准确、完整。</w:t>
      </w:r>
    </w:p>
    <w:p>
      <w:pPr>
        <w:pStyle w:val="Heading4"/>
        <w:spacing w:line="330" w:lineRule="exact"/>
        <w:ind w:right="0"/>
        <w:jc w:val="left"/>
      </w:pPr>
      <w:r>
        <w:rPr>
          <w:rFonts w:ascii="Microsoft JhengHei" w:hAnsi="Microsoft JhengHei" w:cs="Microsoft JhengHei" w:eastAsia="Microsoft JhengHei" w:hint="default"/>
          <w:b/>
          <w:bCs/>
        </w:rPr>
        <w:t>五、</w:t>
      </w:r>
      <w:r>
        <w:rPr>
          <w:rFonts w:ascii="Microsoft JhengHei" w:hAnsi="Microsoft JhengHei" w:cs="Microsoft JhengHei" w:eastAsia="Microsoft JhengHei" w:hint="default"/>
          <w:b/>
          <w:bCs/>
          <w:spacing w:val="-23"/>
        </w:rPr>
        <w:t> </w:t>
      </w:r>
      <w:r>
        <w:rPr/>
        <w:t>经董事会审议的报告期利润分配预案或公积金转增股本预案</w:t>
      </w:r>
    </w:p>
    <w:p>
      <w:pPr>
        <w:pStyle w:val="Heading4"/>
        <w:spacing w:line="298" w:lineRule="exact"/>
        <w:ind w:left="598" w:right="0"/>
        <w:jc w:val="left"/>
        <w:rPr>
          <w:rFonts w:ascii="宋体" w:hAnsi="宋体" w:cs="宋体" w:eastAsia="宋体" w:hint="default"/>
        </w:rPr>
      </w:pPr>
      <w:r>
        <w:rPr>
          <w:spacing w:val="-8"/>
        </w:rPr>
        <w:t>根据立信会计师事务所（特殊普通合伙）对公司</w:t>
      </w:r>
      <w:r>
        <w:rPr>
          <w:spacing w:val="-59"/>
        </w:rPr>
        <w:t> </w:t>
      </w:r>
      <w:r>
        <w:rPr>
          <w:rFonts w:ascii="宋体" w:hAnsi="宋体" w:cs="宋体" w:eastAsia="宋体" w:hint="default"/>
        </w:rPr>
        <w:t>2015</w:t>
      </w:r>
      <w:r>
        <w:rPr>
          <w:rFonts w:ascii="宋体" w:hAnsi="宋体" w:cs="宋体" w:eastAsia="宋体" w:hint="default"/>
          <w:spacing w:val="-60"/>
        </w:rPr>
        <w:t> </w:t>
      </w:r>
      <w:r>
        <w:rPr/>
        <w:t>年度财务审计的结果，</w:t>
      </w:r>
      <w:r>
        <w:rPr>
          <w:rFonts w:ascii="宋体" w:hAnsi="宋体" w:cs="宋体" w:eastAsia="宋体" w:hint="default"/>
        </w:rPr>
        <w:t>2015</w:t>
      </w:r>
    </w:p>
    <w:p>
      <w:pPr>
        <w:pStyle w:val="Heading4"/>
        <w:spacing w:line="311" w:lineRule="exact"/>
        <w:ind w:right="0"/>
        <w:jc w:val="left"/>
      </w:pPr>
      <w:r>
        <w:rPr/>
        <w:t>年度，公司母公司实现净利润</w:t>
      </w:r>
      <w:r>
        <w:rPr>
          <w:spacing w:val="-84"/>
        </w:rPr>
        <w:t> </w:t>
      </w:r>
      <w:r>
        <w:rPr>
          <w:rFonts w:ascii="宋体" w:hAnsi="宋体" w:cs="宋体" w:eastAsia="宋体" w:hint="default"/>
        </w:rPr>
        <w:t>367,455,856</w:t>
      </w:r>
      <w:r>
        <w:rPr>
          <w:rFonts w:ascii="宋体" w:hAnsi="宋体" w:cs="宋体" w:eastAsia="宋体" w:hint="default"/>
          <w:spacing w:val="-84"/>
        </w:rPr>
        <w:t> </w:t>
      </w:r>
      <w:r>
        <w:rPr/>
        <w:t>元。根据公司法和公司章程的规定，公司</w:t>
      </w:r>
    </w:p>
    <w:p>
      <w:pPr>
        <w:pStyle w:val="Heading4"/>
        <w:spacing w:line="311" w:lineRule="exact"/>
        <w:ind w:right="0"/>
        <w:jc w:val="left"/>
        <w:rPr>
          <w:rFonts w:ascii="宋体" w:hAnsi="宋体" w:cs="宋体" w:eastAsia="宋体" w:hint="default"/>
        </w:rPr>
      </w:pPr>
      <w:r>
        <w:rPr/>
        <w:t>提取 </w:t>
      </w:r>
      <w:r>
        <w:rPr>
          <w:rFonts w:ascii="宋体" w:hAnsi="宋体" w:cs="宋体" w:eastAsia="宋体" w:hint="default"/>
        </w:rPr>
        <w:t>10%</w:t>
      </w:r>
      <w:r>
        <w:rPr/>
        <w:t>的法定盈余公积金 </w:t>
      </w:r>
      <w:r>
        <w:rPr>
          <w:rFonts w:ascii="宋体" w:hAnsi="宋体" w:cs="宋体" w:eastAsia="宋体" w:hint="default"/>
        </w:rPr>
        <w:t>36,745,586 </w:t>
      </w:r>
      <w:r>
        <w:rPr/>
        <w:t>元，提取 </w:t>
      </w:r>
      <w:r>
        <w:rPr>
          <w:rFonts w:ascii="宋体" w:hAnsi="宋体" w:cs="宋体" w:eastAsia="宋体" w:hint="default"/>
        </w:rPr>
        <w:t>5%</w:t>
      </w:r>
      <w:r>
        <w:rPr/>
        <w:t>的任意盈余公积金</w:t>
      </w:r>
      <w:r>
        <w:rPr>
          <w:spacing w:val="-48"/>
        </w:rPr>
        <w:t> </w:t>
      </w:r>
      <w:r>
        <w:rPr>
          <w:rFonts w:ascii="宋体" w:hAnsi="宋体" w:cs="宋体" w:eastAsia="宋体" w:hint="default"/>
        </w:rPr>
        <w:t>18,372,793</w:t>
      </w:r>
    </w:p>
    <w:p>
      <w:pPr>
        <w:pStyle w:val="Heading4"/>
        <w:spacing w:line="312" w:lineRule="exact"/>
        <w:ind w:right="0"/>
        <w:jc w:val="left"/>
      </w:pPr>
      <w:r>
        <w:rPr/>
        <w:t>元，本年度可供股东分配的利润为 </w:t>
      </w:r>
      <w:r>
        <w:rPr>
          <w:rFonts w:ascii="宋体" w:hAnsi="宋体" w:cs="宋体" w:eastAsia="宋体" w:hint="default"/>
        </w:rPr>
        <w:t>312,337,477</w:t>
      </w:r>
      <w:r>
        <w:rPr>
          <w:rFonts w:ascii="宋体" w:hAnsi="宋体" w:cs="宋体" w:eastAsia="宋体" w:hint="default"/>
          <w:spacing w:val="62"/>
        </w:rPr>
        <w:t> </w:t>
      </w:r>
      <w:r>
        <w:rPr/>
        <w:t>元，本年已向普通股股东分配利润</w:t>
      </w:r>
    </w:p>
    <w:p>
      <w:pPr>
        <w:pStyle w:val="Heading4"/>
        <w:spacing w:line="311" w:lineRule="exact"/>
        <w:ind w:right="0"/>
        <w:jc w:val="left"/>
      </w:pPr>
      <w:r>
        <w:rPr>
          <w:rFonts w:ascii="宋体" w:hAnsi="宋体" w:cs="宋体" w:eastAsia="宋体" w:hint="default"/>
        </w:rPr>
        <w:t>77,338,438 </w:t>
      </w:r>
      <w:r>
        <w:rPr/>
        <w:t>元，加上以前年度尚未分配利润 </w:t>
      </w:r>
      <w:r>
        <w:rPr>
          <w:rFonts w:ascii="宋体" w:hAnsi="宋体" w:cs="宋体" w:eastAsia="宋体" w:hint="default"/>
        </w:rPr>
        <w:t>2,887,124,087</w:t>
      </w:r>
      <w:r>
        <w:rPr>
          <w:rFonts w:ascii="宋体" w:hAnsi="宋体" w:cs="宋体" w:eastAsia="宋体" w:hint="default"/>
          <w:spacing w:val="-47"/>
        </w:rPr>
        <w:t> </w:t>
      </w:r>
      <w:r>
        <w:rPr/>
        <w:t>元，期末未分配利润为</w:t>
      </w:r>
    </w:p>
    <w:p>
      <w:pPr>
        <w:pStyle w:val="Heading4"/>
        <w:spacing w:line="311" w:lineRule="exact"/>
        <w:ind w:right="0"/>
        <w:jc w:val="left"/>
      </w:pPr>
      <w:r>
        <w:rPr>
          <w:rFonts w:ascii="宋体" w:hAnsi="宋体" w:cs="宋体" w:eastAsia="宋体" w:hint="default"/>
        </w:rPr>
        <w:t>3,122,123,126</w:t>
      </w:r>
      <w:r>
        <w:rPr>
          <w:rFonts w:ascii="宋体" w:hAnsi="宋体" w:cs="宋体" w:eastAsia="宋体" w:hint="default"/>
          <w:spacing w:val="-61"/>
        </w:rPr>
        <w:t> </w:t>
      </w:r>
      <w:r>
        <w:rPr/>
        <w:t>元。</w:t>
      </w:r>
    </w:p>
    <w:p>
      <w:pPr>
        <w:pStyle w:val="Heading4"/>
        <w:spacing w:line="312" w:lineRule="exact"/>
        <w:ind w:left="598" w:right="0"/>
        <w:jc w:val="left"/>
        <w:rPr>
          <w:rFonts w:ascii="宋体" w:hAnsi="宋体" w:cs="宋体" w:eastAsia="宋体" w:hint="default"/>
        </w:rPr>
      </w:pPr>
      <w:r>
        <w:rPr/>
        <w:t>根据公司未来发展规划，为给股东以一定的回报，董事会拟以</w:t>
      </w:r>
      <w:r>
        <w:rPr>
          <w:spacing w:val="-34"/>
        </w:rPr>
        <w:t> </w:t>
      </w:r>
      <w:r>
        <w:rPr>
          <w:rFonts w:ascii="宋体" w:hAnsi="宋体" w:cs="宋体" w:eastAsia="宋体" w:hint="default"/>
        </w:rPr>
        <w:t>2015</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p>
    <w:p>
      <w:pPr>
        <w:pStyle w:val="Heading4"/>
        <w:spacing w:line="311" w:lineRule="exact"/>
        <w:ind w:right="0"/>
        <w:jc w:val="left"/>
      </w:pPr>
      <w:r>
        <w:rPr/>
        <w:t>日总股本</w:t>
      </w:r>
      <w:r>
        <w:rPr>
          <w:spacing w:val="-69"/>
        </w:rPr>
        <w:t> </w:t>
      </w:r>
      <w:r>
        <w:rPr>
          <w:rFonts w:ascii="宋体" w:hAnsi="宋体" w:cs="宋体" w:eastAsia="宋体" w:hint="default"/>
        </w:rPr>
        <w:t>1,242,576,745</w:t>
      </w:r>
      <w:r>
        <w:rPr>
          <w:rFonts w:ascii="宋体" w:hAnsi="宋体" w:cs="宋体" w:eastAsia="宋体" w:hint="default"/>
          <w:spacing w:val="-68"/>
        </w:rPr>
        <w:t> </w:t>
      </w:r>
      <w:r>
        <w:rPr/>
        <w:t>股为基数，向全体股东每</w:t>
      </w:r>
      <w:r>
        <w:rPr>
          <w:spacing w:val="-69"/>
        </w:rPr>
        <w:t> </w:t>
      </w:r>
      <w:r>
        <w:rPr>
          <w:rFonts w:ascii="宋体" w:hAnsi="宋体" w:cs="宋体" w:eastAsia="宋体" w:hint="default"/>
        </w:rPr>
        <w:t>10</w:t>
      </w:r>
      <w:r>
        <w:rPr>
          <w:rFonts w:ascii="宋体" w:hAnsi="宋体" w:cs="宋体" w:eastAsia="宋体" w:hint="default"/>
          <w:spacing w:val="-69"/>
        </w:rPr>
        <w:t> </w:t>
      </w:r>
      <w:r>
        <w:rPr/>
        <w:t>股派发</w:t>
      </w:r>
      <w:r>
        <w:rPr>
          <w:spacing w:val="-68"/>
        </w:rPr>
        <w:t> </w:t>
      </w:r>
      <w:r>
        <w:rPr>
          <w:rFonts w:ascii="宋体" w:hAnsi="宋体" w:cs="宋体" w:eastAsia="宋体" w:hint="default"/>
        </w:rPr>
        <w:t>0.95</w:t>
      </w:r>
      <w:r>
        <w:rPr>
          <w:rFonts w:ascii="宋体" w:hAnsi="宋体" w:cs="宋体" w:eastAsia="宋体" w:hint="default"/>
          <w:spacing w:val="-69"/>
        </w:rPr>
        <w:t> </w:t>
      </w:r>
      <w:r>
        <w:rPr/>
        <w:t>元人民币现金红利</w:t>
      </w:r>
    </w:p>
    <w:p>
      <w:pPr>
        <w:pStyle w:val="Heading4"/>
        <w:spacing w:line="312" w:lineRule="exact" w:before="28"/>
        <w:ind w:left="598" w:right="98" w:hanging="480"/>
        <w:jc w:val="left"/>
      </w:pPr>
      <w:r>
        <w:rPr>
          <w:spacing w:val="-8"/>
        </w:rPr>
        <w:t>（含税），共派发现金红利</w:t>
      </w:r>
      <w:r>
        <w:rPr>
          <w:spacing w:val="-57"/>
        </w:rPr>
        <w:t> </w:t>
      </w:r>
      <w:r>
        <w:rPr>
          <w:rFonts w:ascii="宋体" w:hAnsi="宋体" w:cs="宋体" w:eastAsia="宋体" w:hint="default"/>
        </w:rPr>
        <w:t>118,044,791</w:t>
      </w:r>
      <w:r>
        <w:rPr>
          <w:rFonts w:ascii="宋体" w:hAnsi="宋体" w:cs="宋体" w:eastAsia="宋体" w:hint="default"/>
          <w:spacing w:val="-57"/>
        </w:rPr>
        <w:t> </w:t>
      </w:r>
      <w:r>
        <w:rPr>
          <w:spacing w:val="-10"/>
        </w:rPr>
        <w:t>元（含税），剩余未分配利润结转以后年度。</w:t>
      </w:r>
      <w:r>
        <w:rPr/>
        <w:t> 以上议案，尚需获得公司股东大会的批准。</w:t>
      </w:r>
    </w:p>
    <w:p>
      <w:pPr>
        <w:spacing w:line="295" w:lineRule="exact" w:before="0"/>
        <w:ind w:left="118"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w:t>
      </w:r>
      <w:r>
        <w:rPr>
          <w:rFonts w:ascii="Microsoft JhengHei" w:hAnsi="Microsoft JhengHei" w:cs="Microsoft JhengHei" w:eastAsia="Microsoft JhengHei" w:hint="default"/>
          <w:b/>
          <w:bCs/>
          <w:spacing w:val="-23"/>
          <w:sz w:val="24"/>
          <w:szCs w:val="24"/>
        </w:rPr>
        <w:t> </w:t>
      </w:r>
      <w:r>
        <w:rPr>
          <w:rFonts w:ascii="宋体" w:hAnsi="宋体" w:cs="宋体" w:eastAsia="宋体" w:hint="default"/>
          <w:sz w:val="24"/>
          <w:szCs w:val="24"/>
        </w:rPr>
        <w:t>前瞻性陈述的风险声明</w:t>
      </w:r>
    </w:p>
    <w:p>
      <w:pPr>
        <w:pStyle w:val="Heading4"/>
        <w:spacing w:line="312" w:lineRule="exact" w:before="15"/>
        <w:ind w:right="0" w:firstLine="479"/>
        <w:jc w:val="left"/>
      </w:pPr>
      <w:r>
        <w:rPr>
          <w:spacing w:val="4"/>
        </w:rPr>
        <w:t>本报告中所涉及的未来计划等前瞻性描述不构成公司对投资者的实质承诺，请</w:t>
      </w:r>
      <w:r>
        <w:rPr/>
        <w:t> 投资者注意投资风险。</w:t>
      </w:r>
    </w:p>
    <w:p>
      <w:pPr>
        <w:pStyle w:val="Heading4"/>
        <w:spacing w:line="177" w:lineRule="auto"/>
        <w:ind w:right="0"/>
        <w:jc w:val="left"/>
      </w:pPr>
      <w:r>
        <w:rPr>
          <w:rFonts w:ascii="Microsoft JhengHei" w:hAnsi="Microsoft JhengHei" w:cs="Microsoft JhengHei" w:eastAsia="Microsoft JhengHei" w:hint="default"/>
          <w:b/>
          <w:bCs/>
        </w:rPr>
        <w:t>七、</w:t>
      </w:r>
      <w:r>
        <w:rPr/>
        <w:t>报告期内，本公司不存在被控股股东及其关联方非经营性占用资金的情况。</w:t>
      </w:r>
      <w:r>
        <w:rPr>
          <w:spacing w:val="-97"/>
        </w:rPr>
        <w:t> </w:t>
      </w:r>
      <w:r>
        <w:rPr>
          <w:rFonts w:ascii="Microsoft JhengHei" w:hAnsi="Microsoft JhengHei" w:cs="Microsoft JhengHei" w:eastAsia="Microsoft JhengHei" w:hint="default"/>
          <w:b/>
          <w:bCs/>
        </w:rPr>
        <w:t>八、</w:t>
      </w:r>
      <w:r>
        <w:rPr/>
        <w:t>报告期内，本公司不存在违反规定决策程序对外提供担保的情况。</w:t>
      </w:r>
    </w:p>
    <w:p>
      <w:pPr>
        <w:spacing w:line="313" w:lineRule="exact" w:before="0"/>
        <w:ind w:left="118"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w:t>
      </w:r>
      <w:r>
        <w:rPr>
          <w:rFonts w:ascii="Microsoft JhengHei" w:hAnsi="Microsoft JhengHei" w:cs="Microsoft JhengHei" w:eastAsia="Microsoft JhengHei" w:hint="default"/>
          <w:b/>
          <w:bCs/>
          <w:spacing w:val="-23"/>
          <w:sz w:val="24"/>
          <w:szCs w:val="24"/>
        </w:rPr>
        <w:t> </w:t>
      </w:r>
      <w:r>
        <w:rPr>
          <w:rFonts w:ascii="宋体" w:hAnsi="宋体" w:cs="宋体" w:eastAsia="宋体" w:hint="default"/>
          <w:sz w:val="24"/>
          <w:szCs w:val="24"/>
        </w:rPr>
        <w:t>重大风险提示</w:t>
      </w:r>
    </w:p>
    <w:p>
      <w:pPr>
        <w:pStyle w:val="Heading4"/>
        <w:spacing w:line="299" w:lineRule="exact"/>
        <w:ind w:left="598" w:right="0"/>
        <w:jc w:val="left"/>
      </w:pPr>
      <w:r>
        <w:rPr>
          <w:spacing w:val="4"/>
        </w:rPr>
        <w:t>公司已在本年度报告中详细描述存在的风险因素及对策，具体详见本年度报告</w:t>
      </w:r>
    </w:p>
    <w:p>
      <w:pPr>
        <w:pStyle w:val="Heading4"/>
        <w:spacing w:line="177" w:lineRule="auto" w:before="72"/>
        <w:ind w:right="0"/>
        <w:jc w:val="left"/>
      </w:pPr>
      <w:r>
        <w:rPr/>
        <w:t>第四节“管理层讨论与分析”中的相关内容。 </w:t>
      </w:r>
      <w:r>
        <w:rPr>
          <w:rFonts w:ascii="Microsoft JhengHei" w:hAnsi="Microsoft JhengHei" w:cs="Microsoft JhengHei" w:eastAsia="Microsoft JhengHei" w:hint="default"/>
          <w:b/>
          <w:bCs/>
        </w:rPr>
        <w:t>十、</w:t>
      </w:r>
      <w:r>
        <w:rPr/>
        <w:t>本报告以东软集团股份有限公司为主体，涵盖分公司、子公司。</w:t>
      </w:r>
    </w:p>
    <w:p>
      <w:pPr>
        <w:spacing w:after="0" w:line="177" w:lineRule="auto"/>
        <w:jc w:val="left"/>
        <w:sectPr>
          <w:footerReference w:type="default" r:id="rId6"/>
          <w:pgSz w:w="11910" w:h="16840"/>
          <w:pgMar w:footer="1583" w:header="0" w:top="840" w:bottom="1780" w:left="1680" w:right="1160"/>
          <w:pgNumType w:start="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456" w:lineRule="exact" w:before="0"/>
        <w:ind w:left="4194" w:right="419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377" w:val="left" w:leader="none"/>
              <w:tab w:pos="8942" w:val="right" w:leader="dot"/>
            </w:tabs>
            <w:spacing w:line="364" w:lineRule="exact" w:before="234"/>
            <w:ind w:right="0"/>
            <w:jc w:val="left"/>
            <w:rPr>
              <w:rFonts w:ascii="Arial" w:hAnsi="Arial" w:cs="Arial" w:eastAsia="Arial" w:hint="default"/>
              <w:b w:val="0"/>
              <w:bCs w:val="0"/>
            </w:rPr>
          </w:pPr>
          <w:r>
            <w:fldChar w:fldCharType="begin"/>
          </w:r>
          <w:r>
            <w:instrText>TOC \o "1-1" \h \z \u </w:instrText>
          </w:r>
          <w:r>
            <w:fldChar w:fldCharType="separate"/>
          </w:r>
          <w:hyperlink w:history="true" w:anchor="_bookmark0">
            <w:r>
              <w:rPr/>
              <w:t>第一节</w:t>
              <w:tab/>
              <w:t>释义及重大风险提示</w:t>
            </w:r>
            <w:r>
              <w:rPr>
                <w:rFonts w:ascii="Arial" w:hAnsi="Arial" w:cs="Arial" w:eastAsia="Arial" w:hint="default"/>
              </w:rPr>
              <w:tab/>
              <w:t>4</w:t>
            </w:r>
            <w:r>
              <w:rPr>
                <w:rFonts w:ascii="Arial" w:hAnsi="Arial" w:cs="Arial" w:eastAsia="Arial" w:hint="default"/>
                <w:b w:val="0"/>
                <w:bCs w:val="0"/>
              </w:rPr>
            </w:r>
          </w:hyperlink>
        </w:p>
        <w:p>
          <w:pPr>
            <w:pStyle w:val="TOC1"/>
            <w:tabs>
              <w:tab w:pos="1377" w:val="left" w:leader="none"/>
              <w:tab w:pos="8942" w:val="right" w:leader="dot"/>
            </w:tabs>
            <w:spacing w:line="311" w:lineRule="exact"/>
            <w:ind w:right="0"/>
            <w:jc w:val="left"/>
            <w:rPr>
              <w:rFonts w:ascii="Arial" w:hAnsi="Arial" w:cs="Arial" w:eastAsia="Arial" w:hint="default"/>
              <w:b w:val="0"/>
              <w:bCs w:val="0"/>
            </w:rPr>
          </w:pPr>
          <w:hyperlink w:history="true" w:anchor="_bookmark1">
            <w:r>
              <w:rPr/>
              <w:t>第二节</w:t>
              <w:tab/>
              <w:t>公司简介和主要财务指标</w:t>
            </w:r>
            <w:r>
              <w:rPr>
                <w:rFonts w:ascii="Arial" w:hAnsi="Arial" w:cs="Arial" w:eastAsia="Arial" w:hint="default"/>
              </w:rPr>
              <w:tab/>
              <w:t>5</w:t>
            </w:r>
            <w:r>
              <w:rPr>
                <w:rFonts w:ascii="Arial" w:hAnsi="Arial" w:cs="Arial" w:eastAsia="Arial" w:hint="default"/>
                <w:b w:val="0"/>
                <w:bCs w:val="0"/>
              </w:rPr>
            </w:r>
          </w:hyperlink>
        </w:p>
        <w:p>
          <w:pPr>
            <w:pStyle w:val="TOC1"/>
            <w:tabs>
              <w:tab w:pos="1377" w:val="left" w:leader="none"/>
              <w:tab w:pos="8942" w:val="right" w:leader="dot"/>
            </w:tabs>
            <w:spacing w:line="312" w:lineRule="exact"/>
            <w:ind w:right="0"/>
            <w:jc w:val="left"/>
            <w:rPr>
              <w:rFonts w:ascii="Arial" w:hAnsi="Arial" w:cs="Arial" w:eastAsia="Arial" w:hint="default"/>
              <w:b w:val="0"/>
              <w:bCs w:val="0"/>
            </w:rPr>
          </w:pPr>
          <w:hyperlink w:history="true" w:anchor="_bookmark2">
            <w:r>
              <w:rPr/>
              <w:t>第三节</w:t>
              <w:tab/>
              <w:t>公司业务概要</w:t>
            </w:r>
            <w:r>
              <w:rPr>
                <w:rFonts w:ascii="Arial" w:hAnsi="Arial" w:cs="Arial" w:eastAsia="Arial" w:hint="default"/>
              </w:rPr>
              <w:tab/>
              <w:t>9</w:t>
            </w:r>
            <w:r>
              <w:rPr>
                <w:rFonts w:ascii="Arial" w:hAnsi="Arial" w:cs="Arial" w:eastAsia="Arial" w:hint="default"/>
                <w:b w:val="0"/>
                <w:bCs w:val="0"/>
              </w:rPr>
            </w:r>
          </w:hyperlink>
        </w:p>
        <w:p>
          <w:pPr>
            <w:pStyle w:val="TOC1"/>
            <w:tabs>
              <w:tab w:pos="1377" w:val="left" w:leader="none"/>
              <w:tab w:pos="8944" w:val="right" w:leader="dot"/>
            </w:tabs>
            <w:spacing w:line="312" w:lineRule="exact"/>
            <w:ind w:right="0"/>
            <w:jc w:val="left"/>
            <w:rPr>
              <w:rFonts w:ascii="Arial" w:hAnsi="Arial" w:cs="Arial" w:eastAsia="Arial" w:hint="default"/>
              <w:b w:val="0"/>
              <w:bCs w:val="0"/>
            </w:rPr>
          </w:pPr>
          <w:hyperlink w:history="true" w:anchor="_bookmark3">
            <w:r>
              <w:rPr/>
              <w:t>第四节</w:t>
              <w:tab/>
              <w:t>管理层讨论与分析</w:t>
            </w:r>
            <w:r>
              <w:rPr>
                <w:rFonts w:ascii="Arial" w:hAnsi="Arial" w:cs="Arial" w:eastAsia="Arial" w:hint="default"/>
              </w:rPr>
              <w:tab/>
              <w:t>12</w:t>
            </w:r>
            <w:r>
              <w:rPr>
                <w:rFonts w:ascii="Arial" w:hAnsi="Arial" w:cs="Arial" w:eastAsia="Arial" w:hint="default"/>
                <w:b w:val="0"/>
                <w:bCs w:val="0"/>
              </w:rPr>
            </w:r>
          </w:hyperlink>
        </w:p>
        <w:p>
          <w:pPr>
            <w:pStyle w:val="TOC1"/>
            <w:tabs>
              <w:tab w:pos="1377" w:val="left" w:leader="none"/>
              <w:tab w:pos="8944" w:val="right" w:leader="dot"/>
            </w:tabs>
            <w:spacing w:line="311" w:lineRule="exact"/>
            <w:ind w:right="0"/>
            <w:jc w:val="left"/>
            <w:rPr>
              <w:rFonts w:ascii="Arial" w:hAnsi="Arial" w:cs="Arial" w:eastAsia="Arial" w:hint="default"/>
              <w:b w:val="0"/>
              <w:bCs w:val="0"/>
            </w:rPr>
          </w:pPr>
          <w:hyperlink w:history="true" w:anchor="_bookmark4">
            <w:r>
              <w:rPr/>
              <w:t>第五节</w:t>
              <w:tab/>
              <w:t>重要事项</w:t>
            </w:r>
            <w:r>
              <w:rPr>
                <w:rFonts w:ascii="Arial" w:hAnsi="Arial" w:cs="Arial" w:eastAsia="Arial" w:hint="default"/>
              </w:rPr>
              <w:tab/>
              <w:t>29</w:t>
            </w:r>
            <w:r>
              <w:rPr>
                <w:rFonts w:ascii="Arial" w:hAnsi="Arial" w:cs="Arial" w:eastAsia="Arial" w:hint="default"/>
                <w:b w:val="0"/>
                <w:bCs w:val="0"/>
              </w:rPr>
            </w:r>
          </w:hyperlink>
        </w:p>
        <w:p>
          <w:pPr>
            <w:pStyle w:val="TOC1"/>
            <w:tabs>
              <w:tab w:pos="1377" w:val="left" w:leader="none"/>
              <w:tab w:pos="8944" w:val="right" w:leader="dot"/>
            </w:tabs>
            <w:spacing w:line="311" w:lineRule="exact"/>
            <w:ind w:right="0"/>
            <w:jc w:val="left"/>
            <w:rPr>
              <w:rFonts w:ascii="Arial" w:hAnsi="Arial" w:cs="Arial" w:eastAsia="Arial" w:hint="default"/>
              <w:b w:val="0"/>
              <w:bCs w:val="0"/>
            </w:rPr>
          </w:pPr>
          <w:hyperlink w:history="true" w:anchor="_bookmark5">
            <w:r>
              <w:rPr/>
              <w:t>第六节</w:t>
              <w:tab/>
              <w:t>普通股股份变动及股东情况</w:t>
            </w:r>
            <w:r>
              <w:rPr>
                <w:rFonts w:ascii="Arial" w:hAnsi="Arial" w:cs="Arial" w:eastAsia="Arial" w:hint="default"/>
              </w:rPr>
              <w:tab/>
              <w:t>45</w:t>
            </w:r>
            <w:r>
              <w:rPr>
                <w:rFonts w:ascii="Arial" w:hAnsi="Arial" w:cs="Arial" w:eastAsia="Arial" w:hint="default"/>
                <w:b w:val="0"/>
                <w:bCs w:val="0"/>
              </w:rPr>
            </w:r>
          </w:hyperlink>
        </w:p>
        <w:p>
          <w:pPr>
            <w:pStyle w:val="TOC1"/>
            <w:tabs>
              <w:tab w:pos="1377" w:val="left" w:leader="none"/>
              <w:tab w:pos="8944" w:val="right" w:leader="dot"/>
            </w:tabs>
            <w:spacing w:line="312" w:lineRule="exact"/>
            <w:ind w:right="0"/>
            <w:jc w:val="left"/>
            <w:rPr>
              <w:rFonts w:ascii="Arial" w:hAnsi="Arial" w:cs="Arial" w:eastAsia="Arial" w:hint="default"/>
              <w:b w:val="0"/>
              <w:bCs w:val="0"/>
            </w:rPr>
          </w:pPr>
          <w:hyperlink w:history="true" w:anchor="_bookmark6">
            <w:r>
              <w:rPr/>
              <w:t>第七节</w:t>
              <w:tab/>
              <w:t>优先股相关情况</w:t>
            </w:r>
            <w:r>
              <w:rPr>
                <w:rFonts w:ascii="Arial" w:hAnsi="Arial" w:cs="Arial" w:eastAsia="Arial" w:hint="default"/>
              </w:rPr>
              <w:tab/>
              <w:t>51</w:t>
            </w:r>
            <w:r>
              <w:rPr>
                <w:rFonts w:ascii="Arial" w:hAnsi="Arial" w:cs="Arial" w:eastAsia="Arial" w:hint="default"/>
                <w:b w:val="0"/>
                <w:bCs w:val="0"/>
              </w:rPr>
            </w:r>
          </w:hyperlink>
        </w:p>
        <w:p>
          <w:pPr>
            <w:pStyle w:val="TOC1"/>
            <w:tabs>
              <w:tab w:pos="1377" w:val="left" w:leader="none"/>
              <w:tab w:pos="8944" w:val="right" w:leader="dot"/>
            </w:tabs>
            <w:spacing w:line="311" w:lineRule="exact"/>
            <w:ind w:right="0"/>
            <w:jc w:val="left"/>
            <w:rPr>
              <w:rFonts w:ascii="Arial" w:hAnsi="Arial" w:cs="Arial" w:eastAsia="Arial" w:hint="default"/>
              <w:b w:val="0"/>
              <w:bCs w:val="0"/>
            </w:rPr>
          </w:pPr>
          <w:hyperlink w:history="true" w:anchor="_bookmark7">
            <w:r>
              <w:rPr/>
              <w:t>第八节</w:t>
              <w:tab/>
              <w:t>董事、监事、高级管理人员和员工情况</w:t>
            </w:r>
            <w:r>
              <w:rPr>
                <w:rFonts w:ascii="Arial" w:hAnsi="Arial" w:cs="Arial" w:eastAsia="Arial" w:hint="default"/>
              </w:rPr>
              <w:tab/>
              <w:t>52</w:t>
            </w:r>
            <w:r>
              <w:rPr>
                <w:rFonts w:ascii="Arial" w:hAnsi="Arial" w:cs="Arial" w:eastAsia="Arial" w:hint="default"/>
                <w:b w:val="0"/>
                <w:bCs w:val="0"/>
              </w:rPr>
            </w:r>
          </w:hyperlink>
        </w:p>
        <w:p>
          <w:pPr>
            <w:pStyle w:val="TOC1"/>
            <w:tabs>
              <w:tab w:pos="1377" w:val="left" w:leader="none"/>
              <w:tab w:pos="8944" w:val="right" w:leader="dot"/>
            </w:tabs>
            <w:spacing w:line="311" w:lineRule="exact"/>
            <w:ind w:right="0"/>
            <w:jc w:val="left"/>
            <w:rPr>
              <w:rFonts w:ascii="Arial" w:hAnsi="Arial" w:cs="Arial" w:eastAsia="Arial" w:hint="default"/>
              <w:b w:val="0"/>
              <w:bCs w:val="0"/>
            </w:rPr>
          </w:pPr>
          <w:hyperlink w:history="true" w:anchor="_bookmark8">
            <w:r>
              <w:rPr/>
              <w:t>第九节</w:t>
              <w:tab/>
              <w:t>公司治理</w:t>
            </w:r>
            <w:r>
              <w:rPr>
                <w:rFonts w:ascii="Arial" w:hAnsi="Arial" w:cs="Arial" w:eastAsia="Arial" w:hint="default"/>
              </w:rPr>
              <w:tab/>
              <w:t>61</w:t>
            </w:r>
            <w:r>
              <w:rPr>
                <w:rFonts w:ascii="Arial" w:hAnsi="Arial" w:cs="Arial" w:eastAsia="Arial" w:hint="default"/>
                <w:b w:val="0"/>
                <w:bCs w:val="0"/>
              </w:rPr>
            </w:r>
          </w:hyperlink>
        </w:p>
        <w:p>
          <w:pPr>
            <w:pStyle w:val="TOC1"/>
            <w:tabs>
              <w:tab w:pos="1377" w:val="left" w:leader="none"/>
              <w:tab w:pos="8944" w:val="right" w:leader="dot"/>
            </w:tabs>
            <w:spacing w:line="312" w:lineRule="exact"/>
            <w:ind w:right="0"/>
            <w:jc w:val="left"/>
            <w:rPr>
              <w:rFonts w:ascii="Arial" w:hAnsi="Arial" w:cs="Arial" w:eastAsia="Arial" w:hint="default"/>
              <w:b w:val="0"/>
              <w:bCs w:val="0"/>
            </w:rPr>
          </w:pPr>
          <w:hyperlink w:history="true" w:anchor="_bookmark9">
            <w:r>
              <w:rPr/>
              <w:t>第十节</w:t>
              <w:tab/>
              <w:t>公司债券相关情况</w:t>
            </w:r>
            <w:r>
              <w:rPr>
                <w:rFonts w:ascii="Arial" w:hAnsi="Arial" w:cs="Arial" w:eastAsia="Arial" w:hint="default"/>
              </w:rPr>
              <w:tab/>
              <w:t>65</w:t>
            </w:r>
            <w:r>
              <w:rPr>
                <w:rFonts w:ascii="Arial" w:hAnsi="Arial" w:cs="Arial" w:eastAsia="Arial" w:hint="default"/>
                <w:b w:val="0"/>
                <w:bCs w:val="0"/>
              </w:rPr>
            </w:r>
          </w:hyperlink>
        </w:p>
        <w:p>
          <w:pPr>
            <w:pStyle w:val="TOC1"/>
            <w:tabs>
              <w:tab w:pos="1377" w:val="left" w:leader="none"/>
              <w:tab w:pos="8944" w:val="right" w:leader="dot"/>
            </w:tabs>
            <w:spacing w:line="311" w:lineRule="exact"/>
            <w:ind w:right="0"/>
            <w:jc w:val="left"/>
            <w:rPr>
              <w:rFonts w:ascii="Arial" w:hAnsi="Arial" w:cs="Arial" w:eastAsia="Arial" w:hint="default"/>
              <w:b w:val="0"/>
              <w:bCs w:val="0"/>
            </w:rPr>
          </w:pPr>
          <w:hyperlink w:history="true" w:anchor="_bookmark10">
            <w:r>
              <w:rPr/>
              <w:t>第十一节</w:t>
              <w:tab/>
              <w:t>财务报告</w:t>
            </w:r>
            <w:r>
              <w:rPr>
                <w:rFonts w:ascii="Arial" w:hAnsi="Arial" w:cs="Arial" w:eastAsia="Arial" w:hint="default"/>
              </w:rPr>
              <w:tab/>
              <w:t>65</w:t>
            </w:r>
            <w:r>
              <w:rPr>
                <w:rFonts w:ascii="Arial" w:hAnsi="Arial" w:cs="Arial" w:eastAsia="Arial" w:hint="default"/>
                <w:b w:val="0"/>
                <w:bCs w:val="0"/>
              </w:rPr>
            </w:r>
          </w:hyperlink>
        </w:p>
        <w:p>
          <w:pPr>
            <w:pStyle w:val="TOC1"/>
            <w:tabs>
              <w:tab w:pos="1377" w:val="left" w:leader="none"/>
              <w:tab w:pos="8944" w:val="right" w:leader="dot"/>
            </w:tabs>
            <w:spacing w:line="364" w:lineRule="exact"/>
            <w:ind w:right="0"/>
            <w:jc w:val="left"/>
            <w:rPr>
              <w:rFonts w:ascii="Arial" w:hAnsi="Arial" w:cs="Arial" w:eastAsia="Arial" w:hint="default"/>
              <w:b w:val="0"/>
              <w:bCs w:val="0"/>
            </w:rPr>
          </w:pPr>
          <w:hyperlink w:history="true" w:anchor="_bookmark11">
            <w:r>
              <w:rPr/>
              <w:t>第十二节</w:t>
              <w:tab/>
              <w:t>备查文件目录</w:t>
            </w:r>
            <w:r>
              <w:rPr>
                <w:rFonts w:ascii="Arial" w:hAnsi="Arial" w:cs="Arial" w:eastAsia="Arial" w:hint="default"/>
              </w:rPr>
              <w:tab/>
              <w:t>66</w:t>
            </w:r>
            <w:r>
              <w:rPr>
                <w:rFonts w:ascii="Arial" w:hAnsi="Arial" w:cs="Arial" w:eastAsia="Arial" w:hint="default"/>
                <w:b w:val="0"/>
                <w:bCs w:val="0"/>
              </w:rPr>
            </w:r>
          </w:hyperlink>
        </w:p>
        <w:p>
          <w:pPr/>
          <w:r>
            <w:fldChar w:fldCharType="end"/>
          </w:r>
        </w:p>
      </w:sdtContent>
    </w:sdt>
    <w:p>
      <w:pPr>
        <w:spacing w:after="0"/>
        <w:sectPr>
          <w:headerReference w:type="default" r:id="rId7"/>
          <w:pgSz w:w="11910" w:h="16840"/>
          <w:pgMar w:header="825" w:footer="1583" w:top="1180" w:bottom="1800" w:left="1680" w:right="1160"/>
        </w:sectPr>
      </w:pPr>
    </w:p>
    <w:p>
      <w:pPr>
        <w:pStyle w:val="Heading1"/>
        <w:tabs>
          <w:tab w:pos="1477" w:val="left" w:leader="none"/>
        </w:tabs>
        <w:spacing w:line="240" w:lineRule="auto" w:before="631"/>
        <w:ind w:left="218" w:right="2568"/>
        <w:jc w:val="left"/>
        <w:rPr>
          <w:b w:val="0"/>
          <w:bCs w:val="0"/>
        </w:rPr>
      </w:pPr>
      <w:bookmarkStart w:name="_bookmark0" w:id="1"/>
      <w:bookmarkEnd w:id="1"/>
      <w:r>
        <w:rPr>
          <w:b w:val="0"/>
          <w:bCs w:val="0"/>
        </w:rPr>
      </w:r>
      <w:r>
        <w:rPr/>
        <w:t>第一节</w:t>
        <w:tab/>
        <w:t>释义及重大风险提示</w:t>
      </w:r>
      <w:r>
        <w:rPr>
          <w:b w:val="0"/>
          <w:bCs w:val="0"/>
        </w:rPr>
      </w:r>
    </w:p>
    <w:p>
      <w:pPr>
        <w:pStyle w:val="Heading4"/>
        <w:spacing w:line="256" w:lineRule="auto" w:before="138"/>
        <w:ind w:left="218" w:right="2568"/>
        <w:jc w:val="left"/>
      </w:pPr>
      <w:r>
        <w:rPr>
          <w:rFonts w:ascii="Microsoft JhengHei" w:hAnsi="Microsoft JhengHei" w:cs="Microsoft JhengHei" w:eastAsia="Microsoft JhengHei" w:hint="default"/>
          <w:b/>
          <w:bCs/>
        </w:rPr>
        <w:t>一、</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rPr>
        <w:t>释义</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804"/>
        <w:gridCol w:w="850"/>
        <w:gridCol w:w="5397"/>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hyperlink r:id="rId8">
              <w:r>
                <w:rPr>
                  <w:rFonts w:ascii="宋体" w:hAnsi="宋体" w:cs="宋体" w:eastAsia="宋体" w:hint="default"/>
                  <w:sz w:val="21"/>
                  <w:szCs w:val="21"/>
                </w:rPr>
                <w:t>中国证券监督管理委员会</w:t>
              </w:r>
            </w:hyperlink>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国家商务部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中华人民共和国商务部</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证券交易所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东软、公司、母公司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东软集团股份有限公司及其分子公司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after="0" w:line="241" w:lineRule="exact"/>
        <w:jc w:val="left"/>
        <w:rPr>
          <w:rFonts w:ascii="宋体" w:hAnsi="宋体" w:cs="宋体" w:eastAsia="宋体" w:hint="default"/>
          <w:sz w:val="21"/>
          <w:szCs w:val="21"/>
        </w:rPr>
        <w:sectPr>
          <w:pgSz w:w="11910" w:h="16840"/>
          <w:pgMar w:header="825" w:footer="1583" w:top="1180" w:bottom="1800" w:left="1580" w:right="1040"/>
        </w:sectPr>
      </w:pPr>
    </w:p>
    <w:p>
      <w:pPr>
        <w:spacing w:line="240" w:lineRule="auto" w:before="10"/>
        <w:rPr>
          <w:rFonts w:ascii="宋体" w:hAnsi="宋体" w:cs="宋体" w:eastAsia="宋体" w:hint="default"/>
          <w:sz w:val="29"/>
          <w:szCs w:val="29"/>
        </w:rPr>
      </w:pPr>
    </w:p>
    <w:p>
      <w:pPr>
        <w:pStyle w:val="Heading1"/>
        <w:tabs>
          <w:tab w:pos="1477" w:val="left" w:leader="none"/>
        </w:tabs>
        <w:spacing w:line="413" w:lineRule="exact"/>
        <w:ind w:left="218" w:right="2568"/>
        <w:jc w:val="left"/>
        <w:rPr>
          <w:b w:val="0"/>
          <w:bCs w:val="0"/>
        </w:rPr>
      </w:pPr>
      <w:bookmarkStart w:name="_bookmark1" w:id="2"/>
      <w:bookmarkEnd w:id="2"/>
      <w:r>
        <w:rPr>
          <w:b w:val="0"/>
          <w:bCs w:val="0"/>
        </w:rPr>
      </w:r>
      <w:r>
        <w:rPr/>
        <w:t>第二节</w:t>
        <w:tab/>
        <w:t>公司简介和主要财务指标</w:t>
      </w:r>
      <w:r>
        <w:rPr>
          <w:b w:val="0"/>
          <w:bCs w:val="0"/>
        </w:rPr>
      </w:r>
    </w:p>
    <w:p>
      <w:pPr>
        <w:pStyle w:val="Heading3"/>
        <w:spacing w:line="240" w:lineRule="auto" w:before="78"/>
        <w:ind w:right="2568"/>
        <w:jc w:val="left"/>
        <w:rPr>
          <w:b w:val="0"/>
          <w:bCs w:val="0"/>
        </w:rPr>
      </w:pPr>
      <w:r>
        <w:rPr/>
        <w:t>一、</w:t>
      </w:r>
      <w:r>
        <w:rPr>
          <w:spacing w:val="31"/>
        </w:rPr>
        <w:t> </w:t>
      </w:r>
      <w:r>
        <w:rPr/>
        <w:t>公司信息</w:t>
      </w:r>
      <w:r>
        <w:rPr>
          <w:b w:val="0"/>
          <w:bCs w:val="0"/>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82" w:type="dxa"/>
        <w:tblLayout w:type="fixed"/>
        <w:tblCellMar>
          <w:top w:w="0" w:type="dxa"/>
          <w:left w:w="0" w:type="dxa"/>
          <w:bottom w:w="0" w:type="dxa"/>
          <w:right w:w="0" w:type="dxa"/>
        </w:tblCellMar>
        <w:tblLook w:val="01E0"/>
      </w:tblPr>
      <w:tblGrid>
        <w:gridCol w:w="4568"/>
        <w:gridCol w:w="4328"/>
      </w:tblGrid>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Neusoft</w:t>
            </w:r>
            <w:r>
              <w:rPr>
                <w:rFonts w:ascii="宋体"/>
                <w:spacing w:val="-2"/>
                <w:sz w:val="21"/>
              </w:rPr>
              <w:t> </w:t>
            </w:r>
            <w:r>
              <w:rPr>
                <w:rFonts w:ascii="宋体"/>
                <w:sz w:val="21"/>
              </w:rPr>
              <w:t>Corporation</w:t>
            </w:r>
          </w:p>
        </w:tc>
      </w:tr>
      <w:tr>
        <w:trPr>
          <w:trHeight w:val="30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Neusoft</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刘积仁</w:t>
            </w:r>
          </w:p>
        </w:tc>
      </w:tr>
    </w:tbl>
    <w:p>
      <w:pPr>
        <w:spacing w:line="240" w:lineRule="auto" w:before="17"/>
        <w:rPr>
          <w:rFonts w:ascii="Microsoft JhengHei" w:hAnsi="Microsoft JhengHei" w:cs="Microsoft JhengHei" w:eastAsia="Microsoft JhengHei" w:hint="default"/>
          <w:b/>
          <w:bCs/>
          <w:sz w:val="10"/>
          <w:szCs w:val="10"/>
        </w:rPr>
      </w:pPr>
    </w:p>
    <w:p>
      <w:pPr>
        <w:pStyle w:val="Heading3"/>
        <w:spacing w:line="367" w:lineRule="exact"/>
        <w:ind w:right="2568"/>
        <w:jc w:val="left"/>
        <w:rPr>
          <w:b w:val="0"/>
          <w:bCs w:val="0"/>
        </w:rPr>
      </w:pPr>
      <w:r>
        <w:rPr/>
        <w:t>二、</w:t>
      </w:r>
      <w:r>
        <w:rPr>
          <w:spacing w:val="33"/>
        </w:rPr>
        <w:t> </w:t>
      </w:r>
      <w:r>
        <w:rPr/>
        <w:t>联系人和联系方式</w:t>
      </w:r>
      <w:r>
        <w:rPr>
          <w:b w:val="0"/>
          <w:bCs w:val="0"/>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82" w:type="dxa"/>
        <w:tblLayout w:type="fixed"/>
        <w:tblCellMar>
          <w:top w:w="0" w:type="dxa"/>
          <w:left w:w="0" w:type="dxa"/>
          <w:bottom w:w="0" w:type="dxa"/>
          <w:right w:w="0" w:type="dxa"/>
        </w:tblCellMar>
        <w:tblLook w:val="01E0"/>
      </w:tblPr>
      <w:tblGrid>
        <w:gridCol w:w="1166"/>
        <w:gridCol w:w="3829"/>
        <w:gridCol w:w="3901"/>
      </w:tblGrid>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王楠</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张龙</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pacing w:val="-4"/>
                <w:sz w:val="21"/>
                <w:szCs w:val="21"/>
              </w:rPr>
              <w:t> </w:t>
            </w:r>
            <w:r>
              <w:rPr>
                <w:rFonts w:ascii="宋体" w:hAnsi="宋体" w:cs="宋体" w:eastAsia="宋体" w:hint="default"/>
                <w:sz w:val="21"/>
                <w:szCs w:val="21"/>
              </w:rPr>
              <w:t>东软软件园</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pacing w:val="-4"/>
                <w:sz w:val="21"/>
                <w:szCs w:val="21"/>
              </w:rPr>
              <w:t> </w:t>
            </w:r>
            <w:r>
              <w:rPr>
                <w:rFonts w:ascii="宋体" w:hAnsi="宋体" w:cs="宋体" w:eastAsia="宋体" w:hint="default"/>
                <w:sz w:val="21"/>
                <w:szCs w:val="21"/>
              </w:rPr>
              <w:t>东软软件园</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024-83662115</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024-83662115</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024-23783375</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024-23783375</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investor@neusoft.com</w:t>
              </w:r>
            </w:hyperlink>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investor@neusoft.com</w:t>
              </w:r>
            </w:hyperlink>
          </w:p>
        </w:tc>
      </w:tr>
    </w:tbl>
    <w:p>
      <w:pPr>
        <w:spacing w:line="240" w:lineRule="auto" w:before="14"/>
        <w:rPr>
          <w:rFonts w:ascii="Microsoft JhengHei" w:hAnsi="Microsoft JhengHei" w:cs="Microsoft JhengHei" w:eastAsia="Microsoft JhengHei" w:hint="default"/>
          <w:b/>
          <w:bCs/>
          <w:sz w:val="10"/>
          <w:szCs w:val="10"/>
        </w:rPr>
      </w:pPr>
    </w:p>
    <w:p>
      <w:pPr>
        <w:pStyle w:val="Heading3"/>
        <w:spacing w:line="367" w:lineRule="exact"/>
        <w:ind w:right="2568"/>
        <w:jc w:val="left"/>
        <w:rPr>
          <w:b w:val="0"/>
          <w:bCs w:val="0"/>
        </w:rPr>
      </w:pPr>
      <w:r>
        <w:rPr/>
        <w:t>三、</w:t>
      </w:r>
      <w:r>
        <w:rPr>
          <w:spacing w:val="32"/>
        </w:rPr>
        <w:t> </w:t>
      </w:r>
      <w:r>
        <w:rPr/>
        <w:t>基本情况简介</w:t>
      </w:r>
      <w:r>
        <w:rPr>
          <w:b w:val="0"/>
          <w:bCs w:val="0"/>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82" w:type="dxa"/>
        <w:tblLayout w:type="fixed"/>
        <w:tblCellMar>
          <w:top w:w="0" w:type="dxa"/>
          <w:left w:w="0" w:type="dxa"/>
          <w:bottom w:w="0" w:type="dxa"/>
          <w:right w:w="0" w:type="dxa"/>
        </w:tblCellMar>
        <w:tblLook w:val="01E0"/>
      </w:tblPr>
      <w:tblGrid>
        <w:gridCol w:w="4568"/>
        <w:gridCol w:w="4328"/>
      </w:tblGrid>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110179</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110179</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http://www.neusoft.com</w:t>
              </w:r>
            </w:hyperlink>
          </w:p>
        </w:tc>
      </w:tr>
      <w:tr>
        <w:trPr>
          <w:trHeight w:val="30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investor@neusoft.com</w:t>
              </w:r>
            </w:hyperlink>
          </w:p>
        </w:tc>
      </w:tr>
    </w:tbl>
    <w:p>
      <w:pPr>
        <w:spacing w:line="240" w:lineRule="auto" w:before="16"/>
        <w:rPr>
          <w:rFonts w:ascii="Microsoft JhengHei" w:hAnsi="Microsoft JhengHei" w:cs="Microsoft JhengHei" w:eastAsia="Microsoft JhengHei" w:hint="default"/>
          <w:b/>
          <w:bCs/>
          <w:sz w:val="10"/>
          <w:szCs w:val="10"/>
        </w:rPr>
      </w:pPr>
    </w:p>
    <w:p>
      <w:pPr>
        <w:pStyle w:val="Heading3"/>
        <w:spacing w:line="367" w:lineRule="exact"/>
        <w:ind w:right="2568"/>
        <w:jc w:val="left"/>
        <w:rPr>
          <w:b w:val="0"/>
          <w:bCs w:val="0"/>
        </w:rPr>
      </w:pPr>
      <w:r>
        <w:rPr/>
        <w:t>四、</w:t>
      </w:r>
      <w:r>
        <w:rPr>
          <w:spacing w:val="35"/>
        </w:rPr>
        <w:t> </w:t>
      </w:r>
      <w:r>
        <w:rPr/>
        <w:t>信息披露及备置地点</w:t>
      </w:r>
      <w:r>
        <w:rPr>
          <w:b w:val="0"/>
          <w:bCs w:val="0"/>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82" w:type="dxa"/>
        <w:tblLayout w:type="fixed"/>
        <w:tblCellMar>
          <w:top w:w="0" w:type="dxa"/>
          <w:left w:w="0" w:type="dxa"/>
          <w:bottom w:w="0" w:type="dxa"/>
          <w:right w:w="0" w:type="dxa"/>
        </w:tblCellMar>
        <w:tblLook w:val="01E0"/>
      </w:tblPr>
      <w:tblGrid>
        <w:gridCol w:w="4568"/>
        <w:gridCol w:w="4328"/>
      </w:tblGrid>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11">
              <w:r>
                <w:rPr>
                  <w:rFonts w:ascii="宋体"/>
                  <w:sz w:val="21"/>
                </w:rPr>
                <w:t>http://www.sse.com.cn</w:t>
              </w:r>
            </w:hyperlink>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6"/>
        <w:rPr>
          <w:rFonts w:ascii="Microsoft JhengHei" w:hAnsi="Microsoft JhengHei" w:cs="Microsoft JhengHei" w:eastAsia="Microsoft JhengHei" w:hint="default"/>
          <w:b/>
          <w:bCs/>
          <w:sz w:val="11"/>
          <w:szCs w:val="11"/>
        </w:rPr>
      </w:pPr>
    </w:p>
    <w:p>
      <w:pPr>
        <w:pStyle w:val="Heading3"/>
        <w:spacing w:line="367" w:lineRule="exact"/>
        <w:ind w:right="2568"/>
        <w:jc w:val="left"/>
        <w:rPr>
          <w:b w:val="0"/>
          <w:bCs w:val="0"/>
        </w:rPr>
      </w:pPr>
      <w:r>
        <w:rPr/>
        <w:t>五、</w:t>
      </w:r>
      <w:r>
        <w:rPr>
          <w:spacing w:val="31"/>
        </w:rPr>
        <w:t> </w:t>
      </w:r>
      <w:r>
        <w:rPr/>
        <w:t>公司股票简况</w:t>
      </w:r>
      <w:r>
        <w:rPr>
          <w:b w:val="0"/>
          <w:bCs w:val="0"/>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82" w:type="dxa"/>
        <w:tblLayout w:type="fixed"/>
        <w:tblCellMar>
          <w:top w:w="0" w:type="dxa"/>
          <w:left w:w="0" w:type="dxa"/>
          <w:bottom w:w="0" w:type="dxa"/>
          <w:right w:w="0" w:type="dxa"/>
        </w:tblCellMar>
        <w:tblLook w:val="01E0"/>
      </w:tblPr>
      <w:tblGrid>
        <w:gridCol w:w="1779"/>
        <w:gridCol w:w="1781"/>
        <w:gridCol w:w="1779"/>
        <w:gridCol w:w="1215"/>
        <w:gridCol w:w="2343"/>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1"/>
                <w:sz w:val="21"/>
                <w:szCs w:val="21"/>
              </w:rPr>
              <w:t>变更前股票简称</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600718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东软股份、东大阿派</w:t>
            </w:r>
          </w:p>
        </w:tc>
      </w:tr>
    </w:tbl>
    <w:p>
      <w:pPr>
        <w:spacing w:line="240" w:lineRule="auto" w:before="6"/>
        <w:rPr>
          <w:rFonts w:ascii="Microsoft JhengHei" w:hAnsi="Microsoft JhengHei" w:cs="Microsoft JhengHei" w:eastAsia="Microsoft JhengHei" w:hint="default"/>
          <w:b/>
          <w:bCs/>
          <w:sz w:val="15"/>
          <w:szCs w:val="15"/>
        </w:rPr>
      </w:pPr>
    </w:p>
    <w:p>
      <w:pPr>
        <w:spacing w:line="367" w:lineRule="exact" w:before="0"/>
        <w:ind w:left="218" w:right="256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1"/>
          <w:szCs w:val="21"/>
        </w:rPr>
        <w:t>六、 </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4"/>
          <w:szCs w:val="24"/>
        </w:rPr>
        <w:t>其他相关资料</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662"/>
        <w:gridCol w:w="1841"/>
        <w:gridCol w:w="4547"/>
      </w:tblGrid>
      <w:tr>
        <w:trPr>
          <w:trHeight w:val="283" w:hRule="exact"/>
        </w:trPr>
        <w:tc>
          <w:tcPr>
            <w:tcW w:w="2662" w:type="dxa"/>
            <w:vMerge w:val="restart"/>
            <w:tcBorders>
              <w:top w:val="single" w:sz="4" w:space="0" w:color="000000"/>
              <w:left w:val="single" w:sz="4" w:space="0" w:color="000000"/>
              <w:right w:val="single" w:sz="4" w:space="0" w:color="000000"/>
            </w:tcBorders>
          </w:tcPr>
          <w:p>
            <w:pPr>
              <w:pStyle w:val="TableParagraph"/>
              <w:spacing w:line="274" w:lineRule="exact" w:before="112"/>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公司聘请的会计师事务所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2662"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2"/>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号新黄浦金融大厦</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281" w:hRule="exact"/>
        </w:trPr>
        <w:tc>
          <w:tcPr>
            <w:tcW w:w="266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郑晓东、于延国</w:t>
            </w:r>
          </w:p>
        </w:tc>
      </w:tr>
    </w:tbl>
    <w:p>
      <w:pPr>
        <w:spacing w:after="0" w:line="241" w:lineRule="exact"/>
        <w:jc w:val="left"/>
        <w:rPr>
          <w:rFonts w:ascii="宋体" w:hAnsi="宋体" w:cs="宋体" w:eastAsia="宋体" w:hint="default"/>
          <w:sz w:val="21"/>
          <w:szCs w:val="21"/>
        </w:rPr>
        <w:sectPr>
          <w:pgSz w:w="11910" w:h="16840"/>
          <w:pgMar w:header="825" w:footer="1583" w:top="1180" w:bottom="1800" w:left="1580" w:right="1040"/>
        </w:sectPr>
      </w:pPr>
    </w:p>
    <w:p>
      <w:pPr>
        <w:spacing w:line="240" w:lineRule="auto" w:before="3"/>
        <w:rPr>
          <w:rFonts w:ascii="Microsoft JhengHei" w:hAnsi="Microsoft JhengHei" w:cs="Microsoft JhengHei" w:eastAsia="Microsoft JhengHei" w:hint="default"/>
          <w:b/>
          <w:bCs/>
          <w:sz w:val="22"/>
          <w:szCs w:val="22"/>
        </w:rPr>
      </w:pPr>
    </w:p>
    <w:p>
      <w:pPr>
        <w:spacing w:after="0" w:line="240" w:lineRule="auto"/>
        <w:rPr>
          <w:rFonts w:ascii="Microsoft JhengHei" w:hAnsi="Microsoft JhengHei" w:cs="Microsoft JhengHei" w:eastAsia="Microsoft JhengHei" w:hint="default"/>
          <w:sz w:val="22"/>
          <w:szCs w:val="22"/>
        </w:rPr>
        <w:sectPr>
          <w:pgSz w:w="11910" w:h="16840"/>
          <w:pgMar w:header="825" w:footer="1583" w:top="1180" w:bottom="1800" w:left="1200" w:right="680"/>
        </w:sectPr>
      </w:pPr>
    </w:p>
    <w:p>
      <w:pPr>
        <w:pStyle w:val="Heading3"/>
        <w:tabs>
          <w:tab w:pos="1437" w:val="left" w:leader="none"/>
        </w:tabs>
        <w:spacing w:line="372" w:lineRule="exact" w:before="8"/>
        <w:ind w:left="598" w:right="0"/>
        <w:jc w:val="left"/>
        <w:rPr>
          <w:b w:val="0"/>
          <w:bCs w:val="0"/>
        </w:rPr>
      </w:pPr>
      <w:r>
        <w:rPr/>
        <w:t>七、</w:t>
      </w:r>
      <w:r>
        <w:rPr>
          <w:spacing w:val="39"/>
        </w:rPr>
        <w:t> </w:t>
      </w:r>
      <w:r>
        <w:rPr/>
        <w:t>近三年主要会计数据和财务指标</w:t>
      </w:r>
      <w:r>
        <w:rPr/>
        <w:t> </w:t>
      </w:r>
      <w:r>
        <w:rPr>
          <w:rFonts w:ascii="Arial" w:hAnsi="Arial" w:cs="Arial" w:eastAsia="Arial" w:hint="default"/>
          <w:w w:val="105"/>
        </w:rPr>
        <w:t>(</w:t>
      </w:r>
      <w:r>
        <w:rPr>
          <w:w w:val="105"/>
        </w:rPr>
        <w:t>一</w:t>
      </w:r>
      <w:r>
        <w:rPr>
          <w:rFonts w:ascii="Arial" w:hAnsi="Arial" w:cs="Arial" w:eastAsia="Arial" w:hint="default"/>
          <w:w w:val="105"/>
        </w:rPr>
        <w:t>)</w:t>
        <w:tab/>
      </w:r>
      <w:r>
        <w:rPr>
          <w:w w:val="105"/>
        </w:rPr>
        <w:t>主要会计数据</w:t>
      </w:r>
      <w:r>
        <w:rPr>
          <w:b w:val="0"/>
          <w:bCs w:val="0"/>
          <w:w w:val="105"/>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8"/>
        <w:rPr>
          <w:rFonts w:ascii="Microsoft JhengHei" w:hAnsi="Microsoft JhengHei" w:cs="Microsoft JhengHei" w:eastAsia="Microsoft JhengHei" w:hint="default"/>
          <w:b/>
          <w:bCs/>
          <w:sz w:val="24"/>
          <w:szCs w:val="24"/>
        </w:rPr>
      </w:pPr>
    </w:p>
    <w:p>
      <w:pPr>
        <w:pStyle w:val="BodyText"/>
        <w:tabs>
          <w:tab w:pos="1649" w:val="left" w:leader="none"/>
        </w:tabs>
        <w:spacing w:line="240" w:lineRule="auto"/>
        <w:ind w:left="59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200" w:right="680"/>
          <w:cols w:num="2" w:equalWidth="0">
            <w:col w:w="4540" w:space="1982"/>
            <w:col w:w="350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121"/>
        <w:gridCol w:w="1712"/>
        <w:gridCol w:w="1582"/>
        <w:gridCol w:w="1675"/>
        <w:gridCol w:w="1700"/>
      </w:tblGrid>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35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7,751,691,683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7,796,331,282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-0.57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7,452,753,233</w:t>
            </w:r>
          </w:p>
        </w:tc>
      </w:tr>
      <w:tr>
        <w:trPr>
          <w:trHeight w:val="35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386,357,188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255,692,006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51.10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410,938,749</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归属于上市公司股东的扣除非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221,190,577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118,083,194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87.32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215,672,470</w:t>
            </w:r>
          </w:p>
        </w:tc>
      </w:tr>
      <w:tr>
        <w:trPr>
          <w:trHeight w:val="35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287,460,671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216,362,385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32.86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303,851,532</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2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同期末增减</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35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6,076,042,386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5,414,820,299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12.21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5,329,762,555</w:t>
            </w:r>
          </w:p>
        </w:tc>
      </w:tr>
      <w:tr>
        <w:trPr>
          <w:trHeight w:val="34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12,112,720,527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9,622,139,524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25.88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9,376,450,793</w:t>
            </w:r>
          </w:p>
        </w:tc>
      </w:tr>
      <w:tr>
        <w:trPr>
          <w:trHeight w:val="35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1,242,576,745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1,227,594,245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1,227,594,245</w:t>
            </w:r>
          </w:p>
        </w:tc>
      </w:tr>
    </w:tbl>
    <w:p>
      <w:pPr>
        <w:pStyle w:val="BodyText"/>
        <w:spacing w:line="240" w:lineRule="exact"/>
        <w:ind w:left="598" w:right="0"/>
        <w:jc w:val="left"/>
        <w:rPr>
          <w:rFonts w:ascii="宋体" w:hAnsi="宋体" w:cs="宋体" w:eastAsia="宋体" w:hint="default"/>
        </w:rPr>
      </w:pPr>
      <w:r>
        <w:rPr>
          <w:rFonts w:ascii="宋体" w:hAnsi="宋体" w:cs="宋体" w:eastAsia="宋体" w:hint="default"/>
          <w:spacing w:val="2"/>
        </w:rPr>
        <w:t>注：</w:t>
      </w:r>
      <w:r>
        <w:rPr>
          <w:rFonts w:ascii="宋体" w:hAnsi="宋体" w:cs="宋体" w:eastAsia="宋体" w:hint="default"/>
          <w:spacing w:val="2"/>
        </w:rPr>
        <w:t>2015</w:t>
      </w:r>
      <w:r>
        <w:rPr>
          <w:rFonts w:ascii="宋体" w:hAnsi="宋体" w:cs="宋体" w:eastAsia="宋体" w:hint="default"/>
          <w:spacing w:val="2"/>
        </w:rPr>
        <w:t>年</w:t>
      </w:r>
      <w:r>
        <w:rPr>
          <w:rFonts w:ascii="宋体" w:hAnsi="宋体" w:cs="宋体" w:eastAsia="宋体" w:hint="default"/>
          <w:spacing w:val="2"/>
        </w:rPr>
        <w:t>10</w:t>
      </w:r>
      <w:r>
        <w:rPr>
          <w:rFonts w:ascii="宋体" w:hAnsi="宋体" w:cs="宋体" w:eastAsia="宋体" w:hint="default"/>
          <w:spacing w:val="2"/>
        </w:rPr>
        <w:t>月</w:t>
      </w:r>
      <w:r>
        <w:rPr>
          <w:rFonts w:ascii="宋体" w:hAnsi="宋体" w:cs="宋体" w:eastAsia="宋体" w:hint="default"/>
          <w:spacing w:val="2"/>
        </w:rPr>
        <w:t>12</w:t>
      </w:r>
      <w:r>
        <w:rPr>
          <w:rFonts w:ascii="宋体" w:hAnsi="宋体" w:cs="宋体" w:eastAsia="宋体" w:hint="default"/>
          <w:spacing w:val="2"/>
        </w:rPr>
        <w:t>日，公司限制性股票激励计划首次授予的登记手续办理完成，公司总股本由</w:t>
      </w:r>
    </w:p>
    <w:p>
      <w:pPr>
        <w:pStyle w:val="BodyText"/>
        <w:spacing w:line="274" w:lineRule="exact"/>
        <w:ind w:left="598" w:right="0"/>
        <w:jc w:val="left"/>
        <w:rPr>
          <w:rFonts w:ascii="宋体" w:hAnsi="宋体" w:cs="宋体" w:eastAsia="宋体" w:hint="default"/>
        </w:rPr>
      </w:pPr>
      <w:r>
        <w:rPr>
          <w:rFonts w:ascii="宋体" w:hAnsi="宋体" w:cs="宋体" w:eastAsia="宋体" w:hint="default"/>
        </w:rPr>
        <w:t>1,227,594,245</w:t>
      </w:r>
      <w:r>
        <w:rPr>
          <w:rFonts w:ascii="宋体" w:hAnsi="宋体" w:cs="宋体" w:eastAsia="宋体" w:hint="default"/>
        </w:rPr>
        <w:t>股变更为</w:t>
      </w:r>
      <w:r>
        <w:rPr>
          <w:rFonts w:ascii="宋体" w:hAnsi="宋体" w:cs="宋体" w:eastAsia="宋体" w:hint="default"/>
        </w:rPr>
        <w:t>1,242,576,745</w:t>
      </w:r>
      <w:r>
        <w:rPr>
          <w:rFonts w:ascii="宋体" w:hAnsi="宋体" w:cs="宋体" w:eastAsia="宋体" w:hint="default"/>
        </w:rPr>
        <w:t>股。</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200" w:right="680"/>
        </w:sectPr>
      </w:pPr>
    </w:p>
    <w:p>
      <w:pPr>
        <w:pStyle w:val="Heading3"/>
        <w:tabs>
          <w:tab w:pos="1437" w:val="left" w:leader="none"/>
        </w:tabs>
        <w:spacing w:line="367" w:lineRule="exact"/>
        <w:ind w:left="598" w:right="-15"/>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t>主要财务指标</w:t>
      </w:r>
      <w:r>
        <w:rPr>
          <w:b w:val="0"/>
          <w:bCs w:val="0"/>
        </w:rPr>
      </w:r>
    </w:p>
    <w:p>
      <w:pPr>
        <w:spacing w:line="240" w:lineRule="auto" w:before="1"/>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tabs>
          <w:tab w:pos="1649" w:val="left" w:leader="none"/>
        </w:tabs>
        <w:spacing w:line="240" w:lineRule="auto"/>
        <w:ind w:left="59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200" w:right="680"/>
          <w:cols w:num="2" w:equalWidth="0">
            <w:col w:w="2883" w:space="3639"/>
            <w:col w:w="350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14"/>
        <w:gridCol w:w="1328"/>
        <w:gridCol w:w="1277"/>
        <w:gridCol w:w="2775"/>
        <w:gridCol w:w="1195"/>
      </w:tblGrid>
      <w:tr>
        <w:trPr>
          <w:trHeight w:val="350"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350"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0.21</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50.60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0.33</w:t>
            </w:r>
          </w:p>
        </w:tc>
      </w:tr>
      <w:tr>
        <w:trPr>
          <w:trHeight w:val="34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0.31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0.21</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50.60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0.33</w:t>
            </w:r>
          </w:p>
        </w:tc>
      </w:tr>
      <w:tr>
        <w:trPr>
          <w:trHeight w:val="557"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87.32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0.18</w:t>
            </w:r>
          </w:p>
        </w:tc>
      </w:tr>
      <w:tr>
        <w:trPr>
          <w:trHeight w:val="34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6.93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4.77</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2.16</w:t>
            </w:r>
            <w:r>
              <w:rPr>
                <w:rFonts w:ascii="宋体" w:hAnsi="宋体" w:cs="宋体" w:eastAsia="宋体" w:hint="default"/>
                <w:spacing w:val="-1"/>
                <w:sz w:val="21"/>
                <w:szCs w:val="21"/>
              </w:rPr>
              <w:t>个百分点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7.88</w:t>
            </w:r>
          </w:p>
        </w:tc>
      </w:tr>
      <w:tr>
        <w:trPr>
          <w:trHeight w:val="557"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1.77</w:t>
            </w:r>
            <w:r>
              <w:rPr>
                <w:rFonts w:ascii="宋体" w:hAnsi="宋体" w:cs="宋体" w:eastAsia="宋体" w:hint="default"/>
                <w:spacing w:val="-1"/>
                <w:sz w:val="21"/>
                <w:szCs w:val="21"/>
              </w:rPr>
              <w:t>个百分点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4.14</w:t>
            </w:r>
          </w:p>
        </w:tc>
      </w:tr>
    </w:tbl>
    <w:p>
      <w:pPr>
        <w:pStyle w:val="Heading4"/>
        <w:spacing w:line="272" w:lineRule="exact"/>
        <w:ind w:left="598" w:right="0"/>
        <w:jc w:val="left"/>
      </w:pPr>
      <w:r>
        <w:rPr/>
        <w:t>注：根据相关规定，基本每股收益以报告期加权平均股本为基数计算，本报告期末加</w:t>
      </w:r>
    </w:p>
    <w:p>
      <w:pPr>
        <w:pStyle w:val="Heading4"/>
        <w:spacing w:line="311" w:lineRule="exact"/>
        <w:ind w:left="598" w:right="0"/>
        <w:jc w:val="left"/>
      </w:pPr>
      <w:r>
        <w:rPr/>
        <w:t>权平均股数为</w:t>
      </w:r>
      <w:r>
        <w:rPr>
          <w:spacing w:val="-84"/>
        </w:rPr>
        <w:t> </w:t>
      </w:r>
      <w:r>
        <w:rPr>
          <w:rFonts w:ascii="宋体" w:hAnsi="宋体" w:cs="宋体" w:eastAsia="宋体" w:hint="default"/>
        </w:rPr>
        <w:t>1,227,594,245</w:t>
      </w:r>
      <w:r>
        <w:rPr>
          <w:rFonts w:ascii="宋体" w:hAnsi="宋体" w:cs="宋体" w:eastAsia="宋体" w:hint="default"/>
          <w:spacing w:val="-84"/>
        </w:rPr>
        <w:t> </w:t>
      </w:r>
      <w:r>
        <w:rPr/>
        <w:t>股。稀释每股收益以报告期末包含稀释性潜在普通股加</w:t>
      </w:r>
    </w:p>
    <w:p>
      <w:pPr>
        <w:pStyle w:val="Heading4"/>
        <w:spacing w:line="313" w:lineRule="exact"/>
        <w:ind w:left="598" w:right="0"/>
        <w:jc w:val="left"/>
      </w:pPr>
      <w:r>
        <w:rPr/>
        <w:t>权平均股本为基数计算，本报告期末加权稀释性平均股数为</w:t>
      </w:r>
      <w:r>
        <w:rPr>
          <w:spacing w:val="-59"/>
        </w:rPr>
        <w:t> </w:t>
      </w:r>
      <w:r>
        <w:rPr>
          <w:rFonts w:ascii="宋体" w:hAnsi="宋体" w:cs="宋体" w:eastAsia="宋体" w:hint="default"/>
        </w:rPr>
        <w:t>1,228,009,539</w:t>
      </w:r>
      <w:r>
        <w:rPr>
          <w:rFonts w:ascii="宋体" w:hAnsi="宋体" w:cs="宋体" w:eastAsia="宋体" w:hint="default"/>
          <w:spacing w:val="-60"/>
        </w:rPr>
        <w:t> </w:t>
      </w:r>
      <w:r>
        <w:rPr/>
        <w:t>股。</w:t>
      </w:r>
    </w:p>
    <w:p>
      <w:pPr>
        <w:spacing w:line="240" w:lineRule="auto" w:before="3"/>
        <w:rPr>
          <w:rFonts w:ascii="宋体" w:hAnsi="宋体" w:cs="宋体" w:eastAsia="宋体" w:hint="default"/>
          <w:sz w:val="22"/>
          <w:szCs w:val="22"/>
        </w:rPr>
      </w:pPr>
    </w:p>
    <w:p>
      <w:pPr>
        <w:pStyle w:val="Heading3"/>
        <w:spacing w:line="395" w:lineRule="exact"/>
        <w:ind w:left="598" w:right="0"/>
        <w:jc w:val="left"/>
        <w:rPr>
          <w:b w:val="0"/>
          <w:bCs w:val="0"/>
        </w:rPr>
      </w:pPr>
      <w:r>
        <w:rPr/>
        <w:t>八、</w:t>
      </w:r>
      <w:r>
        <w:rPr>
          <w:spacing w:val="39"/>
        </w:rPr>
        <w:t> </w:t>
      </w:r>
      <w:r>
        <w:rPr/>
        <w:t>境内外会计准则下会计数据差异</w:t>
      </w:r>
      <w:r>
        <w:rPr>
          <w:b w:val="0"/>
          <w:bCs w:val="0"/>
        </w:rPr>
      </w:r>
    </w:p>
    <w:p>
      <w:pPr>
        <w:pStyle w:val="Heading3"/>
        <w:tabs>
          <w:tab w:pos="1437" w:val="left" w:leader="none"/>
        </w:tabs>
        <w:spacing w:line="180" w:lineRule="auto" w:before="66"/>
        <w:ind w:left="1018" w:right="594" w:hanging="420"/>
        <w:jc w:val="left"/>
        <w:rPr>
          <w:b w:val="0"/>
          <w:bCs w:val="0"/>
        </w:rPr>
      </w:pPr>
      <w:r>
        <w:rPr>
          <w:rFonts w:ascii="Arial" w:hAnsi="Arial" w:cs="Arial" w:eastAsia="Arial" w:hint="default"/>
          <w:w w:val="110"/>
        </w:rPr>
        <w:t>(</w:t>
      </w:r>
      <w:r>
        <w:rPr>
          <w:w w:val="110"/>
        </w:rPr>
        <w:t>一</w:t>
      </w:r>
      <w:r>
        <w:rPr>
          <w:rFonts w:ascii="Arial" w:hAnsi="Arial" w:cs="Arial" w:eastAsia="Arial" w:hint="default"/>
          <w:w w:val="110"/>
        </w:rPr>
        <w:t>)</w:t>
        <w:tab/>
      </w:r>
      <w:r>
        <w:rPr>
          <w:spacing w:val="1"/>
        </w:rPr>
        <w:t>同时按照国际会计准则与按中国会计准则披露的财务报告中净利润和归属于</w:t>
      </w:r>
      <w:r>
        <w:rPr>
          <w:spacing w:val="-34"/>
        </w:rPr>
        <w:t> </w:t>
      </w:r>
      <w:r>
        <w:rPr>
          <w:spacing w:val="-34"/>
        </w:rPr>
      </w:r>
      <w:r>
        <w:rPr>
          <w:w w:val="110"/>
        </w:rPr>
        <w:t>上市公司股东的净资产差异情况</w:t>
      </w:r>
      <w:r>
        <w:rPr>
          <w:b w:val="0"/>
          <w:bCs w:val="0"/>
          <w:w w:val="110"/>
        </w:rPr>
      </w:r>
    </w:p>
    <w:p>
      <w:pPr>
        <w:pStyle w:val="Heading4"/>
        <w:spacing w:line="305" w:lineRule="exact" w:before="43"/>
        <w:ind w:left="598" w:right="0"/>
        <w:jc w:val="left"/>
      </w:pPr>
      <w:r>
        <w:rPr/>
        <w:t>□适用</w:t>
      </w:r>
      <w:r>
        <w:rPr>
          <w:spacing w:val="-1"/>
        </w:rPr>
        <w:t> </w:t>
      </w:r>
      <w:r>
        <w:rPr/>
        <w:t>√不适用</w:t>
      </w:r>
    </w:p>
    <w:p>
      <w:pPr>
        <w:pStyle w:val="Heading3"/>
        <w:tabs>
          <w:tab w:pos="1437" w:val="left" w:leader="none"/>
        </w:tabs>
        <w:spacing w:line="180" w:lineRule="auto" w:before="80"/>
        <w:ind w:left="1020" w:right="594" w:hanging="423"/>
        <w:jc w:val="left"/>
        <w:rPr>
          <w:b w:val="0"/>
          <w:bCs w:val="0"/>
        </w:rPr>
      </w:pPr>
      <w:r>
        <w:rPr>
          <w:rFonts w:ascii="Arial" w:hAnsi="Arial" w:cs="Arial" w:eastAsia="Arial" w:hint="default"/>
          <w:w w:val="110"/>
        </w:rPr>
        <w:t>(</w:t>
      </w:r>
      <w:r>
        <w:rPr>
          <w:w w:val="110"/>
        </w:rPr>
        <w:t>二</w:t>
      </w:r>
      <w:r>
        <w:rPr>
          <w:rFonts w:ascii="Arial" w:hAnsi="Arial" w:cs="Arial" w:eastAsia="Arial" w:hint="default"/>
          <w:w w:val="110"/>
        </w:rPr>
        <w:t>)</w:t>
        <w:tab/>
      </w:r>
      <w:r>
        <w:rPr>
          <w:spacing w:val="1"/>
        </w:rPr>
        <w:t>同时按照境外会计准则与按中国会计准则披露的财务报告中净利润和属于上</w:t>
      </w:r>
      <w:r>
        <w:rPr>
          <w:spacing w:val="-34"/>
        </w:rPr>
        <w:t> </w:t>
      </w:r>
      <w:r>
        <w:rPr>
          <w:spacing w:val="-34"/>
        </w:rPr>
      </w:r>
      <w:r>
        <w:rPr>
          <w:w w:val="110"/>
        </w:rPr>
        <w:t>市公司股东的净资产差异情况</w:t>
      </w:r>
      <w:r>
        <w:rPr>
          <w:b w:val="0"/>
          <w:bCs w:val="0"/>
          <w:w w:val="110"/>
        </w:rPr>
      </w:r>
    </w:p>
    <w:p>
      <w:pPr>
        <w:pStyle w:val="Heading4"/>
        <w:spacing w:line="240" w:lineRule="auto" w:before="46"/>
        <w:ind w:left="598" w:right="0"/>
        <w:jc w:val="left"/>
      </w:pPr>
      <w:r>
        <w:rPr/>
        <w:t>□适用</w:t>
      </w:r>
      <w:r>
        <w:rPr>
          <w:spacing w:val="-1"/>
        </w:rPr>
        <w:t> </w:t>
      </w:r>
      <w:r>
        <w:rPr/>
        <w:t>√不适用</w:t>
      </w:r>
    </w:p>
    <w:p>
      <w:pPr>
        <w:spacing w:after="0" w:line="240" w:lineRule="auto"/>
        <w:jc w:val="left"/>
        <w:sectPr>
          <w:type w:val="continuous"/>
          <w:pgSz w:w="11910" w:h="16840"/>
          <w:pgMar w:top="1580" w:bottom="280" w:left="1200" w:right="68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2"/>
          <w:pgSz w:w="11910" w:h="16840"/>
          <w:pgMar w:header="825" w:footer="1583" w:top="1180" w:bottom="1800" w:left="1220" w:right="700"/>
        </w:sectPr>
      </w:pPr>
    </w:p>
    <w:p>
      <w:pPr>
        <w:pStyle w:val="Heading3"/>
        <w:spacing w:line="367" w:lineRule="exact"/>
        <w:ind w:left="578" w:right="-18"/>
        <w:jc w:val="left"/>
        <w:rPr>
          <w:b w:val="0"/>
          <w:bCs w:val="0"/>
        </w:rPr>
      </w:pPr>
      <w:r>
        <w:rPr/>
        <w:t>九、 </w:t>
      </w:r>
      <w:r>
        <w:rPr>
          <w:rFonts w:ascii="Arial" w:hAnsi="Arial" w:cs="Arial" w:eastAsia="Arial" w:hint="default"/>
        </w:rPr>
        <w:t>2015</w:t>
      </w:r>
      <w:r>
        <w:rPr>
          <w:rFonts w:ascii="Arial" w:hAnsi="Arial" w:cs="Arial" w:eastAsia="Arial" w:hint="default"/>
          <w:spacing w:val="-23"/>
        </w:rPr>
        <w:t> </w:t>
      </w:r>
      <w:r>
        <w:rPr/>
        <w:t>年分季度主要财务数据</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tabs>
          <w:tab w:pos="1629" w:val="left" w:leader="none"/>
        </w:tabs>
        <w:spacing w:line="240" w:lineRule="auto"/>
        <w:ind w:left="57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220" w:right="700"/>
          <w:cols w:num="2" w:equalWidth="0">
            <w:col w:w="4099" w:space="2424"/>
            <w:col w:w="3467"/>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960"/>
        <w:gridCol w:w="1702"/>
        <w:gridCol w:w="1705"/>
        <w:gridCol w:w="1702"/>
        <w:gridCol w:w="1690"/>
      </w:tblGrid>
      <w:tr>
        <w:trPr>
          <w:trHeight w:val="554"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4"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5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1,554,169,160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1,607,327,656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1,681,757,540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2,908,437,327</w:t>
            </w:r>
          </w:p>
        </w:tc>
      </w:tr>
      <w:tr>
        <w:trPr>
          <w:trHeight w:val="35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23,245,042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66,875,430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72,011,843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224,224,873</w:t>
            </w:r>
          </w:p>
        </w:tc>
      </w:tr>
      <w:tr>
        <w:trPr>
          <w:trHeight w:val="554"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4,872,878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33,376,469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57,993,799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124,947,431</w:t>
            </w:r>
          </w:p>
        </w:tc>
      </w:tr>
      <w:tr>
        <w:trPr>
          <w:trHeight w:val="350"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-785,510,739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-164,414,004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-85,531,020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1,322,916,434</w:t>
            </w:r>
          </w:p>
        </w:tc>
      </w:tr>
    </w:tbl>
    <w:p>
      <w:pPr>
        <w:pStyle w:val="Heading4"/>
        <w:spacing w:line="273" w:lineRule="exact"/>
        <w:ind w:left="578" w:right="0"/>
        <w:jc w:val="left"/>
      </w:pPr>
      <w:r>
        <w:rPr/>
        <w:t>季度数据与已披露定期报告数据差异说明</w:t>
      </w:r>
    </w:p>
    <w:p>
      <w:pPr>
        <w:pStyle w:val="Heading4"/>
        <w:spacing w:line="313" w:lineRule="exact"/>
        <w:ind w:left="578"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280" w:left="1220" w:right="700"/>
        </w:sectPr>
      </w:pPr>
    </w:p>
    <w:p>
      <w:pPr>
        <w:pStyle w:val="Heading3"/>
        <w:spacing w:line="367" w:lineRule="exact"/>
        <w:ind w:left="578" w:right="-18"/>
        <w:jc w:val="left"/>
        <w:rPr>
          <w:b w:val="0"/>
          <w:bCs w:val="0"/>
        </w:rPr>
      </w:pPr>
      <w:r>
        <w:rPr/>
        <w:t>十、</w:t>
      </w:r>
      <w:r>
        <w:rPr>
          <w:spacing w:val="35"/>
        </w:rPr>
        <w:t> </w:t>
      </w:r>
      <w:r>
        <w:rPr/>
        <w:t>非经常性损益项目和金额</w:t>
      </w:r>
      <w:r>
        <w:rPr>
          <w:b w:val="0"/>
          <w:bCs w:val="0"/>
        </w:rPr>
      </w:r>
    </w:p>
    <w:p>
      <w:pPr>
        <w:pStyle w:val="Heading4"/>
        <w:spacing w:line="240" w:lineRule="auto" w:before="30"/>
        <w:ind w:left="5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629" w:val="left" w:leader="none"/>
        </w:tabs>
        <w:spacing w:line="240" w:lineRule="auto"/>
        <w:ind w:left="57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220" w:right="700"/>
          <w:cols w:num="2" w:equalWidth="0">
            <w:col w:w="3796" w:space="2726"/>
            <w:col w:w="346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79"/>
        <w:gridCol w:w="1496"/>
        <w:gridCol w:w="2405"/>
        <w:gridCol w:w="1510"/>
        <w:gridCol w:w="1371"/>
      </w:tblGrid>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非经常性损益项目</w:t>
            </w:r>
            <w:r>
              <w:rPr>
                <w:rFonts w:ascii="Microsoft JhengHei" w:hAnsi="Microsoft JhengHei" w:cs="Microsoft JhengHei" w:eastAsia="Microsoft JhengHei"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7" w:right="0"/>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2015</w:t>
            </w:r>
            <w:r>
              <w:rPr>
                <w:rFonts w:ascii="Arial" w:hAnsi="Arial" w:cs="Arial" w:eastAsia="Arial" w:hint="default"/>
                <w:b/>
                <w:bCs/>
                <w:spacing w:val="10"/>
                <w:w w:val="95"/>
                <w:sz w:val="21"/>
                <w:szCs w:val="21"/>
              </w:rPr>
              <w:t> </w:t>
            </w:r>
            <w:r>
              <w:rPr>
                <w:rFonts w:ascii="Microsoft JhengHei" w:hAnsi="Microsoft JhengHei" w:cs="Microsoft JhengHei" w:eastAsia="Microsoft JhengHei" w:hint="default"/>
                <w:b/>
                <w:bCs/>
                <w:w w:val="95"/>
                <w:sz w:val="21"/>
                <w:szCs w:val="21"/>
              </w:rPr>
              <w:t>年金额</w:t>
            </w:r>
            <w:r>
              <w:rPr>
                <w:rFonts w:ascii="Microsoft JhengHei" w:hAnsi="Microsoft JhengHei" w:cs="Microsoft JhengHei" w:eastAsia="Microsoft JhengHei" w:hint="default"/>
                <w:w w:val="95"/>
                <w:sz w:val="21"/>
                <w:szCs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4" w:right="0"/>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2014</w:t>
            </w:r>
            <w:r>
              <w:rPr>
                <w:rFonts w:ascii="Arial" w:hAnsi="Arial" w:cs="Arial" w:eastAsia="Arial" w:hint="default"/>
                <w:b/>
                <w:bCs/>
                <w:spacing w:val="10"/>
                <w:w w:val="95"/>
                <w:sz w:val="21"/>
                <w:szCs w:val="21"/>
              </w:rPr>
              <w:t> </w:t>
            </w:r>
            <w:r>
              <w:rPr>
                <w:rFonts w:ascii="Microsoft JhengHei" w:hAnsi="Microsoft JhengHei" w:cs="Microsoft JhengHei" w:eastAsia="Microsoft JhengHei" w:hint="default"/>
                <w:b/>
                <w:bCs/>
                <w:w w:val="95"/>
                <w:sz w:val="21"/>
                <w:szCs w:val="21"/>
              </w:rPr>
              <w:t>年金额</w:t>
            </w:r>
            <w:r>
              <w:rPr>
                <w:rFonts w:ascii="Microsoft JhengHei" w:hAnsi="Microsoft JhengHei" w:cs="Microsoft JhengHei" w:eastAsia="Microsoft JhengHei" w:hint="default"/>
                <w:w w:val="95"/>
                <w:sz w:val="21"/>
                <w:szCs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7"/>
              <w:jc w:val="righ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2013</w:t>
            </w:r>
            <w:r>
              <w:rPr>
                <w:rFonts w:ascii="Arial" w:hAnsi="Arial" w:cs="Arial" w:eastAsia="Arial" w:hint="default"/>
                <w:b/>
                <w:bCs/>
                <w:spacing w:val="10"/>
                <w:w w:val="95"/>
                <w:sz w:val="21"/>
                <w:szCs w:val="21"/>
              </w:rPr>
              <w:t> </w:t>
            </w:r>
            <w:r>
              <w:rPr>
                <w:rFonts w:ascii="Microsoft JhengHei" w:hAnsi="Microsoft JhengHei" w:cs="Microsoft JhengHei" w:eastAsia="Microsoft JhengHei" w:hint="default"/>
                <w:b/>
                <w:bCs/>
                <w:w w:val="95"/>
                <w:sz w:val="21"/>
                <w:szCs w:val="21"/>
              </w:rPr>
              <w:t>年金额</w:t>
            </w:r>
            <w:r>
              <w:rPr>
                <w:rFonts w:ascii="Microsoft JhengHei" w:hAnsi="Microsoft JhengHei" w:cs="Microsoft JhengHei" w:eastAsia="Microsoft JhengHei" w:hint="default"/>
                <w:w w:val="95"/>
                <w:sz w:val="21"/>
                <w:szCs w:val="21"/>
              </w:rPr>
            </w:r>
          </w:p>
        </w:tc>
      </w:tr>
      <w:tr>
        <w:trPr>
          <w:trHeight w:val="55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6,742,250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主要为转让长期股权投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资确认的投资收益</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15,066,358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21,676,892</w:t>
            </w:r>
          </w:p>
        </w:tc>
      </w:tr>
      <w:tr>
        <w:trPr>
          <w:trHeight w:val="137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17"/>
                <w:sz w:val="21"/>
                <w:szCs w:val="21"/>
              </w:rPr>
              <w:t>与公司正常经营业务密切相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关，符合国家政策规定、按照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一定标准定额或定量持续享受</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的政府补助除外</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21"/>
                <w:szCs w:val="21"/>
              </w:rPr>
            </w:pPr>
            <w:r>
              <w:rPr>
                <w:rFonts w:ascii="宋体"/>
                <w:sz w:val="21"/>
              </w:rPr>
              <w:t>167,476,153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主要为计入损益的科研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项目政府补助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sz w:val="21"/>
              </w:rPr>
              <w:t>151,965,247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140,953,065</w:t>
            </w:r>
          </w:p>
        </w:tc>
      </w:tr>
      <w:tr>
        <w:trPr>
          <w:trHeight w:val="191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有效套期保值业务外，持有交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易性金融资产、交易性金融负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债产生的公允价值变动损益，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以及处置交易性金融资产、交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易性金融负债和可供出售金融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资产取得的投资收益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4,571,706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主要为“以公允价值计</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6"/>
                <w:sz w:val="21"/>
                <w:szCs w:val="21"/>
              </w:rPr>
              <w:t>量且其变动计入当期损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益的金融资产”及“以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公允价值计量且其变动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计入当期损益的金融负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债”的公允价值变动损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益及处置损益</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10,358,086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27,498,475</w:t>
            </w:r>
          </w:p>
        </w:tc>
      </w:tr>
      <w:tr>
        <w:trPr>
          <w:trHeight w:val="55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1,143,587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1,323,300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4,684,571</w:t>
            </w:r>
          </w:p>
        </w:tc>
      </w:tr>
      <w:tr>
        <w:trPr>
          <w:trHeight w:val="273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损益项目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98"/>
              <w:jc w:val="right"/>
              <w:rPr>
                <w:rFonts w:ascii="宋体" w:hAnsi="宋体" w:cs="宋体" w:eastAsia="宋体" w:hint="default"/>
                <w:sz w:val="21"/>
                <w:szCs w:val="21"/>
              </w:rPr>
            </w:pPr>
            <w:r>
              <w:rPr>
                <w:rFonts w:ascii="宋体"/>
                <w:spacing w:val="-1"/>
                <w:sz w:val="21"/>
              </w:rPr>
              <w:t>11,744,348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主要由于本公司原控股</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6"/>
                <w:sz w:val="21"/>
                <w:szCs w:val="21"/>
              </w:rPr>
              <w:t>子公司辽宁东软创业投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资有限公司（以下简称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“东软创投”）的其他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股东增资，使本公司持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股比例下降，对其丧失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控制权，对于剩余股权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相关的其他综合收益在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丧失控制权时转入当期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投资收益所致</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宋体" w:hAnsi="宋体" w:cs="宋体" w:eastAsia="宋体" w:hint="default"/>
                <w:sz w:val="21"/>
                <w:szCs w:val="21"/>
              </w:rPr>
            </w:pPr>
            <w:r>
              <w:rPr>
                <w:rFonts w:ascii="宋体"/>
                <w:spacing w:val="-1"/>
                <w:sz w:val="21"/>
              </w:rPr>
              <w:t>18,364,615</w:t>
            </w:r>
          </w:p>
        </w:tc>
      </w:tr>
      <w:tr>
        <w:trPr>
          <w:trHeight w:val="28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-4,765,929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-5,456,512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-965,077</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sz w:val="21"/>
              </w:rPr>
              <w:t>-21,745,504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sz w:val="21"/>
              </w:rPr>
              <w:t>-35,647,667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-16,946,262</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sz w:val="21"/>
              </w:rPr>
              <w:t>165,166,611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137,608,812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195,266,279</w:t>
            </w:r>
          </w:p>
        </w:tc>
      </w:tr>
    </w:tbl>
    <w:p>
      <w:pPr>
        <w:spacing w:after="0" w:line="241" w:lineRule="exact"/>
        <w:jc w:val="right"/>
        <w:rPr>
          <w:rFonts w:ascii="宋体" w:hAnsi="宋体" w:cs="宋体" w:eastAsia="宋体" w:hint="default"/>
          <w:sz w:val="21"/>
          <w:szCs w:val="21"/>
        </w:rPr>
        <w:sectPr>
          <w:type w:val="continuous"/>
          <w:pgSz w:w="11910" w:h="16840"/>
          <w:pgMar w:top="1580" w:bottom="280" w:left="12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25" w:footer="1583" w:top="1180" w:bottom="1800" w:left="1580" w:right="1040"/>
        </w:sectPr>
      </w:pPr>
    </w:p>
    <w:p>
      <w:pPr>
        <w:pStyle w:val="Heading3"/>
        <w:spacing w:line="367" w:lineRule="exact"/>
        <w:ind w:right="-18"/>
        <w:jc w:val="left"/>
        <w:rPr>
          <w:b w:val="0"/>
          <w:bCs w:val="0"/>
        </w:rPr>
      </w:pPr>
      <w:r>
        <w:rPr/>
        <w:t>十一、 </w:t>
      </w:r>
      <w:r>
        <w:rPr>
          <w:spacing w:val="6"/>
        </w:rPr>
        <w:t> </w:t>
      </w:r>
      <w:r>
        <w:rPr/>
        <w:t>采用公允价值计量的项目</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tabs>
          <w:tab w:pos="1269" w:val="left" w:leader="none"/>
        </w:tabs>
        <w:spacing w:line="240" w:lineRule="auto"/>
        <w:ind w:left="21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707" w:space="28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277"/>
        <w:gridCol w:w="1277"/>
        <w:gridCol w:w="1417"/>
        <w:gridCol w:w="1995"/>
      </w:tblGrid>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当期变动</w:t>
            </w:r>
            <w:r>
              <w:rPr>
                <w:rFonts w:ascii="Microsoft JhengHei" w:hAnsi="Microsoft JhengHei" w:cs="Microsoft JhengHei" w:eastAsia="Microsoft JhengHei" w:hint="default"/>
                <w:sz w:val="21"/>
                <w:szCs w:val="21"/>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对当期利润</w:t>
            </w:r>
            <w:r>
              <w:rPr>
                <w:rFonts w:ascii="Microsoft JhengHei" w:hAnsi="Microsoft JhengHei" w:cs="Microsoft JhengHei" w:eastAsia="Microsoft JhengHei" w:hint="default"/>
                <w:sz w:val="21"/>
                <w:szCs w:val="21"/>
              </w:rPr>
            </w:r>
          </w:p>
          <w:p>
            <w:pPr>
              <w:pStyle w:val="TableParagraph"/>
              <w:spacing w:line="318" w:lineRule="exact"/>
              <w:ind w:left="4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的影响金额</w:t>
            </w:r>
            <w:r>
              <w:rPr>
                <w:rFonts w:ascii="Microsoft JhengHei" w:hAnsi="Microsoft JhengHei" w:cs="Microsoft JhengHei" w:eastAsia="Microsoft JhengHei" w:hint="default"/>
                <w:sz w:val="21"/>
                <w:szCs w:val="21"/>
              </w:rPr>
            </w:r>
          </w:p>
        </w:tc>
      </w:tr>
      <w:tr>
        <w:trPr>
          <w:trHeight w:val="35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5,819,830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117,887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-5,701,943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-4,956,461</w:t>
            </w:r>
          </w:p>
        </w:tc>
      </w:tr>
      <w:tr>
        <w:trPr>
          <w:trHeight w:val="34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106,200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953,707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847,507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-723,248</w:t>
            </w:r>
          </w:p>
        </w:tc>
      </w:tr>
      <w:tr>
        <w:trPr>
          <w:trHeight w:val="35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24,533,855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-24,533,855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-5,679,709</w:t>
            </w:r>
          </w:p>
        </w:tc>
      </w:tr>
    </w:tbl>
    <w:p>
      <w:pPr>
        <w:pStyle w:val="Heading4"/>
        <w:spacing w:line="274" w:lineRule="exact"/>
        <w:ind w:left="218" w:right="2568"/>
        <w:jc w:val="left"/>
      </w:pPr>
      <w:r>
        <w:rPr/>
        <w:t>注：可供出售金融资产的当期变动为合并范围变化所致。</w:t>
      </w:r>
    </w:p>
    <w:p>
      <w:pPr>
        <w:spacing w:after="0" w:line="274" w:lineRule="exact"/>
        <w:jc w:val="left"/>
        <w:sectPr>
          <w:type w:val="continuous"/>
          <w:pgSz w:w="11910" w:h="16840"/>
          <w:pgMar w:top="1580" w:bottom="280" w:left="1580" w:right="1040"/>
        </w:sectPr>
      </w:pPr>
    </w:p>
    <w:p>
      <w:pPr>
        <w:spacing w:line="240" w:lineRule="auto" w:before="10"/>
        <w:rPr>
          <w:rFonts w:ascii="宋体" w:hAnsi="宋体" w:cs="宋体" w:eastAsia="宋体" w:hint="default"/>
          <w:sz w:val="29"/>
          <w:szCs w:val="29"/>
        </w:rPr>
      </w:pPr>
    </w:p>
    <w:p>
      <w:pPr>
        <w:pStyle w:val="Heading1"/>
        <w:tabs>
          <w:tab w:pos="1377" w:val="left" w:leader="none"/>
        </w:tabs>
        <w:spacing w:line="413" w:lineRule="exact"/>
        <w:ind w:right="108"/>
        <w:jc w:val="left"/>
        <w:rPr>
          <w:b w:val="0"/>
          <w:bCs w:val="0"/>
        </w:rPr>
      </w:pPr>
      <w:bookmarkStart w:name="_bookmark2" w:id="3"/>
      <w:bookmarkEnd w:id="3"/>
      <w:r>
        <w:rPr>
          <w:b w:val="0"/>
          <w:bCs w:val="0"/>
        </w:rPr>
      </w:r>
      <w:r>
        <w:rPr/>
        <w:t>第三节</w:t>
        <w:tab/>
        <w:t>公司业务概要</w:t>
      </w:r>
      <w:r>
        <w:rPr>
          <w:b w:val="0"/>
          <w:bCs w:val="0"/>
        </w:rPr>
      </w:r>
    </w:p>
    <w:p>
      <w:pPr>
        <w:pStyle w:val="Heading3"/>
        <w:spacing w:line="372" w:lineRule="exact" w:before="197"/>
        <w:ind w:left="118" w:right="108"/>
        <w:jc w:val="left"/>
        <w:rPr>
          <w:b w:val="0"/>
          <w:bCs w:val="0"/>
        </w:rPr>
      </w:pPr>
      <w:r>
        <w:rPr/>
        <w:t>一、报告期内公司所从事的主要业务、经营模式及行业情况说明</w:t>
      </w:r>
      <w:r>
        <w:rPr>
          <w:spacing w:val="-40"/>
        </w:rPr>
        <w:t> </w:t>
      </w:r>
      <w:r>
        <w:rPr>
          <w:spacing w:val="-40"/>
        </w:rPr>
      </w:r>
      <w:r>
        <w:rPr>
          <w:rFonts w:ascii="Arial" w:hAnsi="Arial" w:cs="Arial" w:eastAsia="Arial" w:hint="default"/>
        </w:rPr>
        <w:t>1</w:t>
      </w:r>
      <w:r>
        <w:rPr/>
        <w:t>、报告期内整体经营情况的讨论与分析</w:t>
      </w:r>
      <w:r>
        <w:rPr>
          <w:b w:val="0"/>
          <w:bCs w:val="0"/>
        </w:rPr>
      </w:r>
    </w:p>
    <w:p>
      <w:pPr>
        <w:pStyle w:val="Heading4"/>
        <w:spacing w:line="268" w:lineRule="exact"/>
        <w:ind w:right="0" w:firstLine="479"/>
        <w:jc w:val="both"/>
      </w:pPr>
      <w:r>
        <w:rPr>
          <w:rFonts w:ascii="宋体" w:hAnsi="宋体" w:cs="宋体" w:eastAsia="宋体" w:hint="default"/>
        </w:rPr>
        <w:t>2015</w:t>
      </w:r>
      <w:r>
        <w:rPr>
          <w:rFonts w:ascii="宋体" w:hAnsi="宋体" w:cs="宋体" w:eastAsia="宋体" w:hint="default"/>
          <w:spacing w:val="-36"/>
        </w:rPr>
        <w:t> </w:t>
      </w:r>
      <w:r>
        <w:rPr>
          <w:spacing w:val="-4"/>
        </w:rPr>
        <w:t>年，世界经济环境复杂严峻，国际金融市场震荡加剧，中国国内经济深层次</w:t>
      </w:r>
    </w:p>
    <w:p>
      <w:pPr>
        <w:pStyle w:val="Heading4"/>
        <w:spacing w:line="237" w:lineRule="auto" w:before="1"/>
        <w:ind w:right="108"/>
        <w:jc w:val="left"/>
      </w:pPr>
      <w:r>
        <w:rPr/>
        <w:t>矛盾凸显，经济下行压力加大。面临着来自国内外的冲击和影响，我国持续推进创新 </w:t>
      </w:r>
      <w:r>
        <w:rPr>
          <w:spacing w:val="-5"/>
        </w:rPr>
        <w:t>驱动发展战略，加速互联网与各行业融合，社会经济砥砺前行。人民币汇率剧烈波动，</w:t>
      </w:r>
      <w:r>
        <w:rPr>
          <w:spacing w:val="-98"/>
        </w:rPr>
        <w:t> </w:t>
      </w:r>
      <w:r>
        <w:rPr>
          <w:spacing w:val="-98"/>
        </w:rPr>
      </w:r>
      <w:r>
        <w:rPr/>
        <w:t>为企业国际业务拓展带来挑战，同时，国内经济结构性通货膨胀仍旧存在，人力资源</w:t>
      </w:r>
      <w:r>
        <w:rPr/>
        <w:t> 成本持续上升，社会和企业信息消费进一步缩减或滞后，市场竞争持续加剧。</w:t>
      </w:r>
    </w:p>
    <w:p>
      <w:pPr>
        <w:pStyle w:val="Heading4"/>
        <w:spacing w:line="237" w:lineRule="auto" w:before="1"/>
        <w:ind w:right="108" w:firstLine="479"/>
        <w:jc w:val="left"/>
      </w:pPr>
      <w:r>
        <w:rPr/>
        <w:t>公司面对复杂多变、竞争激烈的市场环境，面向新的产业发展形势，继续执行创 新与全球化发展策略，积极部署和实施以自主知识资产为核心驱动的专业化、</w:t>
      </w:r>
      <w:r>
        <w:rPr>
          <w:rFonts w:ascii="宋体" w:hAnsi="宋体" w:cs="宋体" w:eastAsia="宋体" w:hint="default"/>
        </w:rPr>
        <w:t>IP</w:t>
      </w:r>
      <w:r>
        <w:rPr>
          <w:rFonts w:ascii="宋体" w:hAnsi="宋体" w:cs="宋体" w:eastAsia="宋体" w:hint="default"/>
          <w:spacing w:val="-60"/>
        </w:rPr>
        <w:t> </w:t>
      </w:r>
      <w:r>
        <w:rPr/>
        <w:t>化、 </w:t>
      </w:r>
      <w:r>
        <w:rPr>
          <w:spacing w:val="-7"/>
        </w:rPr>
        <w:t>互联网化业务发展，坚持核心业务的可持续健康发展，公司面向未来发展的“东软</w:t>
      </w:r>
      <w:r>
        <w:rPr>
          <w:spacing w:val="-51"/>
        </w:rPr>
        <w:t> </w:t>
      </w:r>
      <w:r>
        <w:rPr>
          <w:rFonts w:ascii="宋体" w:hAnsi="宋体" w:cs="宋体" w:eastAsia="宋体" w:hint="default"/>
        </w:rPr>
        <w:t>5.0</w:t>
      </w:r>
      <w:r>
        <w:rPr>
          <w:rFonts w:ascii="宋体" w:hAnsi="宋体" w:cs="宋体" w:eastAsia="宋体" w:hint="default"/>
          <w:spacing w:val="-106"/>
        </w:rPr>
        <w:t> </w:t>
      </w:r>
      <w:r>
        <w:rPr>
          <w:rFonts w:ascii="宋体" w:hAnsi="宋体" w:cs="宋体" w:eastAsia="宋体" w:hint="default"/>
          <w:spacing w:val="-106"/>
        </w:rPr>
      </w:r>
      <w:r>
        <w:rPr>
          <w:spacing w:val="-5"/>
        </w:rPr>
        <w:t>战略”取得了初步成功。公司积极推动商业模式创新，持续开展卓越运营和区域治理，</w:t>
      </w:r>
      <w:r>
        <w:rPr>
          <w:spacing w:val="-98"/>
        </w:rPr>
        <w:t> </w:t>
      </w:r>
      <w:r>
        <w:rPr>
          <w:spacing w:val="-98"/>
        </w:rPr>
      </w:r>
      <w:r>
        <w:rPr>
          <w:spacing w:val="-5"/>
        </w:rPr>
        <w:t>成立东软管理咨询公司、东软硅谷研发中心，重点加强虚拟公司组织专业化能力建设，</w:t>
      </w:r>
      <w:r>
        <w:rPr>
          <w:spacing w:val="-98"/>
        </w:rPr>
        <w:t> </w:t>
      </w:r>
      <w:r>
        <w:rPr>
          <w:spacing w:val="-98"/>
        </w:rPr>
      </w:r>
      <w:r>
        <w:rPr/>
        <w:t>加强高端专业化竞争能力，持续优化以客户为中心的组织与经营模式。同时，公司实</w:t>
      </w:r>
      <w:r>
        <w:rPr/>
        <w:t> 施完成限制性股票激励计划首次授予，进一步激发员工的创业激情。报告期内，公司 实现营业收入</w:t>
      </w:r>
      <w:r>
        <w:rPr>
          <w:spacing w:val="-55"/>
        </w:rPr>
        <w:t> </w:t>
      </w:r>
      <w:r>
        <w:rPr>
          <w:rFonts w:ascii="宋体" w:hAnsi="宋体" w:cs="宋体" w:eastAsia="宋体" w:hint="default"/>
        </w:rPr>
        <w:t>775,169</w:t>
      </w:r>
      <w:r>
        <w:rPr>
          <w:rFonts w:ascii="宋体" w:hAnsi="宋体" w:cs="宋体" w:eastAsia="宋体" w:hint="default"/>
          <w:spacing w:val="-56"/>
        </w:rPr>
        <w:t> </w:t>
      </w:r>
      <w:r>
        <w:rPr/>
        <w:t>万元，同比下降</w:t>
      </w:r>
      <w:r>
        <w:rPr>
          <w:spacing w:val="-56"/>
        </w:rPr>
        <w:t> </w:t>
      </w:r>
      <w:r>
        <w:rPr>
          <w:rFonts w:ascii="宋体" w:hAnsi="宋体" w:cs="宋体" w:eastAsia="宋体" w:hint="default"/>
        </w:rPr>
        <w:t>0.57%</w:t>
      </w:r>
      <w:r>
        <w:rPr/>
        <w:t>；实现净利润（归属于上市公司股东的 </w:t>
      </w:r>
      <w:r>
        <w:rPr>
          <w:spacing w:val="-3"/>
        </w:rPr>
        <w:t>净利润）</w:t>
      </w:r>
      <w:r>
        <w:rPr>
          <w:rFonts w:ascii="宋体" w:hAnsi="宋体" w:cs="宋体" w:eastAsia="宋体" w:hint="default"/>
          <w:spacing w:val="-3"/>
        </w:rPr>
        <w:t>38,636</w:t>
      </w:r>
      <w:r>
        <w:rPr>
          <w:rFonts w:ascii="宋体" w:hAnsi="宋体" w:cs="宋体" w:eastAsia="宋体" w:hint="default"/>
          <w:spacing w:val="-61"/>
        </w:rPr>
        <w:t> </w:t>
      </w:r>
      <w:r>
        <w:rPr>
          <w:spacing w:val="-4"/>
        </w:rPr>
        <w:t>万元，同比增长</w:t>
      </w:r>
      <w:r>
        <w:rPr>
          <w:spacing w:val="-61"/>
        </w:rPr>
        <w:t> </w:t>
      </w:r>
      <w:r>
        <w:rPr>
          <w:rFonts w:ascii="宋体" w:hAnsi="宋体" w:cs="宋体" w:eastAsia="宋体" w:hint="default"/>
        </w:rPr>
        <w:t>51.10%</w:t>
      </w:r>
      <w:r>
        <w:rPr/>
        <w:t>；每股收益</w:t>
      </w:r>
      <w:r>
        <w:rPr>
          <w:spacing w:val="-61"/>
        </w:rPr>
        <w:t> </w:t>
      </w:r>
      <w:r>
        <w:rPr>
          <w:rFonts w:ascii="宋体" w:hAnsi="宋体" w:cs="宋体" w:eastAsia="宋体" w:hint="default"/>
        </w:rPr>
        <w:t>0.31</w:t>
      </w:r>
      <w:r>
        <w:rPr>
          <w:rFonts w:ascii="宋体" w:hAnsi="宋体" w:cs="宋体" w:eastAsia="宋体" w:hint="default"/>
          <w:spacing w:val="-61"/>
        </w:rPr>
        <w:t> </w:t>
      </w:r>
      <w:r>
        <w:rPr>
          <w:spacing w:val="-4"/>
        </w:rPr>
        <w:t>元，同比增长</w:t>
      </w:r>
      <w:r>
        <w:rPr>
          <w:spacing w:val="-61"/>
        </w:rPr>
        <w:t> </w:t>
      </w:r>
      <w:r>
        <w:rPr>
          <w:rFonts w:ascii="宋体" w:hAnsi="宋体" w:cs="宋体" w:eastAsia="宋体" w:hint="default"/>
          <w:spacing w:val="-3"/>
        </w:rPr>
        <w:t>50.60%</w:t>
      </w:r>
      <w:r>
        <w:rPr>
          <w:spacing w:val="-3"/>
        </w:rPr>
        <w:t>，扣除</w:t>
      </w:r>
      <w:r>
        <w:rPr/>
        <w:t> 非经常性损益后的净利润</w:t>
      </w:r>
      <w:r>
        <w:rPr>
          <w:spacing w:val="-60"/>
        </w:rPr>
        <w:t> </w:t>
      </w:r>
      <w:r>
        <w:rPr>
          <w:rFonts w:ascii="宋体" w:hAnsi="宋体" w:cs="宋体" w:eastAsia="宋体" w:hint="default"/>
        </w:rPr>
        <w:t>22,119</w:t>
      </w:r>
      <w:r>
        <w:rPr>
          <w:rFonts w:ascii="宋体" w:hAnsi="宋体" w:cs="宋体" w:eastAsia="宋体" w:hint="default"/>
          <w:spacing w:val="-60"/>
        </w:rPr>
        <w:t> </w:t>
      </w:r>
      <w:r>
        <w:rPr/>
        <w:t>万元，同比增长</w:t>
      </w:r>
      <w:r>
        <w:rPr>
          <w:spacing w:val="-60"/>
        </w:rPr>
        <w:t> </w:t>
      </w:r>
      <w:r>
        <w:rPr>
          <w:rFonts w:ascii="宋体" w:hAnsi="宋体" w:cs="宋体" w:eastAsia="宋体" w:hint="default"/>
        </w:rPr>
        <w:t>87.32%</w:t>
      </w:r>
      <w:r>
        <w:rPr/>
        <w:t>。</w:t>
      </w:r>
    </w:p>
    <w:p>
      <w:pPr>
        <w:pStyle w:val="Heading4"/>
        <w:spacing w:line="237" w:lineRule="auto" w:before="1"/>
        <w:ind w:right="232" w:firstLine="479"/>
        <w:jc w:val="both"/>
      </w:pPr>
      <w:r>
        <w:rPr>
          <w:spacing w:val="-2"/>
        </w:rPr>
        <w:t>报告期内，公司利润大幅增长，主要增长来源是解决方案板块，特别是其中毛利</w:t>
      </w:r>
      <w:r>
        <w:rPr/>
        <w:t> </w:t>
      </w:r>
      <w:r>
        <w:rPr>
          <w:spacing w:val="-2"/>
        </w:rPr>
        <w:t>率相对较高的软件业务得到快速增长。在过去的几年中，公司通过持续研发投入获得</w:t>
      </w:r>
      <w:r>
        <w:rPr>
          <w:spacing w:val="-94"/>
        </w:rPr>
        <w:t> </w:t>
      </w:r>
      <w:r>
        <w:rPr>
          <w:spacing w:val="-94"/>
        </w:rPr>
      </w:r>
      <w:r>
        <w:rPr>
          <w:spacing w:val="-2"/>
        </w:rPr>
        <w:t>了知识资产的增长和积累，促进了公司从以人员规模驱动增长为主的模式向以知识资</w:t>
      </w:r>
      <w:r>
        <w:rPr>
          <w:spacing w:val="-94"/>
        </w:rPr>
        <w:t> </w:t>
      </w:r>
      <w:r>
        <w:rPr>
          <w:spacing w:val="-94"/>
        </w:rPr>
      </w:r>
      <w:r>
        <w:rPr>
          <w:spacing w:val="-2"/>
        </w:rPr>
        <w:t>产驱动增长模式的转变，产品模式、通过为客户创造价值并分享价值等商业模型得到</w:t>
      </w:r>
      <w:r>
        <w:rPr>
          <w:spacing w:val="-94"/>
        </w:rPr>
        <w:t> </w:t>
      </w:r>
      <w:r>
        <w:rPr>
          <w:spacing w:val="-94"/>
        </w:rPr>
      </w:r>
      <w:r>
        <w:rPr>
          <w:spacing w:val="-2"/>
        </w:rPr>
        <w:t>了快速增长，公司的业务转型取得初步成功。通过持续的知识资产积累和增长、以及</w:t>
      </w:r>
      <w:r>
        <w:rPr>
          <w:spacing w:val="-96"/>
        </w:rPr>
        <w:t> </w:t>
      </w:r>
      <w:r>
        <w:rPr>
          <w:spacing w:val="-96"/>
        </w:rPr>
      </w:r>
      <w:r>
        <w:rPr/>
        <w:t>商业模型转型和创新，公司的赢利能力和可持续发展能力得到了提升。</w:t>
      </w:r>
    </w:p>
    <w:p>
      <w:pPr>
        <w:pStyle w:val="Heading4"/>
        <w:spacing w:line="237" w:lineRule="auto" w:before="1"/>
        <w:ind w:right="231" w:firstLine="479"/>
        <w:jc w:val="both"/>
      </w:pPr>
      <w:r>
        <w:rPr>
          <w:spacing w:val="4"/>
        </w:rPr>
        <w:t>在核心行业解决方案及研发与工程服务业务领域，公司实施积极的市场竞争策</w:t>
      </w:r>
      <w:r>
        <w:rPr/>
        <w:t> </w:t>
      </w:r>
      <w:r>
        <w:rPr>
          <w:spacing w:val="-2"/>
        </w:rPr>
        <w:t>略，继续加强市场覆盖，持续扩大国际关键客户数量和业务规模，进一步巩固和加强</w:t>
      </w:r>
      <w:r>
        <w:rPr>
          <w:spacing w:val="-94"/>
        </w:rPr>
        <w:t> </w:t>
      </w:r>
      <w:r>
        <w:rPr>
          <w:spacing w:val="-94"/>
        </w:rPr>
      </w:r>
      <w:r>
        <w:rPr/>
        <w:t>在政府、电信、能源、医疗 </w:t>
      </w:r>
      <w:r>
        <w:rPr>
          <w:rFonts w:ascii="宋体" w:hAnsi="宋体" w:cs="宋体" w:eastAsia="宋体" w:hint="default"/>
        </w:rPr>
        <w:t>IT</w:t>
      </w:r>
      <w:r>
        <w:rPr>
          <w:rFonts w:ascii="宋体" w:hAnsi="宋体" w:cs="宋体" w:eastAsia="宋体" w:hint="default"/>
          <w:spacing w:val="-48"/>
        </w:rPr>
        <w:t> </w:t>
      </w:r>
      <w:r>
        <w:rPr/>
        <w:t>等领域的市场领导者地位，持续提升在社会保障、政 </w:t>
      </w:r>
      <w:r>
        <w:rPr>
          <w:spacing w:val="-2"/>
        </w:rPr>
        <w:t>务信息化、公共卫生、医院信息化、汽车电子、金融、教育、企业信息化等细分业务</w:t>
      </w:r>
      <w:r>
        <w:rPr>
          <w:spacing w:val="-97"/>
        </w:rPr>
        <w:t> </w:t>
      </w:r>
      <w:r>
        <w:rPr>
          <w:spacing w:val="-97"/>
        </w:rPr>
      </w:r>
      <w:r>
        <w:rPr/>
        <w:t>专业化、系统化竞争能力。</w:t>
      </w:r>
    </w:p>
    <w:p>
      <w:pPr>
        <w:pStyle w:val="Heading4"/>
        <w:spacing w:line="237" w:lineRule="auto" w:before="1"/>
        <w:ind w:right="108" w:firstLine="479"/>
        <w:jc w:val="left"/>
      </w:pPr>
      <w:r>
        <w:rPr/>
        <w:t>在自有产品领域，公司积极发展云计算、大数据相关业务和产品，重点投入物联 网应用与服务、电子商务平台、智慧民生服务平台、政府大数据资源共享支撑平台以 及基于政府开放数据的增值服务产品，围绕客户智能、物联网智能、运维智能领域， 投入大数据分析关键支撑技术与应用平台产品。社保定点产品、车载量产等业务实现 </w:t>
      </w:r>
      <w:r>
        <w:rPr>
          <w:spacing w:val="-3"/>
        </w:rPr>
        <w:t>快速发展，</w:t>
      </w:r>
      <w:r>
        <w:rPr>
          <w:rFonts w:ascii="宋体" w:hAnsi="宋体" w:cs="宋体" w:eastAsia="宋体" w:hint="default"/>
          <w:spacing w:val="-3"/>
        </w:rPr>
        <w:t>Ubione</w:t>
      </w:r>
      <w:r>
        <w:rPr>
          <w:rFonts w:ascii="宋体" w:hAnsi="宋体" w:cs="宋体" w:eastAsia="宋体" w:hint="default"/>
          <w:spacing w:val="-57"/>
        </w:rPr>
        <w:t> </w:t>
      </w:r>
      <w:r>
        <w:rPr>
          <w:spacing w:val="-3"/>
        </w:rPr>
        <w:t>系列智能设备拓展湖北农商行、江门人社局、携程网、国家体彩中</w:t>
      </w:r>
      <w:r>
        <w:rPr>
          <w:spacing w:val="-112"/>
        </w:rPr>
        <w:t> </w:t>
      </w:r>
      <w:r>
        <w:rPr>
          <w:spacing w:val="-112"/>
        </w:rPr>
      </w:r>
      <w:r>
        <w:rPr>
          <w:spacing w:val="-3"/>
        </w:rPr>
        <w:t>心等客户，业务基础平台</w:t>
      </w:r>
      <w:r>
        <w:rPr>
          <w:spacing w:val="-63"/>
        </w:rPr>
        <w:t> </w:t>
      </w:r>
      <w:r>
        <w:rPr>
          <w:rFonts w:ascii="宋体" w:hAnsi="宋体" w:cs="宋体" w:eastAsia="宋体" w:hint="default"/>
        </w:rPr>
        <w:t>UniEAP</w:t>
      </w:r>
      <w:r>
        <w:rPr>
          <w:rFonts w:ascii="宋体" w:hAnsi="宋体" w:cs="宋体" w:eastAsia="宋体" w:hint="default"/>
          <w:spacing w:val="-63"/>
        </w:rPr>
        <w:t> </w:t>
      </w:r>
      <w:r>
        <w:rPr/>
        <w:t>与云应用平台</w:t>
      </w:r>
      <w:r>
        <w:rPr>
          <w:spacing w:val="-63"/>
        </w:rPr>
        <w:t> </w:t>
      </w:r>
      <w:r>
        <w:rPr>
          <w:rFonts w:ascii="宋体" w:hAnsi="宋体" w:cs="宋体" w:eastAsia="宋体" w:hint="default"/>
        </w:rPr>
        <w:t>SaCa</w:t>
      </w:r>
      <w:r>
        <w:rPr>
          <w:rFonts w:ascii="宋体" w:hAnsi="宋体" w:cs="宋体" w:eastAsia="宋体" w:hint="default"/>
          <w:spacing w:val="-63"/>
        </w:rPr>
        <w:t> </w:t>
      </w:r>
      <w:r>
        <w:rPr/>
        <w:t>签约华夏银行统一开发平台、国 </w:t>
      </w:r>
      <w:r>
        <w:rPr>
          <w:spacing w:val="-5"/>
        </w:rPr>
        <w:t>家法人单位信息资源库、上海教育管理决策平台等重点项目，公共服务一体机在江西、</w:t>
      </w:r>
      <w:r>
        <w:rPr>
          <w:spacing w:val="-98"/>
        </w:rPr>
        <w:t> </w:t>
      </w:r>
      <w:r>
        <w:rPr>
          <w:spacing w:val="-98"/>
        </w:rPr>
      </w:r>
      <w:r>
        <w:rPr/>
        <w:t>河南、江苏、湖北、内蒙古、广西等地取得规模化突破，</w:t>
      </w:r>
      <w:r>
        <w:rPr>
          <w:rFonts w:ascii="宋体" w:hAnsi="宋体" w:cs="宋体" w:eastAsia="宋体" w:hint="default"/>
        </w:rPr>
        <w:t>PACS</w:t>
      </w:r>
      <w:r>
        <w:rPr/>
        <w:t>、</w:t>
      </w:r>
      <w:r>
        <w:rPr>
          <w:rFonts w:ascii="宋体" w:hAnsi="宋体" w:cs="宋体" w:eastAsia="宋体" w:hint="default"/>
        </w:rPr>
        <w:t>LIS</w:t>
      </w:r>
      <w:r>
        <w:rPr>
          <w:rFonts w:ascii="宋体" w:hAnsi="宋体" w:cs="宋体" w:eastAsia="宋体" w:hint="default"/>
          <w:spacing w:val="-48"/>
        </w:rPr>
        <w:t> </w:t>
      </w:r>
      <w:r>
        <w:rPr/>
        <w:t>及手术室产品、 东软云警等业务进展良好。</w:t>
      </w:r>
    </w:p>
    <w:p>
      <w:pPr>
        <w:pStyle w:val="Heading4"/>
        <w:spacing w:line="312" w:lineRule="exact" w:before="26"/>
        <w:ind w:right="234" w:firstLine="479"/>
        <w:jc w:val="both"/>
      </w:pPr>
      <w:r>
        <w:rPr>
          <w:spacing w:val="-2"/>
        </w:rPr>
        <w:t>在产业互联网领域，公司面向优势行业开展产业融合创新，为公司的创新发展提</w:t>
      </w:r>
      <w:r>
        <w:rPr/>
        <w:t> </w:t>
      </w:r>
      <w:r>
        <w:rPr>
          <w:spacing w:val="-2"/>
        </w:rPr>
        <w:t>供了扎实的专业化能力和生态系统资源。报告期内，公司在智能汽车、新能源、智慧</w:t>
      </w:r>
      <w:r>
        <w:rPr>
          <w:spacing w:val="-94"/>
        </w:rPr>
        <w:t> </w:t>
      </w:r>
      <w:r>
        <w:rPr>
          <w:spacing w:val="-94"/>
        </w:rPr>
      </w:r>
      <w:r>
        <w:rPr>
          <w:spacing w:val="-2"/>
        </w:rPr>
        <w:t>城市与信息惠民等领域开展业务实践，成立东软睿驰汽车技术（上海）有限公司以推</w:t>
      </w:r>
    </w:p>
    <w:p>
      <w:pPr>
        <w:spacing w:after="0" w:line="312" w:lineRule="exact"/>
        <w:jc w:val="both"/>
        <w:sectPr>
          <w:pgSz w:w="11910" w:h="16840"/>
          <w:pgMar w:header="825" w:footer="1583" w:top="1180" w:bottom="180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227"/>
        <w:jc w:val="both"/>
      </w:pPr>
      <w:r>
        <w:rPr>
          <w:spacing w:val="-2"/>
        </w:rPr>
        <w:t>进电动汽车动力系统、高级驾驶辅助系统、汽车自动驾驶系统及车联网服务的相关产</w:t>
      </w:r>
      <w:r>
        <w:rPr>
          <w:spacing w:val="-94"/>
        </w:rPr>
        <w:t> </w:t>
      </w:r>
      <w:r>
        <w:rPr>
          <w:spacing w:val="-94"/>
        </w:rPr>
      </w:r>
      <w:r>
        <w:rPr>
          <w:spacing w:val="-2"/>
        </w:rPr>
        <w:t>品、技术、软件的开发，加入辽宁省车联网产业创新联盟，与林洋电子在能源互联网</w:t>
      </w:r>
      <w:r>
        <w:rPr>
          <w:spacing w:val="-93"/>
        </w:rPr>
        <w:t> </w:t>
      </w:r>
      <w:r>
        <w:rPr>
          <w:spacing w:val="-93"/>
        </w:rPr>
      </w:r>
      <w:r>
        <w:rPr/>
        <w:t>领域展开全面战略合作。参与设立财产保险公司，以创新业态拓展“互联网</w:t>
      </w:r>
      <w:r>
        <w:rPr>
          <w:rFonts w:ascii="宋体" w:hAnsi="宋体" w:cs="宋体" w:eastAsia="宋体" w:hint="default"/>
        </w:rPr>
        <w:t>+</w:t>
      </w:r>
      <w:r>
        <w:rPr/>
        <w:t>”保险</w:t>
      </w:r>
      <w:r>
        <w:rPr>
          <w:spacing w:val="-56"/>
        </w:rPr>
        <w:t> </w:t>
      </w:r>
      <w:r>
        <w:rPr>
          <w:spacing w:val="-56"/>
        </w:rPr>
      </w:r>
      <w:r>
        <w:rPr>
          <w:spacing w:val="-2"/>
        </w:rPr>
        <w:t>业务。积极发展国家科研、产业化项目，强力推进以自主知识资产为核心的产业互联</w:t>
      </w:r>
      <w:r>
        <w:rPr>
          <w:spacing w:val="-93"/>
        </w:rPr>
        <w:t> </w:t>
      </w:r>
      <w:r>
        <w:rPr>
          <w:spacing w:val="-93"/>
        </w:rPr>
      </w:r>
      <w:r>
        <w:rPr/>
        <w:t>网融合创新和业务布局。</w:t>
      </w:r>
    </w:p>
    <w:p>
      <w:pPr>
        <w:pStyle w:val="Heading4"/>
        <w:spacing w:line="237" w:lineRule="auto"/>
        <w:ind w:right="186" w:firstLine="479"/>
        <w:jc w:val="both"/>
      </w:pPr>
      <w:r>
        <w:rPr/>
        <w:t>在社会化互联网领域，公司积极开展基于云、大数据及互联网的商业模式创新， </w:t>
      </w:r>
      <w:r>
        <w:rPr>
          <w:spacing w:val="-2"/>
        </w:rPr>
        <w:t>在智慧民生、航空、医疗、教育、广电、体育等领域实现多个海量用户级规模的云应</w:t>
      </w:r>
      <w:r>
        <w:rPr>
          <w:spacing w:val="-96"/>
        </w:rPr>
        <w:t> </w:t>
      </w:r>
      <w:r>
        <w:rPr>
          <w:spacing w:val="-96"/>
        </w:rPr>
      </w:r>
      <w:r>
        <w:rPr/>
        <w:t>用，快速提升医保药箱、环保</w:t>
      </w:r>
      <w:r>
        <w:rPr>
          <w:spacing w:val="-78"/>
        </w:rPr>
        <w:t> </w:t>
      </w:r>
      <w:r>
        <w:rPr>
          <w:rFonts w:ascii="宋体" w:hAnsi="宋体" w:cs="宋体" w:eastAsia="宋体" w:hint="default"/>
        </w:rPr>
        <w:t>12369</w:t>
      </w:r>
      <w:r>
        <w:rPr>
          <w:rFonts w:ascii="宋体" w:hAnsi="宋体" w:cs="宋体" w:eastAsia="宋体" w:hint="default"/>
          <w:spacing w:val="-78"/>
        </w:rPr>
        <w:t> </w:t>
      </w:r>
      <w:r>
        <w:rPr/>
        <w:t>平台、实时交通信息、爱驾驶、深航与国航移动 </w:t>
      </w:r>
      <w:r>
        <w:rPr>
          <w:spacing w:val="-2"/>
        </w:rPr>
        <w:t>售票终端、大象就医、睿云教育、体育赛事运营服务等平台与应用的用户覆盖。在健</w:t>
      </w:r>
      <w:r>
        <w:rPr>
          <w:spacing w:val="-94"/>
        </w:rPr>
        <w:t> </w:t>
      </w:r>
      <w:r>
        <w:rPr>
          <w:spacing w:val="-94"/>
        </w:rPr>
      </w:r>
      <w:r>
        <w:rPr/>
        <w:t>康管理服务领域，全国首家云医院“宁波云医院”正式运营，发展情况良好。</w:t>
      </w:r>
    </w:p>
    <w:p>
      <w:pPr>
        <w:pStyle w:val="Heading4"/>
        <w:spacing w:line="237" w:lineRule="auto" w:before="1"/>
        <w:ind w:right="232" w:firstLine="479"/>
        <w:jc w:val="both"/>
      </w:pPr>
      <w:r>
        <w:rPr/>
        <w:t>在医疗系统业务方面，公司持续加大研发投入，中国首台</w:t>
      </w:r>
      <w:r>
        <w:rPr>
          <w:spacing w:val="-71"/>
        </w:rPr>
        <w:t> </w:t>
      </w:r>
      <w:r>
        <w:rPr>
          <w:rFonts w:ascii="宋体" w:hAnsi="宋体" w:cs="宋体" w:eastAsia="宋体" w:hint="default"/>
        </w:rPr>
        <w:t>128</w:t>
      </w:r>
      <w:r>
        <w:rPr>
          <w:rFonts w:ascii="宋体" w:hAnsi="宋体" w:cs="宋体" w:eastAsia="宋体" w:hint="default"/>
          <w:spacing w:val="-72"/>
        </w:rPr>
        <w:t> </w:t>
      </w:r>
      <w:r>
        <w:rPr/>
        <w:t>层</w:t>
      </w:r>
      <w:r>
        <w:rPr>
          <w:spacing w:val="-72"/>
        </w:rPr>
        <w:t> </w:t>
      </w:r>
      <w:r>
        <w:rPr>
          <w:rFonts w:ascii="宋体" w:hAnsi="宋体" w:cs="宋体" w:eastAsia="宋体" w:hint="default"/>
        </w:rPr>
        <w:t>CT</w:t>
      </w:r>
      <w:r>
        <w:rPr/>
        <w:t>—</w:t>
      </w:r>
      <w:r>
        <w:rPr>
          <w:rFonts w:ascii="宋体" w:hAnsi="宋体" w:cs="宋体" w:eastAsia="宋体" w:hint="default"/>
        </w:rPr>
        <w:t>NeuViz</w:t>
      </w:r>
      <w:r>
        <w:rPr>
          <w:rFonts w:ascii="宋体" w:hAnsi="宋体" w:cs="宋体" w:eastAsia="宋体" w:hint="default"/>
          <w:spacing w:val="-72"/>
        </w:rPr>
        <w:t> </w:t>
      </w:r>
      <w:r>
        <w:rPr>
          <w:rFonts w:ascii="宋体" w:hAnsi="宋体" w:cs="宋体" w:eastAsia="宋体" w:hint="default"/>
        </w:rPr>
        <w:t>128</w:t>
      </w:r>
      <w:r>
        <w:rPr>
          <w:rFonts w:ascii="宋体" w:hAnsi="宋体" w:cs="宋体" w:eastAsia="宋体" w:hint="default"/>
        </w:rPr>
        <w:t> </w:t>
      </w:r>
      <w:r>
        <w:rPr/>
        <w:t>精睿</w:t>
      </w:r>
      <w:r>
        <w:rPr>
          <w:spacing w:val="-61"/>
        </w:rPr>
        <w:t> </w:t>
      </w:r>
      <w:r>
        <w:rPr>
          <w:rFonts w:ascii="宋体" w:hAnsi="宋体" w:cs="宋体" w:eastAsia="宋体" w:hint="default"/>
        </w:rPr>
        <w:t>CT</w:t>
      </w:r>
      <w:r>
        <w:rPr>
          <w:rFonts w:ascii="宋体" w:hAnsi="宋体" w:cs="宋体" w:eastAsia="宋体" w:hint="default"/>
          <w:spacing w:val="-60"/>
        </w:rPr>
        <w:t> </w:t>
      </w:r>
      <w:r>
        <w:rPr/>
        <w:t>发布上市，新发布</w:t>
      </w:r>
      <w:r>
        <w:rPr>
          <w:spacing w:val="-60"/>
        </w:rPr>
        <w:t> </w:t>
      </w:r>
      <w:r>
        <w:rPr>
          <w:rFonts w:ascii="宋体" w:hAnsi="宋体" w:cs="宋体" w:eastAsia="宋体" w:hint="default"/>
        </w:rPr>
        <w:t>NeuSight</w:t>
      </w:r>
      <w:r>
        <w:rPr>
          <w:rFonts w:ascii="宋体" w:hAnsi="宋体" w:cs="宋体" w:eastAsia="宋体" w:hint="default"/>
          <w:spacing w:val="-48"/>
        </w:rPr>
        <w:t> </w:t>
      </w:r>
      <w:r>
        <w:rPr>
          <w:rFonts w:ascii="宋体" w:hAnsi="宋体" w:cs="宋体" w:eastAsia="宋体" w:hint="default"/>
        </w:rPr>
        <w:t>PET</w:t>
      </w:r>
      <w:r>
        <w:rPr>
          <w:rFonts w:ascii="宋体" w:hAnsi="宋体" w:cs="宋体" w:eastAsia="宋体" w:hint="default"/>
          <w:spacing w:val="-60"/>
        </w:rPr>
        <w:t> </w:t>
      </w:r>
      <w:r>
        <w:rPr/>
        <w:t>等新产品，销售势头良好。报告期内，公司 聚焦重点区域，持续加强渠道建设和营销布局，不断增强业务活动的支撑作用。</w:t>
      </w:r>
    </w:p>
    <w:p>
      <w:pPr>
        <w:pStyle w:val="Heading4"/>
        <w:spacing w:line="237" w:lineRule="auto" w:before="1"/>
        <w:ind w:right="109" w:firstLine="479"/>
        <w:jc w:val="left"/>
      </w:pPr>
      <w:r>
        <w:rPr>
          <w:spacing w:val="-5"/>
        </w:rPr>
        <w:t>报告期内，公司管理水平、创新与竞争能力、品牌美誉度与影响力不断获得认可。</w:t>
      </w:r>
      <w:r>
        <w:rPr/>
        <w:t> 在</w:t>
      </w:r>
      <w:r>
        <w:rPr>
          <w:spacing w:val="-69"/>
        </w:rPr>
        <w:t> </w:t>
      </w:r>
      <w:r>
        <w:rPr>
          <w:rFonts w:ascii="宋体" w:hAnsi="宋体" w:cs="宋体" w:eastAsia="宋体" w:hint="default"/>
        </w:rPr>
        <w:t>2015</w:t>
      </w:r>
      <w:r>
        <w:rPr>
          <w:rFonts w:ascii="宋体" w:hAnsi="宋体" w:cs="宋体" w:eastAsia="宋体" w:hint="default"/>
          <w:spacing w:val="-69"/>
        </w:rPr>
        <w:t> </w:t>
      </w:r>
      <w:r>
        <w:rPr/>
        <w:t>中国</w:t>
      </w:r>
      <w:r>
        <w:rPr>
          <w:spacing w:val="-69"/>
        </w:rPr>
        <w:t> </w:t>
      </w:r>
      <w:r>
        <w:rPr>
          <w:rFonts w:ascii="宋体" w:hAnsi="宋体" w:cs="宋体" w:eastAsia="宋体" w:hint="default"/>
        </w:rPr>
        <w:t>IT</w:t>
      </w:r>
      <w:r>
        <w:rPr>
          <w:rFonts w:ascii="宋体" w:hAnsi="宋体" w:cs="宋体" w:eastAsia="宋体" w:hint="default"/>
          <w:spacing w:val="-69"/>
        </w:rPr>
        <w:t> </w:t>
      </w:r>
      <w:r>
        <w:rPr/>
        <w:t>市场年会上，公司荣获“新一代信息技术创新典范企业”、“中国软 件外包服务市场年度成功企业”等多个奖项。根据中国软件和服务外包网评价，公司 </w:t>
      </w:r>
      <w:r>
        <w:rPr>
          <w:spacing w:val="-15"/>
        </w:rPr>
        <w:t>荣登“中国软件出口企业第一名”。在</w:t>
      </w:r>
      <w:r>
        <w:rPr>
          <w:spacing w:val="-57"/>
        </w:rPr>
        <w:t> </w:t>
      </w:r>
      <w:r>
        <w:rPr>
          <w:rFonts w:ascii="宋体" w:hAnsi="宋体" w:cs="宋体" w:eastAsia="宋体" w:hint="default"/>
        </w:rPr>
        <w:t>2015</w:t>
      </w:r>
      <w:r>
        <w:rPr>
          <w:rFonts w:ascii="宋体" w:hAnsi="宋体" w:cs="宋体" w:eastAsia="宋体" w:hint="default"/>
          <w:spacing w:val="-57"/>
        </w:rPr>
        <w:t> </w:t>
      </w:r>
      <w:r>
        <w:rPr>
          <w:spacing w:val="-8"/>
        </w:rPr>
        <w:t>年中国方案商发展大会上，公司荣获“</w:t>
      </w:r>
      <w:r>
        <w:rPr>
          <w:rFonts w:ascii="宋体" w:hAnsi="宋体" w:cs="宋体" w:eastAsia="宋体" w:hint="default"/>
          <w:spacing w:val="-8"/>
        </w:rPr>
        <w:t>2015</w:t>
      </w:r>
      <w:r>
        <w:rPr>
          <w:rFonts w:ascii="宋体" w:hAnsi="宋体" w:cs="宋体" w:eastAsia="宋体" w:hint="default"/>
          <w:spacing w:val="-114"/>
        </w:rPr>
        <w:t> </w:t>
      </w:r>
      <w:r>
        <w:rPr>
          <w:spacing w:val="-8"/>
        </w:rPr>
        <w:t>中国金服务五大领袖服务商”奖项。在中国信息产业经济年会上，公司再次荣获“</w:t>
      </w:r>
      <w:r>
        <w:rPr>
          <w:rFonts w:ascii="宋体" w:hAnsi="宋体" w:cs="宋体" w:eastAsia="宋体" w:hint="default"/>
          <w:spacing w:val="-8"/>
        </w:rPr>
        <w:t>2015</w:t>
      </w:r>
      <w:r>
        <w:rPr>
          <w:rFonts w:ascii="宋体" w:hAnsi="宋体" w:cs="宋体" w:eastAsia="宋体" w:hint="default"/>
          <w:spacing w:val="-87"/>
        </w:rPr>
        <w:t> </w:t>
      </w:r>
      <w:r>
        <w:rPr/>
        <w:t>中国信息产业年度影响力企业”奖。在 </w:t>
      </w:r>
      <w:r>
        <w:rPr>
          <w:rFonts w:ascii="宋体" w:hAnsi="宋体" w:cs="宋体" w:eastAsia="宋体" w:hint="default"/>
        </w:rPr>
        <w:t>2015</w:t>
      </w:r>
      <w:r>
        <w:rPr>
          <w:rFonts w:ascii="宋体" w:hAnsi="宋体" w:cs="宋体" w:eastAsia="宋体" w:hint="default"/>
          <w:spacing w:val="-48"/>
        </w:rPr>
        <w:t> </w:t>
      </w:r>
      <w:r>
        <w:rPr/>
        <w:t>年第十九届中国国际软件博览会上，公 </w:t>
      </w:r>
      <w:r>
        <w:rPr>
          <w:spacing w:val="-5"/>
        </w:rPr>
        <w:t>司荣获“</w:t>
      </w:r>
      <w:r>
        <w:rPr>
          <w:rFonts w:ascii="宋体" w:hAnsi="宋体" w:cs="宋体" w:eastAsia="宋体" w:hint="default"/>
          <w:spacing w:val="-5"/>
        </w:rPr>
        <w:t>2015</w:t>
      </w:r>
      <w:r>
        <w:rPr>
          <w:rFonts w:ascii="宋体" w:hAnsi="宋体" w:cs="宋体" w:eastAsia="宋体" w:hint="default"/>
          <w:spacing w:val="-53"/>
        </w:rPr>
        <w:t> </w:t>
      </w:r>
      <w:r>
        <w:rPr>
          <w:spacing w:val="-3"/>
        </w:rPr>
        <w:t>年中国软件行业最佳技术创新”奖项。在第六届中国信息技术服务产业</w:t>
      </w:r>
      <w:r>
        <w:rPr>
          <w:spacing w:val="-104"/>
        </w:rPr>
        <w:t> </w:t>
      </w:r>
      <w:r>
        <w:rPr>
          <w:spacing w:val="-104"/>
        </w:rPr>
      </w:r>
      <w:r>
        <w:rPr/>
        <w:t>年会上，公司荣获“中国信息技术服务示范企业”、“中国医疗业信息技术服务示范</w:t>
      </w:r>
      <w:r>
        <w:rPr/>
        <w:t> 企业”等多个奖项。</w:t>
      </w:r>
    </w:p>
    <w:p>
      <w:pPr>
        <w:spacing w:line="240" w:lineRule="auto" w:before="3"/>
        <w:rPr>
          <w:rFonts w:ascii="宋体" w:hAnsi="宋体" w:cs="宋体" w:eastAsia="宋体" w:hint="default"/>
          <w:sz w:val="18"/>
          <w:szCs w:val="18"/>
        </w:rPr>
      </w:pPr>
    </w:p>
    <w:p>
      <w:pPr>
        <w:spacing w:line="256" w:lineRule="auto" w:before="0"/>
        <w:ind w:left="478" w:right="108" w:hanging="3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二、报告期内公司主要资产发生重大变化情况的说明</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pacing w:val="-44"/>
          <w:sz w:val="24"/>
          <w:szCs w:val="24"/>
        </w:rPr>
      </w:r>
      <w:r>
        <w:rPr>
          <w:rFonts w:ascii="宋体" w:hAnsi="宋体" w:cs="宋体" w:eastAsia="宋体" w:hint="default"/>
          <w:sz w:val="24"/>
          <w:szCs w:val="24"/>
        </w:rPr>
        <w:t>本报告期内公司主要资产发生重大变化的为货币资金项目。货币资金期末余额为</w:t>
      </w:r>
    </w:p>
    <w:p>
      <w:pPr>
        <w:pStyle w:val="Heading4"/>
        <w:spacing w:line="312" w:lineRule="exact" w:before="9"/>
        <w:ind w:right="230"/>
        <w:jc w:val="both"/>
        <w:rPr>
          <w:rFonts w:ascii="宋体" w:hAnsi="宋体" w:cs="宋体" w:eastAsia="宋体" w:hint="default"/>
        </w:rPr>
      </w:pPr>
      <w:r>
        <w:rPr>
          <w:rFonts w:ascii="宋体" w:hAnsi="宋体" w:cs="宋体" w:eastAsia="宋体" w:hint="default"/>
        </w:rPr>
        <w:t>343,137</w:t>
      </w:r>
      <w:r>
        <w:rPr>
          <w:rFonts w:ascii="宋体" w:hAnsi="宋体" w:cs="宋体" w:eastAsia="宋体" w:hint="default"/>
          <w:spacing w:val="-69"/>
        </w:rPr>
        <w:t> </w:t>
      </w:r>
      <w:r>
        <w:rPr/>
        <w:t>万元，较期初增加</w:t>
      </w:r>
      <w:r>
        <w:rPr>
          <w:spacing w:val="-68"/>
        </w:rPr>
        <w:t> </w:t>
      </w:r>
      <w:r>
        <w:rPr>
          <w:rFonts w:ascii="宋体" w:hAnsi="宋体" w:cs="宋体" w:eastAsia="宋体" w:hint="default"/>
        </w:rPr>
        <w:t>159,015</w:t>
      </w:r>
      <w:r>
        <w:rPr>
          <w:rFonts w:ascii="宋体" w:hAnsi="宋体" w:cs="宋体" w:eastAsia="宋体" w:hint="default"/>
          <w:spacing w:val="-68"/>
        </w:rPr>
        <w:t> </w:t>
      </w:r>
      <w:r>
        <w:rPr>
          <w:spacing w:val="-3"/>
        </w:rPr>
        <w:t>万元，增长</w:t>
      </w:r>
      <w:r>
        <w:rPr>
          <w:spacing w:val="-68"/>
        </w:rPr>
        <w:t> </w:t>
      </w:r>
      <w:r>
        <w:rPr>
          <w:rFonts w:ascii="宋体" w:hAnsi="宋体" w:cs="宋体" w:eastAsia="宋体" w:hint="default"/>
        </w:rPr>
        <w:t>86.36%</w:t>
      </w:r>
      <w:r>
        <w:rPr/>
        <w:t>，主要由于报告期内，沈阳东 </w:t>
      </w:r>
      <w:r>
        <w:rPr>
          <w:spacing w:val="-2"/>
        </w:rPr>
        <w:t>软医疗系统有限公司（以下简称“东软医疗”）和东软熙康控股有限公司（以下简称</w:t>
      </w:r>
      <w:r>
        <w:rPr>
          <w:spacing w:val="-97"/>
        </w:rPr>
        <w:t> </w:t>
      </w:r>
      <w:r>
        <w:rPr>
          <w:spacing w:val="-97"/>
        </w:rPr>
      </w:r>
      <w:r>
        <w:rPr>
          <w:spacing w:val="-4"/>
        </w:rPr>
        <w:t>“熙康”）完成引进投资者的第一次交割，投资者支付的股权转让款和增资款</w:t>
      </w:r>
      <w:r>
        <w:rPr>
          <w:spacing w:val="-31"/>
        </w:rPr>
        <w:t> </w:t>
      </w:r>
      <w:r>
        <w:rPr>
          <w:rFonts w:ascii="宋体" w:hAnsi="宋体" w:cs="宋体" w:eastAsia="宋体" w:hint="default"/>
        </w:rPr>
        <w:t>12,520</w:t>
      </w:r>
    </w:p>
    <w:p>
      <w:pPr>
        <w:pStyle w:val="Heading4"/>
        <w:spacing w:line="281" w:lineRule="exact"/>
        <w:ind w:right="0"/>
        <w:jc w:val="both"/>
      </w:pPr>
      <w:r>
        <w:rPr/>
        <w:t>万美元和</w:t>
      </w:r>
      <w:r>
        <w:rPr>
          <w:spacing w:val="-62"/>
        </w:rPr>
        <w:t> </w:t>
      </w:r>
      <w:r>
        <w:rPr>
          <w:rFonts w:ascii="宋体" w:hAnsi="宋体" w:cs="宋体" w:eastAsia="宋体" w:hint="default"/>
        </w:rPr>
        <w:t>9,350</w:t>
      </w:r>
      <w:r>
        <w:rPr>
          <w:rFonts w:ascii="宋体" w:hAnsi="宋体" w:cs="宋体" w:eastAsia="宋体" w:hint="default"/>
          <w:spacing w:val="-62"/>
        </w:rPr>
        <w:t> </w:t>
      </w:r>
      <w:r>
        <w:rPr/>
        <w:t>万美元，折合人民币分别为</w:t>
      </w:r>
      <w:r>
        <w:rPr>
          <w:spacing w:val="-62"/>
        </w:rPr>
        <w:t> </w:t>
      </w:r>
      <w:r>
        <w:rPr>
          <w:rFonts w:ascii="宋体" w:hAnsi="宋体" w:cs="宋体" w:eastAsia="宋体" w:hint="default"/>
        </w:rPr>
        <w:t>81,298</w:t>
      </w:r>
      <w:r>
        <w:rPr>
          <w:rFonts w:ascii="宋体" w:hAnsi="宋体" w:cs="宋体" w:eastAsia="宋体" w:hint="default"/>
          <w:spacing w:val="-62"/>
        </w:rPr>
        <w:t> </w:t>
      </w:r>
      <w:r>
        <w:rPr/>
        <w:t>万元和</w:t>
      </w:r>
      <w:r>
        <w:rPr>
          <w:spacing w:val="-62"/>
        </w:rPr>
        <w:t> </w:t>
      </w:r>
      <w:r>
        <w:rPr>
          <w:rFonts w:ascii="宋体" w:hAnsi="宋体" w:cs="宋体" w:eastAsia="宋体" w:hint="default"/>
        </w:rPr>
        <w:t>60,715</w:t>
      </w:r>
      <w:r>
        <w:rPr>
          <w:rFonts w:ascii="宋体" w:hAnsi="宋体" w:cs="宋体" w:eastAsia="宋体" w:hint="default"/>
          <w:spacing w:val="-62"/>
        </w:rPr>
        <w:t> </w:t>
      </w:r>
      <w:r>
        <w:rPr>
          <w:spacing w:val="-5"/>
        </w:rPr>
        <w:t>万元；同时，在报</w:t>
      </w:r>
    </w:p>
    <w:p>
      <w:pPr>
        <w:pStyle w:val="Heading4"/>
        <w:spacing w:line="312" w:lineRule="exact" w:before="29"/>
        <w:ind w:left="598" w:right="1489" w:hanging="480"/>
        <w:jc w:val="left"/>
      </w:pPr>
      <w:r>
        <w:rPr/>
        <w:t>告期内执行限制性股票激励计划，收到限制性股票款合计</w:t>
      </w:r>
      <w:r>
        <w:rPr>
          <w:spacing w:val="-60"/>
        </w:rPr>
        <w:t> </w:t>
      </w:r>
      <w:r>
        <w:rPr>
          <w:rFonts w:ascii="宋体" w:hAnsi="宋体" w:cs="宋体" w:eastAsia="宋体" w:hint="default"/>
        </w:rPr>
        <w:t>13,484</w:t>
      </w:r>
      <w:r>
        <w:rPr>
          <w:rFonts w:ascii="宋体" w:hAnsi="宋体" w:cs="宋体" w:eastAsia="宋体" w:hint="default"/>
          <w:spacing w:val="-61"/>
        </w:rPr>
        <w:t> </w:t>
      </w:r>
      <w:r>
        <w:rPr/>
        <w:t>万元。 其他主要资产均未发生重大变化。</w:t>
      </w:r>
    </w:p>
    <w:p>
      <w:pPr>
        <w:pStyle w:val="Heading3"/>
        <w:spacing w:line="240" w:lineRule="auto" w:before="207"/>
        <w:ind w:left="118" w:right="0"/>
        <w:jc w:val="both"/>
        <w:rPr>
          <w:b w:val="0"/>
          <w:bCs w:val="0"/>
        </w:rPr>
      </w:pPr>
      <w:r>
        <w:rPr/>
        <w:t>三、报告期内核心竞争力分析</w:t>
      </w:r>
      <w:r>
        <w:rPr>
          <w:b w:val="0"/>
          <w:bCs w:val="0"/>
        </w:rPr>
      </w:r>
    </w:p>
    <w:p>
      <w:pPr>
        <w:pStyle w:val="Heading4"/>
        <w:spacing w:line="237" w:lineRule="auto" w:before="33"/>
        <w:ind w:right="108" w:firstLine="479"/>
        <w:jc w:val="left"/>
      </w:pPr>
      <w:r>
        <w:rPr/>
        <w:t>公司于</w:t>
      </w:r>
      <w:r>
        <w:rPr>
          <w:spacing w:val="-68"/>
        </w:rPr>
        <w:t> </w:t>
      </w:r>
      <w:r>
        <w:rPr>
          <w:rFonts w:ascii="宋体" w:hAnsi="宋体" w:cs="宋体" w:eastAsia="宋体" w:hint="default"/>
        </w:rPr>
        <w:t>1996</w:t>
      </w:r>
      <w:r>
        <w:rPr>
          <w:rFonts w:ascii="宋体" w:hAnsi="宋体" w:cs="宋体" w:eastAsia="宋体" w:hint="default"/>
          <w:spacing w:val="-68"/>
        </w:rPr>
        <w:t> </w:t>
      </w:r>
      <w:r>
        <w:rPr/>
        <w:t>年上市，是中国第一家上市的软件企业，是中国最大的</w:t>
      </w:r>
      <w:r>
        <w:rPr>
          <w:spacing w:val="-67"/>
        </w:rPr>
        <w:t> </w:t>
      </w:r>
      <w:r>
        <w:rPr>
          <w:rFonts w:ascii="宋体" w:hAnsi="宋体" w:cs="宋体" w:eastAsia="宋体" w:hint="default"/>
        </w:rPr>
        <w:t>IT</w:t>
      </w:r>
      <w:r>
        <w:rPr>
          <w:rFonts w:ascii="宋体" w:hAnsi="宋体" w:cs="宋体" w:eastAsia="宋体" w:hint="default"/>
          <w:spacing w:val="-68"/>
        </w:rPr>
        <w:t> </w:t>
      </w:r>
      <w:r>
        <w:rPr/>
        <w:t>解决方案 </w:t>
      </w:r>
      <w:r>
        <w:rPr>
          <w:spacing w:val="-5"/>
        </w:rPr>
        <w:t>与服务供应商。公司以软件技术为核心，通过软件与服务的结合，软件与制造的结合，</w:t>
      </w:r>
      <w:r>
        <w:rPr>
          <w:spacing w:val="-98"/>
        </w:rPr>
        <w:t> </w:t>
      </w:r>
      <w:r>
        <w:rPr>
          <w:spacing w:val="-98"/>
        </w:rPr>
      </w:r>
      <w:r>
        <w:rPr>
          <w:spacing w:val="-5"/>
        </w:rPr>
        <w:t>技术与行业管理能力的结合，提供行业解决方案、产品工程解决方案及相关软件产品、</w:t>
      </w:r>
      <w:r>
        <w:rPr>
          <w:spacing w:val="-98"/>
        </w:rPr>
        <w:t> </w:t>
      </w:r>
      <w:r>
        <w:rPr>
          <w:spacing w:val="-98"/>
        </w:rPr>
      </w:r>
      <w:r>
        <w:rPr/>
        <w:t>平台及服务等。经过二十多年的发展，目前公司在规模、品牌、技术研发等多个方面</w:t>
      </w:r>
      <w:r>
        <w:rPr/>
        <w:t> 具有优势，形成公司核心竞争力。</w:t>
      </w:r>
    </w:p>
    <w:p>
      <w:pPr>
        <w:pStyle w:val="Heading4"/>
        <w:spacing w:line="309" w:lineRule="exact"/>
        <w:ind w:left="598" w:right="108"/>
        <w:jc w:val="left"/>
      </w:pPr>
      <w:r>
        <w:rPr>
          <w:rFonts w:ascii="宋体" w:hAnsi="宋体" w:cs="宋体" w:eastAsia="宋体" w:hint="default"/>
        </w:rPr>
        <w:t>1</w:t>
      </w:r>
      <w:r>
        <w:rPr/>
        <w:t>、规模优势</w:t>
      </w:r>
    </w:p>
    <w:p>
      <w:pPr>
        <w:pStyle w:val="Heading4"/>
        <w:spacing w:line="312" w:lineRule="exact" w:before="29"/>
        <w:ind w:right="216" w:firstLine="479"/>
        <w:jc w:val="left"/>
      </w:pPr>
      <w:r>
        <w:rPr/>
        <w:t>公司是中国最大的 </w:t>
      </w:r>
      <w:r>
        <w:rPr>
          <w:rFonts w:ascii="宋体" w:hAnsi="宋体" w:cs="宋体" w:eastAsia="宋体" w:hint="default"/>
        </w:rPr>
        <w:t>IT </w:t>
      </w:r>
      <w:r>
        <w:rPr/>
        <w:t>解决方案与服务供应商，公司拥有 </w:t>
      </w:r>
      <w:r>
        <w:rPr>
          <w:rFonts w:ascii="宋体" w:hAnsi="宋体" w:cs="宋体" w:eastAsia="宋体" w:hint="default"/>
        </w:rPr>
        <w:t>207</w:t>
      </w:r>
      <w:r>
        <w:rPr>
          <w:rFonts w:ascii="宋体" w:hAnsi="宋体" w:cs="宋体" w:eastAsia="宋体" w:hint="default"/>
          <w:spacing w:val="-47"/>
        </w:rPr>
        <w:t> </w:t>
      </w:r>
      <w:r>
        <w:rPr/>
        <w:t>个业务方向，</w:t>
      </w:r>
      <w:r>
        <w:rPr>
          <w:rFonts w:ascii="宋体" w:hAnsi="宋体" w:cs="宋体" w:eastAsia="宋体" w:hint="default"/>
        </w:rPr>
        <w:t>750 </w:t>
      </w:r>
      <w:r>
        <w:rPr/>
        <w:t>种解决方案及产品，拥有 </w:t>
      </w:r>
      <w:r>
        <w:rPr>
          <w:rFonts w:ascii="宋体" w:hAnsi="宋体" w:cs="宋体" w:eastAsia="宋体" w:hint="default"/>
        </w:rPr>
        <w:t>CT</w:t>
      </w:r>
      <w:r>
        <w:rPr/>
        <w:t>、</w:t>
      </w:r>
      <w:r>
        <w:rPr>
          <w:rFonts w:ascii="宋体" w:hAnsi="宋体" w:cs="宋体" w:eastAsia="宋体" w:hint="default"/>
        </w:rPr>
        <w:t>MRI</w:t>
      </w:r>
      <w:r>
        <w:rPr/>
        <w:t>（磁共振）、</w:t>
      </w:r>
      <w:r>
        <w:rPr>
          <w:rFonts w:ascii="宋体" w:hAnsi="宋体" w:cs="宋体" w:eastAsia="宋体" w:hint="default"/>
        </w:rPr>
        <w:t>X</w:t>
      </w:r>
      <w:r>
        <w:rPr>
          <w:rFonts w:ascii="宋体" w:hAnsi="宋体" w:cs="宋体" w:eastAsia="宋体" w:hint="default"/>
          <w:spacing w:val="-48"/>
        </w:rPr>
        <w:t> </w:t>
      </w:r>
      <w:r>
        <w:rPr/>
        <w:t>线机、超声以及放射治疗设备等自</w:t>
      </w:r>
    </w:p>
    <w:p>
      <w:pPr>
        <w:spacing w:after="0" w:line="312" w:lineRule="exact"/>
        <w:jc w:val="left"/>
        <w:sectPr>
          <w:pgSz w:w="11910" w:h="16840"/>
          <w:pgMar w:header="825" w:footer="1583" w:top="1180" w:bottom="180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185"/>
        <w:jc w:val="both"/>
      </w:pPr>
      <w:r>
        <w:rPr>
          <w:spacing w:val="-2"/>
        </w:rPr>
        <w:t>有品牌医疗产品，市场延伸至日本、美国、欧洲、中东等多个国家和地区，拥有上万</w:t>
      </w:r>
      <w:r>
        <w:rPr>
          <w:spacing w:val="-96"/>
        </w:rPr>
        <w:t> </w:t>
      </w:r>
      <w:r>
        <w:rPr>
          <w:spacing w:val="-96"/>
        </w:rPr>
      </w:r>
      <w:r>
        <w:rPr/>
        <w:t>家客户。近年来，随着创新与全球化发展策略的实施，公司主营业务收入逐年增长， 业务具备规模化优势。</w:t>
      </w:r>
    </w:p>
    <w:p>
      <w:pPr>
        <w:pStyle w:val="Heading4"/>
        <w:spacing w:line="312" w:lineRule="exact" w:before="29"/>
        <w:ind w:left="598" w:right="108"/>
        <w:jc w:val="left"/>
      </w:pPr>
      <w:r>
        <w:rPr>
          <w:rFonts w:ascii="宋体" w:hAnsi="宋体" w:cs="宋体" w:eastAsia="宋体" w:hint="default"/>
        </w:rPr>
        <w:t>2</w:t>
      </w:r>
      <w:r>
        <w:rPr/>
        <w:t>、品牌优势 </w:t>
      </w:r>
      <w:r>
        <w:rPr>
          <w:spacing w:val="-2"/>
        </w:rPr>
        <w:t>公司加强面向全球市场的品牌传播与管理，高质量、可信赖的东软品牌获得了广</w:t>
      </w:r>
    </w:p>
    <w:p>
      <w:pPr>
        <w:pStyle w:val="Heading4"/>
        <w:spacing w:line="280" w:lineRule="exact"/>
        <w:ind w:right="0"/>
        <w:jc w:val="both"/>
      </w:pPr>
      <w:r>
        <w:rPr>
          <w:spacing w:val="-3"/>
        </w:rPr>
        <w:t>泛的赞誉和市场认可。</w:t>
      </w:r>
      <w:r>
        <w:rPr>
          <w:rFonts w:ascii="宋体" w:hAnsi="宋体" w:cs="宋体" w:eastAsia="宋体" w:hint="default"/>
          <w:spacing w:val="-3"/>
        </w:rPr>
        <w:t>2008</w:t>
      </w:r>
      <w:r>
        <w:rPr>
          <w:rFonts w:ascii="宋体" w:hAnsi="宋体" w:cs="宋体" w:eastAsia="宋体" w:hint="default"/>
          <w:spacing w:val="-51"/>
        </w:rPr>
        <w:t> </w:t>
      </w:r>
      <w:r>
        <w:rPr>
          <w:spacing w:val="-3"/>
        </w:rPr>
        <w:t>年，公司被工业和信息化部评选为“中国自主品牌软件产</w:t>
      </w:r>
    </w:p>
    <w:p>
      <w:pPr>
        <w:pStyle w:val="Heading4"/>
        <w:spacing w:line="237" w:lineRule="auto" w:before="1"/>
        <w:ind w:right="184"/>
        <w:jc w:val="both"/>
      </w:pPr>
      <w:r>
        <w:rPr>
          <w:spacing w:val="-3"/>
        </w:rPr>
        <w:t>品前十家企业第一名”。</w:t>
      </w:r>
      <w:r>
        <w:rPr>
          <w:rFonts w:ascii="宋体" w:hAnsi="宋体" w:cs="宋体" w:eastAsia="宋体" w:hint="default"/>
          <w:spacing w:val="-3"/>
        </w:rPr>
        <w:t>2009</w:t>
      </w:r>
      <w:r>
        <w:rPr>
          <w:rFonts w:ascii="宋体" w:hAnsi="宋体" w:cs="宋体" w:eastAsia="宋体" w:hint="default"/>
          <w:spacing w:val="-58"/>
        </w:rPr>
        <w:t> </w:t>
      </w:r>
      <w:r>
        <w:rPr>
          <w:spacing w:val="-3"/>
        </w:rPr>
        <w:t>年，公司成为入选</w:t>
      </w:r>
      <w:r>
        <w:rPr>
          <w:spacing w:val="-58"/>
        </w:rPr>
        <w:t> </w:t>
      </w:r>
      <w:r>
        <w:rPr>
          <w:rFonts w:ascii="宋体" w:hAnsi="宋体" w:cs="宋体" w:eastAsia="宋体" w:hint="default"/>
          <w:spacing w:val="-4"/>
        </w:rPr>
        <w:t>CCTV</w:t>
      </w:r>
      <w:r>
        <w:rPr>
          <w:spacing w:val="-4"/>
        </w:rPr>
        <w:t>“</w:t>
      </w:r>
      <w:r>
        <w:rPr>
          <w:rFonts w:ascii="宋体" w:hAnsi="宋体" w:cs="宋体" w:eastAsia="宋体" w:hint="default"/>
          <w:spacing w:val="-4"/>
        </w:rPr>
        <w:t>60</w:t>
      </w:r>
      <w:r>
        <w:rPr>
          <w:rFonts w:ascii="宋体" w:hAnsi="宋体" w:cs="宋体" w:eastAsia="宋体" w:hint="default"/>
          <w:spacing w:val="-58"/>
        </w:rPr>
        <w:t> </w:t>
      </w:r>
      <w:r>
        <w:rPr/>
        <w:t>年</w:t>
      </w:r>
      <w:r>
        <w:rPr>
          <w:spacing w:val="-58"/>
        </w:rPr>
        <w:t> </w:t>
      </w:r>
      <w:r>
        <w:rPr>
          <w:rFonts w:ascii="宋体" w:hAnsi="宋体" w:cs="宋体" w:eastAsia="宋体" w:hint="default"/>
        </w:rPr>
        <w:t>60</w:t>
      </w:r>
      <w:r>
        <w:rPr>
          <w:rFonts w:ascii="宋体" w:hAnsi="宋体" w:cs="宋体" w:eastAsia="宋体" w:hint="default"/>
          <w:spacing w:val="-58"/>
        </w:rPr>
        <w:t> </w:t>
      </w:r>
      <w:r>
        <w:rPr>
          <w:spacing w:val="-3"/>
        </w:rPr>
        <w:t>品牌”的唯一软件与</w:t>
      </w:r>
      <w:r>
        <w:rPr>
          <w:spacing w:val="-118"/>
        </w:rPr>
        <w:t> </w:t>
      </w:r>
      <w:r>
        <w:rPr>
          <w:spacing w:val="-118"/>
        </w:rPr>
      </w:r>
      <w:r>
        <w:rPr/>
        <w:t>服务业企业。</w:t>
      </w:r>
      <w:r>
        <w:rPr>
          <w:rFonts w:ascii="宋体" w:hAnsi="宋体" w:cs="宋体" w:eastAsia="宋体" w:hint="default"/>
        </w:rPr>
        <w:t>2011</w:t>
      </w:r>
      <w:r>
        <w:rPr>
          <w:rFonts w:ascii="宋体" w:hAnsi="宋体" w:cs="宋体" w:eastAsia="宋体" w:hint="default"/>
          <w:spacing w:val="-61"/>
        </w:rPr>
        <w:t> </w:t>
      </w:r>
      <w:r>
        <w:rPr/>
        <w:t>年，“</w:t>
      </w:r>
      <w:r>
        <w:rPr>
          <w:rFonts w:ascii="宋体" w:hAnsi="宋体" w:cs="宋体" w:eastAsia="宋体" w:hint="default"/>
        </w:rPr>
        <w:t>Neusoft</w:t>
      </w:r>
      <w:r>
        <w:rPr>
          <w:rFonts w:ascii="宋体" w:hAnsi="宋体" w:cs="宋体" w:eastAsia="宋体" w:hint="default"/>
          <w:spacing w:val="-61"/>
        </w:rPr>
        <w:t> </w:t>
      </w:r>
      <w:r>
        <w:rPr/>
        <w:t>东软”被国家工商总局认定为“中国驰名商标”。 </w:t>
      </w:r>
      <w:r>
        <w:rPr>
          <w:spacing w:val="-2"/>
        </w:rPr>
        <w:t>近年来，公司持续加强品牌与市场体系建设，积极策划核心业务的整合营销传播，持</w:t>
      </w:r>
      <w:r>
        <w:rPr>
          <w:spacing w:val="-96"/>
        </w:rPr>
        <w:t> </w:t>
      </w:r>
      <w:r>
        <w:rPr>
          <w:spacing w:val="-96"/>
        </w:rPr>
      </w:r>
      <w:r>
        <w:rPr/>
        <w:t>续加大品牌与市场对知识资产驱动业务发展的引领和拉动，不断增强公司品牌优势。</w:t>
      </w:r>
    </w:p>
    <w:p>
      <w:pPr>
        <w:pStyle w:val="Heading4"/>
        <w:spacing w:line="312" w:lineRule="exact" w:before="29"/>
        <w:ind w:left="598" w:right="215"/>
        <w:jc w:val="left"/>
      </w:pPr>
      <w:r>
        <w:rPr>
          <w:rFonts w:ascii="宋体" w:hAnsi="宋体" w:cs="宋体" w:eastAsia="宋体" w:hint="default"/>
        </w:rPr>
        <w:t>3</w:t>
      </w:r>
      <w:r>
        <w:rPr/>
        <w:t>、技术研发优势 作为知识密集型高科技企业，公司注重基础研究力量的培养，在国内建立了</w:t>
      </w:r>
      <w:r>
        <w:rPr>
          <w:spacing w:val="-83"/>
        </w:rPr>
        <w:t> </w:t>
      </w:r>
      <w:r>
        <w:rPr>
          <w:rFonts w:ascii="宋体" w:hAnsi="宋体" w:cs="宋体" w:eastAsia="宋体" w:hint="default"/>
        </w:rPr>
        <w:t>6</w:t>
      </w:r>
      <w:r>
        <w:rPr>
          <w:rFonts w:ascii="宋体" w:hAnsi="宋体" w:cs="宋体" w:eastAsia="宋体" w:hint="default"/>
          <w:spacing w:val="-84"/>
        </w:rPr>
        <w:t> </w:t>
      </w:r>
      <w:r>
        <w:rPr/>
        <w:t>个</w:t>
      </w:r>
    </w:p>
    <w:p>
      <w:pPr>
        <w:pStyle w:val="Heading4"/>
        <w:spacing w:line="280" w:lineRule="exact"/>
        <w:ind w:right="0"/>
        <w:jc w:val="both"/>
      </w:pPr>
      <w:r>
        <w:rPr/>
        <w:t>软件研发基地以及 </w:t>
      </w:r>
      <w:r>
        <w:rPr>
          <w:rFonts w:ascii="宋体" w:hAnsi="宋体" w:cs="宋体" w:eastAsia="宋体" w:hint="default"/>
        </w:rPr>
        <w:t>16</w:t>
      </w:r>
      <w:r>
        <w:rPr>
          <w:rFonts w:ascii="宋体" w:hAnsi="宋体" w:cs="宋体" w:eastAsia="宋体" w:hint="default"/>
          <w:spacing w:val="-49"/>
        </w:rPr>
        <w:t> </w:t>
      </w:r>
      <w:r>
        <w:rPr/>
        <w:t>个软件开发与技术支持中心，建立了公司级技术发展支持平台</w:t>
      </w:r>
    </w:p>
    <w:p>
      <w:pPr>
        <w:pStyle w:val="Heading4"/>
        <w:spacing w:line="237" w:lineRule="auto" w:before="1"/>
        <w:ind w:right="232"/>
        <w:jc w:val="both"/>
      </w:pPr>
      <w:r>
        <w:rPr>
          <w:spacing w:val="-8"/>
        </w:rPr>
        <w:t>和事业部级研发平台的两级研发体系，是计算机软件国家工程研究中心，并建立了“软</w:t>
      </w:r>
      <w:r>
        <w:rPr>
          <w:spacing w:val="-104"/>
        </w:rPr>
        <w:t> </w:t>
      </w:r>
      <w:r>
        <w:rPr>
          <w:spacing w:val="-104"/>
        </w:rPr>
      </w:r>
      <w:r>
        <w:rPr>
          <w:spacing w:val="-2"/>
        </w:rPr>
        <w:t>件构架国家重点实验室”，在软件构架前沿技术和关键共性技术的应用基础研究方向</w:t>
      </w:r>
      <w:r>
        <w:rPr>
          <w:spacing w:val="-94"/>
        </w:rPr>
        <w:t> </w:t>
      </w:r>
      <w:r>
        <w:rPr>
          <w:spacing w:val="-94"/>
        </w:rPr>
      </w:r>
      <w:r>
        <w:rPr>
          <w:spacing w:val="-2"/>
        </w:rPr>
        <w:t>上保持国内领先地位。近年来，公司加强业务规划与研发策划，在核心业务领域不断</w:t>
      </w:r>
      <w:r>
        <w:rPr>
          <w:spacing w:val="-94"/>
        </w:rPr>
        <w:t> </w:t>
      </w:r>
      <w:r>
        <w:rPr>
          <w:spacing w:val="-94"/>
        </w:rPr>
      </w:r>
      <w:r>
        <w:rPr/>
        <w:t>加大研发投入，以知识资产驱动业务持续成长。</w:t>
      </w:r>
    </w:p>
    <w:p>
      <w:pPr>
        <w:pStyle w:val="Heading4"/>
        <w:spacing w:line="310" w:lineRule="exact" w:before="30"/>
        <w:ind w:left="598" w:right="108"/>
        <w:jc w:val="left"/>
      </w:pPr>
      <w:r>
        <w:rPr>
          <w:rFonts w:ascii="宋体" w:hAnsi="宋体" w:cs="宋体" w:eastAsia="宋体" w:hint="default"/>
        </w:rPr>
        <w:t>4</w:t>
      </w:r>
      <w:r>
        <w:rPr/>
        <w:t>、营销和服务优势 </w:t>
      </w:r>
      <w:r>
        <w:rPr>
          <w:spacing w:val="-2"/>
        </w:rPr>
        <w:t>公司提出“卓越服务流程，创造客户价值”的经营策略理念，努力打造服务型软</w:t>
      </w:r>
    </w:p>
    <w:p>
      <w:pPr>
        <w:pStyle w:val="Heading4"/>
        <w:spacing w:line="283" w:lineRule="exact"/>
        <w:ind w:right="0"/>
        <w:jc w:val="both"/>
      </w:pPr>
      <w:r>
        <w:rPr/>
        <w:t>件企业，在国内设立了</w:t>
      </w:r>
      <w:r>
        <w:rPr>
          <w:spacing w:val="-42"/>
        </w:rPr>
        <w:t> </w:t>
      </w:r>
      <w:r>
        <w:rPr>
          <w:rFonts w:ascii="宋体" w:hAnsi="宋体" w:cs="宋体" w:eastAsia="宋体" w:hint="default"/>
        </w:rPr>
        <w:t>8</w:t>
      </w:r>
      <w:r>
        <w:rPr>
          <w:rFonts w:ascii="宋体" w:hAnsi="宋体" w:cs="宋体" w:eastAsia="宋体" w:hint="default"/>
          <w:spacing w:val="-42"/>
        </w:rPr>
        <w:t> </w:t>
      </w:r>
      <w:r>
        <w:rPr/>
        <w:t>个区域总部，在</w:t>
      </w:r>
      <w:r>
        <w:rPr>
          <w:spacing w:val="-42"/>
        </w:rPr>
        <w:t> </w:t>
      </w:r>
      <w:r>
        <w:rPr>
          <w:rFonts w:ascii="宋体" w:hAnsi="宋体" w:cs="宋体" w:eastAsia="宋体" w:hint="default"/>
        </w:rPr>
        <w:t>60</w:t>
      </w:r>
      <w:r>
        <w:rPr>
          <w:rFonts w:ascii="宋体" w:hAnsi="宋体" w:cs="宋体" w:eastAsia="宋体" w:hint="default"/>
          <w:spacing w:val="-42"/>
        </w:rPr>
        <w:t> </w:t>
      </w:r>
      <w:r>
        <w:rPr/>
        <w:t>多个城市建立营销与服务网络，并建有</w:t>
      </w:r>
    </w:p>
    <w:p>
      <w:pPr>
        <w:pStyle w:val="Heading4"/>
        <w:spacing w:line="237" w:lineRule="auto" w:before="1"/>
        <w:ind w:right="108"/>
        <w:jc w:val="left"/>
      </w:pPr>
      <w:r>
        <w:rPr/>
        <w:t>面向大客户的营销和服务体系，形成了辐射全国的市场销售、技术支撑、咨询服务网 </w:t>
      </w:r>
      <w:r>
        <w:rPr>
          <w:spacing w:val="-5"/>
        </w:rPr>
        <w:t>络和客户服务回访跟踪系统。同时，公司在日本、欧洲、美国、中东等地设立子公司，</w:t>
      </w:r>
      <w:r>
        <w:rPr>
          <w:spacing w:val="-100"/>
        </w:rPr>
        <w:t> </w:t>
      </w:r>
      <w:r>
        <w:rPr>
          <w:spacing w:val="-100"/>
        </w:rPr>
      </w:r>
      <w:r>
        <w:rPr/>
        <w:t>作为公司技术支持平台和市场营销机构的海外延伸，为开拓海外市场提供有利条件。</w:t>
      </w:r>
    </w:p>
    <w:p>
      <w:pPr>
        <w:pStyle w:val="Heading4"/>
        <w:spacing w:line="310" w:lineRule="exact" w:before="30"/>
        <w:ind w:left="598" w:right="108"/>
        <w:jc w:val="left"/>
      </w:pPr>
      <w:r>
        <w:rPr>
          <w:rFonts w:ascii="宋体" w:hAnsi="宋体" w:cs="宋体" w:eastAsia="宋体" w:hint="default"/>
        </w:rPr>
        <w:t>5</w:t>
      </w:r>
      <w:r>
        <w:rPr/>
        <w:t>、人才优势 </w:t>
      </w:r>
      <w:r>
        <w:rPr>
          <w:spacing w:val="-2"/>
        </w:rPr>
        <w:t>公司建立了国际化、专业化的董事会，形成了稳定的高管团队，为公司实施全球</w:t>
      </w:r>
    </w:p>
    <w:p>
      <w:pPr>
        <w:pStyle w:val="Heading4"/>
        <w:spacing w:line="312" w:lineRule="exact"/>
        <w:ind w:right="233"/>
        <w:jc w:val="both"/>
      </w:pPr>
      <w:r>
        <w:rPr>
          <w:spacing w:val="-2"/>
        </w:rPr>
        <w:t>化发展策略提供经验和支持，使得公司在复杂多变的经济环境下保持稳健发展。公司</w:t>
      </w:r>
      <w:r>
        <w:rPr>
          <w:spacing w:val="-94"/>
        </w:rPr>
        <w:t> </w:t>
      </w:r>
      <w:r>
        <w:rPr>
          <w:spacing w:val="-94"/>
        </w:rPr>
      </w:r>
      <w:r>
        <w:rPr/>
        <w:t>是第一家通过</w:t>
      </w:r>
      <w:r>
        <w:rPr>
          <w:spacing w:val="-60"/>
        </w:rPr>
        <w:t> </w:t>
      </w:r>
      <w:r>
        <w:rPr>
          <w:rFonts w:ascii="宋体" w:hAnsi="宋体" w:cs="宋体" w:eastAsia="宋体" w:hint="default"/>
        </w:rPr>
        <w:t>PCMM</w:t>
      </w:r>
      <w:r>
        <w:rPr>
          <w:rFonts w:ascii="宋体" w:hAnsi="宋体" w:cs="宋体" w:eastAsia="宋体" w:hint="default"/>
          <w:spacing w:val="-48"/>
        </w:rPr>
        <w:t> </w:t>
      </w:r>
      <w:r>
        <w:rPr>
          <w:rFonts w:ascii="宋体" w:hAnsi="宋体" w:cs="宋体" w:eastAsia="宋体" w:hint="default"/>
        </w:rPr>
        <w:t>Level5</w:t>
      </w:r>
      <w:r>
        <w:rPr>
          <w:rFonts w:ascii="宋体" w:hAnsi="宋体" w:cs="宋体" w:eastAsia="宋体" w:hint="default"/>
          <w:spacing w:val="-60"/>
        </w:rPr>
        <w:t> </w:t>
      </w:r>
      <w:r>
        <w:rPr/>
        <w:t>评估的中国企业，过程改善、人力资本管理达到业界较为</w:t>
      </w:r>
    </w:p>
    <w:p>
      <w:pPr>
        <w:pStyle w:val="Heading4"/>
        <w:spacing w:line="310" w:lineRule="exact" w:before="1"/>
        <w:ind w:right="233"/>
        <w:jc w:val="both"/>
      </w:pPr>
      <w:r>
        <w:rPr/>
        <w:t>领先水平。公司现有员工 </w:t>
      </w:r>
      <w:r>
        <w:rPr>
          <w:rFonts w:ascii="宋体" w:hAnsi="宋体" w:cs="宋体" w:eastAsia="宋体" w:hint="default"/>
        </w:rPr>
        <w:t>19,085</w:t>
      </w:r>
      <w:r>
        <w:rPr>
          <w:rFonts w:ascii="宋体" w:hAnsi="宋体" w:cs="宋体" w:eastAsia="宋体" w:hint="default"/>
          <w:spacing w:val="-48"/>
        </w:rPr>
        <w:t> </w:t>
      </w:r>
      <w:r>
        <w:rPr/>
        <w:t>人，通过各类专项培养计划、双通道的职业发展等 </w:t>
      </w:r>
      <w:r>
        <w:rPr>
          <w:spacing w:val="-2"/>
        </w:rPr>
        <w:t>方式，不断提升员工专业能力，构建了配置合理、高绩效、高素质的员工团队，以支</w:t>
      </w:r>
    </w:p>
    <w:p>
      <w:pPr>
        <w:pStyle w:val="Heading4"/>
        <w:spacing w:line="312" w:lineRule="exact"/>
        <w:ind w:left="598" w:right="6768" w:hanging="480"/>
        <w:jc w:val="left"/>
      </w:pPr>
      <w:r>
        <w:rPr/>
        <w:t>撑公司业务发展。 </w:t>
      </w:r>
      <w:r>
        <w:rPr>
          <w:rFonts w:ascii="宋体" w:hAnsi="宋体" w:cs="宋体" w:eastAsia="宋体" w:hint="default"/>
        </w:rPr>
        <w:t>6</w:t>
      </w:r>
      <w:r>
        <w:rPr/>
        <w:t>、质量管理优势</w:t>
      </w:r>
    </w:p>
    <w:p>
      <w:pPr>
        <w:pStyle w:val="Heading4"/>
        <w:spacing w:line="280" w:lineRule="exact"/>
        <w:ind w:right="108" w:firstLine="479"/>
        <w:jc w:val="left"/>
      </w:pPr>
      <w:r>
        <w:rPr>
          <w:spacing w:val="9"/>
        </w:rPr>
        <w:t>公司高度重视质量管理，围绕公司国际化战略和业务发展需求，融合</w:t>
      </w:r>
      <w:r>
        <w:rPr>
          <w:spacing w:val="29"/>
        </w:rPr>
        <w:t> </w:t>
      </w:r>
      <w:r>
        <w:rPr>
          <w:rFonts w:ascii="宋体" w:hAnsi="宋体" w:cs="宋体" w:eastAsia="宋体" w:hint="default"/>
        </w:rPr>
        <w:t>CMMI</w:t>
      </w:r>
      <w:r>
        <w:rPr/>
        <w:t>、</w:t>
      </w:r>
    </w:p>
    <w:p>
      <w:pPr>
        <w:pStyle w:val="Heading4"/>
        <w:numPr>
          <w:ilvl w:val="1"/>
          <w:numId w:val="1"/>
        </w:numPr>
        <w:tabs>
          <w:tab w:pos="479" w:val="left" w:leader="none"/>
        </w:tabs>
        <w:spacing w:line="237" w:lineRule="auto" w:before="1" w:after="0"/>
        <w:ind w:left="118" w:right="112" w:firstLine="0"/>
        <w:jc w:val="left"/>
      </w:pPr>
      <w:r>
        <w:rPr>
          <w:rFonts w:ascii="宋体" w:hAnsi="宋体" w:cs="宋体" w:eastAsia="宋体" w:hint="default"/>
        </w:rPr>
        <w:t>SPICE</w:t>
      </w:r>
      <w:r>
        <w:rPr/>
        <w:t>、</w:t>
      </w:r>
      <w:r>
        <w:rPr>
          <w:rFonts w:ascii="宋体" w:hAnsi="宋体" w:cs="宋体" w:eastAsia="宋体" w:hint="default"/>
        </w:rPr>
        <w:t>RUP</w:t>
      </w:r>
      <w:r>
        <w:rPr/>
        <w:t>、</w:t>
      </w:r>
      <w:r>
        <w:rPr>
          <w:rFonts w:ascii="宋体" w:hAnsi="宋体" w:cs="宋体" w:eastAsia="宋体" w:hint="default"/>
        </w:rPr>
        <w:t>SCRUM</w:t>
      </w:r>
      <w:r>
        <w:rPr/>
        <w:t>、</w:t>
      </w:r>
      <w:r>
        <w:rPr>
          <w:rFonts w:ascii="宋体" w:hAnsi="宋体" w:cs="宋体" w:eastAsia="宋体" w:hint="default"/>
        </w:rPr>
        <w:t>ITIL</w:t>
      </w:r>
      <w:r>
        <w:rPr/>
        <w:t>、</w:t>
      </w:r>
      <w:r>
        <w:rPr>
          <w:rFonts w:ascii="宋体" w:hAnsi="宋体" w:cs="宋体" w:eastAsia="宋体" w:hint="default"/>
        </w:rPr>
        <w:t>PCMM</w:t>
      </w:r>
      <w:r>
        <w:rPr>
          <w:rFonts w:ascii="宋体" w:hAnsi="宋体" w:cs="宋体" w:eastAsia="宋体" w:hint="default"/>
          <w:spacing w:val="-48"/>
        </w:rPr>
        <w:t> </w:t>
      </w:r>
      <w:r>
        <w:rPr/>
        <w:t>等模型、方法的先进理念，对公司的质量体系进 行持续的升级和完善，先后通过了 </w:t>
      </w:r>
      <w:r>
        <w:rPr>
          <w:rFonts w:ascii="宋体" w:hAnsi="宋体" w:cs="宋体" w:eastAsia="宋体" w:hint="default"/>
        </w:rPr>
        <w:t>DNV</w:t>
      </w:r>
      <w:r>
        <w:rPr/>
        <w:t>、</w:t>
      </w:r>
      <w:r>
        <w:rPr>
          <w:rFonts w:ascii="宋体" w:hAnsi="宋体" w:cs="宋体" w:eastAsia="宋体" w:hint="default"/>
        </w:rPr>
        <w:t>BSI</w:t>
      </w:r>
      <w:r>
        <w:rPr/>
        <w:t>、</w:t>
      </w:r>
      <w:r>
        <w:rPr>
          <w:rFonts w:ascii="宋体" w:hAnsi="宋体" w:cs="宋体" w:eastAsia="宋体" w:hint="default"/>
        </w:rPr>
        <w:t>QAI</w:t>
      </w:r>
      <w:r>
        <w:rPr/>
        <w:t>、</w:t>
      </w:r>
      <w:r>
        <w:rPr>
          <w:rFonts w:ascii="宋体" w:hAnsi="宋体" w:cs="宋体" w:eastAsia="宋体" w:hint="default"/>
        </w:rPr>
        <w:t>CQC</w:t>
      </w:r>
      <w:r>
        <w:rPr>
          <w:rFonts w:ascii="宋体" w:hAnsi="宋体" w:cs="宋体" w:eastAsia="宋体" w:hint="default"/>
          <w:spacing w:val="-48"/>
        </w:rPr>
        <w:t> </w:t>
      </w:r>
      <w:r>
        <w:rPr/>
        <w:t>等第三方认证机构的质量体 系认证。公司通过了</w:t>
      </w:r>
      <w:r>
        <w:rPr>
          <w:spacing w:val="-42"/>
        </w:rPr>
        <w:t> </w:t>
      </w:r>
      <w:r>
        <w:rPr>
          <w:rFonts w:ascii="宋体" w:hAnsi="宋体" w:cs="宋体" w:eastAsia="宋体" w:hint="default"/>
        </w:rPr>
        <w:t>ISO9001:1994</w:t>
      </w:r>
      <w:r>
        <w:rPr>
          <w:rFonts w:ascii="宋体" w:hAnsi="宋体" w:cs="宋体" w:eastAsia="宋体" w:hint="default"/>
          <w:spacing w:val="-42"/>
        </w:rPr>
        <w:t> </w:t>
      </w:r>
      <w:r>
        <w:rPr/>
        <w:t>质量管理体系认证，成为中国首家通过</w:t>
      </w:r>
      <w:r>
        <w:rPr>
          <w:spacing w:val="-42"/>
        </w:rPr>
        <w:t> </w:t>
      </w:r>
      <w:r>
        <w:rPr>
          <w:rFonts w:ascii="宋体" w:hAnsi="宋体" w:cs="宋体" w:eastAsia="宋体" w:hint="default"/>
        </w:rPr>
        <w:t>ISO</w:t>
      </w:r>
      <w:r>
        <w:rPr>
          <w:rFonts w:ascii="宋体" w:hAnsi="宋体" w:cs="宋体" w:eastAsia="宋体" w:hint="default"/>
          <w:spacing w:val="-42"/>
        </w:rPr>
        <w:t> </w:t>
      </w:r>
      <w:r>
        <w:rPr/>
        <w:t>质量 </w:t>
      </w:r>
      <w:r>
        <w:rPr>
          <w:spacing w:val="-6"/>
        </w:rPr>
        <w:t>管理体系认证的软件企业。公司是中国第一家通过</w:t>
      </w:r>
      <w:r>
        <w:rPr>
          <w:spacing w:val="-83"/>
        </w:rPr>
        <w:t> </w:t>
      </w:r>
      <w:r>
        <w:rPr>
          <w:rFonts w:ascii="宋体" w:hAnsi="宋体" w:cs="宋体" w:eastAsia="宋体" w:hint="default"/>
        </w:rPr>
        <w:t>CMM5</w:t>
      </w:r>
      <w:r>
        <w:rPr>
          <w:rFonts w:ascii="宋体" w:hAnsi="宋体" w:cs="宋体" w:eastAsia="宋体" w:hint="default"/>
          <w:spacing w:val="4"/>
        </w:rPr>
        <w:t> </w:t>
      </w:r>
      <w:r>
        <w:rPr/>
        <w:t>和</w:t>
      </w:r>
      <w:r>
        <w:rPr>
          <w:spacing w:val="-83"/>
        </w:rPr>
        <w:t> </w:t>
      </w:r>
      <w:r>
        <w:rPr>
          <w:rFonts w:ascii="宋体" w:hAnsi="宋体" w:cs="宋体" w:eastAsia="宋体" w:hint="default"/>
        </w:rPr>
        <w:t>CMMI5</w:t>
      </w:r>
      <w:r>
        <w:rPr>
          <w:rFonts w:ascii="宋体" w:hAnsi="宋体" w:cs="宋体" w:eastAsia="宋体" w:hint="default"/>
          <w:spacing w:val="4"/>
        </w:rPr>
        <w:t> </w:t>
      </w:r>
      <w:r>
        <w:rPr/>
        <w:t>级认证的软件企业， </w:t>
      </w:r>
      <w:r>
        <w:rPr>
          <w:rFonts w:ascii="宋体" w:hAnsi="宋体" w:cs="宋体" w:eastAsia="宋体" w:hint="default"/>
        </w:rPr>
        <w:t>2014</w:t>
      </w:r>
      <w:r>
        <w:rPr>
          <w:rFonts w:ascii="宋体" w:hAnsi="宋体" w:cs="宋体" w:eastAsia="宋体" w:hint="default"/>
          <w:spacing w:val="-61"/>
        </w:rPr>
        <w:t> </w:t>
      </w:r>
      <w:r>
        <w:rPr>
          <w:spacing w:val="-19"/>
        </w:rPr>
        <w:t>年，公司通过</w:t>
      </w:r>
      <w:r>
        <w:rPr>
          <w:spacing w:val="-60"/>
        </w:rPr>
        <w:t> </w:t>
      </w:r>
      <w:r>
        <w:rPr>
          <w:rFonts w:ascii="宋体" w:hAnsi="宋体" w:cs="宋体" w:eastAsia="宋体" w:hint="default"/>
        </w:rPr>
        <w:t>CMMI</w:t>
      </w:r>
      <w:r>
        <w:rPr>
          <w:rFonts w:ascii="宋体" w:hAnsi="宋体" w:cs="宋体" w:eastAsia="宋体" w:hint="default"/>
          <w:spacing w:val="-60"/>
        </w:rPr>
        <w:t> </w:t>
      </w:r>
      <w:r>
        <w:rPr/>
        <w:t>最新版本</w:t>
      </w:r>
      <w:r>
        <w:rPr>
          <w:spacing w:val="-60"/>
        </w:rPr>
        <w:t> </w:t>
      </w:r>
      <w:r>
        <w:rPr>
          <w:rFonts w:ascii="宋体" w:hAnsi="宋体" w:cs="宋体" w:eastAsia="宋体" w:hint="default"/>
        </w:rPr>
        <w:t>V1.3</w:t>
      </w:r>
      <w:r>
        <w:rPr>
          <w:rFonts w:ascii="宋体" w:hAnsi="宋体" w:cs="宋体" w:eastAsia="宋体" w:hint="default"/>
          <w:spacing w:val="-60"/>
        </w:rPr>
        <w:t> </w:t>
      </w:r>
      <w:r>
        <w:rPr/>
        <w:t>的</w:t>
      </w:r>
      <w:r>
        <w:rPr>
          <w:spacing w:val="-60"/>
        </w:rPr>
        <w:t> </w:t>
      </w:r>
      <w:r>
        <w:rPr>
          <w:rFonts w:ascii="宋体" w:hAnsi="宋体" w:cs="宋体" w:eastAsia="宋体" w:hint="default"/>
        </w:rPr>
        <w:t>5</w:t>
      </w:r>
      <w:r>
        <w:rPr>
          <w:rFonts w:ascii="宋体" w:hAnsi="宋体" w:cs="宋体" w:eastAsia="宋体" w:hint="default"/>
          <w:spacing w:val="-60"/>
        </w:rPr>
        <w:t> </w:t>
      </w:r>
      <w:r>
        <w:rPr>
          <w:spacing w:val="-6"/>
        </w:rPr>
        <w:t>级评估，在质量管理和过程方面获得认可，</w:t>
      </w:r>
      <w:r>
        <w:rPr/>
        <w:t> 标志着公司的业务能力成熟度和项目管理水平达到行业领先水平。</w:t>
      </w:r>
      <w:r>
        <w:rPr>
          <w:rFonts w:ascii="宋体" w:hAnsi="宋体" w:cs="宋体" w:eastAsia="宋体" w:hint="default"/>
        </w:rPr>
        <w:t>2015</w:t>
      </w:r>
      <w:r>
        <w:rPr>
          <w:rFonts w:ascii="宋体" w:hAnsi="宋体" w:cs="宋体" w:eastAsia="宋体" w:hint="default"/>
          <w:spacing w:val="-77"/>
        </w:rPr>
        <w:t> </w:t>
      </w:r>
      <w:r>
        <w:rPr>
          <w:spacing w:val="-9"/>
        </w:rPr>
        <w:t>年，公司通过</w:t>
      </w:r>
      <w:r>
        <w:rPr/>
        <w:t> 了 </w:t>
      </w:r>
      <w:r>
        <w:rPr>
          <w:rFonts w:ascii="宋体" w:hAnsi="宋体" w:cs="宋体" w:eastAsia="宋体" w:hint="default"/>
        </w:rPr>
        <w:t>ISO27001</w:t>
      </w:r>
      <w:r>
        <w:rPr>
          <w:rFonts w:ascii="宋体" w:hAnsi="宋体" w:cs="宋体" w:eastAsia="宋体" w:hint="default"/>
          <w:spacing w:val="-49"/>
        </w:rPr>
        <w:t> </w:t>
      </w:r>
      <w:r>
        <w:rPr/>
        <w:t>信息安全年度审核，荣获全国首批信息系统集成及服务资质—“运行维 护分项一级资质”，以及“软件安全开发服务资质一级”，医疗</w:t>
      </w:r>
      <w:r>
        <w:rPr>
          <w:spacing w:val="-68"/>
        </w:rPr>
        <w:t> </w:t>
      </w:r>
      <w:r>
        <w:rPr>
          <w:rFonts w:ascii="宋体" w:hAnsi="宋体" w:cs="宋体" w:eastAsia="宋体" w:hint="default"/>
        </w:rPr>
        <w:t>IT</w:t>
      </w:r>
      <w:r>
        <w:rPr>
          <w:rFonts w:ascii="宋体" w:hAnsi="宋体" w:cs="宋体" w:eastAsia="宋体" w:hint="default"/>
          <w:spacing w:val="-69"/>
        </w:rPr>
        <w:t> </w:t>
      </w:r>
      <w:r>
        <w:rPr>
          <w:rFonts w:ascii="宋体" w:hAnsi="宋体" w:cs="宋体" w:eastAsia="宋体" w:hint="default"/>
        </w:rPr>
        <w:t>PACS</w:t>
      </w:r>
      <w:r>
        <w:rPr>
          <w:rFonts w:ascii="宋体" w:hAnsi="宋体" w:cs="宋体" w:eastAsia="宋体" w:hint="default"/>
          <w:spacing w:val="-69"/>
        </w:rPr>
        <w:t> </w:t>
      </w:r>
      <w:r>
        <w:rPr/>
        <w:t>产品通过</w:t>
      </w:r>
      <w:r>
        <w:rPr>
          <w:spacing w:val="-69"/>
        </w:rPr>
        <w:t> </w:t>
      </w:r>
      <w:r>
        <w:rPr>
          <w:rFonts w:ascii="宋体" w:hAnsi="宋体" w:cs="宋体" w:eastAsia="宋体" w:hint="default"/>
        </w:rPr>
        <w:t>CE </w:t>
      </w:r>
      <w:r>
        <w:rPr/>
        <w:t>认证。</w:t>
      </w:r>
    </w:p>
    <w:p>
      <w:pPr>
        <w:spacing w:after="0" w:line="237" w:lineRule="auto"/>
        <w:jc w:val="left"/>
        <w:sectPr>
          <w:pgSz w:w="11910" w:h="16840"/>
          <w:pgMar w:header="825" w:footer="1583" w:top="1180" w:bottom="1800" w:left="16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tabs>
          <w:tab w:pos="1377" w:val="left" w:leader="none"/>
        </w:tabs>
        <w:spacing w:line="413" w:lineRule="exact"/>
        <w:ind w:right="108"/>
        <w:jc w:val="left"/>
        <w:rPr>
          <w:b w:val="0"/>
          <w:bCs w:val="0"/>
        </w:rPr>
      </w:pPr>
      <w:bookmarkStart w:name="_bookmark3" w:id="4"/>
      <w:bookmarkEnd w:id="4"/>
      <w:r>
        <w:rPr>
          <w:b w:val="0"/>
          <w:bCs w:val="0"/>
        </w:rPr>
      </w:r>
      <w:r>
        <w:rPr/>
        <w:t>第四节</w:t>
        <w:tab/>
        <w:t>管理层讨论与分析</w:t>
      </w:r>
      <w:r>
        <w:rPr>
          <w:b w:val="0"/>
          <w:bCs w:val="0"/>
        </w:rPr>
      </w:r>
    </w:p>
    <w:p>
      <w:pPr>
        <w:pStyle w:val="Heading3"/>
        <w:spacing w:line="395" w:lineRule="exact" w:before="138"/>
        <w:ind w:left="118" w:right="108"/>
        <w:jc w:val="left"/>
        <w:rPr>
          <w:b w:val="0"/>
          <w:bCs w:val="0"/>
        </w:rPr>
      </w:pPr>
      <w:r>
        <w:rPr/>
        <w:t>一、管理层讨论与分析</w:t>
      </w:r>
      <w:r>
        <w:rPr>
          <w:b w:val="0"/>
          <w:bCs w:val="0"/>
        </w:rPr>
      </w:r>
    </w:p>
    <w:p>
      <w:pPr>
        <w:pStyle w:val="Heading3"/>
        <w:spacing w:line="381" w:lineRule="exact"/>
        <w:ind w:left="118" w:right="108"/>
        <w:jc w:val="left"/>
        <w:rPr>
          <w:b w:val="0"/>
          <w:bCs w:val="0"/>
        </w:rPr>
      </w:pPr>
      <w:r>
        <w:rPr>
          <w:rFonts w:ascii="Calibri" w:hAnsi="Calibri" w:cs="Calibri" w:eastAsia="Calibri" w:hint="default"/>
        </w:rPr>
        <w:t>1</w:t>
      </w:r>
      <w:r>
        <w:rPr/>
        <w:t>、报告期内具体经营情况的讨论与分析</w:t>
      </w:r>
      <w:r>
        <w:rPr>
          <w:b w:val="0"/>
          <w:bCs w:val="0"/>
        </w:rPr>
      </w:r>
    </w:p>
    <w:p>
      <w:pPr>
        <w:pStyle w:val="Heading4"/>
        <w:spacing w:line="295" w:lineRule="exact"/>
        <w:ind w:left="598" w:right="108"/>
        <w:jc w:val="left"/>
      </w:pPr>
      <w:r>
        <w:rPr/>
        <w:t>（</w:t>
      </w:r>
      <w:r>
        <w:rPr>
          <w:rFonts w:ascii="宋体" w:hAnsi="宋体" w:cs="宋体" w:eastAsia="宋体" w:hint="default"/>
        </w:rPr>
        <w:t>1</w:t>
      </w:r>
      <w:r>
        <w:rPr/>
        <w:t>）软件与系统集成业务</w:t>
      </w:r>
    </w:p>
    <w:p>
      <w:pPr>
        <w:pStyle w:val="Heading4"/>
        <w:spacing w:line="312" w:lineRule="exact" w:before="29"/>
        <w:ind w:right="215" w:firstLine="479"/>
        <w:jc w:val="left"/>
      </w:pPr>
      <w:r>
        <w:rPr/>
        <w:t>报告期内，公司软件及系统集成业务实现营业收入</w:t>
      </w:r>
      <w:r>
        <w:rPr>
          <w:spacing w:val="-69"/>
        </w:rPr>
        <w:t> </w:t>
      </w:r>
      <w:r>
        <w:rPr>
          <w:rFonts w:ascii="宋体" w:hAnsi="宋体" w:cs="宋体" w:eastAsia="宋体" w:hint="default"/>
        </w:rPr>
        <w:t>614,403</w:t>
      </w:r>
      <w:r>
        <w:rPr>
          <w:rFonts w:ascii="宋体" w:hAnsi="宋体" w:cs="宋体" w:eastAsia="宋体" w:hint="default"/>
          <w:spacing w:val="-70"/>
        </w:rPr>
        <w:t> </w:t>
      </w:r>
      <w:r>
        <w:rPr>
          <w:spacing w:val="-3"/>
        </w:rPr>
        <w:t>万元（已扣除行业间</w:t>
      </w:r>
      <w:r>
        <w:rPr/>
        <w:t> 抵销），同比下降</w:t>
      </w:r>
      <w:r>
        <w:rPr>
          <w:spacing w:val="-60"/>
        </w:rPr>
        <w:t> </w:t>
      </w:r>
      <w:r>
        <w:rPr>
          <w:rFonts w:ascii="宋体" w:hAnsi="宋体" w:cs="宋体" w:eastAsia="宋体" w:hint="default"/>
        </w:rPr>
        <w:t>2.82%</w:t>
      </w:r>
      <w:r>
        <w:rPr/>
        <w:t>，占公司营业收入的</w:t>
      </w:r>
      <w:r>
        <w:rPr>
          <w:spacing w:val="-60"/>
        </w:rPr>
        <w:t> </w:t>
      </w:r>
      <w:r>
        <w:rPr>
          <w:rFonts w:ascii="宋体" w:hAnsi="宋体" w:cs="宋体" w:eastAsia="宋体" w:hint="default"/>
        </w:rPr>
        <w:t>79.26%</w:t>
      </w:r>
      <w:r>
        <w:rPr/>
        <w:t>。</w:t>
      </w:r>
    </w:p>
    <w:p>
      <w:pPr>
        <w:pStyle w:val="Heading4"/>
        <w:spacing w:line="280" w:lineRule="exact"/>
        <w:ind w:right="108" w:firstLine="479"/>
        <w:jc w:val="left"/>
      </w:pPr>
      <w:r>
        <w:rPr/>
        <w:t>在政府信息化领域，公司持续巩固在人力资源和社会保障行业的领导者地位，兵</w:t>
      </w:r>
    </w:p>
    <w:p>
      <w:pPr>
        <w:pStyle w:val="Heading4"/>
        <w:spacing w:line="237" w:lineRule="auto" w:before="1"/>
        <w:ind w:right="108"/>
        <w:jc w:val="left"/>
      </w:pPr>
      <w:r>
        <w:rPr/>
        <w:t>团金保、甘肃金保等项目成功上线验收，“掌上</w:t>
      </w:r>
      <w:r>
        <w:rPr>
          <w:spacing w:val="-48"/>
        </w:rPr>
        <w:t> </w:t>
      </w:r>
      <w:r>
        <w:rPr>
          <w:rFonts w:ascii="宋体" w:hAnsi="宋体" w:cs="宋体" w:eastAsia="宋体" w:hint="default"/>
        </w:rPr>
        <w:t>12333</w:t>
      </w:r>
      <w:r>
        <w:rPr/>
        <w:t>”社保服务平台在全国多省市 实现快速推广应用，医保药箱移动终端应用在辽宁、河北、安徽等地全面上线推广， 社保定点产品、社保一体机等自有产品在全国实现规模化销售覆盖。在国土与住建行 业，公司签约湖北住建厅、天津住房公积金管理中心等客户。在公检法行业，公司中 </w:t>
      </w:r>
      <w:r>
        <w:rPr>
          <w:spacing w:val="-5"/>
        </w:rPr>
        <w:t>标的“国家人口基础信息库建设软件系统开发项目”完成上线运行，并签约辽宁公安、</w:t>
      </w:r>
      <w:r>
        <w:rPr>
          <w:spacing w:val="-98"/>
        </w:rPr>
        <w:t> </w:t>
      </w:r>
      <w:r>
        <w:rPr>
          <w:spacing w:val="-98"/>
        </w:rPr>
      </w:r>
      <w:r>
        <w:rPr/>
        <w:t>新疆公安、广东高法等客户。在电子政务领域，公司签约国家工商行政管理总局经济</w:t>
      </w:r>
      <w:r>
        <w:rPr/>
        <w:t> 信息中心、上海防汛信息中心、榆林工业和信息化局等客户。在财税领域，公司签约 甘肃商务厅、山东财政厅、临沂财政局等客户，电子税务局业务实现突破。在环保领 域，公司拓展湖北环境监察总队、昆明环境监测中心等客户，机动车检车过程记录仪 产品在福建、贵州取得销售突破，环保“</w:t>
      </w:r>
      <w:r>
        <w:rPr>
          <w:rFonts w:ascii="宋体" w:hAnsi="宋体" w:cs="宋体" w:eastAsia="宋体" w:hint="default"/>
        </w:rPr>
        <w:t>12369</w:t>
      </w:r>
      <w:r>
        <w:rPr/>
        <w:t>”监管平台在全国多省市试点运营。</w:t>
      </w:r>
      <w:r>
        <w:rPr>
          <w:spacing w:val="-56"/>
        </w:rPr>
        <w:t> </w:t>
      </w:r>
      <w:r>
        <w:rPr>
          <w:spacing w:val="-56"/>
        </w:rPr>
      </w:r>
      <w:r>
        <w:rPr/>
        <w:t>在食品安全领域，签约秦皇岛市商务局，承接肉菜追溯体系建设项目。在智慧城市领</w:t>
      </w:r>
      <w:r>
        <w:rPr/>
        <w:t> 域，公司承接秦皇岛、邯郸、宜昌、贵安等地智慧城市项目，积极推动优势行业业务 落地。</w:t>
      </w:r>
    </w:p>
    <w:p>
      <w:pPr>
        <w:pStyle w:val="Heading4"/>
        <w:spacing w:line="237" w:lineRule="auto" w:before="1"/>
        <w:ind w:right="233" w:firstLine="479"/>
        <w:jc w:val="both"/>
      </w:pPr>
      <w:r>
        <w:rPr>
          <w:spacing w:val="-2"/>
        </w:rPr>
        <w:t>在电信行业，公司加强与三大电信运营商的紧密合作，持续巩固核心业务领域的</w:t>
      </w:r>
      <w:r>
        <w:rPr/>
        <w:t> </w:t>
      </w:r>
      <w:r>
        <w:rPr>
          <w:spacing w:val="-2"/>
        </w:rPr>
        <w:t>优势地位。公司持续加强与中国联通在智慧交通、营销平台业务等方面的合作，签约</w:t>
      </w:r>
      <w:r>
        <w:rPr>
          <w:spacing w:val="-96"/>
        </w:rPr>
        <w:t> </w:t>
      </w:r>
      <w:r>
        <w:rPr>
          <w:spacing w:val="-96"/>
        </w:rPr>
      </w:r>
      <w:r>
        <w:rPr/>
        <w:t>中国联通总部以及全国 </w:t>
      </w:r>
      <w:r>
        <w:rPr>
          <w:rFonts w:ascii="宋体" w:hAnsi="宋体" w:cs="宋体" w:eastAsia="宋体" w:hint="default"/>
        </w:rPr>
        <w:t>28</w:t>
      </w:r>
      <w:r>
        <w:rPr>
          <w:rFonts w:ascii="宋体" w:hAnsi="宋体" w:cs="宋体" w:eastAsia="宋体" w:hint="default"/>
          <w:spacing w:val="-48"/>
        </w:rPr>
        <w:t> </w:t>
      </w:r>
      <w:r>
        <w:rPr/>
        <w:t>省业务。同时，公司持续拓展与中国电信在营销平台、天</w:t>
      </w:r>
    </w:p>
    <w:p>
      <w:pPr>
        <w:pStyle w:val="Heading4"/>
        <w:spacing w:line="237" w:lineRule="auto" w:before="1"/>
        <w:ind w:right="231"/>
        <w:jc w:val="both"/>
      </w:pPr>
      <w:r>
        <w:rPr/>
        <w:t>翼云业务等领域的合作，承接中国电信总部及 </w:t>
      </w:r>
      <w:r>
        <w:rPr>
          <w:rFonts w:ascii="宋体" w:hAnsi="宋体" w:cs="宋体" w:eastAsia="宋体" w:hint="default"/>
        </w:rPr>
        <w:t>15</w:t>
      </w:r>
      <w:r>
        <w:rPr>
          <w:rFonts w:ascii="宋体" w:hAnsi="宋体" w:cs="宋体" w:eastAsia="宋体" w:hint="default"/>
          <w:spacing w:val="-48"/>
        </w:rPr>
        <w:t> </w:t>
      </w:r>
      <w:r>
        <w:rPr/>
        <w:t>省业务。公司与中国移动持续保持 </w:t>
      </w:r>
      <w:r>
        <w:rPr>
          <w:spacing w:val="-2"/>
        </w:rPr>
        <w:t>深度合作，在云计算建设方面，继续为南方基地公有云、北方信息港私有云以及湖北</w:t>
      </w:r>
      <w:r>
        <w:rPr>
          <w:spacing w:val="-93"/>
        </w:rPr>
        <w:t> </w:t>
      </w:r>
      <w:r>
        <w:rPr>
          <w:spacing w:val="-93"/>
        </w:rPr>
      </w:r>
      <w:r>
        <w:rPr>
          <w:spacing w:val="-2"/>
        </w:rPr>
        <w:t>移动、江西移动等提供建设及服务；在大数据基础平台建设及合作运营方面，承接湖</w:t>
      </w:r>
      <w:r>
        <w:rPr>
          <w:spacing w:val="-96"/>
        </w:rPr>
        <w:t> </w:t>
      </w:r>
      <w:r>
        <w:rPr>
          <w:spacing w:val="-96"/>
        </w:rPr>
      </w:r>
      <w:r>
        <w:rPr>
          <w:spacing w:val="-2"/>
        </w:rPr>
        <w:t>南移动、山西移动、浙江移动大数据基础能力业务建设，与辽宁移动位置服务基地在</w:t>
      </w:r>
      <w:r>
        <w:rPr>
          <w:spacing w:val="-93"/>
        </w:rPr>
        <w:t> </w:t>
      </w:r>
      <w:r>
        <w:rPr>
          <w:spacing w:val="-93"/>
        </w:rPr>
      </w:r>
      <w:r>
        <w:rPr>
          <w:spacing w:val="-2"/>
        </w:rPr>
        <w:t>实时交通信息领域进行合作；信息安全方面，为骚扰电话集中拦截平台、垃圾短信拦</w:t>
      </w:r>
      <w:r>
        <w:rPr>
          <w:spacing w:val="-94"/>
        </w:rPr>
        <w:t> </w:t>
      </w:r>
      <w:r>
        <w:rPr>
          <w:spacing w:val="-94"/>
        </w:rPr>
      </w:r>
      <w:r>
        <w:rPr/>
        <w:t>截平台建设提供保障。在移动信息化领域，智慧社区在江西取得突破。</w:t>
      </w:r>
    </w:p>
    <w:p>
      <w:pPr>
        <w:pStyle w:val="Heading4"/>
        <w:spacing w:line="237" w:lineRule="auto" w:before="1"/>
        <w:ind w:right="109" w:firstLine="479"/>
        <w:jc w:val="left"/>
      </w:pPr>
      <w:r>
        <w:rPr>
          <w:spacing w:val="-5"/>
        </w:rPr>
        <w:t>在公共卫生和医院信息化领域，公司继续保持市场领导者地位。在公共卫生领域，</w:t>
      </w:r>
      <w:r>
        <w:rPr/>
        <w:t> 承接的安徽芜湖区域卫生信息平台通过了国家卫生计生委最高等级测评。在医院信息 化领域，公司与哈医二院、吉大三院、沈阳军区总医院、河北省人民医院、中山大学 附属肿瘤医院等大型三甲医院深入合作，综合能力认可度持续增强，</w:t>
      </w:r>
      <w:r>
        <w:rPr>
          <w:spacing w:val="-15"/>
        </w:rPr>
        <w:t> </w:t>
      </w:r>
      <w:r>
        <w:rPr>
          <w:rFonts w:ascii="宋体" w:hAnsi="宋体" w:cs="宋体" w:eastAsia="宋体" w:hint="default"/>
          <w:spacing w:val="-4"/>
        </w:rPr>
        <w:t>LIS</w:t>
      </w:r>
      <w:r>
        <w:rPr>
          <w:spacing w:val="-4"/>
        </w:rPr>
        <w:t>、</w:t>
      </w:r>
      <w:r>
        <w:rPr>
          <w:rFonts w:ascii="宋体" w:hAnsi="宋体" w:cs="宋体" w:eastAsia="宋体" w:hint="default"/>
          <w:spacing w:val="-4"/>
        </w:rPr>
        <w:t>PACS</w:t>
      </w:r>
      <w:r>
        <w:rPr>
          <w:spacing w:val="-4"/>
        </w:rPr>
        <w:t>、手</w:t>
      </w:r>
      <w:r>
        <w:rPr>
          <w:spacing w:val="-12"/>
        </w:rPr>
        <w:t> </w:t>
      </w:r>
      <w:r>
        <w:rPr/>
        <w:t>术麻醉等产品市场占有率进一步提升。报告期内，大象就医、云</w:t>
      </w:r>
      <w:r>
        <w:rPr>
          <w:spacing w:val="-72"/>
        </w:rPr>
        <w:t> </w:t>
      </w:r>
      <w:r>
        <w:rPr>
          <w:rFonts w:ascii="宋体" w:hAnsi="宋体" w:cs="宋体" w:eastAsia="宋体" w:hint="default"/>
        </w:rPr>
        <w:t>HIS</w:t>
      </w:r>
      <w:r>
        <w:rPr>
          <w:rFonts w:ascii="宋体" w:hAnsi="宋体" w:cs="宋体" w:eastAsia="宋体" w:hint="default"/>
          <w:spacing w:val="-71"/>
        </w:rPr>
        <w:t> </w:t>
      </w:r>
      <w:r>
        <w:rPr/>
        <w:t>等云应用实现面 向全国的规模化用户覆盖；成功中标</w:t>
      </w:r>
      <w:r>
        <w:rPr>
          <w:spacing w:val="-68"/>
        </w:rPr>
        <w:t> </w:t>
      </w:r>
      <w:r>
        <w:rPr>
          <w:rFonts w:ascii="宋体" w:hAnsi="宋体" w:cs="宋体" w:eastAsia="宋体" w:hint="default"/>
        </w:rPr>
        <w:t>2</w:t>
      </w:r>
      <w:r>
        <w:rPr>
          <w:rFonts w:ascii="宋体" w:hAnsi="宋体" w:cs="宋体" w:eastAsia="宋体" w:hint="default"/>
          <w:spacing w:val="-68"/>
        </w:rPr>
        <w:t> </w:t>
      </w:r>
      <w:r>
        <w:rPr/>
        <w:t>项国家</w:t>
      </w:r>
      <w:r>
        <w:rPr>
          <w:spacing w:val="-68"/>
        </w:rPr>
        <w:t> </w:t>
      </w:r>
      <w:r>
        <w:rPr>
          <w:rFonts w:ascii="宋体" w:hAnsi="宋体" w:cs="宋体" w:eastAsia="宋体" w:hint="default"/>
        </w:rPr>
        <w:t>863</w:t>
      </w:r>
      <w:r>
        <w:rPr>
          <w:rFonts w:ascii="宋体" w:hAnsi="宋体" w:cs="宋体" w:eastAsia="宋体" w:hint="default"/>
          <w:spacing w:val="-68"/>
        </w:rPr>
        <w:t> </w:t>
      </w:r>
      <w:r>
        <w:rPr/>
        <w:t>医疗大数据科研课题项目，为布局 医疗大数据奠定了基础。在健康服务领域，公司积极推进云医院在全国的布局，加速 “云</w:t>
      </w:r>
      <w:r>
        <w:rPr>
          <w:rFonts w:ascii="宋体" w:hAnsi="宋体" w:cs="宋体" w:eastAsia="宋体" w:hint="default"/>
        </w:rPr>
        <w:t>+</w:t>
      </w:r>
      <w:r>
        <w:rPr/>
        <w:t>端”、</w:t>
      </w:r>
      <w:r>
        <w:rPr>
          <w:rFonts w:ascii="宋体" w:hAnsi="宋体" w:cs="宋体" w:eastAsia="宋体" w:hint="default"/>
        </w:rPr>
        <w:t>O2O</w:t>
      </w:r>
      <w:r>
        <w:rPr/>
        <w:t>（线上线下相结合）医疗服务模式创新，同时不断丰富智能可穿戴设 备、终端及相关应用，推动熙康业务持续发展。</w:t>
      </w:r>
    </w:p>
    <w:p>
      <w:pPr>
        <w:pStyle w:val="Heading4"/>
        <w:spacing w:line="312" w:lineRule="exact" w:before="26"/>
        <w:ind w:right="169" w:firstLine="479"/>
        <w:jc w:val="left"/>
      </w:pPr>
      <w:r>
        <w:rPr/>
        <w:t>在能源领域，公司持续推进全产业链业务布局。在电力行业，公司与国家电网、 南方电网等核心客户的合作不断深入，承接总部及 </w:t>
      </w:r>
      <w:r>
        <w:rPr>
          <w:rFonts w:ascii="宋体" w:hAnsi="宋体" w:cs="宋体" w:eastAsia="宋体" w:hint="default"/>
        </w:rPr>
        <w:t>29</w:t>
      </w:r>
      <w:r>
        <w:rPr>
          <w:rFonts w:ascii="宋体" w:hAnsi="宋体" w:cs="宋体" w:eastAsia="宋体" w:hint="default"/>
          <w:spacing w:val="-48"/>
        </w:rPr>
        <w:t> </w:t>
      </w:r>
      <w:r>
        <w:rPr/>
        <w:t>省分公司项目。在石油石化业</w:t>
      </w:r>
    </w:p>
    <w:p>
      <w:pPr>
        <w:spacing w:after="0" w:line="312" w:lineRule="exact"/>
        <w:jc w:val="left"/>
        <w:sectPr>
          <w:pgSz w:w="11910" w:h="16840"/>
          <w:pgMar w:header="825" w:footer="1583" w:top="1180" w:bottom="180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231"/>
        <w:jc w:val="both"/>
      </w:pPr>
      <w:r>
        <w:rPr>
          <w:spacing w:val="-2"/>
        </w:rPr>
        <w:t>务领域，公司持续加强与中国石油、中国石化、中化集团、延长石油集团等行业关键</w:t>
      </w:r>
      <w:r>
        <w:rPr>
          <w:spacing w:val="-94"/>
        </w:rPr>
        <w:t> </w:t>
      </w:r>
      <w:r>
        <w:rPr>
          <w:spacing w:val="-94"/>
        </w:rPr>
      </w:r>
      <w:r>
        <w:rPr>
          <w:spacing w:val="-2"/>
        </w:rPr>
        <w:t>客户的合作，业务进展顺利。在水务燃气业务领域，公司承接上海、江西、湖南、广</w:t>
      </w:r>
      <w:r>
        <w:rPr>
          <w:spacing w:val="-96"/>
        </w:rPr>
        <w:t> </w:t>
      </w:r>
      <w:r>
        <w:rPr>
          <w:spacing w:val="-96"/>
        </w:rPr>
      </w:r>
      <w:r>
        <w:rPr>
          <w:spacing w:val="-2"/>
        </w:rPr>
        <w:t>东等多地业务，拓展水利部等重要客户。报告期内，公司面向新能源产业，启动光伏</w:t>
      </w:r>
      <w:r>
        <w:rPr>
          <w:spacing w:val="-94"/>
        </w:rPr>
        <w:t> </w:t>
      </w:r>
      <w:r>
        <w:rPr>
          <w:spacing w:val="-94"/>
        </w:rPr>
      </w:r>
      <w:r>
        <w:rPr/>
        <w:t>电站运维监控云服务平台业务。</w:t>
      </w:r>
    </w:p>
    <w:p>
      <w:pPr>
        <w:pStyle w:val="Heading4"/>
        <w:spacing w:line="237" w:lineRule="auto" w:before="1"/>
        <w:ind w:right="233" w:firstLine="479"/>
        <w:jc w:val="both"/>
      </w:pPr>
      <w:r>
        <w:rPr>
          <w:spacing w:val="-2"/>
        </w:rPr>
        <w:t>在金融行业，公司持续加强面向银行、保险、证券全行业的业务拓展。在银行业</w:t>
      </w:r>
      <w:r>
        <w:rPr/>
        <w:t> </w:t>
      </w:r>
      <w:r>
        <w:rPr>
          <w:spacing w:val="-2"/>
        </w:rPr>
        <w:t>务领域，公司巩固与中国人民银行、中国银联、工商银行、浦发银行、兴业银行等客</w:t>
      </w:r>
      <w:r>
        <w:rPr>
          <w:spacing w:val="-96"/>
        </w:rPr>
        <w:t> </w:t>
      </w:r>
      <w:r>
        <w:rPr>
          <w:spacing w:val="-96"/>
        </w:rPr>
      </w:r>
      <w:r>
        <w:rPr>
          <w:spacing w:val="-2"/>
        </w:rPr>
        <w:t>户的长期合作关系。在保险业务领域，公司加强与关键客户的长期战略合作，积极拓</w:t>
      </w:r>
      <w:r>
        <w:rPr>
          <w:spacing w:val="-95"/>
        </w:rPr>
        <w:t> </w:t>
      </w:r>
      <w:r>
        <w:rPr>
          <w:spacing w:val="-95"/>
        </w:rPr>
      </w:r>
      <w:r>
        <w:rPr/>
        <w:t>展</w:t>
      </w:r>
      <w:r>
        <w:rPr>
          <w:spacing w:val="-84"/>
        </w:rPr>
        <w:t> </w:t>
      </w:r>
      <w:r>
        <w:rPr>
          <w:rFonts w:ascii="宋体" w:hAnsi="宋体" w:cs="宋体" w:eastAsia="宋体" w:hint="default"/>
        </w:rPr>
        <w:t>UBI</w:t>
      </w:r>
      <w:r>
        <w:rPr>
          <w:rFonts w:ascii="宋体" w:hAnsi="宋体" w:cs="宋体" w:eastAsia="宋体" w:hint="default"/>
          <w:spacing w:val="-84"/>
        </w:rPr>
        <w:t> </w:t>
      </w:r>
      <w:r>
        <w:rPr/>
        <w:t>新型车险业务。在证券行业领域，公司实现对上海证券交易所、深圳证券交易 </w:t>
      </w:r>
      <w:r>
        <w:rPr>
          <w:spacing w:val="-2"/>
        </w:rPr>
        <w:t>所、中国结算公司、中金所技术公司等重要客户的业务覆盖，承接华宝证券、兴业证</w:t>
      </w:r>
      <w:r>
        <w:rPr>
          <w:spacing w:val="-94"/>
        </w:rPr>
        <w:t> </w:t>
      </w:r>
      <w:r>
        <w:rPr>
          <w:spacing w:val="-94"/>
        </w:rPr>
      </w:r>
      <w:r>
        <w:rPr/>
        <w:t>券、海通证券等项目，业务进展顺利。</w:t>
      </w:r>
    </w:p>
    <w:p>
      <w:pPr>
        <w:pStyle w:val="Heading4"/>
        <w:spacing w:line="237" w:lineRule="auto" w:before="1"/>
        <w:ind w:right="186" w:firstLine="479"/>
        <w:jc w:val="both"/>
      </w:pPr>
      <w:r>
        <w:rPr/>
        <w:t>在教育行业，公司加强基础教育云服务平台业务面向全国省、市教育局的覆盖， </w:t>
      </w:r>
      <w:r>
        <w:rPr>
          <w:spacing w:val="-2"/>
        </w:rPr>
        <w:t>承接上海教育管理决策平台、北京教育网络和信息中心基础教育云平台等项目。公司</w:t>
      </w:r>
      <w:r>
        <w:rPr>
          <w:spacing w:val="-94"/>
        </w:rPr>
        <w:t> </w:t>
      </w:r>
      <w:r>
        <w:rPr>
          <w:spacing w:val="-94"/>
        </w:rPr>
      </w:r>
      <w:r>
        <w:rPr>
          <w:spacing w:val="-2"/>
        </w:rPr>
        <w:t>针对高等院校信息化需求，基于高校业务进行产品级系统的研发和市场拓展，签约东</w:t>
      </w:r>
      <w:r>
        <w:rPr>
          <w:spacing w:val="-94"/>
        </w:rPr>
        <w:t> </w:t>
      </w:r>
      <w:r>
        <w:rPr>
          <w:spacing w:val="-94"/>
        </w:rPr>
      </w:r>
      <w:r>
        <w:rPr>
          <w:spacing w:val="-2"/>
        </w:rPr>
        <w:t>北大学、北京中医药大学、广州商学院等高校，业务快速发展。报告期内，睿云教育</w:t>
      </w:r>
      <w:r>
        <w:rPr>
          <w:spacing w:val="-95"/>
        </w:rPr>
        <w:t> </w:t>
      </w:r>
      <w:r>
        <w:rPr>
          <w:spacing w:val="-95"/>
        </w:rPr>
      </w:r>
      <w:r>
        <w:rPr>
          <w:spacing w:val="-2"/>
        </w:rPr>
        <w:t>平台、睿云移动客户端应用快速发展，东软睿云业务在河南、辽宁、吉林、湖北、江</w:t>
      </w:r>
      <w:r>
        <w:rPr>
          <w:spacing w:val="-96"/>
        </w:rPr>
        <w:t> </w:t>
      </w:r>
      <w:r>
        <w:rPr>
          <w:spacing w:val="-96"/>
        </w:rPr>
      </w:r>
      <w:r>
        <w:rPr/>
        <w:t>苏等省进行大力推广。</w:t>
      </w:r>
    </w:p>
    <w:p>
      <w:pPr>
        <w:pStyle w:val="Heading4"/>
        <w:spacing w:line="237" w:lineRule="auto" w:before="1"/>
        <w:ind w:right="109" w:firstLine="479"/>
        <w:jc w:val="left"/>
      </w:pPr>
      <w:r>
        <w:rPr>
          <w:spacing w:val="-5"/>
        </w:rPr>
        <w:t>在交通行业，作为中国首个空中互联网产业联盟的成员单位，公司签约中国国航、</w:t>
      </w:r>
      <w:r>
        <w:rPr/>
        <w:t> 山东航空、厦门航空等客户项目，国航、深航移动客户端售票业务快速发展。沈阳地 铁、大连地铁、长春地铁等重点项目稳步推进，签约石家庄轨道交通、北车建设工程 等客户。同时，拓展天津、重庆、福建、青岛、大连等地区港口业务。在智慧交通领 域，青海、沈阳、宁海等地智慧交通项目进展顺利。东软云警产品在山东、浙江等地 取得规模化突破，交通快速理赔业务在西安、武汉初见成果，天眼业务在四川取得突 破、高速公路监管业务在辽宁稳步发展，实时交通、爱驾驶、沈阳易行等移动终端应 用实现快速推广。</w:t>
      </w:r>
    </w:p>
    <w:p>
      <w:pPr>
        <w:pStyle w:val="Heading4"/>
        <w:spacing w:line="237" w:lineRule="auto"/>
        <w:ind w:right="108" w:firstLine="479"/>
        <w:jc w:val="left"/>
      </w:pPr>
      <w:r>
        <w:rPr/>
        <w:t>在企业信息化及电子商务领域，公司聚焦重点行业和中高端客户，持续加强优质 客户覆盖。在企业互联方面，拓展海尔在线商城社区、美的</w:t>
      </w:r>
      <w:r>
        <w:rPr>
          <w:spacing w:val="-59"/>
        </w:rPr>
        <w:t> </w:t>
      </w:r>
      <w:r>
        <w:rPr>
          <w:rFonts w:ascii="宋体" w:hAnsi="宋体" w:cs="宋体" w:eastAsia="宋体" w:hint="default"/>
        </w:rPr>
        <w:t>CRM</w:t>
      </w:r>
      <w:r>
        <w:rPr>
          <w:rFonts w:ascii="宋体" w:hAnsi="宋体" w:cs="宋体" w:eastAsia="宋体" w:hint="default"/>
          <w:spacing w:val="-60"/>
        </w:rPr>
        <w:t> </w:t>
      </w:r>
      <w:r>
        <w:rPr/>
        <w:t>客户关系管理系统、 百联 </w:t>
      </w:r>
      <w:r>
        <w:rPr>
          <w:rFonts w:ascii="宋体" w:hAnsi="宋体" w:cs="宋体" w:eastAsia="宋体" w:hint="default"/>
        </w:rPr>
        <w:t>ODC</w:t>
      </w:r>
      <w:r>
        <w:rPr>
          <w:rFonts w:ascii="宋体" w:hAnsi="宋体" w:cs="宋体" w:eastAsia="宋体" w:hint="default"/>
          <w:spacing w:val="-49"/>
        </w:rPr>
        <w:t> </w:t>
      </w:r>
      <w:r>
        <w:rPr/>
        <w:t>平台、万达智能支付终端以及海信、</w:t>
      </w:r>
      <w:r>
        <w:rPr>
          <w:rFonts w:ascii="宋体" w:hAnsi="宋体" w:cs="宋体" w:eastAsia="宋体" w:hint="default"/>
        </w:rPr>
        <w:t>TCL</w:t>
      </w:r>
      <w:r>
        <w:rPr/>
        <w:t>、国美营销平台等系统的开发与运 行项目。在烟草行业，公司聚焦烟草物流核心业务，拓展烟草总公司安徽、辽宁、江 苏等省分公司业务，继续保持市场领先地位。在数字媒体领域，公司加强与人民日报 社、中国科学技术馆等 </w:t>
      </w:r>
      <w:r>
        <w:rPr>
          <w:rFonts w:ascii="宋体" w:hAnsi="宋体" w:cs="宋体" w:eastAsia="宋体" w:hint="default"/>
        </w:rPr>
        <w:t>36</w:t>
      </w:r>
      <w:r>
        <w:rPr>
          <w:rFonts w:ascii="宋体" w:hAnsi="宋体" w:cs="宋体" w:eastAsia="宋体" w:hint="default"/>
          <w:spacing w:val="-48"/>
        </w:rPr>
        <w:t> </w:t>
      </w:r>
      <w:r>
        <w:rPr/>
        <w:t>家关键客户的业务合作，签约广电总局信息中心、央视国 际及北京电视台等地方广电媒体客户，承接广东广电互动平台等项目。在</w:t>
      </w:r>
      <w:r>
        <w:rPr>
          <w:spacing w:val="-59"/>
        </w:rPr>
        <w:t> </w:t>
      </w:r>
      <w:r>
        <w:rPr>
          <w:rFonts w:ascii="宋体" w:hAnsi="宋体" w:cs="宋体" w:eastAsia="宋体" w:hint="default"/>
        </w:rPr>
        <w:t>MPC</w:t>
      </w:r>
      <w:r>
        <w:rPr>
          <w:rFonts w:ascii="宋体" w:hAnsi="宋体" w:cs="宋体" w:eastAsia="宋体" w:hint="default"/>
          <w:spacing w:val="-60"/>
        </w:rPr>
        <w:t> </w:t>
      </w:r>
      <w:r>
        <w:rPr/>
        <w:t>领域， 公司拓展海尔电器、工银金融租赁等新客户，业务进展顺利。在信息安全领域，公司 获得国家应急响应中心国家技术支撑单位荣誉称号，承接国家科学技术部、大连市委 办公厅、中关村管委会等安全可靠电子政务项目，为国家信息中心、中央办公厅、国 </w:t>
      </w:r>
      <w:r>
        <w:rPr>
          <w:spacing w:val="-5"/>
        </w:rPr>
        <w:t>家信访局、四川环境监测总站等行业客户提供全面的网络安全产品及服务，报告期内，</w:t>
      </w:r>
      <w:r>
        <w:rPr>
          <w:spacing w:val="-98"/>
        </w:rPr>
        <w:t> </w:t>
      </w:r>
      <w:r>
        <w:rPr>
          <w:spacing w:val="-98"/>
        </w:rPr>
      </w:r>
      <w:r>
        <w:rPr>
          <w:spacing w:val="4"/>
        </w:rPr>
        <w:t>公司加强核心产品技术研发，发布基于龙芯芯片的国内首款自主可控千兆防火墙产</w:t>
      </w:r>
      <w:r>
        <w:rPr>
          <w:spacing w:val="-105"/>
        </w:rPr>
        <w:t> </w:t>
      </w:r>
      <w:r>
        <w:rPr>
          <w:spacing w:val="-105"/>
        </w:rPr>
      </w:r>
      <w:r>
        <w:rPr>
          <w:spacing w:val="-6"/>
        </w:rPr>
        <w:t>品。在</w:t>
      </w:r>
      <w:r>
        <w:rPr>
          <w:spacing w:val="-66"/>
        </w:rPr>
        <w:t> </w:t>
      </w:r>
      <w:r>
        <w:rPr>
          <w:rFonts w:ascii="宋体" w:hAnsi="宋体" w:cs="宋体" w:eastAsia="宋体" w:hint="default"/>
        </w:rPr>
        <w:t>E-HR</w:t>
      </w:r>
      <w:r>
        <w:rPr>
          <w:rFonts w:ascii="宋体" w:hAnsi="宋体" w:cs="宋体" w:eastAsia="宋体" w:hint="default"/>
          <w:spacing w:val="-66"/>
        </w:rPr>
        <w:t> </w:t>
      </w:r>
      <w:r>
        <w:rPr/>
        <w:t>领域，东软慧鼎人力资源管理系统</w:t>
      </w:r>
      <w:r>
        <w:rPr>
          <w:spacing w:val="-65"/>
        </w:rPr>
        <w:t> </w:t>
      </w:r>
      <w:r>
        <w:rPr>
          <w:rFonts w:ascii="宋体" w:hAnsi="宋体" w:cs="宋体" w:eastAsia="宋体" w:hint="default"/>
        </w:rPr>
        <w:t>TalentBase</w:t>
      </w:r>
      <w:r>
        <w:rPr>
          <w:rFonts w:ascii="宋体" w:hAnsi="宋体" w:cs="宋体" w:eastAsia="宋体" w:hint="default"/>
          <w:spacing w:val="-66"/>
        </w:rPr>
        <w:t> </w:t>
      </w:r>
      <w:r>
        <w:rPr/>
        <w:t>业务快速发展，加强与中 国中车、万达集团、美的集团等关键客户合作，签约阳光城、信达资产等新客户。在 </w:t>
      </w:r>
      <w:r>
        <w:rPr>
          <w:spacing w:val="-5"/>
        </w:rPr>
        <w:t>档案管理领域，公司签约北京市档案馆、南方电网、华润集团、中国医院集团等客户。</w:t>
      </w:r>
    </w:p>
    <w:p>
      <w:pPr>
        <w:pStyle w:val="Heading4"/>
        <w:spacing w:line="237" w:lineRule="auto" w:before="1"/>
        <w:ind w:right="99" w:firstLine="479"/>
        <w:jc w:val="left"/>
        <w:rPr>
          <w:rFonts w:ascii="宋体" w:hAnsi="宋体" w:cs="宋体" w:eastAsia="宋体" w:hint="default"/>
        </w:rPr>
      </w:pPr>
      <w:r>
        <w:rPr/>
        <w:t>在 </w:t>
      </w:r>
      <w:r>
        <w:rPr>
          <w:rFonts w:ascii="宋体" w:hAnsi="宋体" w:cs="宋体" w:eastAsia="宋体" w:hint="default"/>
        </w:rPr>
        <w:t>BPO</w:t>
      </w:r>
      <w:r>
        <w:rPr>
          <w:rFonts w:ascii="宋体" w:hAnsi="宋体" w:cs="宋体" w:eastAsia="宋体" w:hint="default"/>
          <w:spacing w:val="-92"/>
        </w:rPr>
        <w:t> </w:t>
      </w:r>
      <w:r>
        <w:rPr>
          <w:spacing w:val="-6"/>
        </w:rPr>
        <w:t>业务领域，菲律宾交付中心运营稳定，持续提升以中国为中心、覆盖北美、</w:t>
      </w:r>
      <w:r>
        <w:rPr/>
        <w:t> 欧洲、亚太等区域的全球交付能力，新增微软、华硕等价值用户。在 </w:t>
      </w:r>
      <w:r>
        <w:rPr>
          <w:rFonts w:ascii="宋体" w:hAnsi="宋体" w:cs="宋体" w:eastAsia="宋体" w:hint="default"/>
        </w:rPr>
        <w:t>IT</w:t>
      </w:r>
      <w:r>
        <w:rPr>
          <w:rFonts w:ascii="宋体" w:hAnsi="宋体" w:cs="宋体" w:eastAsia="宋体" w:hint="default"/>
          <w:spacing w:val="-47"/>
        </w:rPr>
        <w:t> </w:t>
      </w:r>
      <w:r>
        <w:rPr/>
        <w:t>基础设施建 </w:t>
      </w:r>
      <w:r>
        <w:rPr>
          <w:spacing w:val="23"/>
        </w:rPr>
        <w:t>设与服务方面，继续加强与施耐德等客户合作，不断提高</w:t>
      </w:r>
      <w:r>
        <w:rPr>
          <w:spacing w:val="25"/>
        </w:rPr>
        <w:t> </w:t>
      </w:r>
      <w:r>
        <w:rPr>
          <w:rFonts w:ascii="宋体" w:hAnsi="宋体" w:cs="宋体" w:eastAsia="宋体" w:hint="default"/>
        </w:rPr>
        <w:t>DCIM</w:t>
      </w:r>
      <w:r>
        <w:rPr>
          <w:rFonts w:ascii="宋体" w:hAnsi="宋体" w:cs="宋体" w:eastAsia="宋体" w:hint="default"/>
          <w:spacing w:val="-96"/>
        </w:rPr>
        <w:t> </w:t>
      </w:r>
      <w:r>
        <w:rPr/>
        <w:t>（</w:t>
      </w:r>
      <w:r>
        <w:rPr>
          <w:spacing w:val="-96"/>
        </w:rPr>
        <w:t> </w:t>
      </w:r>
      <w:r>
        <w:rPr>
          <w:rFonts w:ascii="宋体" w:hAnsi="宋体" w:cs="宋体" w:eastAsia="宋体" w:hint="default"/>
        </w:rPr>
        <w:t>Data</w:t>
      </w:r>
      <w:r>
        <w:rPr>
          <w:rFonts w:ascii="宋体" w:hAnsi="宋体" w:cs="宋体" w:eastAsia="宋体" w:hint="default"/>
          <w:spacing w:val="23"/>
        </w:rPr>
        <w:t> </w:t>
      </w:r>
      <w:r>
        <w:rPr>
          <w:rFonts w:ascii="宋体" w:hAnsi="宋体" w:cs="宋体" w:eastAsia="宋体" w:hint="default"/>
        </w:rPr>
        <w:t>Center</w:t>
      </w:r>
    </w:p>
    <w:p>
      <w:pPr>
        <w:spacing w:after="0" w:line="237" w:lineRule="auto"/>
        <w:jc w:val="left"/>
        <w:rPr>
          <w:rFonts w:ascii="宋体" w:hAnsi="宋体" w:cs="宋体" w:eastAsia="宋体" w:hint="default"/>
        </w:rPr>
        <w:sectPr>
          <w:pgSz w:w="11910" w:h="16840"/>
          <w:pgMar w:header="825" w:footer="1583" w:top="1180" w:bottom="180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233"/>
        <w:jc w:val="both"/>
      </w:pPr>
      <w:r>
        <w:rPr>
          <w:rFonts w:ascii="宋体" w:hAnsi="宋体" w:cs="宋体" w:eastAsia="宋体" w:hint="default"/>
        </w:rPr>
        <w:t>Infrastructure</w:t>
      </w:r>
      <w:r>
        <w:rPr>
          <w:rFonts w:ascii="宋体" w:hAnsi="宋体" w:cs="宋体" w:eastAsia="宋体" w:hint="default"/>
          <w:spacing w:val="49"/>
        </w:rPr>
        <w:t> </w:t>
      </w:r>
      <w:r>
        <w:rPr>
          <w:rFonts w:ascii="宋体" w:hAnsi="宋体" w:cs="宋体" w:eastAsia="宋体" w:hint="default"/>
        </w:rPr>
        <w:t>Management</w:t>
      </w:r>
      <w:r>
        <w:rPr/>
        <w:t>）运维服务平台产品成熟度，数据中心资产运营服务业</w:t>
      </w:r>
      <w:r>
        <w:rPr>
          <w:spacing w:val="-112"/>
        </w:rPr>
        <w:t> </w:t>
      </w:r>
      <w:r>
        <w:rPr>
          <w:spacing w:val="-112"/>
        </w:rPr>
      </w:r>
      <w:r>
        <w:rPr/>
        <w:t>务快速发展，顺利签约海尔、南方基地等 </w:t>
      </w:r>
      <w:r>
        <w:rPr>
          <w:rFonts w:ascii="宋体" w:hAnsi="宋体" w:cs="宋体" w:eastAsia="宋体" w:hint="default"/>
        </w:rPr>
        <w:t>IT</w:t>
      </w:r>
      <w:r>
        <w:rPr>
          <w:rFonts w:ascii="宋体" w:hAnsi="宋体" w:cs="宋体" w:eastAsia="宋体" w:hint="default"/>
          <w:spacing w:val="-48"/>
        </w:rPr>
        <w:t> </w:t>
      </w:r>
      <w:r>
        <w:rPr/>
        <w:t>服务业务既有关键客户。在国内中小企 业云服务方面，公司在湖北、青岛等省市中小企业公共服务平台建设进展顺利。</w:t>
      </w:r>
    </w:p>
    <w:p>
      <w:pPr>
        <w:pStyle w:val="Heading4"/>
        <w:spacing w:line="237" w:lineRule="auto" w:before="1"/>
        <w:ind w:right="97" w:firstLine="479"/>
        <w:jc w:val="left"/>
      </w:pPr>
      <w:r>
        <w:rPr/>
        <w:t>在国际软件业务领域，在日本市场，公司加强与阿尔派、索尼、东芝、电装等关 键客户的紧密合作，持续提升市场和品牌影响力。在欧洲市场，公司积极拓展海外市 场高端客户，加强与 </w:t>
      </w:r>
      <w:r>
        <w:rPr>
          <w:rFonts w:ascii="宋体" w:hAnsi="宋体" w:cs="宋体" w:eastAsia="宋体" w:hint="default"/>
        </w:rPr>
        <w:t>Harman</w:t>
      </w:r>
      <w:r>
        <w:rPr>
          <w:rFonts w:ascii="宋体" w:hAnsi="宋体" w:cs="宋体" w:eastAsia="宋体" w:hint="default"/>
          <w:spacing w:val="-48"/>
        </w:rPr>
        <w:t> </w:t>
      </w:r>
      <w:r>
        <w:rPr/>
        <w:t>等核心客户的创新合作模式。在美国市场，公司积极拓 </w:t>
      </w:r>
      <w:r>
        <w:rPr>
          <w:spacing w:val="-3"/>
        </w:rPr>
        <w:t>展战略伙伴，深化与亚马逊、</w:t>
      </w:r>
      <w:r>
        <w:rPr>
          <w:rFonts w:ascii="宋体" w:hAnsi="宋体" w:cs="宋体" w:eastAsia="宋体" w:hint="default"/>
          <w:spacing w:val="-3"/>
        </w:rPr>
        <w:t>Intel</w:t>
      </w:r>
      <w:r>
        <w:rPr>
          <w:rFonts w:ascii="宋体" w:hAnsi="宋体" w:cs="宋体" w:eastAsia="宋体" w:hint="default"/>
          <w:spacing w:val="-49"/>
        </w:rPr>
        <w:t> </w:t>
      </w:r>
      <w:r>
        <w:rPr>
          <w:spacing w:val="-3"/>
        </w:rPr>
        <w:t>等高端客户的合作。报告期内，受外部因素影响，</w:t>
      </w:r>
      <w:r>
        <w:rPr/>
        <w:t> </w:t>
      </w:r>
      <w:r>
        <w:rPr>
          <w:spacing w:val="5"/>
        </w:rPr>
        <w:t>公司国际软件业务实现收入</w:t>
      </w:r>
      <w:r>
        <w:rPr>
          <w:spacing w:val="12"/>
        </w:rPr>
        <w:t> </w:t>
      </w:r>
      <w:r>
        <w:rPr>
          <w:rFonts w:ascii="宋体" w:hAnsi="宋体" w:cs="宋体" w:eastAsia="宋体" w:hint="default"/>
        </w:rPr>
        <w:t>23,426</w:t>
      </w:r>
      <w:r>
        <w:rPr>
          <w:rFonts w:ascii="宋体" w:hAnsi="宋体" w:cs="宋体" w:eastAsia="宋体" w:hint="default"/>
          <w:spacing w:val="9"/>
        </w:rPr>
        <w:t> </w:t>
      </w:r>
      <w:r>
        <w:rPr>
          <w:spacing w:val="4"/>
        </w:rPr>
        <w:t>万美元，同比下降</w:t>
      </w:r>
      <w:r>
        <w:rPr>
          <w:spacing w:val="13"/>
        </w:rPr>
        <w:t> </w:t>
      </w:r>
      <w:r>
        <w:rPr>
          <w:rFonts w:ascii="宋体" w:hAnsi="宋体" w:cs="宋体" w:eastAsia="宋体" w:hint="default"/>
          <w:spacing w:val="3"/>
        </w:rPr>
        <w:t>2.39%</w:t>
      </w:r>
      <w:r>
        <w:rPr>
          <w:spacing w:val="3"/>
        </w:rPr>
        <w:t>，占公司营业收入的</w:t>
      </w:r>
      <w:r>
        <w:rPr>
          <w:spacing w:val="-116"/>
        </w:rPr>
        <w:t> </w:t>
      </w:r>
      <w:r>
        <w:rPr>
          <w:spacing w:val="-116"/>
        </w:rPr>
      </w:r>
      <w:r>
        <w:rPr>
          <w:rFonts w:ascii="宋体" w:hAnsi="宋体" w:cs="宋体" w:eastAsia="宋体" w:hint="default"/>
        </w:rPr>
        <w:t>18.83%</w:t>
      </w:r>
      <w:r>
        <w:rPr/>
        <w:t>。</w:t>
      </w:r>
    </w:p>
    <w:p>
      <w:pPr>
        <w:pStyle w:val="Heading4"/>
        <w:spacing w:line="312" w:lineRule="exact" w:before="29"/>
        <w:ind w:left="598" w:right="108"/>
        <w:jc w:val="left"/>
      </w:pPr>
      <w:r>
        <w:rPr/>
        <w:t>（</w:t>
      </w:r>
      <w:r>
        <w:rPr>
          <w:rFonts w:ascii="宋体" w:hAnsi="宋体" w:cs="宋体" w:eastAsia="宋体" w:hint="default"/>
        </w:rPr>
        <w:t>2</w:t>
      </w:r>
      <w:r>
        <w:rPr/>
        <w:t>）医疗系统业务 </w:t>
      </w:r>
      <w:r>
        <w:rPr>
          <w:spacing w:val="-2"/>
        </w:rPr>
        <w:t>公司持续深化市场驱动，提升核心技术能力和产品竞争力。在国际市场，加强市</w:t>
      </w:r>
    </w:p>
    <w:p>
      <w:pPr>
        <w:pStyle w:val="Heading4"/>
        <w:spacing w:line="310" w:lineRule="exact" w:before="1"/>
        <w:ind w:right="108"/>
        <w:jc w:val="left"/>
      </w:pPr>
      <w:r>
        <w:rPr>
          <w:spacing w:val="-5"/>
        </w:rPr>
        <w:t>场销售渠道与服务平台的建设，进一步拓展北美、中东、非洲等区域市场。报告期内，</w:t>
      </w:r>
      <w:r>
        <w:rPr>
          <w:spacing w:val="-97"/>
        </w:rPr>
        <w:t> </w:t>
      </w:r>
      <w:r>
        <w:rPr>
          <w:spacing w:val="-97"/>
        </w:rPr>
      </w:r>
      <w:r>
        <w:rPr/>
        <w:t>公司医疗系统业务实现收入</w:t>
      </w:r>
      <w:r>
        <w:rPr>
          <w:spacing w:val="-55"/>
        </w:rPr>
        <w:t> </w:t>
      </w:r>
      <w:r>
        <w:rPr>
          <w:rFonts w:ascii="宋体" w:hAnsi="宋体" w:cs="宋体" w:eastAsia="宋体" w:hint="default"/>
        </w:rPr>
        <w:t>153,766</w:t>
      </w:r>
      <w:r>
        <w:rPr>
          <w:rFonts w:ascii="宋体" w:hAnsi="宋体" w:cs="宋体" w:eastAsia="宋体" w:hint="default"/>
          <w:spacing w:val="-55"/>
        </w:rPr>
        <w:t> </w:t>
      </w:r>
      <w:r>
        <w:rPr/>
        <w:t>万元人民币，同比增长</w:t>
      </w:r>
      <w:r>
        <w:rPr>
          <w:spacing w:val="-55"/>
        </w:rPr>
        <w:t> </w:t>
      </w:r>
      <w:r>
        <w:rPr>
          <w:rFonts w:ascii="宋体" w:hAnsi="宋体" w:cs="宋体" w:eastAsia="宋体" w:hint="default"/>
        </w:rPr>
        <w:t>9.59%</w:t>
      </w:r>
      <w:r>
        <w:rPr/>
        <w:t>，占公司营业收入</w:t>
      </w:r>
    </w:p>
    <w:p>
      <w:pPr>
        <w:pStyle w:val="Heading4"/>
        <w:spacing w:line="284" w:lineRule="exact"/>
        <w:ind w:right="0"/>
        <w:jc w:val="both"/>
      </w:pPr>
      <w:r>
        <w:rPr/>
        <w:t>的</w:t>
      </w:r>
      <w:r>
        <w:rPr>
          <w:spacing w:val="-61"/>
        </w:rPr>
        <w:t> </w:t>
      </w:r>
      <w:r>
        <w:rPr>
          <w:rFonts w:ascii="宋体" w:hAnsi="宋体" w:cs="宋体" w:eastAsia="宋体" w:hint="default"/>
        </w:rPr>
        <w:t>19.84%</w:t>
      </w:r>
      <w:r>
        <w:rPr/>
        <w:t>。其中出口实现收入</w:t>
      </w:r>
      <w:r>
        <w:rPr>
          <w:spacing w:val="-60"/>
        </w:rPr>
        <w:t> </w:t>
      </w:r>
      <w:r>
        <w:rPr>
          <w:rFonts w:ascii="宋体" w:hAnsi="宋体" w:cs="宋体" w:eastAsia="宋体" w:hint="default"/>
        </w:rPr>
        <w:t>5,860</w:t>
      </w:r>
      <w:r>
        <w:rPr>
          <w:rFonts w:ascii="宋体" w:hAnsi="宋体" w:cs="宋体" w:eastAsia="宋体" w:hint="default"/>
          <w:spacing w:val="-60"/>
        </w:rPr>
        <w:t> </w:t>
      </w:r>
      <w:r>
        <w:rPr/>
        <w:t>万美元，同比下降</w:t>
      </w:r>
      <w:r>
        <w:rPr>
          <w:spacing w:val="-60"/>
        </w:rPr>
        <w:t> </w:t>
      </w:r>
      <w:r>
        <w:rPr>
          <w:rFonts w:ascii="宋体" w:hAnsi="宋体" w:cs="宋体" w:eastAsia="宋体" w:hint="default"/>
        </w:rPr>
        <w:t>20.08%</w:t>
      </w:r>
      <w:r>
        <w:rPr/>
        <w:t>。</w:t>
      </w:r>
    </w:p>
    <w:p>
      <w:pPr>
        <w:spacing w:line="240" w:lineRule="auto" w:before="8"/>
        <w:rPr>
          <w:rFonts w:ascii="宋体" w:hAnsi="宋体" w:cs="宋体" w:eastAsia="宋体" w:hint="default"/>
          <w:sz w:val="19"/>
          <w:szCs w:val="19"/>
        </w:rPr>
      </w:pPr>
    </w:p>
    <w:p>
      <w:pPr>
        <w:spacing w:line="223" w:lineRule="auto" w:before="0"/>
        <w:ind w:left="598" w:right="108" w:hanging="480"/>
        <w:jc w:val="left"/>
        <w:rPr>
          <w:rFonts w:ascii="宋体" w:hAnsi="宋体" w:cs="宋体" w:eastAsia="宋体"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、技术创新情况 </w:t>
      </w:r>
      <w:r>
        <w:rPr>
          <w:rFonts w:ascii="宋体" w:hAnsi="宋体" w:cs="宋体" w:eastAsia="宋体" w:hint="default"/>
          <w:spacing w:val="-2"/>
          <w:sz w:val="24"/>
          <w:szCs w:val="24"/>
        </w:rPr>
        <w:t>东软将“超越技术”作为公司的经营思想和品牌承诺，以软件技术为核心，始终</w:t>
      </w:r>
    </w:p>
    <w:p>
      <w:pPr>
        <w:pStyle w:val="Heading4"/>
        <w:spacing w:line="237" w:lineRule="auto" w:before="3"/>
        <w:ind w:right="233"/>
        <w:jc w:val="both"/>
      </w:pPr>
      <w:r>
        <w:rPr>
          <w:spacing w:val="-2"/>
        </w:rPr>
        <w:t>坚持“开放式创新”战略，对内建立公司级、事业部级的两级研发体系，不断寻找可</w:t>
      </w:r>
      <w:r>
        <w:rPr>
          <w:spacing w:val="-96"/>
        </w:rPr>
        <w:t> </w:t>
      </w:r>
      <w:r>
        <w:rPr>
          <w:spacing w:val="-96"/>
        </w:rPr>
      </w:r>
      <w:r>
        <w:rPr>
          <w:spacing w:val="-2"/>
        </w:rPr>
        <w:t>持续高速发展的技术与商业模式；对外通过联盟与合作的创新来获得更多的资源和更</w:t>
      </w:r>
      <w:r>
        <w:rPr>
          <w:spacing w:val="-94"/>
        </w:rPr>
        <w:t> </w:t>
      </w:r>
      <w:r>
        <w:rPr>
          <w:spacing w:val="-94"/>
        </w:rPr>
      </w:r>
      <w:r>
        <w:rPr/>
        <w:t>快的成长，建立创新卓越方法体系，使创新成为公司文化。</w:t>
      </w:r>
    </w:p>
    <w:p>
      <w:pPr>
        <w:pStyle w:val="Heading4"/>
        <w:spacing w:line="237" w:lineRule="auto" w:before="1"/>
        <w:ind w:right="230" w:firstLine="479"/>
        <w:jc w:val="both"/>
      </w:pPr>
      <w:r>
        <w:rPr>
          <w:spacing w:val="-2"/>
        </w:rPr>
        <w:t>自成立以来，公司始终立足于社会发展与客户需求，每年都投入大量资源进行面</w:t>
      </w:r>
      <w:r>
        <w:rPr/>
        <w:t> 向未来的新业务、新产品、新技术、新方法的研究。</w:t>
      </w:r>
      <w:r>
        <w:rPr>
          <w:rFonts w:ascii="宋体" w:hAnsi="宋体" w:cs="宋体" w:eastAsia="宋体" w:hint="default"/>
        </w:rPr>
        <w:t>2015</w:t>
      </w:r>
      <w:r>
        <w:rPr>
          <w:rFonts w:ascii="宋体" w:hAnsi="宋体" w:cs="宋体" w:eastAsia="宋体" w:hint="default"/>
          <w:spacing w:val="58"/>
        </w:rPr>
        <w:t> </w:t>
      </w:r>
      <w:r>
        <w:rPr/>
        <w:t>年，公司本着专业化、</w:t>
      </w:r>
      <w:r>
        <w:rPr>
          <w:rFonts w:ascii="宋体" w:hAnsi="宋体" w:cs="宋体" w:eastAsia="宋体" w:hint="default"/>
        </w:rPr>
        <w:t>IP</w:t>
      </w:r>
      <w:r>
        <w:rPr>
          <w:rFonts w:ascii="宋体" w:hAnsi="宋体" w:cs="宋体" w:eastAsia="宋体" w:hint="default"/>
          <w:spacing w:val="-113"/>
        </w:rPr>
        <w:t> </w:t>
      </w:r>
      <w:r>
        <w:rPr>
          <w:spacing w:val="-2"/>
        </w:rPr>
        <w:t>化、互联网化的发展策略，在行业解决方案、智能互联产品、平台、云与数据服务上</w:t>
      </w:r>
      <w:r>
        <w:rPr>
          <w:spacing w:val="-96"/>
        </w:rPr>
        <w:t> </w:t>
      </w:r>
      <w:r>
        <w:rPr>
          <w:spacing w:val="-96"/>
        </w:rPr>
      </w:r>
      <w:r>
        <w:rPr>
          <w:spacing w:val="-2"/>
        </w:rPr>
        <w:t>继续加大研发投入的力度，推出可驱动业务持续增长的知识资产，推动企业价值与社</w:t>
      </w:r>
      <w:r>
        <w:rPr>
          <w:spacing w:val="-94"/>
        </w:rPr>
        <w:t> </w:t>
      </w:r>
      <w:r>
        <w:rPr>
          <w:spacing w:val="-94"/>
        </w:rPr>
      </w:r>
      <w:r>
        <w:rPr/>
        <w:t>会责任的共同实现。</w:t>
      </w:r>
    </w:p>
    <w:p>
      <w:pPr>
        <w:pStyle w:val="Heading4"/>
        <w:spacing w:line="237" w:lineRule="auto" w:before="1"/>
        <w:ind w:right="108" w:firstLine="479"/>
        <w:jc w:val="left"/>
      </w:pPr>
      <w:r>
        <w:rPr>
          <w:rFonts w:ascii="宋体" w:hAnsi="宋体" w:cs="宋体" w:eastAsia="宋体" w:hint="default"/>
        </w:rPr>
        <w:t>2015</w:t>
      </w:r>
      <w:r>
        <w:rPr>
          <w:rFonts w:ascii="宋体" w:hAnsi="宋体" w:cs="宋体" w:eastAsia="宋体" w:hint="default"/>
          <w:spacing w:val="-53"/>
        </w:rPr>
        <w:t> </w:t>
      </w:r>
      <w:r>
        <w:rPr>
          <w:spacing w:val="-4"/>
        </w:rPr>
        <w:t>年，公司重点投入下一代智能车载互联产品；医疗监控系统、云端智慧人社</w:t>
      </w:r>
      <w:r>
        <w:rPr/>
        <w:t> </w:t>
      </w:r>
      <w:r>
        <w:rPr>
          <w:spacing w:val="-5"/>
        </w:rPr>
        <w:t>系统、商保公司承办社保信息化平台、智慧养老服务平台；面向运营商、虚拟运营商、</w:t>
      </w:r>
      <w:r>
        <w:rPr>
          <w:spacing w:val="-97"/>
        </w:rPr>
        <w:t> </w:t>
      </w:r>
      <w:r>
        <w:rPr>
          <w:spacing w:val="-97"/>
        </w:rPr>
      </w:r>
      <w:r>
        <w:rPr/>
        <w:t>银行、保险公司、航空公司等行业的下一代</w:t>
      </w:r>
      <w:r>
        <w:rPr>
          <w:spacing w:val="-60"/>
        </w:rPr>
        <w:t> </w:t>
      </w:r>
      <w:r>
        <w:rPr>
          <w:rFonts w:ascii="宋体" w:hAnsi="宋体" w:cs="宋体" w:eastAsia="宋体" w:hint="default"/>
        </w:rPr>
        <w:t>CRM</w:t>
      </w:r>
      <w:r>
        <w:rPr>
          <w:rFonts w:ascii="宋体" w:hAnsi="宋体" w:cs="宋体" w:eastAsia="宋体" w:hint="default"/>
          <w:spacing w:val="-60"/>
        </w:rPr>
        <w:t> </w:t>
      </w:r>
      <w:r>
        <w:rPr/>
        <w:t>产品，帮助客户快速影响市场需求； </w:t>
      </w:r>
      <w:r>
        <w:rPr>
          <w:spacing w:val="-5"/>
        </w:rPr>
        <w:t>研发了面向客户智能、工业智能、运维智能、电网企业客户服务、广电节目智能生产、</w:t>
      </w:r>
      <w:r>
        <w:rPr>
          <w:spacing w:val="-97"/>
        </w:rPr>
        <w:t> </w:t>
      </w:r>
      <w:r>
        <w:rPr>
          <w:spacing w:val="-97"/>
        </w:rPr>
      </w:r>
      <w:r>
        <w:rPr/>
        <w:t>驾驶行为分析、实时交通服务等领域的大数据分析应用，助力客户深刻洞察大数据蕴</w:t>
      </w:r>
      <w:r>
        <w:rPr/>
        <w:t> </w:t>
      </w:r>
      <w:r>
        <w:rPr>
          <w:spacing w:val="-4"/>
        </w:rPr>
        <w:t>含的价值。同时，运营基于社交化、大数据的企业知识社区</w:t>
      </w:r>
      <w:r>
        <w:rPr>
          <w:spacing w:val="-61"/>
        </w:rPr>
        <w:t> </w:t>
      </w:r>
      <w:r>
        <w:rPr>
          <w:rFonts w:ascii="宋体" w:hAnsi="宋体" w:cs="宋体" w:eastAsia="宋体" w:hint="default"/>
        </w:rPr>
        <w:t>Ohwyaa</w:t>
      </w:r>
      <w:r>
        <w:rPr/>
        <w:t>，帮助用户推动知 识共享、沉淀无形资产、塑造创新的文化氛围。</w:t>
      </w:r>
    </w:p>
    <w:p>
      <w:pPr>
        <w:pStyle w:val="Heading4"/>
        <w:spacing w:line="237" w:lineRule="auto" w:before="1"/>
        <w:ind w:right="186" w:firstLine="479"/>
        <w:jc w:val="both"/>
      </w:pPr>
      <w:r>
        <w:rPr>
          <w:spacing w:val="-2"/>
        </w:rPr>
        <w:t>报告期内，公司积极投入并开展面向智慧民生的云服务和移动入口工程建设，提</w:t>
      </w:r>
      <w:r>
        <w:rPr/>
        <w:t> 供了智慧人力资源市场服务平台，医保网上购药移动支付平台，掌上</w:t>
      </w:r>
      <w:r>
        <w:rPr>
          <w:spacing w:val="-76"/>
        </w:rPr>
        <w:t> </w:t>
      </w:r>
      <w:r>
        <w:rPr>
          <w:rFonts w:ascii="宋体" w:hAnsi="宋体" w:cs="宋体" w:eastAsia="宋体" w:hint="default"/>
        </w:rPr>
        <w:t>12333</w:t>
      </w:r>
      <w:r>
        <w:rPr>
          <w:rFonts w:ascii="宋体" w:hAnsi="宋体" w:cs="宋体" w:eastAsia="宋体" w:hint="default"/>
          <w:spacing w:val="-77"/>
        </w:rPr>
        <w:t> </w:t>
      </w:r>
      <w:r>
        <w:rPr/>
        <w:t>人社服务 平台，在线人才信息聚合平台等云服务，为百姓生活息息相关的多个领域提供便捷、 </w:t>
      </w:r>
      <w:r>
        <w:rPr>
          <w:spacing w:val="-2"/>
        </w:rPr>
        <w:t>安全的服务，老百姓足不出户便可以完成以往需要奔波排队的业务，通过智慧云服务</w:t>
      </w:r>
      <w:r>
        <w:rPr>
          <w:spacing w:val="-94"/>
        </w:rPr>
        <w:t> </w:t>
      </w:r>
      <w:r>
        <w:rPr>
          <w:spacing w:val="-94"/>
        </w:rPr>
      </w:r>
      <w:r>
        <w:rPr/>
        <w:t>有效改善民生。</w:t>
      </w:r>
    </w:p>
    <w:p>
      <w:pPr>
        <w:pStyle w:val="Heading4"/>
        <w:spacing w:line="237" w:lineRule="auto"/>
        <w:ind w:right="230" w:firstLine="479"/>
        <w:jc w:val="both"/>
      </w:pPr>
      <w:r>
        <w:rPr>
          <w:spacing w:val="-3"/>
        </w:rPr>
        <w:t>与此同时，公司持续提升</w:t>
      </w:r>
      <w:r>
        <w:rPr>
          <w:spacing w:val="-64"/>
        </w:rPr>
        <w:t> </w:t>
      </w:r>
      <w:r>
        <w:rPr>
          <w:rFonts w:ascii="宋体" w:hAnsi="宋体" w:cs="宋体" w:eastAsia="宋体" w:hint="default"/>
        </w:rPr>
        <w:t>SaCa</w:t>
      </w:r>
      <w:r>
        <w:rPr>
          <w:rFonts w:ascii="宋体" w:hAnsi="宋体" w:cs="宋体" w:eastAsia="宋体" w:hint="default"/>
          <w:spacing w:val="-64"/>
        </w:rPr>
        <w:t> </w:t>
      </w:r>
      <w:r>
        <w:rPr/>
        <w:t>云应用平台和</w:t>
      </w:r>
      <w:r>
        <w:rPr>
          <w:spacing w:val="-64"/>
        </w:rPr>
        <w:t> </w:t>
      </w:r>
      <w:r>
        <w:rPr>
          <w:rFonts w:ascii="宋体" w:hAnsi="宋体" w:cs="宋体" w:eastAsia="宋体" w:hint="default"/>
        </w:rPr>
        <w:t>UniEAP</w:t>
      </w:r>
      <w:r>
        <w:rPr>
          <w:rFonts w:ascii="宋体" w:hAnsi="宋体" w:cs="宋体" w:eastAsia="宋体" w:hint="default"/>
          <w:spacing w:val="-64"/>
        </w:rPr>
        <w:t> </w:t>
      </w:r>
      <w:r>
        <w:rPr/>
        <w:t>业务基础平台的竞争力，并 投入研发新的产品组合，包括</w:t>
      </w:r>
      <w:r>
        <w:rPr>
          <w:spacing w:val="-55"/>
        </w:rPr>
        <w:t> </w:t>
      </w:r>
      <w:r>
        <w:rPr>
          <w:rFonts w:ascii="宋体" w:hAnsi="宋体" w:cs="宋体" w:eastAsia="宋体" w:hint="default"/>
        </w:rPr>
        <w:t>SaCa DeepCongi</w:t>
      </w:r>
      <w:r>
        <w:rPr>
          <w:rFonts w:ascii="宋体" w:hAnsi="宋体" w:cs="宋体" w:eastAsia="宋体" w:hint="default"/>
          <w:spacing w:val="-55"/>
        </w:rPr>
        <w:t> </w:t>
      </w:r>
      <w:r>
        <w:rPr/>
        <w:t>知识服务平台、</w:t>
      </w:r>
      <w:r>
        <w:rPr>
          <w:rFonts w:ascii="宋体" w:hAnsi="宋体" w:cs="宋体" w:eastAsia="宋体" w:hint="default"/>
        </w:rPr>
        <w:t>SaCa DataInsight</w:t>
      </w:r>
      <w:r>
        <w:rPr>
          <w:rFonts w:ascii="宋体" w:hAnsi="宋体" w:cs="宋体" w:eastAsia="宋体" w:hint="default"/>
          <w:spacing w:val="-55"/>
        </w:rPr>
        <w:t> </w:t>
      </w:r>
      <w:r>
        <w:rPr/>
        <w:t>数 </w:t>
      </w:r>
      <w:r>
        <w:rPr>
          <w:spacing w:val="-2"/>
        </w:rPr>
        <w:t>据分析平台、在线数据可视化平台图表秀等，推动并支撑企业数字化转型，帮助企业</w:t>
      </w:r>
      <w:r>
        <w:rPr>
          <w:spacing w:val="-95"/>
        </w:rPr>
        <w:t> </w:t>
      </w:r>
      <w:r>
        <w:rPr>
          <w:spacing w:val="-95"/>
        </w:rPr>
      </w:r>
      <w:r>
        <w:rPr/>
        <w:t>拥抱互联网。</w:t>
      </w:r>
      <w:r>
        <w:rPr>
          <w:rFonts w:ascii="宋体" w:hAnsi="宋体" w:cs="宋体" w:eastAsia="宋体" w:hint="default"/>
        </w:rPr>
        <w:t>2015</w:t>
      </w:r>
      <w:r>
        <w:rPr>
          <w:rFonts w:ascii="宋体" w:hAnsi="宋体" w:cs="宋体" w:eastAsia="宋体" w:hint="default"/>
          <w:spacing w:val="-61"/>
        </w:rPr>
        <w:t> </w:t>
      </w:r>
      <w:r>
        <w:rPr/>
        <w:t>年，</w:t>
      </w:r>
      <w:r>
        <w:rPr>
          <w:rFonts w:ascii="宋体" w:hAnsi="宋体" w:cs="宋体" w:eastAsia="宋体" w:hint="default"/>
        </w:rPr>
        <w:t>UniEAP</w:t>
      </w:r>
      <w:r>
        <w:rPr>
          <w:rFonts w:ascii="宋体" w:hAnsi="宋体" w:cs="宋体" w:eastAsia="宋体" w:hint="default"/>
          <w:spacing w:val="-61"/>
        </w:rPr>
        <w:t> </w:t>
      </w:r>
      <w:r>
        <w:rPr/>
        <w:t>和</w:t>
      </w:r>
      <w:r>
        <w:rPr>
          <w:spacing w:val="-61"/>
        </w:rPr>
        <w:t> </w:t>
      </w:r>
      <w:r>
        <w:rPr>
          <w:rFonts w:ascii="宋体" w:hAnsi="宋体" w:cs="宋体" w:eastAsia="宋体" w:hint="default"/>
        </w:rPr>
        <w:t>SaCa</w:t>
      </w:r>
      <w:r>
        <w:rPr>
          <w:rFonts w:ascii="宋体" w:hAnsi="宋体" w:cs="宋体" w:eastAsia="宋体" w:hint="default"/>
          <w:spacing w:val="-61"/>
        </w:rPr>
        <w:t> </w:t>
      </w:r>
      <w:r>
        <w:rPr/>
        <w:t>平台产品在市场销售上取得了规模化突破。</w:t>
      </w:r>
    </w:p>
    <w:p>
      <w:pPr>
        <w:spacing w:after="0" w:line="237" w:lineRule="auto"/>
        <w:jc w:val="both"/>
        <w:sectPr>
          <w:pgSz w:w="11910" w:h="16840"/>
          <w:pgMar w:header="825" w:footer="1583" w:top="1180" w:bottom="180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left="698" w:right="712" w:firstLine="479"/>
        <w:jc w:val="both"/>
      </w:pPr>
      <w:r>
        <w:rPr>
          <w:rFonts w:ascii="宋体" w:hAnsi="宋体" w:cs="宋体" w:eastAsia="宋体" w:hint="default"/>
        </w:rPr>
        <w:t>2015</w:t>
      </w:r>
      <w:r>
        <w:rPr>
          <w:rFonts w:ascii="宋体" w:hAnsi="宋体" w:cs="宋体" w:eastAsia="宋体" w:hint="default"/>
          <w:spacing w:val="-36"/>
        </w:rPr>
        <w:t> </w:t>
      </w:r>
      <w:r>
        <w:rPr>
          <w:spacing w:val="-4"/>
        </w:rPr>
        <w:t>年，公司设立硅谷研发中心，同时在公司设立的国内首家软件架构国家重点</w:t>
      </w:r>
      <w:r>
        <w:rPr/>
        <w:t> </w:t>
      </w:r>
      <w:r>
        <w:rPr>
          <w:spacing w:val="-2"/>
        </w:rPr>
        <w:t>实验室通过建设期验收，该实验室主要负责共性技术与平台以及软件工程方法的前瞻</w:t>
      </w:r>
      <w:r>
        <w:rPr>
          <w:spacing w:val="-94"/>
        </w:rPr>
        <w:t> </w:t>
      </w:r>
      <w:r>
        <w:rPr>
          <w:spacing w:val="-94"/>
        </w:rPr>
      </w:r>
      <w:r>
        <w:rPr/>
        <w:t>性研发与推广，加速公司业务创新。</w:t>
      </w:r>
    </w:p>
    <w:p>
      <w:pPr>
        <w:pStyle w:val="Heading4"/>
        <w:spacing w:line="312" w:lineRule="exact" w:before="29"/>
        <w:ind w:left="698" w:right="707" w:firstLine="479"/>
        <w:jc w:val="both"/>
      </w:pPr>
      <w:r>
        <w:rPr>
          <w:spacing w:val="-2"/>
        </w:rPr>
        <w:t>目前，公司已经建立起全方位的知识产权保护体系，形成了商标、专利、软件著</w:t>
      </w:r>
      <w:r>
        <w:rPr/>
        <w:t> 作权、信息安全四位一体的保护框架。截至</w:t>
      </w:r>
      <w:r>
        <w:rPr>
          <w:spacing w:val="-40"/>
        </w:rPr>
        <w:t> </w:t>
      </w:r>
      <w:r>
        <w:rPr>
          <w:rFonts w:ascii="宋体" w:hAnsi="宋体" w:cs="宋体" w:eastAsia="宋体" w:hint="default"/>
        </w:rPr>
        <w:t>2015</w:t>
      </w:r>
      <w:r>
        <w:rPr>
          <w:rFonts w:ascii="宋体" w:hAnsi="宋体" w:cs="宋体" w:eastAsia="宋体" w:hint="default"/>
          <w:spacing w:val="-41"/>
        </w:rPr>
        <w:t> </w:t>
      </w:r>
      <w:r>
        <w:rPr/>
        <w:t>年末，公司共申请专利</w:t>
      </w:r>
      <w:r>
        <w:rPr>
          <w:spacing w:val="-41"/>
        </w:rPr>
        <w:t> </w:t>
      </w:r>
      <w:r>
        <w:rPr>
          <w:rFonts w:ascii="宋体" w:hAnsi="宋体" w:cs="宋体" w:eastAsia="宋体" w:hint="default"/>
        </w:rPr>
        <w:t>989</w:t>
      </w:r>
      <w:r>
        <w:rPr>
          <w:rFonts w:ascii="宋体" w:hAnsi="宋体" w:cs="宋体" w:eastAsia="宋体" w:hint="default"/>
          <w:spacing w:val="-41"/>
        </w:rPr>
        <w:t> </w:t>
      </w:r>
      <w:r>
        <w:rPr/>
        <w:t>件，其</w:t>
      </w:r>
    </w:p>
    <w:p>
      <w:pPr>
        <w:pStyle w:val="Heading4"/>
        <w:spacing w:line="280" w:lineRule="exact"/>
        <w:ind w:left="698" w:right="0"/>
        <w:jc w:val="left"/>
      </w:pPr>
      <w:r>
        <w:rPr/>
        <w:t>中授权专利</w:t>
      </w:r>
      <w:r>
        <w:rPr>
          <w:spacing w:val="-66"/>
        </w:rPr>
        <w:t> </w:t>
      </w:r>
      <w:r>
        <w:rPr>
          <w:rFonts w:ascii="宋体" w:hAnsi="宋体" w:cs="宋体" w:eastAsia="宋体" w:hint="default"/>
        </w:rPr>
        <w:t>354</w:t>
      </w:r>
      <w:r>
        <w:rPr>
          <w:rFonts w:ascii="宋体" w:hAnsi="宋体" w:cs="宋体" w:eastAsia="宋体" w:hint="default"/>
          <w:spacing w:val="-65"/>
        </w:rPr>
        <w:t> </w:t>
      </w:r>
      <w:r>
        <w:rPr/>
        <w:t>件；公司登记软件著作权</w:t>
      </w:r>
      <w:r>
        <w:rPr>
          <w:spacing w:val="-65"/>
        </w:rPr>
        <w:t> </w:t>
      </w:r>
      <w:r>
        <w:rPr>
          <w:rFonts w:ascii="宋体" w:hAnsi="宋体" w:cs="宋体" w:eastAsia="宋体" w:hint="default"/>
        </w:rPr>
        <w:t>830</w:t>
      </w:r>
      <w:r>
        <w:rPr>
          <w:rFonts w:ascii="宋体" w:hAnsi="宋体" w:cs="宋体" w:eastAsia="宋体" w:hint="default"/>
          <w:spacing w:val="-65"/>
        </w:rPr>
        <w:t> </w:t>
      </w:r>
      <w:r>
        <w:rPr/>
        <w:t>件，注册国内外商标</w:t>
      </w:r>
      <w:r>
        <w:rPr>
          <w:spacing w:val="-65"/>
        </w:rPr>
        <w:t> </w:t>
      </w:r>
      <w:r>
        <w:rPr>
          <w:rFonts w:ascii="宋体" w:hAnsi="宋体" w:cs="宋体" w:eastAsia="宋体" w:hint="default"/>
        </w:rPr>
        <w:t>440</w:t>
      </w:r>
      <w:r>
        <w:rPr>
          <w:rFonts w:ascii="宋体" w:hAnsi="宋体" w:cs="宋体" w:eastAsia="宋体" w:hint="default"/>
          <w:spacing w:val="-65"/>
        </w:rPr>
        <w:t> </w:t>
      </w:r>
      <w:r>
        <w:rPr>
          <w:spacing w:val="-4"/>
        </w:rPr>
        <w:t>件。这些知识</w:t>
      </w:r>
    </w:p>
    <w:p>
      <w:pPr>
        <w:pStyle w:val="Heading4"/>
        <w:spacing w:line="312" w:lineRule="exact" w:before="29"/>
        <w:ind w:left="698" w:right="0"/>
        <w:jc w:val="left"/>
      </w:pPr>
      <w:r>
        <w:rPr>
          <w:spacing w:val="-2"/>
        </w:rPr>
        <w:t>产权的获取，有力地保护了公司的核心业务，对公司保持国内市场领先地位、积极开</w:t>
      </w:r>
      <w:r>
        <w:rPr>
          <w:spacing w:val="-96"/>
        </w:rPr>
        <w:t> </w:t>
      </w:r>
      <w:r>
        <w:rPr>
          <w:spacing w:val="-96"/>
        </w:rPr>
      </w:r>
      <w:r>
        <w:rPr/>
        <w:t>拓国际市场、打造自身核心竞争力起到了重要的保障和推动作用。</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25" w:footer="1583" w:top="1180" w:bottom="1800" w:left="1100" w:right="560"/>
        </w:sectPr>
      </w:pPr>
    </w:p>
    <w:p>
      <w:pPr>
        <w:pStyle w:val="Heading3"/>
        <w:tabs>
          <w:tab w:pos="1537" w:val="left" w:leader="none"/>
        </w:tabs>
        <w:spacing w:line="372" w:lineRule="exact" w:before="8"/>
        <w:ind w:left="698" w:right="1442"/>
        <w:jc w:val="left"/>
        <w:rPr>
          <w:b w:val="0"/>
          <w:bCs w:val="0"/>
        </w:rPr>
      </w:pPr>
      <w:r>
        <w:rPr/>
        <w:t>二、报告期内主要经营情况</w:t>
      </w:r>
      <w:r>
        <w:rPr>
          <w:spacing w:val="-52"/>
        </w:rPr>
        <w:t> </w:t>
      </w:r>
      <w:r>
        <w:rPr>
          <w:spacing w:val="-52"/>
        </w:rPr>
      </w:r>
      <w:r>
        <w:rPr>
          <w:rFonts w:ascii="Arial" w:hAnsi="Arial" w:cs="Arial" w:eastAsia="Arial" w:hint="default"/>
          <w:w w:val="110"/>
        </w:rPr>
        <w:t>(</w:t>
      </w:r>
      <w:r>
        <w:rPr>
          <w:w w:val="110"/>
        </w:rPr>
        <w:t>一</w:t>
      </w:r>
      <w:r>
        <w:rPr>
          <w:rFonts w:ascii="Arial" w:hAnsi="Arial" w:cs="Arial" w:eastAsia="Arial" w:hint="default"/>
          <w:w w:val="110"/>
        </w:rPr>
        <w:t>)</w:t>
        <w:tab/>
      </w:r>
      <w:r>
        <w:rPr>
          <w:w w:val="110"/>
        </w:rPr>
        <w:t>主营业务分析</w:t>
      </w:r>
      <w:r>
        <w:rPr>
          <w:b w:val="0"/>
          <w:bCs w:val="0"/>
          <w:w w:val="110"/>
        </w:rPr>
      </w:r>
    </w:p>
    <w:p>
      <w:pPr>
        <w:pStyle w:val="Heading3"/>
        <w:spacing w:line="359" w:lineRule="exact"/>
        <w:ind w:left="698" w:right="-5"/>
        <w:jc w:val="left"/>
        <w:rPr>
          <w:b w:val="0"/>
          <w:bCs w:val="0"/>
        </w:rPr>
      </w:pPr>
      <w:r>
        <w:rPr/>
        <w:t>利润表及现金流量表相关科目变动分析表</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5"/>
          <w:szCs w:val="25"/>
        </w:rPr>
      </w:pPr>
    </w:p>
    <w:p>
      <w:pPr>
        <w:pStyle w:val="BodyText"/>
        <w:tabs>
          <w:tab w:pos="1749" w:val="left" w:leader="none"/>
        </w:tabs>
        <w:spacing w:line="240" w:lineRule="auto"/>
        <w:ind w:left="69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100" w:right="560"/>
          <w:cols w:num="2" w:equalWidth="0">
            <w:col w:w="5034" w:space="1489"/>
            <w:col w:w="3727"/>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279"/>
        <w:gridCol w:w="2631"/>
        <w:gridCol w:w="2007"/>
        <w:gridCol w:w="2045"/>
      </w:tblGrid>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科目</w:t>
            </w:r>
            <w:r>
              <w:rPr>
                <w:rFonts w:ascii="Microsoft JhengHei" w:hAnsi="Microsoft JhengHei" w:cs="Microsoft JhengHei" w:eastAsia="Microsoft JhengHei" w:hint="default"/>
                <w:sz w:val="21"/>
                <w:szCs w:val="21"/>
              </w:rPr>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本期数</w:t>
            </w:r>
            <w:r>
              <w:rPr>
                <w:rFonts w:ascii="Microsoft JhengHei" w:hAnsi="Microsoft JhengHei" w:cs="Microsoft JhengHei" w:eastAsia="Microsoft JhengHei" w:hint="default"/>
                <w:sz w:val="21"/>
                <w:szCs w:val="21"/>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上年同期数</w:t>
            </w:r>
            <w:r>
              <w:rPr>
                <w:rFonts w:ascii="Microsoft JhengHei" w:hAnsi="Microsoft JhengHei" w:cs="Microsoft JhengHei" w:eastAsia="Microsoft JhengHei"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变动比例（</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7,751,691,683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7,796,331,282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-0.57</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5,319,684,468</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5,562,705,127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-4.37</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734,348,132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663,808,375</w:t>
            </w:r>
            <w:r>
              <w:rPr>
                <w:rFonts w:ascii="宋体"/>
                <w:sz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10.63</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1,440,315,413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1,370,860,905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5.07</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23,827,806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41,538,604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-42.64</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287,460,671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216,362,385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32.86</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-645,400,542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-381,194,004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9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1,099,862,312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-160,503,233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9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770,065,886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726,125,648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6.05</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100" w:right="560"/>
        </w:sectPr>
      </w:pPr>
    </w:p>
    <w:p>
      <w:pPr>
        <w:pStyle w:val="Heading3"/>
        <w:spacing w:line="343" w:lineRule="exact"/>
        <w:ind w:left="698" w:right="-19"/>
        <w:jc w:val="left"/>
        <w:rPr>
          <w:b w:val="0"/>
          <w:bCs w:val="0"/>
        </w:rPr>
      </w:pPr>
      <w:r>
        <w:rPr>
          <w:rFonts w:ascii="Arial" w:hAnsi="Arial" w:cs="Arial" w:eastAsia="Arial" w:hint="default"/>
        </w:rPr>
        <w:t>1</w:t>
      </w:r>
      <w:r>
        <w:rPr/>
        <w:t>、</w:t>
      </w:r>
      <w:r>
        <w:rPr>
          <w:spacing w:val="-9"/>
        </w:rPr>
        <w:t> </w:t>
      </w:r>
      <w:r>
        <w:rPr/>
        <w:t>收入和成本分析</w:t>
      </w:r>
      <w:r>
        <w:rPr>
          <w:b w:val="0"/>
          <w:bCs w:val="0"/>
        </w:rPr>
      </w:r>
    </w:p>
    <w:p>
      <w:pPr>
        <w:pStyle w:val="Heading3"/>
        <w:spacing w:line="394" w:lineRule="exact"/>
        <w:ind w:left="698" w:right="-19"/>
        <w:jc w:val="left"/>
        <w:rPr>
          <w:b w:val="0"/>
          <w:bCs w:val="0"/>
        </w:rPr>
      </w:pPr>
      <w:r>
        <w:rPr>
          <w:rFonts w:ascii="Arial" w:hAnsi="Arial" w:cs="Arial" w:eastAsia="Arial" w:hint="default"/>
        </w:rPr>
        <w:t>(1)  </w:t>
      </w:r>
      <w:r>
        <w:rPr/>
        <w:t>主营业务分行业情况</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8"/>
        <w:rPr>
          <w:rFonts w:ascii="Microsoft JhengHei" w:hAnsi="Microsoft JhengHei" w:cs="Microsoft JhengHei" w:eastAsia="Microsoft JhengHei" w:hint="default"/>
          <w:b/>
          <w:bCs/>
          <w:sz w:val="24"/>
          <w:szCs w:val="24"/>
        </w:rPr>
      </w:pPr>
    </w:p>
    <w:p>
      <w:pPr>
        <w:pStyle w:val="BodyText"/>
        <w:spacing w:line="240" w:lineRule="auto"/>
        <w:ind w:left="698"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1100" w:right="560"/>
          <w:cols w:num="2" w:equalWidth="0">
            <w:col w:w="3287" w:space="3485"/>
            <w:col w:w="34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82"/>
        <w:gridCol w:w="1417"/>
        <w:gridCol w:w="1419"/>
        <w:gridCol w:w="1030"/>
        <w:gridCol w:w="1417"/>
        <w:gridCol w:w="1418"/>
        <w:gridCol w:w="1728"/>
      </w:tblGrid>
      <w:tr>
        <w:trPr>
          <w:trHeight w:val="293" w:hRule="exact"/>
        </w:trPr>
        <w:tc>
          <w:tcPr>
            <w:tcW w:w="100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主营业务分行业情况</w:t>
            </w:r>
            <w:r>
              <w:rPr>
                <w:rFonts w:ascii="Microsoft JhengHei" w:hAnsi="Microsoft JhengHei" w:cs="Microsoft JhengHei" w:eastAsia="Microsoft JhengHei" w:hint="default"/>
                <w:sz w:val="21"/>
                <w:szCs w:val="21"/>
              </w:rPr>
            </w:r>
          </w:p>
        </w:tc>
      </w:tr>
      <w:tr>
        <w:trPr>
          <w:trHeight w:val="55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w:t>
            </w:r>
            <w:r>
              <w:rPr>
                <w:rFonts w:ascii="Microsoft JhengHei" w:hAnsi="Microsoft JhengHei" w:cs="Microsoft JhengHei" w:eastAsia="Microsoft JhengHei"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w:t>
            </w:r>
            <w:r>
              <w:rPr>
                <w:rFonts w:ascii="Microsoft JhengHei" w:hAnsi="Microsoft JhengHei" w:cs="Microsoft JhengHei" w:eastAsia="Microsoft JhengHei" w:hint="default"/>
                <w:sz w:val="21"/>
                <w:szCs w:val="21"/>
              </w:rPr>
            </w:r>
          </w:p>
          <w:p>
            <w:pPr>
              <w:pStyle w:val="TableParagraph"/>
              <w:spacing w:line="318" w:lineRule="exact"/>
              <w:ind w:left="2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5" w:firstLine="7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w:t>
            </w:r>
            <w:r>
              <w:rPr>
                <w:rFonts w:ascii="Microsoft JhengHei" w:hAnsi="Microsoft JhengHei" w:cs="Microsoft JhengHei" w:eastAsia="Microsoft JhengHei" w:hint="default"/>
                <w:sz w:val="21"/>
                <w:szCs w:val="21"/>
              </w:rPr>
            </w:r>
          </w:p>
          <w:p>
            <w:pPr>
              <w:pStyle w:val="TableParagraph"/>
              <w:spacing w:line="318" w:lineRule="exact"/>
              <w:ind w:left="103"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0"/>
                <w:w w:val="95"/>
                <w:sz w:val="21"/>
                <w:szCs w:val="21"/>
              </w:rPr>
              <w:t>上年增减（</w:t>
            </w:r>
            <w:r>
              <w:rPr>
                <w:rFonts w:ascii="Arial" w:hAnsi="Arial" w:cs="Arial" w:eastAsia="Arial" w:hint="default"/>
                <w:b/>
                <w:bCs/>
                <w:spacing w:val="-10"/>
                <w:w w:val="95"/>
                <w:sz w:val="21"/>
                <w:szCs w:val="21"/>
              </w:rPr>
              <w:t>%</w:t>
            </w:r>
            <w:r>
              <w:rPr>
                <w:rFonts w:ascii="Microsoft JhengHei" w:hAnsi="Microsoft JhengHei" w:cs="Microsoft JhengHei" w:eastAsia="Microsoft JhengHei" w:hint="default"/>
                <w:b/>
                <w:bCs/>
                <w:spacing w:val="-10"/>
                <w:w w:val="95"/>
                <w:sz w:val="21"/>
                <w:szCs w:val="21"/>
              </w:rPr>
              <w:t>）</w:t>
            </w:r>
            <w:r>
              <w:rPr>
                <w:rFonts w:ascii="Microsoft JhengHei" w:hAnsi="Microsoft JhengHei" w:cs="Microsoft JhengHei" w:eastAsia="Microsoft JhengHei" w:hint="default"/>
                <w:spacing w:val="-10"/>
                <w:w w:val="95"/>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5" w:firstLine="7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w:t>
            </w:r>
            <w:r>
              <w:rPr>
                <w:rFonts w:ascii="Microsoft JhengHei" w:hAnsi="Microsoft JhengHei" w:cs="Microsoft JhengHei" w:eastAsia="Microsoft JhengHei" w:hint="default"/>
                <w:sz w:val="21"/>
                <w:szCs w:val="21"/>
              </w:rPr>
            </w:r>
          </w:p>
          <w:p>
            <w:pPr>
              <w:pStyle w:val="TableParagraph"/>
              <w:spacing w:line="318" w:lineRule="exact"/>
              <w:ind w:left="103"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0"/>
                <w:w w:val="95"/>
                <w:sz w:val="21"/>
                <w:szCs w:val="21"/>
              </w:rPr>
              <w:t>上年增减（</w:t>
            </w:r>
            <w:r>
              <w:rPr>
                <w:rFonts w:ascii="Arial" w:hAnsi="Arial" w:cs="Arial" w:eastAsia="Arial" w:hint="default"/>
                <w:b/>
                <w:bCs/>
                <w:spacing w:val="-10"/>
                <w:w w:val="95"/>
                <w:sz w:val="21"/>
                <w:szCs w:val="21"/>
              </w:rPr>
              <w:t>%</w:t>
            </w:r>
            <w:r>
              <w:rPr>
                <w:rFonts w:ascii="Microsoft JhengHei" w:hAnsi="Microsoft JhengHei" w:cs="Microsoft JhengHei" w:eastAsia="Microsoft JhengHei" w:hint="default"/>
                <w:b/>
                <w:bCs/>
                <w:spacing w:val="-10"/>
                <w:w w:val="95"/>
                <w:sz w:val="21"/>
                <w:szCs w:val="21"/>
              </w:rPr>
              <w:t>）</w:t>
            </w:r>
            <w:r>
              <w:rPr>
                <w:rFonts w:ascii="Microsoft JhengHei" w:hAnsi="Microsoft JhengHei" w:cs="Microsoft JhengHei" w:eastAsia="Microsoft JhengHei" w:hint="default"/>
                <w:spacing w:val="-10"/>
                <w:w w:val="95"/>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毛利率比</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上年增减（</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29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软件及系统集成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6,144,027,215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4,451,969,104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27.54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-2.82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-5.95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4"/>
                <w:sz w:val="18"/>
                <w:szCs w:val="18"/>
              </w:rPr>
              <w:t> </w:t>
            </w:r>
            <w:r>
              <w:rPr>
                <w:rFonts w:ascii="宋体" w:hAnsi="宋体" w:cs="宋体" w:eastAsia="宋体" w:hint="default"/>
                <w:sz w:val="18"/>
                <w:szCs w:val="18"/>
              </w:rPr>
              <w:t>2.41</w:t>
            </w:r>
            <w:r>
              <w:rPr>
                <w:rFonts w:ascii="宋体" w:hAnsi="宋体" w:cs="宋体" w:eastAsia="宋体" w:hint="default"/>
                <w:spacing w:val="-53"/>
                <w:sz w:val="18"/>
                <w:szCs w:val="18"/>
              </w:rPr>
              <w:t> </w:t>
            </w:r>
            <w:r>
              <w:rPr>
                <w:rFonts w:ascii="宋体" w:hAnsi="宋体" w:cs="宋体" w:eastAsia="宋体" w:hint="default"/>
                <w:sz w:val="18"/>
                <w:szCs w:val="18"/>
              </w:rPr>
              <w:t>个百分点</w:t>
            </w:r>
          </w:p>
        </w:tc>
      </w:tr>
      <w:tr>
        <w:trPr>
          <w:trHeight w:val="29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医疗系统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1,537,656,708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838,889,144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45.44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9.59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4.59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4"/>
                <w:sz w:val="18"/>
                <w:szCs w:val="18"/>
              </w:rPr>
              <w:t> </w:t>
            </w:r>
            <w:r>
              <w:rPr>
                <w:rFonts w:ascii="宋体" w:hAnsi="宋体" w:cs="宋体" w:eastAsia="宋体" w:hint="default"/>
                <w:sz w:val="18"/>
                <w:szCs w:val="18"/>
              </w:rPr>
              <w:t>2.61</w:t>
            </w:r>
            <w:r>
              <w:rPr>
                <w:rFonts w:ascii="宋体" w:hAnsi="宋体" w:cs="宋体" w:eastAsia="宋体" w:hint="default"/>
                <w:spacing w:val="-53"/>
                <w:sz w:val="18"/>
                <w:szCs w:val="18"/>
              </w:rPr>
              <w:t> </w:t>
            </w:r>
            <w:r>
              <w:rPr>
                <w:rFonts w:ascii="宋体" w:hAnsi="宋体" w:cs="宋体" w:eastAsia="宋体" w:hint="default"/>
                <w:sz w:val="18"/>
                <w:szCs w:val="18"/>
              </w:rPr>
              <w:t>个百分点</w:t>
            </w:r>
          </w:p>
        </w:tc>
      </w:tr>
      <w:tr>
        <w:trPr>
          <w:trHeight w:val="29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物业及其他业务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70,007,760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28,826,220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58.82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6.96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4"/>
                <w:sz w:val="18"/>
                <w:szCs w:val="18"/>
              </w:rPr>
              <w:t> </w:t>
            </w:r>
            <w:r>
              <w:rPr>
                <w:rFonts w:ascii="宋体" w:hAnsi="宋体" w:cs="宋体" w:eastAsia="宋体" w:hint="default"/>
                <w:sz w:val="18"/>
                <w:szCs w:val="18"/>
              </w:rPr>
              <w:t>3.15</w:t>
            </w:r>
            <w:r>
              <w:rPr>
                <w:rFonts w:ascii="宋体" w:hAnsi="宋体" w:cs="宋体" w:eastAsia="宋体" w:hint="default"/>
                <w:spacing w:val="-53"/>
                <w:sz w:val="18"/>
                <w:szCs w:val="18"/>
              </w:rPr>
              <w:t> </w:t>
            </w:r>
            <w:r>
              <w:rPr>
                <w:rFonts w:ascii="宋体" w:hAnsi="宋体" w:cs="宋体" w:eastAsia="宋体" w:hint="default"/>
                <w:sz w:val="18"/>
                <w:szCs w:val="18"/>
              </w:rPr>
              <w:t>个百分点</w:t>
            </w:r>
          </w:p>
        </w:tc>
      </w:tr>
      <w:tr>
        <w:trPr>
          <w:trHeight w:val="293" w:hRule="exact"/>
        </w:trPr>
        <w:tc>
          <w:tcPr>
            <w:tcW w:w="100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主营业务分地区情况</w:t>
            </w:r>
            <w:r>
              <w:rPr>
                <w:rFonts w:ascii="Microsoft JhengHei" w:hAnsi="Microsoft JhengHei" w:cs="Microsoft JhengHei" w:eastAsia="Microsoft JhengHei" w:hint="default"/>
                <w:sz w:val="21"/>
                <w:szCs w:val="21"/>
              </w:rPr>
            </w:r>
          </w:p>
        </w:tc>
      </w:tr>
      <w:tr>
        <w:trPr>
          <w:trHeight w:val="55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分地区</w:t>
            </w:r>
            <w:r>
              <w:rPr>
                <w:rFonts w:ascii="Microsoft JhengHei" w:hAnsi="Microsoft JhengHei" w:cs="Microsoft JhengHei" w:eastAsia="Microsoft JhengHei"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w:t>
            </w:r>
            <w:r>
              <w:rPr>
                <w:rFonts w:ascii="Microsoft JhengHei" w:hAnsi="Microsoft JhengHei" w:cs="Microsoft JhengHei" w:eastAsia="Microsoft JhengHei" w:hint="default"/>
                <w:sz w:val="21"/>
                <w:szCs w:val="21"/>
              </w:rPr>
            </w:r>
          </w:p>
          <w:p>
            <w:pPr>
              <w:pStyle w:val="TableParagraph"/>
              <w:spacing w:line="320" w:lineRule="exact"/>
              <w:ind w:left="2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5" w:firstLine="7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w:t>
            </w:r>
            <w:r>
              <w:rPr>
                <w:rFonts w:ascii="Microsoft JhengHei" w:hAnsi="Microsoft JhengHei" w:cs="Microsoft JhengHei" w:eastAsia="Microsoft JhengHei" w:hint="default"/>
                <w:sz w:val="21"/>
                <w:szCs w:val="21"/>
              </w:rPr>
            </w:r>
          </w:p>
          <w:p>
            <w:pPr>
              <w:pStyle w:val="TableParagraph"/>
              <w:spacing w:line="320" w:lineRule="exact"/>
              <w:ind w:left="103"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0"/>
                <w:w w:val="95"/>
                <w:sz w:val="21"/>
                <w:szCs w:val="21"/>
              </w:rPr>
              <w:t>上年增减（</w:t>
            </w:r>
            <w:r>
              <w:rPr>
                <w:rFonts w:ascii="Arial" w:hAnsi="Arial" w:cs="Arial" w:eastAsia="Arial" w:hint="default"/>
                <w:b/>
                <w:bCs/>
                <w:spacing w:val="-10"/>
                <w:w w:val="95"/>
                <w:sz w:val="21"/>
                <w:szCs w:val="21"/>
              </w:rPr>
              <w:t>%</w:t>
            </w:r>
            <w:r>
              <w:rPr>
                <w:rFonts w:ascii="Microsoft JhengHei" w:hAnsi="Microsoft JhengHei" w:cs="Microsoft JhengHei" w:eastAsia="Microsoft JhengHei" w:hint="default"/>
                <w:b/>
                <w:bCs/>
                <w:spacing w:val="-10"/>
                <w:w w:val="95"/>
                <w:sz w:val="21"/>
                <w:szCs w:val="21"/>
              </w:rPr>
              <w:t>）</w:t>
            </w:r>
            <w:r>
              <w:rPr>
                <w:rFonts w:ascii="Microsoft JhengHei" w:hAnsi="Microsoft JhengHei" w:cs="Microsoft JhengHei" w:eastAsia="Microsoft JhengHei" w:hint="default"/>
                <w:spacing w:val="-10"/>
                <w:w w:val="95"/>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5" w:firstLine="7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w:t>
            </w:r>
            <w:r>
              <w:rPr>
                <w:rFonts w:ascii="Microsoft JhengHei" w:hAnsi="Microsoft JhengHei" w:cs="Microsoft JhengHei" w:eastAsia="Microsoft JhengHei" w:hint="default"/>
                <w:sz w:val="21"/>
                <w:szCs w:val="21"/>
              </w:rPr>
            </w:r>
          </w:p>
          <w:p>
            <w:pPr>
              <w:pStyle w:val="TableParagraph"/>
              <w:spacing w:line="320" w:lineRule="exact"/>
              <w:ind w:left="103"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0"/>
                <w:w w:val="95"/>
                <w:sz w:val="21"/>
                <w:szCs w:val="21"/>
              </w:rPr>
              <w:t>上年增减（</w:t>
            </w:r>
            <w:r>
              <w:rPr>
                <w:rFonts w:ascii="Arial" w:hAnsi="Arial" w:cs="Arial" w:eastAsia="Arial" w:hint="default"/>
                <w:b/>
                <w:bCs/>
                <w:spacing w:val="-10"/>
                <w:w w:val="95"/>
                <w:sz w:val="21"/>
                <w:szCs w:val="21"/>
              </w:rPr>
              <w:t>%</w:t>
            </w:r>
            <w:r>
              <w:rPr>
                <w:rFonts w:ascii="Microsoft JhengHei" w:hAnsi="Microsoft JhengHei" w:cs="Microsoft JhengHei" w:eastAsia="Microsoft JhengHei" w:hint="default"/>
                <w:b/>
                <w:bCs/>
                <w:spacing w:val="-10"/>
                <w:w w:val="95"/>
                <w:sz w:val="21"/>
                <w:szCs w:val="21"/>
              </w:rPr>
              <w:t>）</w:t>
            </w:r>
            <w:r>
              <w:rPr>
                <w:rFonts w:ascii="Microsoft JhengHei" w:hAnsi="Microsoft JhengHei" w:cs="Microsoft JhengHei" w:eastAsia="Microsoft JhengHei" w:hint="default"/>
                <w:spacing w:val="-10"/>
                <w:w w:val="95"/>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毛利率比上年增</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29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6,123,598,368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4,086,417,770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33.27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-3.48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4"/>
                <w:sz w:val="18"/>
                <w:szCs w:val="18"/>
              </w:rPr>
              <w:t> </w:t>
            </w:r>
            <w:r>
              <w:rPr>
                <w:rFonts w:ascii="宋体" w:hAnsi="宋体" w:cs="宋体" w:eastAsia="宋体" w:hint="default"/>
                <w:sz w:val="18"/>
                <w:szCs w:val="18"/>
              </w:rPr>
              <w:t>3.00</w:t>
            </w:r>
            <w:r>
              <w:rPr>
                <w:rFonts w:ascii="宋体" w:hAnsi="宋体" w:cs="宋体" w:eastAsia="宋体" w:hint="default"/>
                <w:spacing w:val="-53"/>
                <w:sz w:val="18"/>
                <w:szCs w:val="18"/>
              </w:rPr>
              <w:t> </w:t>
            </w:r>
            <w:r>
              <w:rPr>
                <w:rFonts w:ascii="宋体" w:hAnsi="宋体" w:cs="宋体" w:eastAsia="宋体" w:hint="default"/>
                <w:sz w:val="18"/>
                <w:szCs w:val="18"/>
              </w:rPr>
              <w:t>个百分点</w:t>
            </w:r>
          </w:p>
        </w:tc>
      </w:tr>
      <w:tr>
        <w:trPr>
          <w:trHeight w:val="29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1,628,093,315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1,233,266,698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24.25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-5.57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-7.19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4"/>
                <w:sz w:val="18"/>
                <w:szCs w:val="18"/>
              </w:rPr>
              <w:t> </w:t>
            </w:r>
            <w:r>
              <w:rPr>
                <w:rFonts w:ascii="宋体" w:hAnsi="宋体" w:cs="宋体" w:eastAsia="宋体" w:hint="default"/>
                <w:sz w:val="18"/>
                <w:szCs w:val="18"/>
              </w:rPr>
              <w:t>1.32</w:t>
            </w:r>
            <w:r>
              <w:rPr>
                <w:rFonts w:ascii="宋体" w:hAnsi="宋体" w:cs="宋体" w:eastAsia="宋体" w:hint="default"/>
                <w:spacing w:val="-53"/>
                <w:sz w:val="18"/>
                <w:szCs w:val="18"/>
              </w:rPr>
              <w:t> </w:t>
            </w:r>
            <w:r>
              <w:rPr>
                <w:rFonts w:ascii="宋体" w:hAnsi="宋体" w:cs="宋体" w:eastAsia="宋体" w:hint="default"/>
                <w:sz w:val="18"/>
                <w:szCs w:val="18"/>
              </w:rPr>
              <w:t>个百分点</w:t>
            </w:r>
          </w:p>
        </w:tc>
      </w:tr>
    </w:tbl>
    <w:p>
      <w:pPr>
        <w:pStyle w:val="Heading4"/>
        <w:spacing w:line="273" w:lineRule="exact"/>
        <w:ind w:left="698" w:right="0"/>
        <w:jc w:val="left"/>
      </w:pPr>
      <w:r>
        <w:rPr/>
        <w:t>主营业务分行业情况的说明：</w:t>
      </w:r>
    </w:p>
    <w:p>
      <w:pPr>
        <w:pStyle w:val="Heading4"/>
        <w:spacing w:line="312" w:lineRule="exact" w:before="29"/>
        <w:ind w:left="698" w:right="695" w:firstLine="479"/>
        <w:jc w:val="left"/>
      </w:pPr>
      <w:r>
        <w:rPr>
          <w:rFonts w:ascii="宋体" w:hAnsi="宋体" w:cs="宋体" w:eastAsia="宋体" w:hint="default"/>
        </w:rPr>
        <w:t>(1)</w:t>
      </w:r>
      <w:r>
        <w:rPr/>
        <w:t>报告期内，软件及系统集成毛利率同比增加</w:t>
      </w:r>
      <w:r>
        <w:rPr>
          <w:spacing w:val="-83"/>
        </w:rPr>
        <w:t> </w:t>
      </w:r>
      <w:r>
        <w:rPr>
          <w:rFonts w:ascii="宋体" w:hAnsi="宋体" w:cs="宋体" w:eastAsia="宋体" w:hint="default"/>
        </w:rPr>
        <w:t>2.41</w:t>
      </w:r>
      <w:r>
        <w:rPr>
          <w:rFonts w:ascii="宋体" w:hAnsi="宋体" w:cs="宋体" w:eastAsia="宋体" w:hint="default"/>
          <w:spacing w:val="-83"/>
        </w:rPr>
        <w:t> </w:t>
      </w:r>
      <w:r>
        <w:rPr/>
        <w:t>个百分点，主要由于国内软 件业务收入比重同比增加所致；</w:t>
      </w:r>
    </w:p>
    <w:p>
      <w:pPr>
        <w:spacing w:after="0" w:line="312" w:lineRule="exact"/>
        <w:jc w:val="left"/>
        <w:sectPr>
          <w:type w:val="continuous"/>
          <w:pgSz w:w="11910" w:h="16840"/>
          <w:pgMar w:top="1580" w:bottom="280" w:left="1100" w:right="560"/>
        </w:sectPr>
      </w:pPr>
    </w:p>
    <w:p>
      <w:pPr>
        <w:spacing w:line="240" w:lineRule="auto" w:before="6"/>
        <w:rPr>
          <w:rFonts w:ascii="宋体" w:hAnsi="宋体" w:cs="宋体" w:eastAsia="宋体" w:hint="default"/>
          <w:sz w:val="29"/>
          <w:szCs w:val="29"/>
        </w:rPr>
      </w:pPr>
    </w:p>
    <w:p>
      <w:pPr>
        <w:pStyle w:val="Heading4"/>
        <w:spacing w:line="312" w:lineRule="exact" w:before="56"/>
        <w:ind w:left="538" w:right="533" w:firstLine="479"/>
        <w:jc w:val="both"/>
      </w:pPr>
      <w:r>
        <w:rPr>
          <w:rFonts w:ascii="宋体" w:hAnsi="宋体" w:cs="宋体" w:eastAsia="宋体" w:hint="default"/>
        </w:rPr>
        <w:t>(2)</w:t>
      </w:r>
      <w:r>
        <w:rPr/>
        <w:t>报告期内，医疗系统毛利率同比增加</w:t>
      </w:r>
      <w:r>
        <w:rPr>
          <w:spacing w:val="-82"/>
        </w:rPr>
        <w:t> </w:t>
      </w:r>
      <w:r>
        <w:rPr>
          <w:rFonts w:ascii="宋体" w:hAnsi="宋体" w:cs="宋体" w:eastAsia="宋体" w:hint="default"/>
        </w:rPr>
        <w:t>2.61</w:t>
      </w:r>
      <w:r>
        <w:rPr>
          <w:rFonts w:ascii="宋体" w:hAnsi="宋体" w:cs="宋体" w:eastAsia="宋体" w:hint="default"/>
          <w:spacing w:val="-83"/>
        </w:rPr>
        <w:t> </w:t>
      </w:r>
      <w:r>
        <w:rPr/>
        <w:t>个百分点，主要由于产品结构变化 所致。</w:t>
      </w:r>
    </w:p>
    <w:p>
      <w:pPr>
        <w:pStyle w:val="Heading4"/>
        <w:spacing w:line="280" w:lineRule="exact"/>
        <w:ind w:left="538" w:right="515"/>
        <w:jc w:val="left"/>
      </w:pPr>
      <w:r>
        <w:rPr/>
        <w:t>主营业务分地区情况的说明：</w:t>
      </w:r>
    </w:p>
    <w:p>
      <w:pPr>
        <w:pStyle w:val="Heading4"/>
        <w:spacing w:line="237" w:lineRule="auto" w:before="1"/>
        <w:ind w:left="538" w:right="532" w:firstLine="479"/>
        <w:jc w:val="both"/>
      </w:pPr>
      <w:r>
        <w:rPr/>
        <w:t>报告期内，公司境内营业收入同比增长</w:t>
      </w:r>
      <w:r>
        <w:rPr>
          <w:spacing w:val="-48"/>
        </w:rPr>
        <w:t> </w:t>
      </w:r>
      <w:r>
        <w:rPr>
          <w:rFonts w:ascii="宋体" w:hAnsi="宋体" w:cs="宋体" w:eastAsia="宋体" w:hint="default"/>
        </w:rPr>
        <w:t>0.85%</w:t>
      </w:r>
      <w:r>
        <w:rPr/>
        <w:t>，主要由于国内业务拓展带来的增 长；境外营业收入同比下降</w:t>
      </w:r>
      <w:r>
        <w:rPr>
          <w:spacing w:val="-49"/>
        </w:rPr>
        <w:t> </w:t>
      </w:r>
      <w:r>
        <w:rPr>
          <w:rFonts w:ascii="宋体" w:hAnsi="宋体" w:cs="宋体" w:eastAsia="宋体" w:hint="default"/>
        </w:rPr>
        <w:t>5.57%</w:t>
      </w:r>
      <w:r>
        <w:rPr/>
        <w:t>，主要受日元汇率、欧元汇率等外部因素影响国际 业务收入同比下降所致。</w:t>
      </w:r>
    </w:p>
    <w:p>
      <w:pPr>
        <w:spacing w:line="240" w:lineRule="auto" w:before="6"/>
        <w:rPr>
          <w:rFonts w:ascii="宋体" w:hAnsi="宋体" w:cs="宋体" w:eastAsia="宋体" w:hint="default"/>
          <w:sz w:val="22"/>
          <w:szCs w:val="22"/>
        </w:rPr>
      </w:pPr>
    </w:p>
    <w:p>
      <w:pPr>
        <w:pStyle w:val="Heading3"/>
        <w:spacing w:line="240" w:lineRule="auto"/>
        <w:ind w:left="538" w:right="515"/>
        <w:jc w:val="left"/>
        <w:rPr>
          <w:b w:val="0"/>
          <w:bCs w:val="0"/>
        </w:rPr>
      </w:pPr>
      <w:r>
        <w:rPr>
          <w:rFonts w:ascii="Arial" w:hAnsi="Arial" w:cs="Arial" w:eastAsia="Arial" w:hint="default"/>
        </w:rPr>
        <w:t>(2) </w:t>
      </w:r>
      <w:r>
        <w:rPr>
          <w:rFonts w:ascii="Arial" w:hAnsi="Arial" w:cs="Arial" w:eastAsia="Arial" w:hint="default"/>
          <w:spacing w:val="2"/>
        </w:rPr>
        <w:t> </w:t>
      </w:r>
      <w:r>
        <w:rPr/>
        <w:t>主要销售客户的情况</w:t>
      </w:r>
      <w:r>
        <w:rPr>
          <w:b w:val="0"/>
          <w:bCs w:val="0"/>
        </w:rPr>
      </w:r>
    </w:p>
    <w:p>
      <w:pPr>
        <w:pStyle w:val="Heading4"/>
        <w:spacing w:line="240" w:lineRule="auto" w:before="28"/>
        <w:ind w:left="538" w:right="532" w:firstLine="479"/>
        <w:jc w:val="both"/>
      </w:pPr>
      <w:r>
        <w:rPr/>
        <w:t>报告期内，公司对前五名销售客户销售金额合计</w:t>
      </w:r>
      <w:r>
        <w:rPr>
          <w:spacing w:val="-69"/>
        </w:rPr>
        <w:t> </w:t>
      </w:r>
      <w:r>
        <w:rPr>
          <w:rFonts w:ascii="宋体" w:hAnsi="宋体" w:cs="宋体" w:eastAsia="宋体" w:hint="default"/>
        </w:rPr>
        <w:t>1,002,101,136</w:t>
      </w:r>
      <w:r>
        <w:rPr>
          <w:rFonts w:ascii="宋体" w:hAnsi="宋体" w:cs="宋体" w:eastAsia="宋体" w:hint="default"/>
          <w:spacing w:val="-70"/>
        </w:rPr>
        <w:t> </w:t>
      </w:r>
      <w:r>
        <w:rPr>
          <w:spacing w:val="-4"/>
        </w:rPr>
        <w:t>元，占年度销售</w:t>
      </w:r>
      <w:r>
        <w:rPr/>
        <w:t> 总额的</w:t>
      </w:r>
      <w:r>
        <w:rPr>
          <w:spacing w:val="-61"/>
        </w:rPr>
        <w:t> </w:t>
      </w:r>
      <w:r>
        <w:rPr>
          <w:rFonts w:ascii="宋体" w:hAnsi="宋体" w:cs="宋体" w:eastAsia="宋体" w:hint="default"/>
        </w:rPr>
        <w:t>12.93%</w:t>
      </w:r>
      <w:r>
        <w:rPr/>
        <w:t>。</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25" w:footer="1583" w:top="1180" w:bottom="1800" w:left="1260" w:right="740"/>
        </w:sectPr>
      </w:pPr>
    </w:p>
    <w:p>
      <w:pPr>
        <w:pStyle w:val="Heading3"/>
        <w:spacing w:line="367" w:lineRule="exact"/>
        <w:ind w:left="538" w:right="-19"/>
        <w:jc w:val="left"/>
        <w:rPr>
          <w:b w:val="0"/>
          <w:bCs w:val="0"/>
        </w:rPr>
      </w:pPr>
      <w:r>
        <w:rPr>
          <w:rFonts w:ascii="Arial" w:hAnsi="Arial" w:cs="Arial" w:eastAsia="Arial" w:hint="default"/>
          <w:w w:val="105"/>
        </w:rPr>
        <w:t>(3)</w:t>
      </w:r>
      <w:r>
        <w:rPr>
          <w:rFonts w:ascii="Arial" w:hAnsi="Arial" w:cs="Arial" w:eastAsia="Arial" w:hint="default"/>
          <w:spacing w:val="-15"/>
          <w:w w:val="105"/>
        </w:rPr>
        <w:t> </w:t>
      </w:r>
      <w:r>
        <w:rPr>
          <w:w w:val="105"/>
        </w:rPr>
        <w:t>成本分析表</w:t>
      </w:r>
      <w:r>
        <w:rPr>
          <w:b w:val="0"/>
          <w:bCs w:val="0"/>
          <w:w w:val="105"/>
        </w:rPr>
      </w:r>
    </w:p>
    <w:p>
      <w:pPr>
        <w:spacing w:line="240" w:lineRule="auto" w:before="1"/>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spacing w:line="240" w:lineRule="auto"/>
        <w:ind w:left="538"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40"/>
          <w:pgMar w:top="1580" w:bottom="280" w:left="1260" w:right="740"/>
          <w:cols w:num="2" w:equalWidth="0">
            <w:col w:w="2163" w:space="5831"/>
            <w:col w:w="191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102"/>
        <w:gridCol w:w="1133"/>
        <w:gridCol w:w="1418"/>
        <w:gridCol w:w="1076"/>
        <w:gridCol w:w="1477"/>
        <w:gridCol w:w="991"/>
        <w:gridCol w:w="1136"/>
        <w:gridCol w:w="718"/>
      </w:tblGrid>
      <w:tr>
        <w:trPr>
          <w:trHeight w:val="29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分行业情况</w:t>
            </w:r>
            <w:r>
              <w:rPr>
                <w:rFonts w:ascii="Microsoft JhengHei" w:hAnsi="Microsoft JhengHei" w:cs="Microsoft JhengHei" w:eastAsia="Microsoft JhengHei" w:hint="default"/>
                <w:sz w:val="21"/>
                <w:szCs w:val="21"/>
              </w:rPr>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347" w:right="140"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成本构成</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117"/>
              <w:ind w:left="108" w:right="11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本期占总</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成本比例</w:t>
            </w:r>
            <w:r>
              <w:rPr>
                <w:rFonts w:ascii="Microsoft JhengHei" w:hAnsi="Microsoft JhengHei" w:cs="Microsoft JhengHei" w:eastAsia="Microsoft JhengHei" w:hint="default"/>
                <w:sz w:val="21"/>
                <w:szCs w:val="21"/>
              </w:rPr>
            </w:r>
          </w:p>
          <w:p>
            <w:pPr>
              <w:pStyle w:val="TableParagraph"/>
              <w:spacing w:line="240" w:lineRule="auto" w:before="37"/>
              <w:ind w:right="2"/>
              <w:jc w:val="center"/>
              <w:rPr>
                <w:rFonts w:ascii="Arial" w:hAnsi="Arial" w:cs="Arial" w:eastAsia="Arial" w:hint="default"/>
                <w:sz w:val="21"/>
                <w:szCs w:val="21"/>
              </w:rPr>
            </w:pPr>
            <w:r>
              <w:rPr>
                <w:rFonts w:ascii="Arial"/>
                <w:b/>
                <w:w w:val="151"/>
                <w:sz w:val="21"/>
              </w:rPr>
              <w:t>(</w:t>
            </w:r>
            <w:r>
              <w:rPr>
                <w:rFonts w:ascii="Arial"/>
                <w:b/>
                <w:w w:val="56"/>
                <w:sz w:val="21"/>
              </w:rPr>
              <w:t>%</w:t>
            </w:r>
            <w:r>
              <w:rPr>
                <w:rFonts w:ascii="Arial"/>
                <w:b/>
                <w:w w:val="151"/>
                <w:sz w:val="21"/>
              </w:rPr>
              <w:t>)</w:t>
            </w:r>
            <w:r>
              <w:rPr>
                <w:rFonts w:ascii="Arial"/>
                <w:sz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623" w:right="206" w:hanging="42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上年同期金</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2"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w:t>
            </w:r>
            <w:r>
              <w:rPr>
                <w:rFonts w:ascii="Microsoft JhengHei" w:hAnsi="Microsoft JhengHei" w:cs="Microsoft JhengHei" w:eastAsia="Microsoft JhengHei" w:hint="default"/>
                <w:sz w:val="21"/>
                <w:szCs w:val="21"/>
              </w:rPr>
            </w:r>
          </w:p>
          <w:p>
            <w:pPr>
              <w:pStyle w:val="TableParagraph"/>
              <w:spacing w:line="180" w:lineRule="auto" w:before="31"/>
              <w:ind w:left="172" w:right="173"/>
              <w:jc w:val="both"/>
              <w:rPr>
                <w:rFonts w:ascii="Arial" w:hAnsi="Arial" w:cs="Arial" w:eastAsia="Arial" w:hint="default"/>
                <w:sz w:val="21"/>
                <w:szCs w:val="21"/>
              </w:rPr>
            </w:pPr>
            <w:r>
              <w:rPr>
                <w:rFonts w:ascii="Microsoft JhengHei" w:hAnsi="Microsoft JhengHei" w:cs="Microsoft JhengHei" w:eastAsia="Microsoft JhengHei" w:hint="default"/>
                <w:b/>
                <w:bCs/>
                <w:sz w:val="21"/>
                <w:szCs w:val="21"/>
              </w:rPr>
              <w:t>期占总</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成本比</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w w:val="100"/>
                <w:sz w:val="21"/>
                <w:szCs w:val="21"/>
              </w:rPr>
              <w:t>例</w:t>
            </w:r>
            <w:r>
              <w:rPr>
                <w:rFonts w:ascii="Arial" w:hAnsi="Arial" w:cs="Arial" w:eastAsia="Arial" w:hint="default"/>
                <w:b/>
                <w:bCs/>
                <w:w w:val="151"/>
                <w:sz w:val="21"/>
                <w:szCs w:val="21"/>
              </w:rPr>
              <w:t>(</w:t>
            </w:r>
            <w:r>
              <w:rPr>
                <w:rFonts w:ascii="Arial" w:hAnsi="Arial" w:cs="Arial" w:eastAsia="Arial" w:hint="default"/>
                <w:b/>
                <w:bCs/>
                <w:w w:val="56"/>
                <w:sz w:val="21"/>
                <w:szCs w:val="21"/>
              </w:rPr>
              <w:t>%</w:t>
            </w:r>
            <w:r>
              <w:rPr>
                <w:rFonts w:ascii="Arial" w:hAnsi="Arial" w:cs="Arial" w:eastAsia="Arial" w:hint="default"/>
                <w:b/>
                <w:bCs/>
                <w:w w:val="151"/>
                <w:sz w:val="21"/>
                <w:szCs w:val="21"/>
              </w:rPr>
              <w:t>)</w:t>
            </w:r>
            <w:r>
              <w:rPr>
                <w:rFonts w:ascii="Arial" w:hAnsi="Arial" w:cs="Arial" w:eastAsia="Arial"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9"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p>
            <w:pPr>
              <w:pStyle w:val="TableParagraph"/>
              <w:spacing w:line="180" w:lineRule="auto" w:before="31"/>
              <w:ind w:left="139" w:right="141"/>
              <w:jc w:val="both"/>
              <w:rPr>
                <w:rFonts w:ascii="Arial" w:hAnsi="Arial" w:cs="Arial" w:eastAsia="Arial" w:hint="default"/>
                <w:sz w:val="21"/>
                <w:szCs w:val="21"/>
              </w:rPr>
            </w:pPr>
            <w:r>
              <w:rPr>
                <w:rFonts w:ascii="Microsoft JhengHei" w:hAnsi="Microsoft JhengHei" w:cs="Microsoft JhengHei" w:eastAsia="Microsoft JhengHei" w:hint="default"/>
                <w:b/>
                <w:bCs/>
                <w:sz w:val="21"/>
                <w:szCs w:val="21"/>
              </w:rPr>
              <w:t>较上年同</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期变动比</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w w:val="114"/>
                <w:sz w:val="21"/>
                <w:szCs w:val="21"/>
              </w:rPr>
              <w:t>例</w:t>
            </w:r>
            <w:r>
              <w:rPr>
                <w:rFonts w:ascii="Arial" w:hAnsi="Arial" w:cs="Arial" w:eastAsia="Arial" w:hint="default"/>
                <w:b/>
                <w:bCs/>
                <w:w w:val="114"/>
                <w:sz w:val="21"/>
                <w:szCs w:val="21"/>
              </w:rPr>
              <w:t>(%)</w:t>
            </w:r>
            <w:r>
              <w:rPr>
                <w:rFonts w:ascii="Arial" w:hAnsi="Arial" w:cs="Arial" w:eastAsia="Arial" w:hint="default"/>
                <w:sz w:val="21"/>
                <w:szCs w:val="21"/>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143" w:right="13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情况</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11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45"/>
              <w:jc w:val="left"/>
              <w:rPr>
                <w:rFonts w:ascii="宋体" w:hAnsi="宋体" w:cs="宋体" w:eastAsia="宋体" w:hint="default"/>
                <w:sz w:val="18"/>
                <w:szCs w:val="18"/>
              </w:rPr>
            </w:pPr>
            <w:r>
              <w:rPr>
                <w:rFonts w:ascii="宋体" w:hAnsi="宋体" w:cs="宋体" w:eastAsia="宋体" w:hint="default"/>
                <w:spacing w:val="41"/>
                <w:sz w:val="18"/>
                <w:szCs w:val="18"/>
              </w:rPr>
              <w:t>软件及系</w:t>
            </w:r>
            <w:r>
              <w:rPr>
                <w:rFonts w:ascii="宋体" w:hAnsi="宋体" w:cs="宋体" w:eastAsia="宋体" w:hint="default"/>
                <w:spacing w:val="-35"/>
                <w:sz w:val="18"/>
                <w:szCs w:val="18"/>
              </w:rPr>
              <w:t> </w:t>
            </w:r>
            <w:r>
              <w:rPr>
                <w:rFonts w:ascii="宋体" w:hAnsi="宋体" w:cs="宋体" w:eastAsia="宋体" w:hint="default"/>
                <w:sz w:val="18"/>
                <w:szCs w:val="18"/>
              </w:rPr>
              <w:t>统集成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人工成本、</w:t>
            </w:r>
            <w:r>
              <w:rPr>
                <w:rFonts w:ascii="宋体" w:hAnsi="宋体" w:cs="宋体" w:eastAsia="宋体" w:hint="default"/>
                <w:sz w:val="18"/>
                <w:szCs w:val="18"/>
              </w:rPr>
            </w:r>
          </w:p>
          <w:p>
            <w:pPr>
              <w:pStyle w:val="TableParagraph"/>
              <w:spacing w:line="237" w:lineRule="auto" w:before="1"/>
              <w:ind w:left="100" w:right="14"/>
              <w:jc w:val="left"/>
              <w:rPr>
                <w:rFonts w:ascii="宋体" w:hAnsi="宋体" w:cs="宋体" w:eastAsia="宋体" w:hint="default"/>
                <w:sz w:val="18"/>
                <w:szCs w:val="18"/>
              </w:rPr>
            </w:pPr>
            <w:r>
              <w:rPr>
                <w:rFonts w:ascii="宋体" w:hAnsi="宋体" w:cs="宋体" w:eastAsia="宋体" w:hint="default"/>
                <w:spacing w:val="50"/>
                <w:sz w:val="18"/>
                <w:szCs w:val="18"/>
              </w:rPr>
              <w:t>项目分包</w:t>
            </w:r>
            <w:r>
              <w:rPr>
                <w:rFonts w:ascii="宋体" w:hAnsi="宋体" w:cs="宋体" w:eastAsia="宋体" w:hint="default"/>
                <w:spacing w:val="-23"/>
                <w:sz w:val="18"/>
                <w:szCs w:val="18"/>
              </w:rPr>
              <w:t> </w:t>
            </w:r>
            <w:r>
              <w:rPr>
                <w:rFonts w:ascii="宋体" w:hAnsi="宋体" w:cs="宋体" w:eastAsia="宋体" w:hint="default"/>
                <w:spacing w:val="-12"/>
                <w:sz w:val="18"/>
                <w:szCs w:val="18"/>
              </w:rPr>
              <w:t>费、差旅费、</w:t>
            </w:r>
            <w:r>
              <w:rPr>
                <w:rFonts w:ascii="宋体" w:hAnsi="宋体" w:cs="宋体" w:eastAsia="宋体" w:hint="default"/>
                <w:sz w:val="18"/>
                <w:szCs w:val="18"/>
              </w:rPr>
              <w:t> </w:t>
            </w:r>
            <w:r>
              <w:rPr>
                <w:rFonts w:ascii="宋体" w:hAnsi="宋体" w:cs="宋体" w:eastAsia="宋体" w:hint="default"/>
                <w:spacing w:val="4"/>
                <w:sz w:val="18"/>
                <w:szCs w:val="18"/>
              </w:rPr>
              <w:t>资产折旧摊</w:t>
            </w:r>
            <w:r>
              <w:rPr>
                <w:rFonts w:ascii="宋体" w:hAnsi="宋体" w:cs="宋体" w:eastAsia="宋体" w:hint="default"/>
                <w:spacing w:val="4"/>
                <w:sz w:val="18"/>
                <w:szCs w:val="18"/>
              </w:rPr>
              <w:t> </w:t>
            </w:r>
            <w:r>
              <w:rPr>
                <w:rFonts w:ascii="宋体" w:hAnsi="宋体" w:cs="宋体" w:eastAsia="宋体" w:hint="default"/>
                <w:sz w:val="18"/>
                <w:szCs w:val="18"/>
              </w:rPr>
              <w:t>销等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4,451,969,104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83.69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4,733,656,080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85.10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-5.95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医疗系统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原材料、人</w:t>
            </w:r>
          </w:p>
          <w:p>
            <w:pPr>
              <w:pStyle w:val="TableParagraph"/>
              <w:spacing w:line="232" w:lineRule="exact" w:before="23"/>
              <w:ind w:left="100" w:right="98"/>
              <w:jc w:val="left"/>
              <w:rPr>
                <w:rFonts w:ascii="宋体" w:hAnsi="宋体" w:cs="宋体" w:eastAsia="宋体" w:hint="default"/>
                <w:sz w:val="18"/>
                <w:szCs w:val="18"/>
              </w:rPr>
            </w:pPr>
            <w:r>
              <w:rPr>
                <w:rFonts w:ascii="宋体" w:hAnsi="宋体" w:cs="宋体" w:eastAsia="宋体" w:hint="default"/>
                <w:spacing w:val="4"/>
                <w:sz w:val="18"/>
                <w:szCs w:val="18"/>
              </w:rPr>
              <w:t>工成本、制 </w:t>
            </w:r>
            <w:r>
              <w:rPr>
                <w:rFonts w:ascii="宋体" w:hAnsi="宋体" w:cs="宋体" w:eastAsia="宋体" w:hint="default"/>
                <w:sz w:val="18"/>
                <w:szCs w:val="18"/>
              </w:rPr>
              <w:t>造费用等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838,889,144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15.77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802,099,501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14.42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4.59</w:t>
            </w: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7"/>
          <w:szCs w:val="27"/>
        </w:rPr>
      </w:pPr>
    </w:p>
    <w:p>
      <w:pPr>
        <w:pStyle w:val="Heading3"/>
        <w:spacing w:line="367" w:lineRule="exact"/>
        <w:ind w:left="538" w:right="515"/>
        <w:jc w:val="left"/>
        <w:rPr>
          <w:b w:val="0"/>
          <w:bCs w:val="0"/>
        </w:rPr>
      </w:pPr>
      <w:r>
        <w:rPr>
          <w:rFonts w:ascii="Arial" w:hAnsi="Arial" w:cs="Arial" w:eastAsia="Arial" w:hint="default"/>
          <w:w w:val="105"/>
        </w:rPr>
        <w:t>(4)</w:t>
      </w:r>
      <w:r>
        <w:rPr>
          <w:rFonts w:ascii="Arial" w:hAnsi="Arial" w:cs="Arial" w:eastAsia="Arial" w:hint="default"/>
          <w:spacing w:val="-37"/>
          <w:w w:val="105"/>
        </w:rPr>
        <w:t> </w:t>
      </w:r>
      <w:r>
        <w:rPr>
          <w:w w:val="105"/>
        </w:rPr>
        <w:t>主要供应商情况</w:t>
      </w:r>
      <w:r>
        <w:rPr>
          <w:b w:val="0"/>
          <w:bCs w:val="0"/>
          <w:w w:val="105"/>
        </w:rPr>
      </w:r>
    </w:p>
    <w:p>
      <w:pPr>
        <w:pStyle w:val="Heading4"/>
        <w:spacing w:line="312" w:lineRule="exact" w:before="61"/>
        <w:ind w:left="538" w:right="515" w:firstLine="479"/>
        <w:jc w:val="left"/>
      </w:pPr>
      <w:r>
        <w:rPr/>
        <w:t>报告期内，公司向前五名供应商采购金额合计</w:t>
      </w:r>
      <w:r>
        <w:rPr>
          <w:spacing w:val="-69"/>
        </w:rPr>
        <w:t> </w:t>
      </w:r>
      <w:r>
        <w:rPr>
          <w:rFonts w:ascii="宋体" w:hAnsi="宋体" w:cs="宋体" w:eastAsia="宋体" w:hint="default"/>
        </w:rPr>
        <w:t>515,185,670</w:t>
      </w:r>
      <w:r>
        <w:rPr>
          <w:rFonts w:ascii="宋体" w:hAnsi="宋体" w:cs="宋体" w:eastAsia="宋体" w:hint="default"/>
          <w:spacing w:val="-70"/>
        </w:rPr>
        <w:t> </w:t>
      </w:r>
      <w:r>
        <w:rPr>
          <w:spacing w:val="-3"/>
        </w:rPr>
        <w:t>元，占年度采购总额</w:t>
      </w:r>
      <w:r>
        <w:rPr/>
        <w:t> 的</w:t>
      </w:r>
      <w:r>
        <w:rPr>
          <w:spacing w:val="-61"/>
        </w:rPr>
        <w:t> </w:t>
      </w:r>
      <w:r>
        <w:rPr>
          <w:rFonts w:ascii="宋体" w:hAnsi="宋体" w:cs="宋体" w:eastAsia="宋体" w:hint="default"/>
        </w:rPr>
        <w:t>20.02%</w:t>
      </w:r>
      <w:r>
        <w:rPr/>
        <w:t>。</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260" w:right="740"/>
        </w:sectPr>
      </w:pPr>
    </w:p>
    <w:p>
      <w:pPr>
        <w:pStyle w:val="Heading3"/>
        <w:spacing w:line="367" w:lineRule="exact"/>
        <w:ind w:left="538" w:right="-18"/>
        <w:jc w:val="left"/>
        <w:rPr>
          <w:b w:val="0"/>
          <w:bCs w:val="0"/>
        </w:rPr>
      </w:pPr>
      <w:r>
        <w:rPr>
          <w:rFonts w:ascii="Arial" w:hAnsi="Arial" w:cs="Arial" w:eastAsia="Arial" w:hint="default"/>
        </w:rPr>
        <w:t>2</w:t>
      </w:r>
      <w:r>
        <w:rPr/>
        <w:t>、</w:t>
      </w:r>
      <w:r>
        <w:rPr>
          <w:spacing w:val="-11"/>
        </w:rPr>
        <w:t> </w:t>
      </w:r>
      <w:r>
        <w:rPr/>
        <w:t>费用</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spacing w:line="240" w:lineRule="auto"/>
        <w:ind w:left="538"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1260" w:right="740"/>
          <w:cols w:num="2" w:equalWidth="0">
            <w:col w:w="1443" w:space="5187"/>
            <w:col w:w="3280"/>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65"/>
        <w:gridCol w:w="2629"/>
        <w:gridCol w:w="1582"/>
        <w:gridCol w:w="1827"/>
        <w:gridCol w:w="845"/>
        <w:gridCol w:w="1217"/>
      </w:tblGrid>
      <w:tr>
        <w:trPr>
          <w:trHeight w:val="82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2015</w:t>
            </w:r>
            <w:r>
              <w:rPr>
                <w:rFonts w:ascii="Arial" w:hAnsi="Arial" w:cs="Arial" w:eastAsia="Arial" w:hint="default"/>
                <w:b/>
                <w:bCs/>
                <w:spacing w:val="-13"/>
                <w:w w:val="95"/>
                <w:sz w:val="21"/>
                <w:szCs w:val="21"/>
              </w:rPr>
              <w:t> </w:t>
            </w:r>
            <w:r>
              <w:rPr>
                <w:rFonts w:ascii="Microsoft JhengHei" w:hAnsi="Microsoft JhengHei" w:cs="Microsoft JhengHei" w:eastAsia="Microsoft JhengHei" w:hint="default"/>
                <w:b/>
                <w:bCs/>
                <w:w w:val="95"/>
                <w:sz w:val="21"/>
                <w:szCs w:val="21"/>
              </w:rPr>
              <w:t>年</w:t>
            </w:r>
            <w:r>
              <w:rPr>
                <w:rFonts w:ascii="Microsoft JhengHei" w:hAnsi="Microsoft JhengHei" w:cs="Microsoft JhengHei" w:eastAsia="Microsoft JhengHei" w:hint="default"/>
                <w:w w:val="95"/>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41" w:right="0"/>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2014</w:t>
            </w:r>
            <w:r>
              <w:rPr>
                <w:rFonts w:ascii="Arial" w:hAnsi="Arial" w:cs="Arial" w:eastAsia="Arial" w:hint="default"/>
                <w:b/>
                <w:bCs/>
                <w:spacing w:val="-13"/>
                <w:w w:val="95"/>
                <w:sz w:val="21"/>
                <w:szCs w:val="21"/>
              </w:rPr>
              <w:t> </w:t>
            </w:r>
            <w:r>
              <w:rPr>
                <w:rFonts w:ascii="Microsoft JhengHei" w:hAnsi="Microsoft JhengHei" w:cs="Microsoft JhengHei" w:eastAsia="Microsoft JhengHei" w:hint="default"/>
                <w:b/>
                <w:bCs/>
                <w:w w:val="95"/>
                <w:sz w:val="21"/>
                <w:szCs w:val="21"/>
              </w:rPr>
              <w:t>年</w:t>
            </w:r>
            <w:r>
              <w:rPr>
                <w:rFonts w:ascii="Microsoft JhengHei" w:hAnsi="Microsoft JhengHei" w:cs="Microsoft JhengHei" w:eastAsia="Microsoft JhengHei" w:hint="default"/>
                <w:w w:val="95"/>
                <w:sz w:val="21"/>
                <w:szCs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w:t>
            </w:r>
            <w:r>
              <w:rPr>
                <w:rFonts w:ascii="Microsoft JhengHei" w:hAnsi="Microsoft JhengHei" w:cs="Microsoft JhengHei" w:eastAsia="Microsoft JhengHei"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w:t>
            </w:r>
            <w:r>
              <w:rPr>
                <w:rFonts w:ascii="Microsoft JhengHei" w:hAnsi="Microsoft JhengHei" w:cs="Microsoft JhengHei" w:eastAsia="Microsoft JhengHei" w:hint="default"/>
                <w:sz w:val="21"/>
                <w:szCs w:val="21"/>
              </w:rPr>
            </w:r>
          </w:p>
          <w:p>
            <w:pPr>
              <w:pStyle w:val="TableParagraph"/>
              <w:spacing w:line="320" w:lineRule="exact"/>
              <w:ind w:left="259" w:right="0" w:hanging="5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pStyle w:val="TableParagraph"/>
              <w:spacing w:line="240" w:lineRule="auto" w:before="20"/>
              <w:ind w:left="259" w:right="0"/>
              <w:jc w:val="left"/>
              <w:rPr>
                <w:rFonts w:ascii="Arial" w:hAnsi="Arial" w:cs="Arial" w:eastAsia="Arial" w:hint="default"/>
                <w:sz w:val="21"/>
                <w:szCs w:val="21"/>
              </w:rPr>
            </w:pPr>
            <w:r>
              <w:rPr>
                <w:rFonts w:ascii="Arial"/>
                <w:b/>
                <w:sz w:val="21"/>
              </w:rPr>
              <w:t>(%)</w:t>
            </w:r>
            <w:r>
              <w:rPr>
                <w:rFonts w:ascii="Arial"/>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变动原因</w:t>
            </w:r>
            <w:r>
              <w:rPr>
                <w:rFonts w:ascii="Microsoft JhengHei" w:hAnsi="Microsoft JhengHei" w:cs="Microsoft JhengHei" w:eastAsia="Microsoft JhengHei" w:hint="default"/>
                <w:sz w:val="21"/>
                <w:szCs w:val="21"/>
              </w:rPr>
            </w:r>
          </w:p>
        </w:tc>
      </w:tr>
      <w:tr>
        <w:trPr>
          <w:trHeight w:val="28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734,348,132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663,808,375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70,539,757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1,440,315,413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1,370,860,905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69,454,508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23,827,806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41,538,604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-17,710,798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r>
      <w:tr>
        <w:trPr>
          <w:trHeight w:val="28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88,289,130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83,132,486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5,156,644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6.20</w:t>
            </w:r>
          </w:p>
        </w:tc>
        <w:tc>
          <w:tcPr>
            <w:tcW w:w="1217"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73" w:lineRule="exact"/>
        <w:ind w:left="538" w:right="515"/>
        <w:jc w:val="left"/>
      </w:pPr>
      <w:r>
        <w:rPr/>
        <w:t>变动说明：</w:t>
      </w:r>
    </w:p>
    <w:p>
      <w:pPr>
        <w:pStyle w:val="Heading4"/>
        <w:spacing w:line="312" w:lineRule="exact" w:before="29"/>
        <w:ind w:left="1258" w:right="517" w:hanging="720"/>
        <w:jc w:val="left"/>
      </w:pPr>
      <w:r>
        <w:rPr/>
        <w:t>（</w:t>
      </w:r>
      <w:r>
        <w:rPr>
          <w:rFonts w:ascii="宋体" w:hAnsi="宋体" w:cs="宋体" w:eastAsia="宋体" w:hint="default"/>
        </w:rPr>
        <w:t>1</w:t>
      </w:r>
      <w:r>
        <w:rPr/>
        <w:t>） 销售费用较上年同期增加</w:t>
      </w:r>
      <w:r>
        <w:rPr>
          <w:spacing w:val="-60"/>
        </w:rPr>
        <w:t> </w:t>
      </w:r>
      <w:r>
        <w:rPr>
          <w:rFonts w:ascii="宋体" w:hAnsi="宋体" w:cs="宋体" w:eastAsia="宋体" w:hint="default"/>
        </w:rPr>
        <w:t>7,054</w:t>
      </w:r>
      <w:r>
        <w:rPr>
          <w:rFonts w:ascii="宋体" w:hAnsi="宋体" w:cs="宋体" w:eastAsia="宋体" w:hint="default"/>
          <w:spacing w:val="-60"/>
        </w:rPr>
        <w:t> </w:t>
      </w:r>
      <w:r>
        <w:rPr>
          <w:spacing w:val="-11"/>
        </w:rPr>
        <w:t>万元，增长</w:t>
      </w:r>
      <w:r>
        <w:rPr>
          <w:spacing w:val="-60"/>
        </w:rPr>
        <w:t> </w:t>
      </w:r>
      <w:r>
        <w:rPr>
          <w:rFonts w:ascii="宋体" w:hAnsi="宋体" w:cs="宋体" w:eastAsia="宋体" w:hint="default"/>
          <w:spacing w:val="-3"/>
        </w:rPr>
        <w:t>10.63%</w:t>
      </w:r>
      <w:r>
        <w:rPr>
          <w:spacing w:val="-3"/>
        </w:rPr>
        <w:t>，主要由于随着公司业务发</w:t>
      </w:r>
      <w:r>
        <w:rPr/>
        <w:t> 展，市场开拓的相关费用增加所致；</w:t>
      </w:r>
    </w:p>
    <w:p>
      <w:pPr>
        <w:spacing w:after="0" w:line="312" w:lineRule="exact"/>
        <w:jc w:val="left"/>
        <w:sectPr>
          <w:type w:val="continuous"/>
          <w:pgSz w:w="11910" w:h="16840"/>
          <w:pgMar w:top="1580" w:bottom="280" w:left="1260" w:right="740"/>
        </w:sectPr>
      </w:pPr>
    </w:p>
    <w:p>
      <w:pPr>
        <w:spacing w:line="240" w:lineRule="auto" w:before="6"/>
        <w:rPr>
          <w:rFonts w:ascii="宋体" w:hAnsi="宋体" w:cs="宋体" w:eastAsia="宋体" w:hint="default"/>
          <w:sz w:val="29"/>
          <w:szCs w:val="29"/>
        </w:rPr>
      </w:pPr>
    </w:p>
    <w:p>
      <w:pPr>
        <w:pStyle w:val="Heading4"/>
        <w:spacing w:line="312" w:lineRule="exact" w:before="56"/>
        <w:ind w:left="1098" w:right="379" w:hanging="720"/>
        <w:jc w:val="left"/>
      </w:pPr>
      <w:r>
        <w:rPr/>
        <w:t>（</w:t>
      </w:r>
      <w:r>
        <w:rPr>
          <w:rFonts w:ascii="宋体" w:hAnsi="宋体" w:cs="宋体" w:eastAsia="宋体" w:hint="default"/>
        </w:rPr>
        <w:t>2</w:t>
      </w:r>
      <w:r>
        <w:rPr/>
        <w:t>）</w:t>
      </w:r>
      <w:r>
        <w:rPr>
          <w:spacing w:val="-2"/>
        </w:rPr>
        <w:t> </w:t>
      </w:r>
      <w:r>
        <w:rPr/>
        <w:t>管理费用较上年同期增加</w:t>
      </w:r>
      <w:r>
        <w:rPr>
          <w:spacing w:val="-56"/>
        </w:rPr>
        <w:t> </w:t>
      </w:r>
      <w:r>
        <w:rPr>
          <w:rFonts w:ascii="宋体" w:hAnsi="宋体" w:cs="宋体" w:eastAsia="宋体" w:hint="default"/>
        </w:rPr>
        <w:t>6,945</w:t>
      </w:r>
      <w:r>
        <w:rPr>
          <w:rFonts w:ascii="宋体" w:hAnsi="宋体" w:cs="宋体" w:eastAsia="宋体" w:hint="default"/>
          <w:spacing w:val="-56"/>
        </w:rPr>
        <w:t> </w:t>
      </w:r>
      <w:r>
        <w:rPr/>
        <w:t>万元，增长</w:t>
      </w:r>
      <w:r>
        <w:rPr>
          <w:spacing w:val="-57"/>
        </w:rPr>
        <w:t> </w:t>
      </w:r>
      <w:r>
        <w:rPr>
          <w:rFonts w:ascii="宋体" w:hAnsi="宋体" w:cs="宋体" w:eastAsia="宋体" w:hint="default"/>
        </w:rPr>
        <w:t>5.07%</w:t>
      </w:r>
      <w:r>
        <w:rPr/>
        <w:t>，主要由于报告期内人工成 本、折旧摊销等费用增加所致；</w:t>
      </w:r>
    </w:p>
    <w:p>
      <w:pPr>
        <w:pStyle w:val="Heading4"/>
        <w:spacing w:line="280" w:lineRule="exact"/>
        <w:ind w:left="378" w:right="0"/>
        <w:jc w:val="left"/>
      </w:pPr>
      <w:r>
        <w:rPr/>
        <w:t>（</w:t>
      </w:r>
      <w:r>
        <w:rPr>
          <w:rFonts w:ascii="宋体" w:hAnsi="宋体" w:cs="宋体" w:eastAsia="宋体" w:hint="default"/>
        </w:rPr>
        <w:t>3</w:t>
      </w:r>
      <w:r>
        <w:rPr/>
        <w:t>） 财务费用较上年同期减少</w:t>
      </w:r>
      <w:r>
        <w:rPr>
          <w:spacing w:val="-60"/>
        </w:rPr>
        <w:t> </w:t>
      </w:r>
      <w:r>
        <w:rPr>
          <w:rFonts w:ascii="宋体" w:hAnsi="宋体" w:cs="宋体" w:eastAsia="宋体" w:hint="default"/>
        </w:rPr>
        <w:t>1,771</w:t>
      </w:r>
      <w:r>
        <w:rPr>
          <w:rFonts w:ascii="宋体" w:hAnsi="宋体" w:cs="宋体" w:eastAsia="宋体" w:hint="default"/>
          <w:spacing w:val="-60"/>
        </w:rPr>
        <w:t> </w:t>
      </w:r>
      <w:r>
        <w:rPr>
          <w:spacing w:val="-11"/>
        </w:rPr>
        <w:t>万元，下降</w:t>
      </w:r>
      <w:r>
        <w:rPr>
          <w:spacing w:val="-60"/>
        </w:rPr>
        <w:t> </w:t>
      </w:r>
      <w:r>
        <w:rPr>
          <w:rFonts w:ascii="宋体" w:hAnsi="宋体" w:cs="宋体" w:eastAsia="宋体" w:hint="default"/>
          <w:spacing w:val="-3"/>
        </w:rPr>
        <w:t>42.64%</w:t>
      </w:r>
      <w:r>
        <w:rPr>
          <w:spacing w:val="-3"/>
        </w:rPr>
        <w:t>，主要由于报告期内汇兑收</w:t>
      </w:r>
    </w:p>
    <w:p>
      <w:pPr>
        <w:pStyle w:val="Heading4"/>
        <w:spacing w:line="313" w:lineRule="exact"/>
        <w:ind w:left="1098" w:right="379"/>
        <w:jc w:val="left"/>
      </w:pPr>
      <w:r>
        <w:rPr/>
        <w:t>益同比增加所致。</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25" w:footer="1583" w:top="1180" w:bottom="1800" w:left="1420" w:right="880"/>
        </w:sectPr>
      </w:pPr>
    </w:p>
    <w:p>
      <w:pPr>
        <w:pStyle w:val="Heading3"/>
        <w:spacing w:line="344" w:lineRule="exact"/>
        <w:ind w:left="378" w:right="-19"/>
        <w:jc w:val="left"/>
        <w:rPr>
          <w:b w:val="0"/>
          <w:bCs w:val="0"/>
        </w:rPr>
      </w:pPr>
      <w:r>
        <w:rPr>
          <w:rFonts w:ascii="Arial" w:hAnsi="Arial" w:cs="Arial" w:eastAsia="Arial" w:hint="default"/>
        </w:rPr>
        <w:t>3</w:t>
      </w:r>
      <w:r>
        <w:rPr/>
        <w:t>、</w:t>
      </w:r>
      <w:r>
        <w:rPr>
          <w:spacing w:val="-9"/>
        </w:rPr>
        <w:t> </w:t>
      </w:r>
      <w:r>
        <w:rPr/>
        <w:t>研发投入</w:t>
      </w:r>
      <w:r>
        <w:rPr>
          <w:b w:val="0"/>
          <w:bCs w:val="0"/>
        </w:rPr>
      </w:r>
    </w:p>
    <w:p>
      <w:pPr>
        <w:pStyle w:val="Heading3"/>
        <w:spacing w:line="395" w:lineRule="exact"/>
        <w:ind w:left="378" w:right="-19"/>
        <w:jc w:val="left"/>
        <w:rPr>
          <w:b w:val="0"/>
          <w:bCs w:val="0"/>
        </w:rPr>
      </w:pPr>
      <w:r>
        <w:rPr>
          <w:rFonts w:ascii="Arial" w:hAnsi="Arial" w:cs="Arial" w:eastAsia="Arial" w:hint="default"/>
          <w:w w:val="105"/>
        </w:rPr>
        <w:t>(1)</w:t>
      </w:r>
      <w:r>
        <w:rPr>
          <w:rFonts w:ascii="Arial" w:hAnsi="Arial" w:cs="Arial" w:eastAsia="Arial" w:hint="default"/>
          <w:spacing w:val="-37"/>
          <w:w w:val="105"/>
        </w:rPr>
        <w:t> </w:t>
      </w:r>
      <w:r>
        <w:rPr>
          <w:w w:val="105"/>
        </w:rPr>
        <w:t>研发投入情况表</w:t>
      </w:r>
      <w:r>
        <w:rPr>
          <w:b w:val="0"/>
          <w:bCs w:val="0"/>
          <w:w w:val="105"/>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10"/>
        <w:rPr>
          <w:rFonts w:ascii="Microsoft JhengHei" w:hAnsi="Microsoft JhengHei" w:cs="Microsoft JhengHei" w:eastAsia="Microsoft JhengHei" w:hint="default"/>
          <w:b/>
          <w:bCs/>
          <w:sz w:val="24"/>
          <w:szCs w:val="24"/>
        </w:rPr>
      </w:pPr>
    </w:p>
    <w:p>
      <w:pPr>
        <w:pStyle w:val="BodyText"/>
        <w:spacing w:line="240" w:lineRule="auto"/>
        <w:ind w:left="378"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40"/>
          <w:pgMar w:top="1580" w:bottom="280" w:left="1420" w:right="880"/>
          <w:cols w:num="2" w:equalWidth="0">
            <w:col w:w="2485" w:space="5508"/>
            <w:col w:w="1617"/>
          </w:cols>
        </w:sectPr>
      </w:pP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707,476,726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62,589,160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770,065,886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9.93</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14,839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77.75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w:t>
            </w:r>
          </w:p>
        </w:tc>
      </w:tr>
    </w:tbl>
    <w:p>
      <w:pPr>
        <w:spacing w:line="240" w:lineRule="auto" w:before="6"/>
        <w:rPr>
          <w:rFonts w:ascii="宋体" w:hAnsi="宋体" w:cs="宋体" w:eastAsia="宋体" w:hint="default"/>
          <w:sz w:val="26"/>
          <w:szCs w:val="26"/>
        </w:rPr>
      </w:pPr>
    </w:p>
    <w:p>
      <w:pPr>
        <w:pStyle w:val="Heading3"/>
        <w:spacing w:line="367" w:lineRule="exact"/>
        <w:ind w:left="378" w:right="379"/>
        <w:jc w:val="left"/>
        <w:rPr>
          <w:b w:val="0"/>
          <w:bCs w:val="0"/>
        </w:rPr>
      </w:pPr>
      <w:r>
        <w:rPr>
          <w:rFonts w:ascii="Arial" w:hAnsi="Arial" w:cs="Arial" w:eastAsia="Arial" w:hint="default"/>
          <w:w w:val="105"/>
        </w:rPr>
        <w:t>(2)</w:t>
      </w:r>
      <w:r>
        <w:rPr>
          <w:rFonts w:ascii="Arial" w:hAnsi="Arial" w:cs="Arial" w:eastAsia="Arial" w:hint="default"/>
          <w:spacing w:val="-3"/>
          <w:w w:val="105"/>
        </w:rPr>
        <w:t> </w:t>
      </w:r>
      <w:r>
        <w:rPr>
          <w:w w:val="105"/>
        </w:rPr>
        <w:t>情况说明</w:t>
      </w:r>
      <w:r>
        <w:rPr>
          <w:b w:val="0"/>
          <w:bCs w:val="0"/>
          <w:w w:val="105"/>
        </w:rPr>
      </w:r>
    </w:p>
    <w:p>
      <w:pPr>
        <w:pStyle w:val="Heading4"/>
        <w:spacing w:line="237" w:lineRule="auto" w:before="31"/>
        <w:ind w:left="378" w:right="270" w:firstLine="479"/>
        <w:jc w:val="both"/>
      </w:pPr>
      <w:r>
        <w:rPr>
          <w:spacing w:val="-3"/>
        </w:rPr>
        <w:t>报告期内，公司的研发支出总额为</w:t>
      </w:r>
      <w:r>
        <w:rPr>
          <w:spacing w:val="-57"/>
        </w:rPr>
        <w:t> </w:t>
      </w:r>
      <w:r>
        <w:rPr>
          <w:rFonts w:ascii="宋体" w:hAnsi="宋体" w:cs="宋体" w:eastAsia="宋体" w:hint="default"/>
        </w:rPr>
        <w:t>77,007</w:t>
      </w:r>
      <w:r>
        <w:rPr>
          <w:rFonts w:ascii="宋体" w:hAnsi="宋体" w:cs="宋体" w:eastAsia="宋体" w:hint="default"/>
          <w:spacing w:val="-58"/>
        </w:rPr>
        <w:t> </w:t>
      </w:r>
      <w:r>
        <w:rPr>
          <w:spacing w:val="-6"/>
        </w:rPr>
        <w:t>万元，同比增长</w:t>
      </w:r>
      <w:r>
        <w:rPr>
          <w:spacing w:val="-58"/>
        </w:rPr>
        <w:t> </w:t>
      </w:r>
      <w:r>
        <w:rPr>
          <w:rFonts w:ascii="宋体" w:hAnsi="宋体" w:cs="宋体" w:eastAsia="宋体" w:hint="default"/>
          <w:spacing w:val="-3"/>
        </w:rPr>
        <w:t>6.05%</w:t>
      </w:r>
      <w:r>
        <w:rPr>
          <w:spacing w:val="-3"/>
        </w:rPr>
        <w:t>，占营业收入比</w:t>
      </w:r>
      <w:r>
        <w:rPr/>
        <w:t> 例为 </w:t>
      </w:r>
      <w:r>
        <w:rPr>
          <w:rFonts w:ascii="宋体" w:hAnsi="宋体" w:cs="宋体" w:eastAsia="宋体" w:hint="default"/>
        </w:rPr>
        <w:t>9.93%</w:t>
      </w:r>
      <w:r>
        <w:rPr/>
        <w:t>，与上年同期占比基本持平。研发投入资本化的比重为</w:t>
      </w:r>
      <w:r>
        <w:rPr>
          <w:spacing w:val="-48"/>
        </w:rPr>
        <w:t> </w:t>
      </w:r>
      <w:r>
        <w:rPr>
          <w:rFonts w:ascii="宋体" w:hAnsi="宋体" w:cs="宋体" w:eastAsia="宋体" w:hint="default"/>
        </w:rPr>
        <w:t>8.13%</w:t>
      </w:r>
      <w:r>
        <w:rPr/>
        <w:t>，较上年同 期增加 </w:t>
      </w:r>
      <w:r>
        <w:rPr>
          <w:rFonts w:ascii="宋体" w:hAnsi="宋体" w:cs="宋体" w:eastAsia="宋体" w:hint="default"/>
        </w:rPr>
        <w:t>5.83</w:t>
      </w:r>
      <w:r>
        <w:rPr>
          <w:rFonts w:ascii="宋体" w:hAnsi="宋体" w:cs="宋体" w:eastAsia="宋体" w:hint="default"/>
          <w:spacing w:val="-48"/>
        </w:rPr>
        <w:t> </w:t>
      </w:r>
      <w:r>
        <w:rPr/>
        <w:t>个百分点。主要由于公司继续加强在云计算及物联网、汽车信息技术、 医疗设备、健康管理服务、网络安全产品、智能物流等</w:t>
      </w:r>
      <w:r>
        <w:rPr>
          <w:spacing w:val="-82"/>
        </w:rPr>
        <w:t> </w:t>
      </w:r>
      <w:r>
        <w:rPr>
          <w:rFonts w:ascii="宋体" w:hAnsi="宋体" w:cs="宋体" w:eastAsia="宋体" w:hint="default"/>
        </w:rPr>
        <w:t>IT</w:t>
      </w:r>
      <w:r>
        <w:rPr>
          <w:rFonts w:ascii="宋体" w:hAnsi="宋体" w:cs="宋体" w:eastAsia="宋体" w:hint="default"/>
          <w:spacing w:val="-84"/>
        </w:rPr>
        <w:t> </w:t>
      </w:r>
      <w:r>
        <w:rPr/>
        <w:t>核心业务领域的研发投入。</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280" w:left="1420" w:right="880"/>
        </w:sectPr>
      </w:pPr>
    </w:p>
    <w:p>
      <w:pPr>
        <w:pStyle w:val="Heading3"/>
        <w:spacing w:line="367" w:lineRule="exact"/>
        <w:ind w:left="378" w:right="-19"/>
        <w:jc w:val="left"/>
        <w:rPr>
          <w:b w:val="0"/>
          <w:bCs w:val="0"/>
        </w:rPr>
      </w:pPr>
      <w:r>
        <w:rPr>
          <w:rFonts w:ascii="Arial" w:hAnsi="Arial" w:cs="Arial" w:eastAsia="Arial" w:hint="default"/>
        </w:rPr>
        <w:t>4</w:t>
      </w:r>
      <w:r>
        <w:rPr/>
        <w:t>、</w:t>
      </w:r>
      <w:r>
        <w:rPr>
          <w:spacing w:val="-13"/>
        </w:rPr>
        <w:t> </w:t>
      </w:r>
      <w:r>
        <w:rPr/>
        <w:t>现金流</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spacing w:line="240" w:lineRule="auto"/>
        <w:ind w:left="378"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1420" w:right="880"/>
          <w:cols w:num="2" w:equalWidth="0">
            <w:col w:w="1521" w:space="5107"/>
            <w:col w:w="2982"/>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37"/>
        <w:gridCol w:w="1512"/>
        <w:gridCol w:w="1558"/>
        <w:gridCol w:w="1560"/>
        <w:gridCol w:w="994"/>
        <w:gridCol w:w="708"/>
      </w:tblGrid>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0" w:right="0"/>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2015</w:t>
            </w:r>
            <w:r>
              <w:rPr>
                <w:rFonts w:ascii="Arial" w:hAnsi="Arial" w:cs="Arial" w:eastAsia="Arial" w:hint="default"/>
                <w:b/>
                <w:bCs/>
                <w:spacing w:val="-2"/>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w w:val="95"/>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26" w:right="0"/>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2014</w:t>
            </w:r>
            <w:r>
              <w:rPr>
                <w:rFonts w:ascii="Arial" w:hAnsi="Arial" w:cs="Arial" w:eastAsia="Arial" w:hint="default"/>
                <w:b/>
                <w:bCs/>
                <w:spacing w:val="-2"/>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w w:val="95"/>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w:t>
            </w:r>
            <w:r>
              <w:rPr>
                <w:rFonts w:ascii="Microsoft JhengHei" w:hAnsi="Microsoft JhengHei" w:cs="Microsoft JhengHei" w:eastAsia="Microsoft JhengHei"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8" w:right="0" w:hanging="5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w:t>
            </w:r>
            <w:r>
              <w:rPr>
                <w:rFonts w:ascii="Microsoft JhengHei" w:hAnsi="Microsoft JhengHei" w:cs="Microsoft JhengHei" w:eastAsia="Microsoft JhengHei" w:hint="default"/>
                <w:sz w:val="21"/>
                <w:szCs w:val="21"/>
              </w:rPr>
            </w:r>
          </w:p>
          <w:p>
            <w:pPr>
              <w:pStyle w:val="TableParagraph"/>
              <w:spacing w:line="320" w:lineRule="exact"/>
              <w:ind w:left="228" w:right="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例</w:t>
            </w:r>
            <w:r>
              <w:rPr>
                <w:rFonts w:ascii="Arial" w:hAnsi="Arial" w:cs="Arial" w:eastAsia="Arial" w:hint="default"/>
                <w:b/>
                <w:bCs/>
                <w:sz w:val="21"/>
                <w:szCs w:val="21"/>
              </w:rPr>
              <w:t>(%)</w:t>
            </w:r>
            <w:r>
              <w:rPr>
                <w:rFonts w:ascii="Arial" w:hAnsi="Arial" w:cs="Arial" w:eastAsia="Arial"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原因</w:t>
            </w:r>
            <w:r>
              <w:rPr>
                <w:rFonts w:ascii="Microsoft JhengHei" w:hAnsi="Microsoft JhengHei" w:cs="Microsoft JhengHei" w:eastAsia="Microsoft JhengHei" w:hint="default"/>
                <w:sz w:val="21"/>
                <w:szCs w:val="21"/>
              </w:rPr>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287,460,671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216,362,385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71,098,286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-645,400,542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-381,194,004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-264,206,538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1,099,862,312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9"/>
              <w:jc w:val="right"/>
              <w:rPr>
                <w:rFonts w:ascii="宋体" w:hAnsi="宋体" w:cs="宋体" w:eastAsia="宋体" w:hint="default"/>
                <w:sz w:val="18"/>
                <w:szCs w:val="18"/>
              </w:rPr>
            </w:pPr>
            <w:r>
              <w:rPr>
                <w:rFonts w:ascii="宋体"/>
                <w:spacing w:val="-1"/>
                <w:sz w:val="18"/>
              </w:rPr>
              <w:t>-160,503,233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18"/>
                <w:szCs w:val="18"/>
              </w:rPr>
            </w:pPr>
            <w:r>
              <w:rPr>
                <w:rFonts w:ascii="宋体"/>
                <w:spacing w:val="-1"/>
                <w:sz w:val="18"/>
              </w:rPr>
              <w:t>1,260,365,545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r>
    </w:tbl>
    <w:p>
      <w:pPr>
        <w:pStyle w:val="Heading4"/>
        <w:spacing w:line="273" w:lineRule="exact"/>
        <w:ind w:left="858" w:right="379"/>
        <w:jc w:val="left"/>
      </w:pPr>
      <w:r>
        <w:rPr/>
        <w:t>变动说明：</w:t>
      </w:r>
    </w:p>
    <w:p>
      <w:pPr>
        <w:pStyle w:val="Heading4"/>
        <w:spacing w:line="312" w:lineRule="exact" w:before="29"/>
        <w:ind w:left="378" w:right="390" w:firstLine="479"/>
        <w:jc w:val="both"/>
      </w:pPr>
      <w:r>
        <w:rPr/>
        <w:t>（</w:t>
      </w:r>
      <w:r>
        <w:rPr>
          <w:rFonts w:ascii="宋体" w:hAnsi="宋体" w:cs="宋体" w:eastAsia="宋体" w:hint="default"/>
        </w:rPr>
        <w:t>1</w:t>
      </w:r>
      <w:r>
        <w:rPr/>
        <w:t>）经营活动产生的现金流量净额较上年同期增加</w:t>
      </w:r>
      <w:r>
        <w:rPr>
          <w:spacing w:val="-55"/>
        </w:rPr>
        <w:t> </w:t>
      </w:r>
      <w:r>
        <w:rPr>
          <w:rFonts w:ascii="宋体" w:hAnsi="宋体" w:cs="宋体" w:eastAsia="宋体" w:hint="default"/>
        </w:rPr>
        <w:t>7,110</w:t>
      </w:r>
      <w:r>
        <w:rPr>
          <w:rFonts w:ascii="宋体" w:hAnsi="宋体" w:cs="宋体" w:eastAsia="宋体" w:hint="default"/>
          <w:spacing w:val="-56"/>
        </w:rPr>
        <w:t> </w:t>
      </w:r>
      <w:r>
        <w:rPr/>
        <w:t>万元，增长</w:t>
      </w:r>
      <w:r>
        <w:rPr>
          <w:spacing w:val="-56"/>
        </w:rPr>
        <w:t> </w:t>
      </w:r>
      <w:r>
        <w:rPr>
          <w:rFonts w:ascii="宋体" w:hAnsi="宋体" w:cs="宋体" w:eastAsia="宋体" w:hint="default"/>
        </w:rPr>
        <w:t>32.86%</w:t>
      </w:r>
      <w:r>
        <w:rPr/>
        <w:t>， 主要由于报告期内采购支出同比减少所致；</w:t>
      </w:r>
    </w:p>
    <w:p>
      <w:pPr>
        <w:pStyle w:val="Heading4"/>
        <w:spacing w:line="280" w:lineRule="exact"/>
        <w:ind w:left="858" w:right="0"/>
        <w:jc w:val="left"/>
      </w:pPr>
      <w:r>
        <w:rPr/>
        <w:t>（</w:t>
      </w:r>
      <w:r>
        <w:rPr>
          <w:rFonts w:ascii="宋体" w:hAnsi="宋体" w:cs="宋体" w:eastAsia="宋体" w:hint="default"/>
        </w:rPr>
        <w:t>2</w:t>
      </w:r>
      <w:r>
        <w:rPr/>
        <w:t>）投资活动产生的现金流量净额较上年同期减少</w:t>
      </w:r>
      <w:r>
        <w:rPr>
          <w:spacing w:val="-70"/>
        </w:rPr>
        <w:t> </w:t>
      </w:r>
      <w:r>
        <w:rPr>
          <w:rFonts w:ascii="宋体" w:hAnsi="宋体" w:cs="宋体" w:eastAsia="宋体" w:hint="default"/>
        </w:rPr>
        <w:t>26,421</w:t>
      </w:r>
      <w:r>
        <w:rPr>
          <w:rFonts w:ascii="宋体" w:hAnsi="宋体" w:cs="宋体" w:eastAsia="宋体" w:hint="default"/>
          <w:spacing w:val="-71"/>
        </w:rPr>
        <w:t> </w:t>
      </w:r>
      <w:r>
        <w:rPr>
          <w:spacing w:val="-3"/>
        </w:rPr>
        <w:t>万元，主要由于本年</w:t>
      </w:r>
    </w:p>
    <w:p>
      <w:pPr>
        <w:pStyle w:val="Heading4"/>
        <w:spacing w:line="312" w:lineRule="exact"/>
        <w:ind w:left="378" w:right="379"/>
        <w:jc w:val="left"/>
      </w:pPr>
      <w:r>
        <w:rPr/>
        <w:t>收回和购买银行理财产品的现金流量净额同比减少所致；</w:t>
      </w:r>
    </w:p>
    <w:p>
      <w:pPr>
        <w:pStyle w:val="Heading4"/>
        <w:spacing w:line="237" w:lineRule="auto" w:before="1"/>
        <w:ind w:left="378" w:right="392" w:firstLine="479"/>
        <w:jc w:val="both"/>
      </w:pPr>
      <w:r>
        <w:rPr/>
        <w:t>（</w:t>
      </w:r>
      <w:r>
        <w:rPr>
          <w:rFonts w:ascii="宋体" w:hAnsi="宋体" w:cs="宋体" w:eastAsia="宋体" w:hint="default"/>
        </w:rPr>
        <w:t>3</w:t>
      </w:r>
      <w:r>
        <w:rPr/>
        <w:t>）筹资活动产生的现金流量净额较上年同期增加 </w:t>
      </w:r>
      <w:r>
        <w:rPr>
          <w:rFonts w:ascii="宋体" w:hAnsi="宋体" w:cs="宋体" w:eastAsia="宋体" w:hint="default"/>
        </w:rPr>
        <w:t>126,037</w:t>
      </w:r>
      <w:r>
        <w:rPr>
          <w:rFonts w:ascii="宋体" w:hAnsi="宋体" w:cs="宋体" w:eastAsia="宋体" w:hint="default"/>
          <w:spacing w:val="-47"/>
        </w:rPr>
        <w:t> </w:t>
      </w:r>
      <w:r>
        <w:rPr/>
        <w:t>万元，主要由于报 </w:t>
      </w:r>
      <w:r>
        <w:rPr>
          <w:spacing w:val="4"/>
        </w:rPr>
        <w:t>告期内本公司之间接控股子公司东软熙康控股有限公司收到股东增资款折合人民币</w:t>
      </w:r>
      <w:r>
        <w:rPr>
          <w:spacing w:val="-96"/>
        </w:rPr>
        <w:t> </w:t>
      </w:r>
      <w:r>
        <w:rPr>
          <w:spacing w:val="-96"/>
        </w:rPr>
      </w:r>
      <w:r>
        <w:rPr>
          <w:rFonts w:ascii="宋体" w:hAnsi="宋体" w:cs="宋体" w:eastAsia="宋体" w:hint="default"/>
        </w:rPr>
        <w:t>60,715</w:t>
      </w:r>
      <w:r>
        <w:rPr>
          <w:rFonts w:ascii="宋体" w:hAnsi="宋体" w:cs="宋体" w:eastAsia="宋体" w:hint="default"/>
          <w:spacing w:val="-32"/>
        </w:rPr>
        <w:t> </w:t>
      </w:r>
      <w:r>
        <w:rPr>
          <w:spacing w:val="-4"/>
        </w:rPr>
        <w:t>万元，本公司之控股子公司东软睿驰（上海）有限公司收到少数股东的投资款</w:t>
      </w:r>
    </w:p>
    <w:p>
      <w:pPr>
        <w:pStyle w:val="Heading4"/>
        <w:spacing w:line="310" w:lineRule="exact"/>
        <w:ind w:left="378" w:right="0"/>
        <w:jc w:val="left"/>
        <w:rPr>
          <w:rFonts w:ascii="宋体" w:hAnsi="宋体" w:cs="宋体" w:eastAsia="宋体" w:hint="default"/>
        </w:rPr>
      </w:pPr>
      <w:r>
        <w:rPr>
          <w:rFonts w:ascii="宋体" w:hAnsi="宋体" w:cs="宋体" w:eastAsia="宋体" w:hint="default"/>
        </w:rPr>
        <w:t>15,000</w:t>
      </w:r>
      <w:r>
        <w:rPr>
          <w:rFonts w:ascii="宋体" w:hAnsi="宋体" w:cs="宋体" w:eastAsia="宋体" w:hint="default"/>
          <w:spacing w:val="-66"/>
        </w:rPr>
        <w:t> </w:t>
      </w:r>
      <w:r>
        <w:rPr/>
        <w:t>万元；本公司及子公司净取得银行借款</w:t>
      </w:r>
      <w:r>
        <w:rPr>
          <w:spacing w:val="-65"/>
        </w:rPr>
        <w:t> </w:t>
      </w:r>
      <w:r>
        <w:rPr>
          <w:rFonts w:ascii="宋体" w:hAnsi="宋体" w:cs="宋体" w:eastAsia="宋体" w:hint="default"/>
        </w:rPr>
        <w:t>35,912</w:t>
      </w:r>
      <w:r>
        <w:rPr>
          <w:rFonts w:ascii="宋体" w:hAnsi="宋体" w:cs="宋体" w:eastAsia="宋体" w:hint="default"/>
          <w:spacing w:val="-65"/>
        </w:rPr>
        <w:t> </w:t>
      </w:r>
      <w:r>
        <w:rPr>
          <w:spacing w:val="-3"/>
        </w:rPr>
        <w:t>万元，较上年同期增加</w:t>
      </w:r>
      <w:r>
        <w:rPr>
          <w:spacing w:val="-65"/>
        </w:rPr>
        <w:t> </w:t>
      </w:r>
      <w:r>
        <w:rPr>
          <w:rFonts w:ascii="宋体" w:hAnsi="宋体" w:cs="宋体" w:eastAsia="宋体" w:hint="default"/>
        </w:rPr>
        <w:t>30,829</w:t>
      </w:r>
    </w:p>
    <w:p>
      <w:pPr>
        <w:pStyle w:val="Heading4"/>
        <w:spacing w:line="312" w:lineRule="exact"/>
        <w:ind w:left="378" w:right="379"/>
        <w:jc w:val="left"/>
      </w:pPr>
      <w:r>
        <w:rPr/>
        <w:t>万元；本公司在报告期内执行股权激励方案，收到限制性股票款合计</w:t>
      </w:r>
      <w:r>
        <w:rPr>
          <w:spacing w:val="-61"/>
        </w:rPr>
        <w:t> </w:t>
      </w:r>
      <w:r>
        <w:rPr>
          <w:rFonts w:ascii="宋体" w:hAnsi="宋体" w:cs="宋体" w:eastAsia="宋体" w:hint="default"/>
        </w:rPr>
        <w:t>13,484</w:t>
      </w:r>
      <w:r>
        <w:rPr>
          <w:rFonts w:ascii="宋体" w:hAnsi="宋体" w:cs="宋体" w:eastAsia="宋体" w:hint="default"/>
          <w:spacing w:val="-61"/>
        </w:rPr>
        <w:t> </w:t>
      </w:r>
      <w:r>
        <w:rPr/>
        <w:t>万元。</w:t>
      </w:r>
    </w:p>
    <w:p>
      <w:pPr>
        <w:spacing w:after="0" w:line="312" w:lineRule="exact"/>
        <w:jc w:val="left"/>
        <w:sectPr>
          <w:type w:val="continuous"/>
          <w:pgSz w:w="11910" w:h="16840"/>
          <w:pgMar w:top="1580" w:bottom="280" w:left="1420" w:right="88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25" w:footer="1583" w:top="1180" w:bottom="1800" w:left="1580" w:right="1040"/>
        </w:sectPr>
      </w:pPr>
    </w:p>
    <w:p>
      <w:pPr>
        <w:pStyle w:val="Heading3"/>
        <w:tabs>
          <w:tab w:pos="1057" w:val="left" w:leader="none"/>
        </w:tabs>
        <w:spacing w:line="367" w:lineRule="exact"/>
        <w:ind w:right="-7"/>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t>非主营业务导致利润重大变化的说明</w:t>
      </w:r>
      <w:r>
        <w:rPr>
          <w:b w:val="0"/>
          <w:bCs w:val="0"/>
        </w:rPr>
      </w:r>
    </w:p>
    <w:p>
      <w:pPr>
        <w:pStyle w:val="Heading4"/>
        <w:spacing w:line="304" w:lineRule="exact" w:before="30"/>
        <w:ind w:left="218" w:right="-7"/>
        <w:jc w:val="left"/>
      </w:pPr>
      <w:r>
        <w:rPr/>
        <w:t>□适用</w:t>
      </w:r>
      <w:r>
        <w:rPr>
          <w:spacing w:val="-1"/>
        </w:rPr>
        <w:t> </w:t>
      </w:r>
      <w:r>
        <w:rPr/>
        <w:t>√不适用</w:t>
      </w:r>
    </w:p>
    <w:p>
      <w:pPr>
        <w:pStyle w:val="Heading3"/>
        <w:tabs>
          <w:tab w:pos="1057" w:val="left" w:leader="none"/>
        </w:tabs>
        <w:spacing w:line="372" w:lineRule="exact" w:before="48"/>
        <w:ind w:right="1682"/>
        <w:jc w:val="left"/>
        <w:rPr>
          <w:b w:val="0"/>
          <w:bCs w:val="0"/>
        </w:rPr>
      </w:pPr>
      <w:r>
        <w:rPr>
          <w:rFonts w:ascii="Arial" w:hAnsi="Arial" w:cs="Arial" w:eastAsia="Arial" w:hint="default"/>
          <w:w w:val="115"/>
        </w:rPr>
        <w:t>(</w:t>
      </w:r>
      <w:r>
        <w:rPr>
          <w:w w:val="115"/>
        </w:rPr>
        <w:t>三</w:t>
      </w:r>
      <w:r>
        <w:rPr>
          <w:rFonts w:ascii="Arial" w:hAnsi="Arial" w:cs="Arial" w:eastAsia="Arial" w:hint="default"/>
          <w:w w:val="115"/>
        </w:rPr>
        <w:t>)</w:t>
        <w:tab/>
      </w:r>
      <w:r>
        <w:rPr/>
        <w:t>资产、负债情况分析</w:t>
      </w:r>
      <w:r>
        <w:rPr>
          <w:spacing w:val="-53"/>
        </w:rPr>
        <w:t> </w:t>
      </w:r>
      <w:r>
        <w:rPr>
          <w:spacing w:val="-53"/>
        </w:rPr>
      </w:r>
      <w:r>
        <w:rPr>
          <w:rFonts w:ascii="Arial" w:hAnsi="Arial" w:cs="Arial" w:eastAsia="Arial" w:hint="default"/>
          <w:w w:val="105"/>
        </w:rPr>
        <w:t>(1)</w:t>
      </w:r>
      <w:r>
        <w:rPr>
          <w:rFonts w:ascii="Arial" w:hAnsi="Arial" w:cs="Arial" w:eastAsia="Arial" w:hint="default"/>
          <w:spacing w:val="-37"/>
          <w:w w:val="105"/>
        </w:rPr>
        <w:t> </w:t>
      </w:r>
      <w:r>
        <w:rPr>
          <w:w w:val="105"/>
        </w:rPr>
        <w:t>资产及负债状况</w:t>
      </w:r>
      <w:r>
        <w:rPr>
          <w:b w:val="0"/>
          <w:bCs w:val="0"/>
          <w:w w:val="105"/>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7"/>
          <w:szCs w:val="27"/>
        </w:rPr>
      </w:pPr>
    </w:p>
    <w:p>
      <w:pPr>
        <w:pStyle w:val="BodyText"/>
        <w:spacing w:line="240" w:lineRule="auto"/>
        <w:ind w:left="218"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911" w:space="3082"/>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860"/>
        <w:gridCol w:w="975"/>
        <w:gridCol w:w="1388"/>
        <w:gridCol w:w="926"/>
        <w:gridCol w:w="1476"/>
        <w:gridCol w:w="756"/>
      </w:tblGrid>
      <w:tr>
        <w:trPr>
          <w:trHeight w:val="1373"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本期期末数</w:t>
            </w:r>
            <w:r>
              <w:rPr>
                <w:rFonts w:ascii="Microsoft JhengHei" w:hAnsi="Microsoft JhengHei" w:cs="Microsoft JhengHei" w:eastAsia="Microsoft JhengHei" w:hint="default"/>
                <w:sz w:val="21"/>
                <w:szCs w:val="21"/>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5"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本期期</w:t>
            </w:r>
            <w:r>
              <w:rPr>
                <w:rFonts w:ascii="Microsoft JhengHei" w:hAnsi="Microsoft JhengHei" w:cs="Microsoft JhengHei" w:eastAsia="Microsoft JhengHei" w:hint="default"/>
                <w:sz w:val="21"/>
                <w:szCs w:val="21"/>
              </w:rPr>
            </w:r>
          </w:p>
          <w:p>
            <w:pPr>
              <w:pStyle w:val="TableParagraph"/>
              <w:spacing w:line="180" w:lineRule="auto" w:before="32"/>
              <w:ind w:left="165" w:right="165"/>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末数占</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总资产</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的比例</w:t>
            </w:r>
            <w:r>
              <w:rPr>
                <w:rFonts w:ascii="Microsoft JhengHei" w:hAnsi="Microsoft JhengHei" w:cs="Microsoft JhengHei" w:eastAsia="Microsoft JhengHei" w:hint="default"/>
                <w:sz w:val="21"/>
                <w:szCs w:val="21"/>
              </w:rPr>
            </w:r>
          </w:p>
          <w:p>
            <w:pPr>
              <w:pStyle w:val="TableParagraph"/>
              <w:spacing w:line="285" w:lineRule="exact"/>
              <w:ind w:left="218"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上期期末数</w:t>
            </w:r>
            <w:r>
              <w:rPr>
                <w:rFonts w:ascii="Microsoft JhengHei" w:hAnsi="Microsoft JhengHei" w:cs="Microsoft JhengHei" w:eastAsia="Microsoft JhengHei"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1"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上期期</w:t>
            </w:r>
            <w:r>
              <w:rPr>
                <w:rFonts w:ascii="Microsoft JhengHei" w:hAnsi="Microsoft JhengHei" w:cs="Microsoft JhengHei" w:eastAsia="Microsoft JhengHei" w:hint="default"/>
                <w:sz w:val="21"/>
                <w:szCs w:val="21"/>
              </w:rPr>
            </w:r>
          </w:p>
          <w:p>
            <w:pPr>
              <w:pStyle w:val="TableParagraph"/>
              <w:spacing w:line="180" w:lineRule="auto" w:before="32"/>
              <w:ind w:left="141" w:right="139"/>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末数占</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总资产</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的比例</w:t>
            </w:r>
            <w:r>
              <w:rPr>
                <w:rFonts w:ascii="Microsoft JhengHei" w:hAnsi="Microsoft JhengHei" w:cs="Microsoft JhengHei" w:eastAsia="Microsoft JhengHei" w:hint="default"/>
                <w:sz w:val="21"/>
                <w:szCs w:val="21"/>
              </w:rPr>
            </w:r>
          </w:p>
          <w:p>
            <w:pPr>
              <w:pStyle w:val="TableParagraph"/>
              <w:spacing w:line="285" w:lineRule="exact"/>
              <w:ind w:left="194"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4"/>
              <w:ind w:left="206" w:right="20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本期期末金</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额较上期期</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末变动比例</w:t>
            </w:r>
            <w:r>
              <w:rPr>
                <w:rFonts w:ascii="Microsoft JhengHei" w:hAnsi="Microsoft JhengHei" w:cs="Microsoft JhengHei" w:eastAsia="Microsoft JhengHei" w:hint="default"/>
                <w:sz w:val="21"/>
                <w:szCs w:val="21"/>
              </w:rPr>
            </w:r>
          </w:p>
          <w:p>
            <w:pPr>
              <w:pStyle w:val="TableParagraph"/>
              <w:spacing w:line="288" w:lineRule="exact"/>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177" w:lineRule="auto"/>
              <w:ind w:left="160" w:right="16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情况</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3,431,373,201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1,841,227,565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86.36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r>
      <w:tr>
        <w:trPr>
          <w:trHeight w:val="710"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z w:val="18"/>
                <w:szCs w:val="18"/>
              </w:rPr>
              <w:t>其变动计入当期损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益的金融资产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117,887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0.001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5,819,830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-97.97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14,967,998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28,725,286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-47.89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76,273,735</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59,921,743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27.29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35,678,420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59,354,287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-39.89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330,524,839</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2.73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117,635,812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180.97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232,547,310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150,347,973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54.67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620,933,753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463,791,137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33.88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49,352,792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18,151,917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171.89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1,073,445,391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8.86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797,559,370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8.29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34.59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p>
        </w:tc>
      </w:tr>
      <w:tr>
        <w:trPr>
          <w:trHeight w:val="710"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其变动计入当期损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益的金融负债</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953,707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106,200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798.03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150,213,675</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92,230,583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62.87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1,173,832,948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148,573,858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690.07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p>
        </w:tc>
      </w:tr>
      <w:tr>
        <w:trPr>
          <w:trHeight w:val="478"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22,000,000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522,000,000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-95.79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2,987,410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932,377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220.41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610,210,375</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1,806.91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6,029,268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4,358,634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38.33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33,609,191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0.28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23,249,815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44.56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z w:val="18"/>
                <w:szCs w:val="18"/>
              </w:rPr>
              <w:t>）</w:t>
            </w:r>
          </w:p>
        </w:tc>
      </w:tr>
      <w:tr>
        <w:trPr>
          <w:trHeight w:val="243"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18,492,826</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7,862,286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135.21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w:t>
            </w:r>
          </w:p>
        </w:tc>
      </w:tr>
      <w:tr>
        <w:trPr>
          <w:trHeight w:val="24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825,099,602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6.81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344,172,148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139.73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w:t>
            </w:r>
          </w:p>
        </w:tc>
      </w:tr>
      <w:tr>
        <w:trPr>
          <w:trHeight w:val="24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316,142,318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159,884,056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97.73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w:t>
            </w:r>
          </w:p>
        </w:tc>
      </w:tr>
    </w:tbl>
    <w:p>
      <w:pPr>
        <w:pStyle w:val="Heading4"/>
        <w:spacing w:line="273" w:lineRule="exact"/>
        <w:ind w:left="218" w:right="2568"/>
        <w:jc w:val="left"/>
      </w:pPr>
      <w:r>
        <w:rPr/>
        <w:t>其他说明：</w:t>
      </w:r>
    </w:p>
    <w:p>
      <w:pPr>
        <w:pStyle w:val="Heading4"/>
        <w:spacing w:line="237" w:lineRule="auto" w:before="1"/>
        <w:ind w:left="938" w:right="110" w:hanging="720"/>
        <w:jc w:val="both"/>
      </w:pPr>
      <w:r>
        <w:rPr/>
        <w:t>（</w:t>
      </w:r>
      <w:r>
        <w:rPr>
          <w:rFonts w:ascii="宋体" w:hAnsi="宋体" w:cs="宋体" w:eastAsia="宋体" w:hint="default"/>
        </w:rPr>
        <w:t>1</w:t>
      </w:r>
      <w:r>
        <w:rPr/>
        <w:t>）</w:t>
      </w:r>
      <w:r>
        <w:rPr>
          <w:spacing w:val="1"/>
        </w:rPr>
        <w:t> </w:t>
      </w:r>
      <w:r>
        <w:rPr/>
        <w:t>货币资金较期初增加</w:t>
      </w:r>
      <w:r>
        <w:rPr>
          <w:spacing w:val="-60"/>
        </w:rPr>
        <w:t> </w:t>
      </w:r>
      <w:r>
        <w:rPr>
          <w:rFonts w:ascii="宋体" w:hAnsi="宋体" w:cs="宋体" w:eastAsia="宋体" w:hint="default"/>
        </w:rPr>
        <w:t>159,015</w:t>
      </w:r>
      <w:r>
        <w:rPr>
          <w:rFonts w:ascii="宋体" w:hAnsi="宋体" w:cs="宋体" w:eastAsia="宋体" w:hint="default"/>
          <w:spacing w:val="-60"/>
        </w:rPr>
        <w:t> </w:t>
      </w:r>
      <w:r>
        <w:rPr>
          <w:spacing w:val="-8"/>
        </w:rPr>
        <w:t>万元，增长</w:t>
      </w:r>
      <w:r>
        <w:rPr>
          <w:spacing w:val="-60"/>
        </w:rPr>
        <w:t> </w:t>
      </w:r>
      <w:r>
        <w:rPr>
          <w:rFonts w:ascii="宋体" w:hAnsi="宋体" w:cs="宋体" w:eastAsia="宋体" w:hint="default"/>
          <w:spacing w:val="-4"/>
        </w:rPr>
        <w:t>86.36%</w:t>
      </w:r>
      <w:r>
        <w:rPr>
          <w:spacing w:val="-4"/>
        </w:rPr>
        <w:t>，主要由于报告期内，东软医</w:t>
      </w:r>
      <w:r>
        <w:rPr>
          <w:spacing w:val="-118"/>
        </w:rPr>
        <w:t> </w:t>
      </w:r>
      <w:r>
        <w:rPr>
          <w:spacing w:val="-118"/>
        </w:rPr>
      </w:r>
      <w:r>
        <w:rPr>
          <w:spacing w:val="5"/>
        </w:rPr>
        <w:t>疗和熙康完成引进投资者的第一次交割，投资者支付的股权转让款和增资款</w:t>
      </w:r>
      <w:r>
        <w:rPr/>
        <w:t> </w:t>
      </w:r>
      <w:r>
        <w:rPr>
          <w:rFonts w:ascii="宋体" w:hAnsi="宋体" w:cs="宋体" w:eastAsia="宋体" w:hint="default"/>
        </w:rPr>
        <w:t>12,520</w:t>
      </w:r>
      <w:r>
        <w:rPr>
          <w:rFonts w:ascii="宋体" w:hAnsi="宋体" w:cs="宋体" w:eastAsia="宋体" w:hint="default"/>
          <w:spacing w:val="-74"/>
        </w:rPr>
        <w:t> </w:t>
      </w:r>
      <w:r>
        <w:rPr/>
        <w:t>万美元和</w:t>
      </w:r>
      <w:r>
        <w:rPr>
          <w:spacing w:val="-75"/>
        </w:rPr>
        <w:t> </w:t>
      </w:r>
      <w:r>
        <w:rPr>
          <w:rFonts w:ascii="宋体" w:hAnsi="宋体" w:cs="宋体" w:eastAsia="宋体" w:hint="default"/>
        </w:rPr>
        <w:t>9,350</w:t>
      </w:r>
      <w:r>
        <w:rPr>
          <w:rFonts w:ascii="宋体" w:hAnsi="宋体" w:cs="宋体" w:eastAsia="宋体" w:hint="default"/>
          <w:spacing w:val="-77"/>
        </w:rPr>
        <w:t> </w:t>
      </w:r>
      <w:r>
        <w:rPr>
          <w:spacing w:val="-10"/>
        </w:rPr>
        <w:t>万美元，折合人民币分别为</w:t>
      </w:r>
      <w:r>
        <w:rPr>
          <w:spacing w:val="-74"/>
        </w:rPr>
        <w:t> </w:t>
      </w:r>
      <w:r>
        <w:rPr>
          <w:rFonts w:ascii="宋体" w:hAnsi="宋体" w:cs="宋体" w:eastAsia="宋体" w:hint="default"/>
        </w:rPr>
        <w:t>81,298</w:t>
      </w:r>
      <w:r>
        <w:rPr>
          <w:rFonts w:ascii="宋体" w:hAnsi="宋体" w:cs="宋体" w:eastAsia="宋体" w:hint="default"/>
          <w:spacing w:val="-75"/>
        </w:rPr>
        <w:t> </w:t>
      </w:r>
      <w:r>
        <w:rPr/>
        <w:t>万元和</w:t>
      </w:r>
      <w:r>
        <w:rPr>
          <w:spacing w:val="-75"/>
        </w:rPr>
        <w:t> </w:t>
      </w:r>
      <w:r>
        <w:rPr>
          <w:rFonts w:ascii="宋体" w:hAnsi="宋体" w:cs="宋体" w:eastAsia="宋体" w:hint="default"/>
          <w:spacing w:val="-1"/>
        </w:rPr>
        <w:t>60,715</w:t>
      </w:r>
      <w:r>
        <w:rPr>
          <w:rFonts w:ascii="宋体" w:hAnsi="宋体" w:cs="宋体" w:eastAsia="宋体" w:hint="default"/>
          <w:spacing w:val="-74"/>
        </w:rPr>
        <w:t> </w:t>
      </w:r>
      <w:r>
        <w:rPr/>
        <w:t>万元；</w:t>
      </w:r>
    </w:p>
    <w:p>
      <w:pPr>
        <w:pStyle w:val="Heading4"/>
        <w:spacing w:line="312" w:lineRule="exact" w:before="29"/>
        <w:ind w:left="938" w:right="232"/>
        <w:jc w:val="both"/>
      </w:pPr>
      <w:r>
        <w:rPr/>
        <w:t>同时，在报告期内执行限制性股票激励计划，收到限制性股票款合计</w:t>
      </w:r>
      <w:r>
        <w:rPr>
          <w:spacing w:val="54"/>
        </w:rPr>
        <w:t> </w:t>
      </w:r>
      <w:r>
        <w:rPr>
          <w:rFonts w:ascii="宋体" w:hAnsi="宋体" w:cs="宋体" w:eastAsia="宋体" w:hint="default"/>
        </w:rPr>
        <w:t>13,484</w:t>
      </w:r>
      <w:r>
        <w:rPr>
          <w:rFonts w:ascii="宋体" w:hAnsi="宋体" w:cs="宋体" w:eastAsia="宋体" w:hint="default"/>
          <w:spacing w:val="-113"/>
        </w:rPr>
        <w:t> </w:t>
      </w:r>
      <w:r>
        <w:rPr/>
        <w:t>万元；</w:t>
      </w:r>
    </w:p>
    <w:p>
      <w:pPr>
        <w:pStyle w:val="Heading4"/>
        <w:spacing w:line="280" w:lineRule="exact"/>
        <w:ind w:left="938" w:right="0" w:hanging="720"/>
        <w:jc w:val="both"/>
      </w:pPr>
      <w:r>
        <w:rPr/>
        <w:t>（</w:t>
      </w:r>
      <w:r>
        <w:rPr>
          <w:rFonts w:ascii="宋体" w:hAnsi="宋体" w:cs="宋体" w:eastAsia="宋体" w:hint="default"/>
        </w:rPr>
        <w:t>2</w:t>
      </w:r>
      <w:r>
        <w:rPr/>
        <w:t>） 以公允价值计量且其变动计入当期损益的金融资产较期初减少</w:t>
      </w:r>
      <w:r>
        <w:rPr>
          <w:spacing w:val="-59"/>
        </w:rPr>
        <w:t> </w:t>
      </w:r>
      <w:r>
        <w:rPr>
          <w:rFonts w:ascii="宋体" w:hAnsi="宋体" w:cs="宋体" w:eastAsia="宋体" w:hint="default"/>
        </w:rPr>
        <w:t>570</w:t>
      </w:r>
      <w:r>
        <w:rPr>
          <w:rFonts w:ascii="宋体" w:hAnsi="宋体" w:cs="宋体" w:eastAsia="宋体" w:hint="default"/>
          <w:spacing w:val="-60"/>
        </w:rPr>
        <w:t> </w:t>
      </w:r>
      <w:r>
        <w:rPr>
          <w:spacing w:val="-10"/>
        </w:rPr>
        <w:t>万元，下降</w:t>
      </w:r>
    </w:p>
    <w:p>
      <w:pPr>
        <w:pStyle w:val="Heading4"/>
        <w:spacing w:line="312" w:lineRule="exact" w:before="29"/>
        <w:ind w:left="938" w:right="232"/>
        <w:jc w:val="both"/>
      </w:pPr>
      <w:r>
        <w:rPr>
          <w:rFonts w:ascii="宋体" w:hAnsi="宋体" w:cs="宋体" w:eastAsia="宋体" w:hint="default"/>
        </w:rPr>
        <w:t>97.97%</w:t>
      </w:r>
      <w:r>
        <w:rPr/>
        <w:t>，以公允价值计量且其变动计入当期损益的金融负债较期初增加 </w:t>
      </w:r>
      <w:r>
        <w:rPr>
          <w:rFonts w:ascii="宋体" w:hAnsi="宋体" w:cs="宋体" w:eastAsia="宋体" w:hint="default"/>
        </w:rPr>
        <w:t>85</w:t>
      </w:r>
      <w:r>
        <w:rPr>
          <w:rFonts w:ascii="宋体" w:hAnsi="宋体" w:cs="宋体" w:eastAsia="宋体" w:hint="default"/>
          <w:spacing w:val="-46"/>
        </w:rPr>
        <w:t> </w:t>
      </w:r>
      <w:r>
        <w:rPr/>
        <w:t>万 元，增长</w:t>
      </w:r>
      <w:r>
        <w:rPr>
          <w:spacing w:val="-48"/>
        </w:rPr>
        <w:t> </w:t>
      </w:r>
      <w:r>
        <w:rPr>
          <w:rFonts w:ascii="宋体" w:hAnsi="宋体" w:cs="宋体" w:eastAsia="宋体" w:hint="default"/>
        </w:rPr>
        <w:t>798.03%</w:t>
      </w:r>
      <w:r>
        <w:rPr/>
        <w:t>，主要由于本公司及子公司签订的外币远期结汇合同同比减 少以及汇率变动的影响所致；</w:t>
      </w:r>
    </w:p>
    <w:p>
      <w:pPr>
        <w:spacing w:after="0" w:line="312" w:lineRule="exact"/>
        <w:jc w:val="both"/>
        <w:sectPr>
          <w:type w:val="continuous"/>
          <w:pgSz w:w="11910" w:h="16840"/>
          <w:pgMar w:top="1580" w:bottom="280" w:left="1580" w:right="1040"/>
        </w:sectPr>
      </w:pPr>
    </w:p>
    <w:p>
      <w:pPr>
        <w:spacing w:line="240" w:lineRule="auto" w:before="6"/>
        <w:rPr>
          <w:rFonts w:ascii="宋体" w:hAnsi="宋体" w:cs="宋体" w:eastAsia="宋体" w:hint="default"/>
          <w:sz w:val="29"/>
          <w:szCs w:val="29"/>
        </w:rPr>
      </w:pPr>
    </w:p>
    <w:p>
      <w:pPr>
        <w:pStyle w:val="Heading4"/>
        <w:spacing w:line="312" w:lineRule="exact" w:before="56"/>
        <w:ind w:left="838" w:right="217" w:hanging="720"/>
        <w:jc w:val="left"/>
      </w:pPr>
      <w:r>
        <w:rPr/>
        <w:t>（</w:t>
      </w:r>
      <w:r>
        <w:rPr>
          <w:rFonts w:ascii="宋体" w:hAnsi="宋体" w:cs="宋体" w:eastAsia="宋体" w:hint="default"/>
        </w:rPr>
        <w:t>3</w:t>
      </w:r>
      <w:r>
        <w:rPr/>
        <w:t>）</w:t>
      </w:r>
      <w:r>
        <w:rPr>
          <w:spacing w:val="3"/>
        </w:rPr>
        <w:t> </w:t>
      </w:r>
      <w:r>
        <w:rPr/>
        <w:t>应收票据较期初减少</w:t>
      </w:r>
      <w:r>
        <w:rPr>
          <w:spacing w:val="-59"/>
        </w:rPr>
        <w:t> </w:t>
      </w:r>
      <w:r>
        <w:rPr>
          <w:rFonts w:ascii="宋体" w:hAnsi="宋体" w:cs="宋体" w:eastAsia="宋体" w:hint="default"/>
        </w:rPr>
        <w:t>1,376</w:t>
      </w:r>
      <w:r>
        <w:rPr>
          <w:rFonts w:ascii="宋体" w:hAnsi="宋体" w:cs="宋体" w:eastAsia="宋体" w:hint="default"/>
          <w:spacing w:val="-59"/>
        </w:rPr>
        <w:t> </w:t>
      </w:r>
      <w:r>
        <w:rPr>
          <w:spacing w:val="-11"/>
        </w:rPr>
        <w:t>万元，下降</w:t>
      </w:r>
      <w:r>
        <w:rPr>
          <w:spacing w:val="-59"/>
        </w:rPr>
        <w:t> </w:t>
      </w:r>
      <w:r>
        <w:rPr>
          <w:rFonts w:ascii="宋体" w:hAnsi="宋体" w:cs="宋体" w:eastAsia="宋体" w:hint="default"/>
          <w:spacing w:val="-3"/>
        </w:rPr>
        <w:t>47.89%</w:t>
      </w:r>
      <w:r>
        <w:rPr>
          <w:spacing w:val="-3"/>
        </w:rPr>
        <w:t>，主要由于软件及系统集成合同</w:t>
      </w:r>
      <w:r>
        <w:rPr/>
        <w:t> 的应收票据于报告期内到期兑付所致；</w:t>
      </w:r>
    </w:p>
    <w:p>
      <w:pPr>
        <w:pStyle w:val="Heading4"/>
        <w:spacing w:line="280" w:lineRule="exact"/>
        <w:ind w:right="108"/>
        <w:jc w:val="left"/>
      </w:pPr>
      <w:r>
        <w:rPr/>
        <w:t>（</w:t>
      </w:r>
      <w:r>
        <w:rPr>
          <w:rFonts w:ascii="宋体" w:hAnsi="宋体" w:cs="宋体" w:eastAsia="宋体" w:hint="default"/>
        </w:rPr>
        <w:t>4</w:t>
      </w:r>
      <w:r>
        <w:rPr/>
        <w:t>） 其他流动资产较期初增加</w:t>
      </w:r>
      <w:r>
        <w:rPr>
          <w:spacing w:val="-60"/>
        </w:rPr>
        <w:t> </w:t>
      </w:r>
      <w:r>
        <w:rPr>
          <w:rFonts w:ascii="宋体" w:hAnsi="宋体" w:cs="宋体" w:eastAsia="宋体" w:hint="default"/>
        </w:rPr>
        <w:t>1,635</w:t>
      </w:r>
      <w:r>
        <w:rPr>
          <w:rFonts w:ascii="宋体" w:hAnsi="宋体" w:cs="宋体" w:eastAsia="宋体" w:hint="default"/>
          <w:spacing w:val="-60"/>
        </w:rPr>
        <w:t> </w:t>
      </w:r>
      <w:r>
        <w:rPr>
          <w:spacing w:val="-11"/>
        </w:rPr>
        <w:t>万元，增长</w:t>
      </w:r>
      <w:r>
        <w:rPr>
          <w:spacing w:val="-60"/>
        </w:rPr>
        <w:t> </w:t>
      </w:r>
      <w:r>
        <w:rPr>
          <w:rFonts w:ascii="宋体" w:hAnsi="宋体" w:cs="宋体" w:eastAsia="宋体" w:hint="default"/>
          <w:spacing w:val="-3"/>
        </w:rPr>
        <w:t>27.29%</w:t>
      </w:r>
      <w:r>
        <w:rPr>
          <w:spacing w:val="-3"/>
        </w:rPr>
        <w:t>，主要由于报告期内应交税</w:t>
      </w:r>
    </w:p>
    <w:p>
      <w:pPr>
        <w:pStyle w:val="Heading4"/>
        <w:spacing w:line="312" w:lineRule="exact"/>
        <w:ind w:left="838" w:right="108"/>
        <w:jc w:val="left"/>
      </w:pPr>
      <w:r>
        <w:rPr/>
        <w:t>费借方余额增加所致；</w:t>
      </w:r>
    </w:p>
    <w:p>
      <w:pPr>
        <w:pStyle w:val="Heading4"/>
        <w:spacing w:line="237" w:lineRule="auto" w:before="1"/>
        <w:ind w:left="838" w:right="230" w:hanging="720"/>
        <w:jc w:val="both"/>
      </w:pPr>
      <w:r>
        <w:rPr/>
        <w:t>（</w:t>
      </w:r>
      <w:r>
        <w:rPr>
          <w:rFonts w:ascii="宋体" w:hAnsi="宋体" w:cs="宋体" w:eastAsia="宋体" w:hint="default"/>
        </w:rPr>
        <w:t>5</w:t>
      </w:r>
      <w:r>
        <w:rPr/>
        <w:t>）</w:t>
      </w:r>
      <w:r>
        <w:rPr>
          <w:spacing w:val="4"/>
        </w:rPr>
        <w:t> </w:t>
      </w:r>
      <w:r>
        <w:rPr/>
        <w:t>可供出售金融资产较期初减少</w:t>
      </w:r>
      <w:r>
        <w:rPr>
          <w:spacing w:val="-57"/>
        </w:rPr>
        <w:t> </w:t>
      </w:r>
      <w:r>
        <w:rPr>
          <w:rFonts w:ascii="宋体" w:hAnsi="宋体" w:cs="宋体" w:eastAsia="宋体" w:hint="default"/>
        </w:rPr>
        <w:t>2,368</w:t>
      </w:r>
      <w:r>
        <w:rPr>
          <w:rFonts w:ascii="宋体" w:hAnsi="宋体" w:cs="宋体" w:eastAsia="宋体" w:hint="default"/>
          <w:spacing w:val="-58"/>
        </w:rPr>
        <w:t> </w:t>
      </w:r>
      <w:r>
        <w:rPr>
          <w:spacing w:val="-11"/>
        </w:rPr>
        <w:t>万元，下降</w:t>
      </w:r>
      <w:r>
        <w:rPr>
          <w:spacing w:val="-58"/>
        </w:rPr>
        <w:t> </w:t>
      </w:r>
      <w:r>
        <w:rPr>
          <w:rFonts w:ascii="宋体" w:hAnsi="宋体" w:cs="宋体" w:eastAsia="宋体" w:hint="default"/>
          <w:spacing w:val="-4"/>
        </w:rPr>
        <w:t>39.89%</w:t>
      </w:r>
      <w:r>
        <w:rPr>
          <w:spacing w:val="-4"/>
        </w:rPr>
        <w:t>，主要由于报告期内合</w:t>
      </w:r>
      <w:r>
        <w:rPr/>
        <w:t> </w:t>
      </w:r>
      <w:r>
        <w:rPr>
          <w:spacing w:val="-2"/>
        </w:rPr>
        <w:t>并范围变化所致。报告期内东软创投的其他股东对其增资，使本公司持股比例</w:t>
      </w:r>
      <w:r>
        <w:rPr/>
        <w:t> 由</w:t>
      </w:r>
      <w:r>
        <w:rPr>
          <w:spacing w:val="-61"/>
        </w:rPr>
        <w:t> </w:t>
      </w:r>
      <w:r>
        <w:rPr>
          <w:rFonts w:ascii="宋体" w:hAnsi="宋体" w:cs="宋体" w:eastAsia="宋体" w:hint="default"/>
        </w:rPr>
        <w:t>60.00%</w:t>
      </w:r>
      <w:r>
        <w:rPr/>
        <w:t>降至</w:t>
      </w:r>
      <w:r>
        <w:rPr>
          <w:spacing w:val="-61"/>
        </w:rPr>
        <w:t> </w:t>
      </w:r>
      <w:r>
        <w:rPr>
          <w:rFonts w:ascii="宋体" w:hAnsi="宋体" w:cs="宋体" w:eastAsia="宋体" w:hint="default"/>
          <w:spacing w:val="-3"/>
        </w:rPr>
        <w:t>48.99%</w:t>
      </w:r>
      <w:r>
        <w:rPr>
          <w:spacing w:val="-3"/>
        </w:rPr>
        <w:t>，对其丧失控制权，从</w:t>
      </w:r>
      <w:r>
        <w:rPr>
          <w:spacing w:val="-59"/>
        </w:rPr>
        <w:t> </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月起，不再将其纳入合 并财务报表范围，作为联营公司权益法核算；</w:t>
      </w:r>
    </w:p>
    <w:p>
      <w:pPr>
        <w:pStyle w:val="Heading4"/>
        <w:spacing w:line="312" w:lineRule="exact" w:before="26"/>
        <w:ind w:left="838" w:right="219" w:hanging="720"/>
        <w:jc w:val="left"/>
      </w:pPr>
      <w:r>
        <w:rPr/>
        <w:t>（</w:t>
      </w:r>
      <w:r>
        <w:rPr>
          <w:rFonts w:ascii="宋体" w:hAnsi="宋体" w:cs="宋体" w:eastAsia="宋体" w:hint="default"/>
        </w:rPr>
        <w:t>6</w:t>
      </w:r>
      <w:r>
        <w:rPr/>
        <w:t>）</w:t>
      </w:r>
      <w:r>
        <w:rPr>
          <w:spacing w:val="1"/>
        </w:rPr>
        <w:t> </w:t>
      </w:r>
      <w:r>
        <w:rPr/>
        <w:t>长期应收款较期初增加</w:t>
      </w:r>
      <w:r>
        <w:rPr>
          <w:spacing w:val="-60"/>
        </w:rPr>
        <w:t> </w:t>
      </w:r>
      <w:r>
        <w:rPr>
          <w:rFonts w:ascii="宋体" w:hAnsi="宋体" w:cs="宋体" w:eastAsia="宋体" w:hint="default"/>
        </w:rPr>
        <w:t>21,289</w:t>
      </w:r>
      <w:r>
        <w:rPr>
          <w:rFonts w:ascii="宋体" w:hAnsi="宋体" w:cs="宋体" w:eastAsia="宋体" w:hint="default"/>
          <w:spacing w:val="-60"/>
        </w:rPr>
        <w:t> </w:t>
      </w:r>
      <w:r>
        <w:rPr>
          <w:spacing w:val="-11"/>
        </w:rPr>
        <w:t>万元，增长</w:t>
      </w:r>
      <w:r>
        <w:rPr>
          <w:spacing w:val="-60"/>
        </w:rPr>
        <w:t> </w:t>
      </w:r>
      <w:r>
        <w:rPr>
          <w:rFonts w:ascii="宋体" w:hAnsi="宋体" w:cs="宋体" w:eastAsia="宋体" w:hint="default"/>
          <w:spacing w:val="-3"/>
        </w:rPr>
        <w:t>180.97%</w:t>
      </w:r>
      <w:r>
        <w:rPr>
          <w:spacing w:val="-3"/>
        </w:rPr>
        <w:t>，主要由于报告期内根据合</w:t>
      </w:r>
      <w:r>
        <w:rPr/>
        <w:t> 同约定条款以分期收款方式结算增加所致；</w:t>
      </w:r>
    </w:p>
    <w:p>
      <w:pPr>
        <w:pStyle w:val="Heading4"/>
        <w:spacing w:line="312" w:lineRule="exact"/>
        <w:ind w:left="838" w:right="217" w:hanging="720"/>
        <w:jc w:val="left"/>
      </w:pPr>
      <w:r>
        <w:rPr/>
        <w:t>（</w:t>
      </w:r>
      <w:r>
        <w:rPr>
          <w:rFonts w:ascii="宋体" w:hAnsi="宋体" w:cs="宋体" w:eastAsia="宋体" w:hint="default"/>
        </w:rPr>
        <w:t>7</w:t>
      </w:r>
      <w:r>
        <w:rPr/>
        <w:t>） 长期股权投资较期初增加</w:t>
      </w:r>
      <w:r>
        <w:rPr>
          <w:spacing w:val="-60"/>
        </w:rPr>
        <w:t> </w:t>
      </w:r>
      <w:r>
        <w:rPr>
          <w:rFonts w:ascii="宋体" w:hAnsi="宋体" w:cs="宋体" w:eastAsia="宋体" w:hint="default"/>
        </w:rPr>
        <w:t>8,220</w:t>
      </w:r>
      <w:r>
        <w:rPr>
          <w:rFonts w:ascii="宋体" w:hAnsi="宋体" w:cs="宋体" w:eastAsia="宋体" w:hint="default"/>
          <w:spacing w:val="-60"/>
        </w:rPr>
        <w:t> </w:t>
      </w:r>
      <w:r>
        <w:rPr>
          <w:spacing w:val="-11"/>
        </w:rPr>
        <w:t>万元，增长</w:t>
      </w:r>
      <w:r>
        <w:rPr>
          <w:spacing w:val="-60"/>
        </w:rPr>
        <w:t> </w:t>
      </w:r>
      <w:r>
        <w:rPr>
          <w:rFonts w:ascii="宋体" w:hAnsi="宋体" w:cs="宋体" w:eastAsia="宋体" w:hint="default"/>
          <w:spacing w:val="-3"/>
        </w:rPr>
        <w:t>54.67%</w:t>
      </w:r>
      <w:r>
        <w:rPr>
          <w:spacing w:val="-3"/>
        </w:rPr>
        <w:t>，主要是由于报告期内合并</w:t>
      </w:r>
      <w:r>
        <w:rPr/>
        <w:t> 范围变化，将原控股子公司东软创投作为联营公司权益法核算所致；</w:t>
      </w:r>
    </w:p>
    <w:p>
      <w:pPr>
        <w:pStyle w:val="Heading4"/>
        <w:spacing w:line="280" w:lineRule="exact"/>
        <w:ind w:right="108"/>
        <w:jc w:val="left"/>
      </w:pPr>
      <w:r>
        <w:rPr/>
        <w:t>（</w:t>
      </w:r>
      <w:r>
        <w:rPr>
          <w:rFonts w:ascii="宋体" w:hAnsi="宋体" w:cs="宋体" w:eastAsia="宋体" w:hint="default"/>
        </w:rPr>
        <w:t>8</w:t>
      </w:r>
      <w:r>
        <w:rPr/>
        <w:t>）</w:t>
      </w:r>
      <w:r>
        <w:rPr>
          <w:spacing w:val="-1"/>
        </w:rPr>
        <w:t> </w:t>
      </w:r>
      <w:r>
        <w:rPr/>
        <w:t>投资性房地产较期初增加</w:t>
      </w:r>
      <w:r>
        <w:rPr>
          <w:spacing w:val="-56"/>
        </w:rPr>
        <w:t> </w:t>
      </w:r>
      <w:r>
        <w:rPr>
          <w:rFonts w:ascii="宋体" w:hAnsi="宋体" w:cs="宋体" w:eastAsia="宋体" w:hint="default"/>
        </w:rPr>
        <w:t>15,714</w:t>
      </w:r>
      <w:r>
        <w:rPr>
          <w:rFonts w:ascii="宋体" w:hAnsi="宋体" w:cs="宋体" w:eastAsia="宋体" w:hint="default"/>
          <w:spacing w:val="-56"/>
        </w:rPr>
        <w:t> </w:t>
      </w:r>
      <w:r>
        <w:rPr/>
        <w:t>万元，增长</w:t>
      </w:r>
      <w:r>
        <w:rPr>
          <w:spacing w:val="-59"/>
        </w:rPr>
        <w:t> </w:t>
      </w:r>
      <w:r>
        <w:rPr>
          <w:rFonts w:ascii="宋体" w:hAnsi="宋体" w:cs="宋体" w:eastAsia="宋体" w:hint="default"/>
        </w:rPr>
        <w:t>33.88%</w:t>
      </w:r>
      <w:r>
        <w:rPr/>
        <w:t>，主要是由于报告期内根</w:t>
      </w:r>
    </w:p>
    <w:p>
      <w:pPr>
        <w:pStyle w:val="Heading4"/>
        <w:spacing w:line="312" w:lineRule="exact"/>
        <w:ind w:left="838" w:right="108"/>
        <w:jc w:val="left"/>
      </w:pPr>
      <w:r>
        <w:rPr/>
        <w:t>据房产土地的用途重分类影响所致；</w:t>
      </w:r>
    </w:p>
    <w:p>
      <w:pPr>
        <w:pStyle w:val="Heading4"/>
        <w:spacing w:line="310" w:lineRule="exact" w:before="31"/>
        <w:ind w:left="838" w:right="218" w:hanging="720"/>
        <w:jc w:val="left"/>
      </w:pPr>
      <w:r>
        <w:rPr/>
        <w:t>（</w:t>
      </w:r>
      <w:r>
        <w:rPr>
          <w:rFonts w:ascii="宋体" w:hAnsi="宋体" w:cs="宋体" w:eastAsia="宋体" w:hint="default"/>
        </w:rPr>
        <w:t>9</w:t>
      </w:r>
      <w:r>
        <w:rPr/>
        <w:t>）</w:t>
      </w:r>
      <w:r>
        <w:rPr>
          <w:spacing w:val="-1"/>
        </w:rPr>
        <w:t> </w:t>
      </w:r>
      <w:r>
        <w:rPr/>
        <w:t>开发支出较期初增加</w:t>
      </w:r>
      <w:r>
        <w:rPr>
          <w:spacing w:val="-56"/>
        </w:rPr>
        <w:t> </w:t>
      </w:r>
      <w:r>
        <w:rPr>
          <w:rFonts w:ascii="宋体" w:hAnsi="宋体" w:cs="宋体" w:eastAsia="宋体" w:hint="default"/>
        </w:rPr>
        <w:t>3,120</w:t>
      </w:r>
      <w:r>
        <w:rPr>
          <w:rFonts w:ascii="宋体" w:hAnsi="宋体" w:cs="宋体" w:eastAsia="宋体" w:hint="default"/>
          <w:spacing w:val="-56"/>
        </w:rPr>
        <w:t> </w:t>
      </w:r>
      <w:r>
        <w:rPr/>
        <w:t>万元，增长</w:t>
      </w:r>
      <w:r>
        <w:rPr>
          <w:spacing w:val="-57"/>
        </w:rPr>
        <w:t> </w:t>
      </w:r>
      <w:r>
        <w:rPr>
          <w:rFonts w:ascii="宋体" w:hAnsi="宋体" w:cs="宋体" w:eastAsia="宋体" w:hint="default"/>
        </w:rPr>
        <w:t>171.89%</w:t>
      </w:r>
      <w:r>
        <w:rPr/>
        <w:t>，主要由于报告期内进入开发 阶段的研发支出增加所致；</w:t>
      </w:r>
    </w:p>
    <w:p>
      <w:pPr>
        <w:pStyle w:val="Heading4"/>
        <w:spacing w:line="312" w:lineRule="exact"/>
        <w:ind w:left="838" w:right="108" w:hanging="720"/>
        <w:jc w:val="left"/>
      </w:pPr>
      <w:r>
        <w:rPr/>
        <w:t>（</w:t>
      </w:r>
      <w:r>
        <w:rPr>
          <w:rFonts w:ascii="宋体" w:hAnsi="宋体" w:cs="宋体" w:eastAsia="宋体" w:hint="default"/>
        </w:rPr>
        <w:t>10</w:t>
      </w:r>
      <w:r>
        <w:rPr/>
        <w:t>）</w:t>
      </w:r>
      <w:r>
        <w:rPr>
          <w:spacing w:val="1"/>
        </w:rPr>
        <w:t> </w:t>
      </w:r>
      <w:r>
        <w:rPr/>
        <w:t>短期借款较期初增加</w:t>
      </w:r>
      <w:r>
        <w:rPr>
          <w:spacing w:val="-60"/>
        </w:rPr>
        <w:t> </w:t>
      </w:r>
      <w:r>
        <w:rPr>
          <w:rFonts w:ascii="宋体" w:hAnsi="宋体" w:cs="宋体" w:eastAsia="宋体" w:hint="default"/>
        </w:rPr>
        <w:t>27,589</w:t>
      </w:r>
      <w:r>
        <w:rPr>
          <w:rFonts w:ascii="宋体" w:hAnsi="宋体" w:cs="宋体" w:eastAsia="宋体" w:hint="default"/>
          <w:spacing w:val="-60"/>
        </w:rPr>
        <w:t> </w:t>
      </w:r>
      <w:r>
        <w:rPr>
          <w:spacing w:val="-11"/>
        </w:rPr>
        <w:t>万元，增长</w:t>
      </w:r>
      <w:r>
        <w:rPr>
          <w:spacing w:val="-60"/>
        </w:rPr>
        <w:t> </w:t>
      </w:r>
      <w:r>
        <w:rPr>
          <w:rFonts w:ascii="宋体" w:hAnsi="宋体" w:cs="宋体" w:eastAsia="宋体" w:hint="default"/>
          <w:spacing w:val="-3"/>
        </w:rPr>
        <w:t>34.59%</w:t>
      </w:r>
      <w:r>
        <w:rPr>
          <w:spacing w:val="-3"/>
        </w:rPr>
        <w:t>，主要由于报告期内本公司及</w:t>
      </w:r>
      <w:r>
        <w:rPr/>
        <w:t> 子公司根据资金需求增加银行借款所致；</w:t>
      </w:r>
    </w:p>
    <w:p>
      <w:pPr>
        <w:pStyle w:val="Heading4"/>
        <w:spacing w:line="280" w:lineRule="exact"/>
        <w:ind w:right="108"/>
        <w:jc w:val="left"/>
      </w:pPr>
      <w:r>
        <w:rPr/>
        <w:t>（</w:t>
      </w:r>
      <w:r>
        <w:rPr>
          <w:rFonts w:ascii="宋体" w:hAnsi="宋体" w:cs="宋体" w:eastAsia="宋体" w:hint="default"/>
        </w:rPr>
        <w:t>11</w:t>
      </w:r>
      <w:r>
        <w:rPr/>
        <w:t>）</w:t>
      </w:r>
      <w:r>
        <w:rPr>
          <w:spacing w:val="1"/>
        </w:rPr>
        <w:t> </w:t>
      </w:r>
      <w:r>
        <w:rPr/>
        <w:t>以公允价值计量且其变动计入当期损益的金融负债较期初增加</w:t>
      </w:r>
      <w:r>
        <w:rPr>
          <w:spacing w:val="-60"/>
        </w:rPr>
        <w:t> </w:t>
      </w:r>
      <w:r>
        <w:rPr>
          <w:rFonts w:ascii="宋体" w:hAnsi="宋体" w:cs="宋体" w:eastAsia="宋体" w:hint="default"/>
        </w:rPr>
        <w:t>85</w:t>
      </w:r>
      <w:r>
        <w:rPr>
          <w:rFonts w:ascii="宋体" w:hAnsi="宋体" w:cs="宋体" w:eastAsia="宋体" w:hint="default"/>
          <w:spacing w:val="-60"/>
        </w:rPr>
        <w:t> </w:t>
      </w:r>
      <w:r>
        <w:rPr>
          <w:spacing w:val="-10"/>
        </w:rPr>
        <w:t>万元，变动</w:t>
      </w:r>
    </w:p>
    <w:p>
      <w:pPr>
        <w:pStyle w:val="Heading4"/>
        <w:spacing w:line="312" w:lineRule="exact"/>
        <w:ind w:left="838" w:right="108"/>
        <w:jc w:val="left"/>
      </w:pPr>
      <w:r>
        <w:rPr/>
        <w:t>原因参见变动说明（</w:t>
      </w:r>
      <w:r>
        <w:rPr>
          <w:rFonts w:ascii="宋体" w:hAnsi="宋体" w:cs="宋体" w:eastAsia="宋体" w:hint="default"/>
        </w:rPr>
        <w:t>2</w:t>
      </w:r>
      <w:r>
        <w:rPr/>
        <w:t>）；</w:t>
      </w:r>
    </w:p>
    <w:p>
      <w:pPr>
        <w:pStyle w:val="Heading4"/>
        <w:spacing w:line="310" w:lineRule="exact" w:before="31"/>
        <w:ind w:left="838" w:right="108" w:hanging="720"/>
        <w:jc w:val="left"/>
      </w:pPr>
      <w:r>
        <w:rPr/>
        <w:t>（</w:t>
      </w:r>
      <w:r>
        <w:rPr>
          <w:rFonts w:ascii="宋体" w:hAnsi="宋体" w:cs="宋体" w:eastAsia="宋体" w:hint="default"/>
        </w:rPr>
        <w:t>12</w:t>
      </w:r>
      <w:r>
        <w:rPr/>
        <w:t>）</w:t>
      </w:r>
      <w:r>
        <w:rPr>
          <w:spacing w:val="-1"/>
        </w:rPr>
        <w:t> </w:t>
      </w:r>
      <w:r>
        <w:rPr/>
        <w:t>应交税费较期初增加</w:t>
      </w:r>
      <w:r>
        <w:rPr>
          <w:spacing w:val="-57"/>
        </w:rPr>
        <w:t> </w:t>
      </w:r>
      <w:r>
        <w:rPr>
          <w:rFonts w:ascii="宋体" w:hAnsi="宋体" w:cs="宋体" w:eastAsia="宋体" w:hint="default"/>
        </w:rPr>
        <w:t>5,798</w:t>
      </w:r>
      <w:r>
        <w:rPr>
          <w:rFonts w:ascii="宋体" w:hAnsi="宋体" w:cs="宋体" w:eastAsia="宋体" w:hint="default"/>
          <w:spacing w:val="-56"/>
        </w:rPr>
        <w:t> </w:t>
      </w:r>
      <w:r>
        <w:rPr/>
        <w:t>万元，增长</w:t>
      </w:r>
      <w:r>
        <w:rPr>
          <w:spacing w:val="-57"/>
        </w:rPr>
        <w:t> </w:t>
      </w:r>
      <w:r>
        <w:rPr>
          <w:rFonts w:ascii="宋体" w:hAnsi="宋体" w:cs="宋体" w:eastAsia="宋体" w:hint="default"/>
        </w:rPr>
        <w:t>62.87%</w:t>
      </w:r>
      <w:r>
        <w:rPr/>
        <w:t>，主要由于报告期末应交企业 所得税和应交增值税较期初增加所致；</w:t>
      </w:r>
    </w:p>
    <w:p>
      <w:pPr>
        <w:pStyle w:val="Heading4"/>
        <w:spacing w:line="283" w:lineRule="exact"/>
        <w:ind w:left="838" w:right="108" w:hanging="720"/>
        <w:jc w:val="left"/>
      </w:pPr>
      <w:r>
        <w:rPr/>
        <w:t>（</w:t>
      </w:r>
      <w:r>
        <w:rPr>
          <w:rFonts w:ascii="宋体" w:hAnsi="宋体" w:cs="宋体" w:eastAsia="宋体" w:hint="default"/>
        </w:rPr>
        <w:t>13</w:t>
      </w:r>
      <w:r>
        <w:rPr/>
        <w:t>）</w:t>
      </w:r>
      <w:r>
        <w:rPr>
          <w:spacing w:val="1"/>
        </w:rPr>
        <w:t> </w:t>
      </w:r>
      <w:r>
        <w:rPr/>
        <w:t>其他应付款较期初增加</w:t>
      </w:r>
      <w:r>
        <w:rPr>
          <w:spacing w:val="-60"/>
        </w:rPr>
        <w:t> </w:t>
      </w:r>
      <w:r>
        <w:rPr>
          <w:rFonts w:ascii="宋体" w:hAnsi="宋体" w:cs="宋体" w:eastAsia="宋体" w:hint="default"/>
        </w:rPr>
        <w:t>102,526</w:t>
      </w:r>
      <w:r>
        <w:rPr>
          <w:rFonts w:ascii="宋体" w:hAnsi="宋体" w:cs="宋体" w:eastAsia="宋体" w:hint="default"/>
          <w:spacing w:val="-60"/>
        </w:rPr>
        <w:t> </w:t>
      </w:r>
      <w:r>
        <w:rPr>
          <w:spacing w:val="-8"/>
        </w:rPr>
        <w:t>万元，增长</w:t>
      </w:r>
      <w:r>
        <w:rPr>
          <w:spacing w:val="-60"/>
        </w:rPr>
        <w:t> </w:t>
      </w:r>
      <w:r>
        <w:rPr>
          <w:rFonts w:ascii="宋体" w:hAnsi="宋体" w:cs="宋体" w:eastAsia="宋体" w:hint="default"/>
          <w:spacing w:val="-4"/>
        </w:rPr>
        <w:t>690.07%</w:t>
      </w:r>
      <w:r>
        <w:rPr>
          <w:spacing w:val="-4"/>
        </w:rPr>
        <w:t>，主要由于报告期内，沈</w:t>
      </w:r>
    </w:p>
    <w:p>
      <w:pPr>
        <w:pStyle w:val="Heading4"/>
        <w:spacing w:line="310" w:lineRule="exact" w:before="31"/>
        <w:ind w:left="838" w:right="216"/>
        <w:jc w:val="left"/>
      </w:pPr>
      <w:r>
        <w:rPr>
          <w:spacing w:val="-2"/>
        </w:rPr>
        <w:t>阳东软医疗系统有限公司（以下简称“东软医疗”）完成引进投资者的第一次</w:t>
      </w:r>
      <w:r>
        <w:rPr>
          <w:spacing w:val="-99"/>
        </w:rPr>
        <w:t> </w:t>
      </w:r>
      <w:r>
        <w:rPr>
          <w:spacing w:val="-99"/>
        </w:rPr>
      </w:r>
      <w:r>
        <w:rPr/>
        <w:t>交割，投资者支付的股权转让款和增资款</w:t>
      </w:r>
      <w:r>
        <w:rPr>
          <w:spacing w:val="-69"/>
        </w:rPr>
        <w:t> </w:t>
      </w:r>
      <w:r>
        <w:rPr>
          <w:rFonts w:ascii="宋体" w:hAnsi="宋体" w:cs="宋体" w:eastAsia="宋体" w:hint="default"/>
        </w:rPr>
        <w:t>812,975,837</w:t>
      </w:r>
      <w:r>
        <w:rPr>
          <w:rFonts w:ascii="宋体" w:hAnsi="宋体" w:cs="宋体" w:eastAsia="宋体" w:hint="default"/>
          <w:spacing w:val="-69"/>
        </w:rPr>
        <w:t> </w:t>
      </w:r>
      <w:r>
        <w:rPr>
          <w:spacing w:val="-3"/>
        </w:rPr>
        <w:t>元，相关股权变更手续</w:t>
      </w:r>
    </w:p>
    <w:p>
      <w:pPr>
        <w:pStyle w:val="Heading4"/>
        <w:spacing w:line="312" w:lineRule="exact"/>
        <w:ind w:left="838" w:right="96"/>
        <w:jc w:val="left"/>
      </w:pPr>
      <w:r>
        <w:rPr/>
        <w:t>于</w:t>
      </w:r>
      <w:r>
        <w:rPr>
          <w:spacing w:val="-68"/>
        </w:rPr>
        <w:t> </w:t>
      </w:r>
      <w:r>
        <w:rPr>
          <w:rFonts w:ascii="宋体" w:hAnsi="宋体" w:cs="宋体" w:eastAsia="宋体" w:hint="default"/>
        </w:rPr>
        <w:t>2016</w:t>
      </w:r>
      <w:r>
        <w:rPr>
          <w:rFonts w:ascii="宋体" w:hAnsi="宋体" w:cs="宋体" w:eastAsia="宋体" w:hint="default"/>
          <w:spacing w:val="-68"/>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w:t>
      </w:r>
      <w:r>
        <w:rPr>
          <w:spacing w:val="-68"/>
        </w:rPr>
        <w:t> </w:t>
      </w:r>
      <w:r>
        <w:rPr>
          <w:rFonts w:ascii="宋体" w:hAnsi="宋体" w:cs="宋体" w:eastAsia="宋体" w:hint="default"/>
        </w:rPr>
        <w:t>4</w:t>
      </w:r>
      <w:r>
        <w:rPr>
          <w:rFonts w:ascii="宋体" w:hAnsi="宋体" w:cs="宋体" w:eastAsia="宋体" w:hint="default"/>
          <w:spacing w:val="-68"/>
        </w:rPr>
        <w:t> </w:t>
      </w:r>
      <w:r>
        <w:rPr/>
        <w:t>日办理完毕，因此报告期末将相关款项计入其他应付款核算； 同时，报告期内本公司执行股权激励计划，将限制性股票的回购义务确认为负</w:t>
      </w:r>
    </w:p>
    <w:p>
      <w:pPr>
        <w:pStyle w:val="Heading4"/>
        <w:spacing w:line="310" w:lineRule="exact" w:before="1"/>
        <w:ind w:left="838" w:right="215"/>
        <w:jc w:val="left"/>
      </w:pPr>
      <w:r>
        <w:rPr>
          <w:spacing w:val="13"/>
        </w:rPr>
        <w:t>债（作库存股处理），按照限制性股票的数量及回购价格计算确定金额为</w:t>
      </w:r>
      <w:r>
        <w:rPr>
          <w:spacing w:val="-113"/>
        </w:rPr>
        <w:t> </w:t>
      </w:r>
      <w:r>
        <w:rPr>
          <w:spacing w:val="-113"/>
        </w:rPr>
      </w:r>
      <w:r>
        <w:rPr>
          <w:rFonts w:ascii="宋体" w:hAnsi="宋体" w:cs="宋体" w:eastAsia="宋体" w:hint="default"/>
        </w:rPr>
        <w:t>134,842,500</w:t>
      </w:r>
      <w:r>
        <w:rPr>
          <w:rFonts w:ascii="宋体" w:hAnsi="宋体" w:cs="宋体" w:eastAsia="宋体" w:hint="default"/>
          <w:spacing w:val="-47"/>
        </w:rPr>
        <w:t> </w:t>
      </w:r>
      <w:r>
        <w:rPr/>
        <w:t>元，同时增加“库存股”和“其他应付款——限制性股票回购义</w:t>
      </w:r>
    </w:p>
    <w:p>
      <w:pPr>
        <w:pStyle w:val="Heading4"/>
        <w:spacing w:line="283" w:lineRule="exact"/>
        <w:ind w:left="838" w:right="108"/>
        <w:jc w:val="left"/>
      </w:pPr>
      <w:r>
        <w:rPr/>
        <w:t>务”；</w:t>
      </w:r>
    </w:p>
    <w:p>
      <w:pPr>
        <w:pStyle w:val="Heading4"/>
        <w:spacing w:line="310" w:lineRule="exact" w:before="31"/>
        <w:ind w:left="838" w:right="108" w:hanging="720"/>
        <w:jc w:val="left"/>
      </w:pPr>
      <w:r>
        <w:rPr/>
        <w:t>（</w:t>
      </w:r>
      <w:r>
        <w:rPr>
          <w:rFonts w:ascii="宋体" w:hAnsi="宋体" w:cs="宋体" w:eastAsia="宋体" w:hint="default"/>
        </w:rPr>
        <w:t>14</w:t>
      </w:r>
      <w:r>
        <w:rPr/>
        <w:t>）</w:t>
      </w:r>
      <w:r>
        <w:rPr>
          <w:spacing w:val="1"/>
        </w:rPr>
        <w:t> </w:t>
      </w:r>
      <w:r>
        <w:rPr/>
        <w:t>一年内到期的非流动负债较期初减少</w:t>
      </w:r>
      <w:r>
        <w:rPr>
          <w:spacing w:val="-60"/>
        </w:rPr>
        <w:t> </w:t>
      </w:r>
      <w:r>
        <w:rPr>
          <w:rFonts w:ascii="宋体" w:hAnsi="宋体" w:cs="宋体" w:eastAsia="宋体" w:hint="default"/>
        </w:rPr>
        <w:t>50,000</w:t>
      </w:r>
      <w:r>
        <w:rPr>
          <w:rFonts w:ascii="宋体" w:hAnsi="宋体" w:cs="宋体" w:eastAsia="宋体" w:hint="default"/>
          <w:spacing w:val="-60"/>
        </w:rPr>
        <w:t> </w:t>
      </w:r>
      <w:r>
        <w:rPr>
          <w:spacing w:val="-11"/>
        </w:rPr>
        <w:t>万元，下降</w:t>
      </w:r>
      <w:r>
        <w:rPr>
          <w:spacing w:val="-60"/>
        </w:rPr>
        <w:t> </w:t>
      </w:r>
      <w:r>
        <w:rPr>
          <w:rFonts w:ascii="宋体" w:hAnsi="宋体" w:cs="宋体" w:eastAsia="宋体" w:hint="default"/>
          <w:spacing w:val="-5"/>
        </w:rPr>
        <w:t>95.79%</w:t>
      </w:r>
      <w:r>
        <w:rPr>
          <w:spacing w:val="-5"/>
        </w:rPr>
        <w:t>，主要由于期</w:t>
      </w:r>
      <w:r>
        <w:rPr/>
        <w:t> 初一年内到期的银行借款</w:t>
      </w:r>
      <w:r>
        <w:rPr>
          <w:spacing w:val="-60"/>
        </w:rPr>
        <w:t> </w:t>
      </w:r>
      <w:r>
        <w:rPr>
          <w:rFonts w:ascii="宋体" w:hAnsi="宋体" w:cs="宋体" w:eastAsia="宋体" w:hint="default"/>
        </w:rPr>
        <w:t>51,000</w:t>
      </w:r>
      <w:r>
        <w:rPr>
          <w:rFonts w:ascii="宋体" w:hAnsi="宋体" w:cs="宋体" w:eastAsia="宋体" w:hint="default"/>
          <w:spacing w:val="-60"/>
        </w:rPr>
        <w:t> </w:t>
      </w:r>
      <w:r>
        <w:rPr/>
        <w:t>万元于报告期内到期归还所致；</w:t>
      </w:r>
    </w:p>
    <w:p>
      <w:pPr>
        <w:pStyle w:val="Heading4"/>
        <w:spacing w:line="312" w:lineRule="exact"/>
        <w:ind w:left="838" w:right="108" w:hanging="720"/>
        <w:jc w:val="left"/>
      </w:pPr>
      <w:r>
        <w:rPr/>
        <w:t>（</w:t>
      </w:r>
      <w:r>
        <w:rPr>
          <w:rFonts w:ascii="宋体" w:hAnsi="宋体" w:cs="宋体" w:eastAsia="宋体" w:hint="default"/>
        </w:rPr>
        <w:t>15</w:t>
      </w:r>
      <w:r>
        <w:rPr/>
        <w:t>）</w:t>
      </w:r>
      <w:r>
        <w:rPr>
          <w:spacing w:val="1"/>
        </w:rPr>
        <w:t> </w:t>
      </w:r>
      <w:r>
        <w:rPr/>
        <w:t>其他流动负债较期初增加</w:t>
      </w:r>
      <w:r>
        <w:rPr>
          <w:spacing w:val="-60"/>
        </w:rPr>
        <w:t> </w:t>
      </w:r>
      <w:r>
        <w:rPr>
          <w:rFonts w:ascii="宋体" w:hAnsi="宋体" w:cs="宋体" w:eastAsia="宋体" w:hint="default"/>
        </w:rPr>
        <w:t>206</w:t>
      </w:r>
      <w:r>
        <w:rPr>
          <w:rFonts w:ascii="宋体" w:hAnsi="宋体" w:cs="宋体" w:eastAsia="宋体" w:hint="default"/>
          <w:spacing w:val="-60"/>
        </w:rPr>
        <w:t> </w:t>
      </w:r>
      <w:r>
        <w:rPr>
          <w:spacing w:val="-11"/>
        </w:rPr>
        <w:t>万元，增长</w:t>
      </w:r>
      <w:r>
        <w:rPr>
          <w:spacing w:val="-60"/>
        </w:rPr>
        <w:t> </w:t>
      </w:r>
      <w:r>
        <w:rPr>
          <w:rFonts w:ascii="宋体" w:hAnsi="宋体" w:cs="宋体" w:eastAsia="宋体" w:hint="default"/>
          <w:spacing w:val="-3"/>
        </w:rPr>
        <w:t>220.41%</w:t>
      </w:r>
      <w:r>
        <w:rPr>
          <w:spacing w:val="-3"/>
        </w:rPr>
        <w:t>，主要由于预提费用增加所</w:t>
      </w:r>
      <w:r>
        <w:rPr/>
        <w:t> 致；</w:t>
      </w:r>
    </w:p>
    <w:p>
      <w:pPr>
        <w:pStyle w:val="Heading4"/>
        <w:spacing w:line="280" w:lineRule="exact"/>
        <w:ind w:right="108"/>
        <w:jc w:val="left"/>
      </w:pPr>
      <w:r>
        <w:rPr/>
        <w:t>（</w:t>
      </w:r>
      <w:r>
        <w:rPr>
          <w:rFonts w:ascii="宋体" w:hAnsi="宋体" w:cs="宋体" w:eastAsia="宋体" w:hint="default"/>
        </w:rPr>
        <w:t>16</w:t>
      </w:r>
      <w:r>
        <w:rPr/>
        <w:t>）</w:t>
      </w:r>
      <w:r>
        <w:rPr>
          <w:spacing w:val="-1"/>
        </w:rPr>
        <w:t> </w:t>
      </w:r>
      <w:r>
        <w:rPr/>
        <w:t>长期借款较期初增加</w:t>
      </w:r>
      <w:r>
        <w:rPr>
          <w:spacing w:val="-56"/>
        </w:rPr>
        <w:t> </w:t>
      </w:r>
      <w:r>
        <w:rPr>
          <w:rFonts w:ascii="宋体" w:hAnsi="宋体" w:cs="宋体" w:eastAsia="宋体" w:hint="default"/>
        </w:rPr>
        <w:t>57,821</w:t>
      </w:r>
      <w:r>
        <w:rPr>
          <w:rFonts w:ascii="宋体" w:hAnsi="宋体" w:cs="宋体" w:eastAsia="宋体" w:hint="default"/>
          <w:spacing w:val="-56"/>
        </w:rPr>
        <w:t> </w:t>
      </w:r>
      <w:r>
        <w:rPr/>
        <w:t>万元，增长</w:t>
      </w:r>
      <w:r>
        <w:rPr>
          <w:spacing w:val="-57"/>
        </w:rPr>
        <w:t> </w:t>
      </w:r>
      <w:r>
        <w:rPr>
          <w:rFonts w:ascii="宋体" w:hAnsi="宋体" w:cs="宋体" w:eastAsia="宋体" w:hint="default"/>
        </w:rPr>
        <w:t>1,806.91%</w:t>
      </w:r>
      <w:r>
        <w:rPr/>
        <w:t>，主要由于报告期内本公</w:t>
      </w:r>
    </w:p>
    <w:p>
      <w:pPr>
        <w:pStyle w:val="Heading4"/>
        <w:spacing w:line="312" w:lineRule="exact"/>
        <w:ind w:left="838" w:right="108"/>
        <w:jc w:val="left"/>
      </w:pPr>
      <w:r>
        <w:rPr/>
        <w:t>司增加</w:t>
      </w:r>
      <w:r>
        <w:rPr>
          <w:spacing w:val="-60"/>
        </w:rPr>
        <w:t> </w:t>
      </w:r>
      <w:r>
        <w:rPr>
          <w:rFonts w:ascii="宋体" w:hAnsi="宋体" w:cs="宋体" w:eastAsia="宋体" w:hint="default"/>
        </w:rPr>
        <w:t>60,000</w:t>
      </w:r>
      <w:r>
        <w:rPr>
          <w:rFonts w:ascii="宋体" w:hAnsi="宋体" w:cs="宋体" w:eastAsia="宋体" w:hint="default"/>
          <w:spacing w:val="-60"/>
        </w:rPr>
        <w:t> </w:t>
      </w:r>
      <w:r>
        <w:rPr/>
        <w:t>万元银行借款所致；</w:t>
      </w:r>
    </w:p>
    <w:p>
      <w:pPr>
        <w:pStyle w:val="Heading4"/>
        <w:spacing w:line="310" w:lineRule="exact" w:before="31"/>
        <w:ind w:left="838" w:right="108" w:hanging="720"/>
        <w:jc w:val="left"/>
      </w:pPr>
      <w:r>
        <w:rPr/>
        <w:t>（</w:t>
      </w:r>
      <w:r>
        <w:rPr>
          <w:rFonts w:ascii="宋体" w:hAnsi="宋体" w:cs="宋体" w:eastAsia="宋体" w:hint="default"/>
        </w:rPr>
        <w:t>17</w:t>
      </w:r>
      <w:r>
        <w:rPr/>
        <w:t>）</w:t>
      </w:r>
      <w:r>
        <w:rPr>
          <w:spacing w:val="-1"/>
        </w:rPr>
        <w:t> </w:t>
      </w:r>
      <w:r>
        <w:rPr/>
        <w:t>长期应付职工薪酬较期初增加</w:t>
      </w:r>
      <w:r>
        <w:rPr>
          <w:spacing w:val="-56"/>
        </w:rPr>
        <w:t> </w:t>
      </w:r>
      <w:r>
        <w:rPr>
          <w:rFonts w:ascii="宋体" w:hAnsi="宋体" w:cs="宋体" w:eastAsia="宋体" w:hint="default"/>
        </w:rPr>
        <w:t>167</w:t>
      </w:r>
      <w:r>
        <w:rPr>
          <w:rFonts w:ascii="宋体" w:hAnsi="宋体" w:cs="宋体" w:eastAsia="宋体" w:hint="default"/>
          <w:spacing w:val="-57"/>
        </w:rPr>
        <w:t> </w:t>
      </w:r>
      <w:r>
        <w:rPr/>
        <w:t>万元，增长</w:t>
      </w:r>
      <w:r>
        <w:rPr>
          <w:spacing w:val="-57"/>
        </w:rPr>
        <w:t> </w:t>
      </w:r>
      <w:r>
        <w:rPr>
          <w:rFonts w:ascii="宋体" w:hAnsi="宋体" w:cs="宋体" w:eastAsia="宋体" w:hint="default"/>
        </w:rPr>
        <w:t>38.33%</w:t>
      </w:r>
      <w:r>
        <w:rPr/>
        <w:t>，主要由于报告期内合 并范围变化所致；</w:t>
      </w:r>
    </w:p>
    <w:p>
      <w:pPr>
        <w:pStyle w:val="Heading4"/>
        <w:spacing w:line="312" w:lineRule="exact"/>
        <w:ind w:left="838" w:right="108" w:hanging="720"/>
        <w:jc w:val="left"/>
      </w:pPr>
      <w:r>
        <w:rPr/>
        <w:t>（</w:t>
      </w:r>
      <w:r>
        <w:rPr>
          <w:rFonts w:ascii="宋体" w:hAnsi="宋体" w:cs="宋体" w:eastAsia="宋体" w:hint="default"/>
        </w:rPr>
        <w:t>18</w:t>
      </w:r>
      <w:r>
        <w:rPr/>
        <w:t>）</w:t>
      </w:r>
      <w:r>
        <w:rPr>
          <w:spacing w:val="-1"/>
        </w:rPr>
        <w:t> </w:t>
      </w:r>
      <w:r>
        <w:rPr/>
        <w:t>预计负债较期初增加</w:t>
      </w:r>
      <w:r>
        <w:rPr>
          <w:spacing w:val="-56"/>
        </w:rPr>
        <w:t> </w:t>
      </w:r>
      <w:r>
        <w:rPr>
          <w:rFonts w:ascii="宋体" w:hAnsi="宋体" w:cs="宋体" w:eastAsia="宋体" w:hint="default"/>
        </w:rPr>
        <w:t>1,036</w:t>
      </w:r>
      <w:r>
        <w:rPr>
          <w:rFonts w:ascii="宋体" w:hAnsi="宋体" w:cs="宋体" w:eastAsia="宋体" w:hint="default"/>
          <w:spacing w:val="-56"/>
        </w:rPr>
        <w:t> </w:t>
      </w:r>
      <w:r>
        <w:rPr/>
        <w:t>万元，增长</w:t>
      </w:r>
      <w:r>
        <w:rPr>
          <w:spacing w:val="-57"/>
        </w:rPr>
        <w:t> </w:t>
      </w:r>
      <w:r>
        <w:rPr>
          <w:rFonts w:ascii="宋体" w:hAnsi="宋体" w:cs="宋体" w:eastAsia="宋体" w:hint="default"/>
        </w:rPr>
        <w:t>44.56%</w:t>
      </w:r>
      <w:r>
        <w:rPr/>
        <w:t>，主要由于报告期内预计售后 维护费用增加所致；</w:t>
      </w:r>
    </w:p>
    <w:p>
      <w:pPr>
        <w:pStyle w:val="Heading4"/>
        <w:spacing w:line="280" w:lineRule="exact"/>
        <w:ind w:right="108"/>
        <w:jc w:val="left"/>
      </w:pPr>
      <w:r>
        <w:rPr/>
        <w:t>（</w:t>
      </w:r>
      <w:r>
        <w:rPr>
          <w:rFonts w:ascii="宋体" w:hAnsi="宋体" w:cs="宋体" w:eastAsia="宋体" w:hint="default"/>
        </w:rPr>
        <w:t>19</w:t>
      </w:r>
      <w:r>
        <w:rPr/>
        <w:t>）</w:t>
      </w:r>
      <w:r>
        <w:rPr>
          <w:spacing w:val="6"/>
        </w:rPr>
        <w:t> </w:t>
      </w:r>
      <w:r>
        <w:rPr/>
        <w:t>递延所得税负债较期初增加</w:t>
      </w:r>
      <w:r>
        <w:rPr>
          <w:spacing w:val="-56"/>
        </w:rPr>
        <w:t> </w:t>
      </w:r>
      <w:r>
        <w:rPr>
          <w:rFonts w:ascii="宋体" w:hAnsi="宋体" w:cs="宋体" w:eastAsia="宋体" w:hint="default"/>
        </w:rPr>
        <w:t>1,063</w:t>
      </w:r>
      <w:r>
        <w:rPr>
          <w:rFonts w:ascii="宋体" w:hAnsi="宋体" w:cs="宋体" w:eastAsia="宋体" w:hint="default"/>
          <w:spacing w:val="-57"/>
        </w:rPr>
        <w:t> </w:t>
      </w:r>
      <w:r>
        <w:rPr>
          <w:spacing w:val="-11"/>
        </w:rPr>
        <w:t>万元，增长</w:t>
      </w:r>
      <w:r>
        <w:rPr>
          <w:spacing w:val="-57"/>
        </w:rPr>
        <w:t> </w:t>
      </w:r>
      <w:r>
        <w:rPr>
          <w:rFonts w:ascii="宋体" w:hAnsi="宋体" w:cs="宋体" w:eastAsia="宋体" w:hint="default"/>
          <w:spacing w:val="-4"/>
        </w:rPr>
        <w:t>135.21%</w:t>
      </w:r>
      <w:r>
        <w:rPr>
          <w:spacing w:val="-4"/>
        </w:rPr>
        <w:t>，主要由于应纳税暂时</w:t>
      </w:r>
    </w:p>
    <w:p>
      <w:pPr>
        <w:pStyle w:val="Heading4"/>
        <w:spacing w:line="313" w:lineRule="exact"/>
        <w:ind w:left="838" w:right="108"/>
        <w:jc w:val="left"/>
      </w:pPr>
      <w:r>
        <w:rPr/>
        <w:t>性差异增加所致；</w:t>
      </w:r>
    </w:p>
    <w:p>
      <w:pPr>
        <w:spacing w:after="0" w:line="313" w:lineRule="exact"/>
        <w:jc w:val="left"/>
        <w:sectPr>
          <w:pgSz w:w="11910" w:h="16840"/>
          <w:pgMar w:header="825" w:footer="1583" w:top="1180" w:bottom="180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left="1118" w:right="410" w:hanging="720"/>
        <w:jc w:val="both"/>
      </w:pPr>
      <w:r>
        <w:rPr/>
        <w:t>（</w:t>
      </w:r>
      <w:r>
        <w:rPr>
          <w:rFonts w:ascii="宋体" w:hAnsi="宋体" w:cs="宋体" w:eastAsia="宋体" w:hint="default"/>
        </w:rPr>
        <w:t>20</w:t>
      </w:r>
      <w:r>
        <w:rPr/>
        <w:t>）</w:t>
      </w:r>
      <w:r>
        <w:rPr>
          <w:spacing w:val="-1"/>
        </w:rPr>
        <w:t> </w:t>
      </w:r>
      <w:r>
        <w:rPr/>
        <w:t>资本公积较期初增加</w:t>
      </w:r>
      <w:r>
        <w:rPr>
          <w:spacing w:val="-56"/>
        </w:rPr>
        <w:t> </w:t>
      </w:r>
      <w:r>
        <w:rPr>
          <w:rFonts w:ascii="宋体" w:hAnsi="宋体" w:cs="宋体" w:eastAsia="宋体" w:hint="default"/>
        </w:rPr>
        <w:t>48,093</w:t>
      </w:r>
      <w:r>
        <w:rPr>
          <w:rFonts w:ascii="宋体" w:hAnsi="宋体" w:cs="宋体" w:eastAsia="宋体" w:hint="default"/>
          <w:spacing w:val="-56"/>
        </w:rPr>
        <w:t> </w:t>
      </w:r>
      <w:r>
        <w:rPr/>
        <w:t>万元，增长</w:t>
      </w:r>
      <w:r>
        <w:rPr>
          <w:spacing w:val="-57"/>
        </w:rPr>
        <w:t> </w:t>
      </w:r>
      <w:r>
        <w:rPr>
          <w:rFonts w:ascii="宋体" w:hAnsi="宋体" w:cs="宋体" w:eastAsia="宋体" w:hint="default"/>
        </w:rPr>
        <w:t>139.73%</w:t>
      </w:r>
      <w:r>
        <w:rPr/>
        <w:t>，主要由于报告期末本公司 </w:t>
      </w:r>
      <w:r>
        <w:rPr>
          <w:spacing w:val="-2"/>
        </w:rPr>
        <w:t>之间接控股子公司东软熙康控股有限公司完成引进投资者的第一次交割，增加</w:t>
      </w:r>
      <w:r>
        <w:rPr/>
        <w:t> 资本公积所致；</w:t>
      </w:r>
    </w:p>
    <w:p>
      <w:pPr>
        <w:pStyle w:val="Heading4"/>
        <w:spacing w:line="312" w:lineRule="exact" w:before="29"/>
        <w:ind w:left="1118" w:right="410" w:hanging="720"/>
        <w:jc w:val="both"/>
      </w:pPr>
      <w:r>
        <w:rPr/>
        <w:t>（</w:t>
      </w:r>
      <w:r>
        <w:rPr>
          <w:rFonts w:ascii="宋体" w:hAnsi="宋体" w:cs="宋体" w:eastAsia="宋体" w:hint="default"/>
        </w:rPr>
        <w:t>21</w:t>
      </w:r>
      <w:r>
        <w:rPr/>
        <w:t>）</w:t>
      </w:r>
      <w:r>
        <w:rPr>
          <w:spacing w:val="6"/>
        </w:rPr>
        <w:t> </w:t>
      </w:r>
      <w:r>
        <w:rPr/>
        <w:t>少数股东权益较期初增加</w:t>
      </w:r>
      <w:r>
        <w:rPr>
          <w:spacing w:val="-57"/>
        </w:rPr>
        <w:t> </w:t>
      </w:r>
      <w:r>
        <w:rPr>
          <w:rFonts w:ascii="宋体" w:hAnsi="宋体" w:cs="宋体" w:eastAsia="宋体" w:hint="default"/>
        </w:rPr>
        <w:t>15,626</w:t>
      </w:r>
      <w:r>
        <w:rPr>
          <w:rFonts w:ascii="宋体" w:hAnsi="宋体" w:cs="宋体" w:eastAsia="宋体" w:hint="default"/>
          <w:spacing w:val="-57"/>
        </w:rPr>
        <w:t> </w:t>
      </w:r>
      <w:r>
        <w:rPr>
          <w:spacing w:val="-11"/>
        </w:rPr>
        <w:t>万元，增长</w:t>
      </w:r>
      <w:r>
        <w:rPr>
          <w:spacing w:val="-57"/>
        </w:rPr>
        <w:t> </w:t>
      </w:r>
      <w:r>
        <w:rPr>
          <w:rFonts w:ascii="宋体" w:hAnsi="宋体" w:cs="宋体" w:eastAsia="宋体" w:hint="default"/>
          <w:spacing w:val="-4"/>
        </w:rPr>
        <w:t>97.73%</w:t>
      </w:r>
      <w:r>
        <w:rPr>
          <w:spacing w:val="-4"/>
        </w:rPr>
        <w:t>，主要由于报告期内合并</w:t>
      </w:r>
      <w:r>
        <w:rPr/>
        <w:t> 范围变化所致。</w:t>
      </w:r>
    </w:p>
    <w:p>
      <w:pPr>
        <w:spacing w:line="240" w:lineRule="auto" w:before="5"/>
        <w:rPr>
          <w:rFonts w:ascii="宋体" w:hAnsi="宋体" w:cs="宋体" w:eastAsia="宋体" w:hint="default"/>
          <w:sz w:val="20"/>
          <w:szCs w:val="20"/>
        </w:rPr>
      </w:pPr>
    </w:p>
    <w:p>
      <w:pPr>
        <w:pStyle w:val="Heading3"/>
        <w:tabs>
          <w:tab w:pos="1237" w:val="left" w:leader="none"/>
        </w:tabs>
        <w:spacing w:line="372" w:lineRule="exact"/>
        <w:ind w:left="398" w:right="6237"/>
        <w:jc w:val="left"/>
        <w:rPr>
          <w:b w:val="0"/>
          <w:bCs w:val="0"/>
        </w:rPr>
      </w:pPr>
      <w:r>
        <w:rPr>
          <w:rFonts w:ascii="Arial" w:hAnsi="Arial" w:cs="Arial" w:eastAsia="Arial" w:hint="default"/>
          <w:w w:val="110"/>
        </w:rPr>
        <w:t>(</w:t>
      </w:r>
      <w:r>
        <w:rPr>
          <w:w w:val="110"/>
        </w:rPr>
        <w:t>四</w:t>
      </w:r>
      <w:r>
        <w:rPr>
          <w:rFonts w:ascii="Arial" w:hAnsi="Arial" w:cs="Arial" w:eastAsia="Arial" w:hint="default"/>
          <w:w w:val="110"/>
        </w:rPr>
        <w:t>)</w:t>
        <w:tab/>
      </w:r>
      <w:r>
        <w:rPr/>
        <w:t>行业经营性信息分析</w:t>
      </w:r>
      <w:r>
        <w:rPr>
          <w:spacing w:val="-53"/>
        </w:rPr>
        <w:t> </w:t>
      </w:r>
      <w:r>
        <w:rPr>
          <w:spacing w:val="-53"/>
        </w:rPr>
      </w:r>
      <w:r>
        <w:rPr>
          <w:rFonts w:ascii="Arial" w:hAnsi="Arial" w:cs="Arial" w:eastAsia="Arial" w:hint="default"/>
          <w:w w:val="110"/>
        </w:rPr>
        <w:t>1</w:t>
      </w:r>
      <w:r>
        <w:rPr>
          <w:w w:val="110"/>
        </w:rPr>
        <w:t>、软件与系统集成行业</w:t>
      </w:r>
      <w:r>
        <w:rPr>
          <w:b w:val="0"/>
          <w:bCs w:val="0"/>
          <w:w w:val="110"/>
        </w:rPr>
      </w:r>
    </w:p>
    <w:p>
      <w:pPr>
        <w:pStyle w:val="Heading4"/>
        <w:spacing w:line="269" w:lineRule="exact"/>
        <w:ind w:left="398" w:right="0" w:firstLine="479"/>
        <w:jc w:val="both"/>
      </w:pPr>
      <w:r>
        <w:rPr/>
        <w:t>目前，公司作为中国最大的 </w:t>
      </w:r>
      <w:r>
        <w:rPr>
          <w:rFonts w:ascii="宋体" w:hAnsi="宋体" w:cs="宋体" w:eastAsia="宋体" w:hint="default"/>
        </w:rPr>
        <w:t>IT</w:t>
      </w:r>
      <w:r>
        <w:rPr>
          <w:rFonts w:ascii="宋体" w:hAnsi="宋体" w:cs="宋体" w:eastAsia="宋体" w:hint="default"/>
          <w:spacing w:val="-48"/>
        </w:rPr>
        <w:t> </w:t>
      </w:r>
      <w:r>
        <w:rPr/>
        <w:t>解决方案与服务供应商，公司持续巩固和加强在</w:t>
      </w:r>
    </w:p>
    <w:p>
      <w:pPr>
        <w:pStyle w:val="Heading4"/>
        <w:spacing w:line="237" w:lineRule="auto" w:before="1"/>
        <w:ind w:left="398" w:right="412"/>
        <w:jc w:val="both"/>
      </w:pPr>
      <w:r>
        <w:rPr>
          <w:spacing w:val="-2"/>
        </w:rPr>
        <w:t>政府和企业信息化、电信、能源、金融、医疗、教育、汽车电子等行业和领域的市场</w:t>
      </w:r>
      <w:r>
        <w:rPr>
          <w:spacing w:val="-97"/>
        </w:rPr>
        <w:t> </w:t>
      </w:r>
      <w:r>
        <w:rPr>
          <w:spacing w:val="-97"/>
        </w:rPr>
      </w:r>
      <w:r>
        <w:rPr>
          <w:spacing w:val="-2"/>
        </w:rPr>
        <w:t>领先竞争地位。未来，公司将积极推动基于云、大数据及互联网的多元化商业模式创</w:t>
      </w:r>
      <w:r>
        <w:rPr>
          <w:spacing w:val="-94"/>
        </w:rPr>
        <w:t> </w:t>
      </w:r>
      <w:r>
        <w:rPr>
          <w:spacing w:val="-94"/>
        </w:rPr>
      </w:r>
      <w:r>
        <w:rPr>
          <w:spacing w:val="-2"/>
        </w:rPr>
        <w:t>新，以用户价值和市场价值为驱动，加强可复用知识资产的建设与运营，加强品牌架</w:t>
      </w:r>
      <w:r>
        <w:rPr>
          <w:spacing w:val="-96"/>
        </w:rPr>
        <w:t> </w:t>
      </w:r>
      <w:r>
        <w:rPr>
          <w:spacing w:val="-96"/>
        </w:rPr>
      </w:r>
      <w:r>
        <w:rPr>
          <w:spacing w:val="-2"/>
        </w:rPr>
        <w:t>构建设及管理，开展更积极的市场策划和品牌传播，积极融入客户生态系统并开展协</w:t>
      </w:r>
      <w:r>
        <w:rPr>
          <w:spacing w:val="-94"/>
        </w:rPr>
        <w:t> </w:t>
      </w:r>
      <w:r>
        <w:rPr>
          <w:spacing w:val="-94"/>
        </w:rPr>
      </w:r>
      <w:r>
        <w:rPr>
          <w:spacing w:val="-2"/>
        </w:rPr>
        <w:t>同创新，凭借持续的知识资产、行业经验、用户及合作伙伴资源的积累优势，为公司</w:t>
      </w:r>
      <w:r>
        <w:rPr>
          <w:spacing w:val="-94"/>
        </w:rPr>
        <w:t> </w:t>
      </w:r>
      <w:r>
        <w:rPr>
          <w:spacing w:val="-94"/>
        </w:rPr>
      </w:r>
      <w:r>
        <w:rPr>
          <w:spacing w:val="-2"/>
        </w:rPr>
        <w:t>产业互联网及社会化互联网业务发展奠定扎实基础，通过金融资本、产业融合与商业</w:t>
      </w:r>
      <w:r>
        <w:rPr>
          <w:spacing w:val="-94"/>
        </w:rPr>
        <w:t> </w:t>
      </w:r>
      <w:r>
        <w:rPr>
          <w:spacing w:val="-94"/>
        </w:rPr>
      </w:r>
      <w:r>
        <w:rPr/>
        <w:t>模式创新，实现业务规模化、高质量、可持续发展。</w:t>
      </w:r>
    </w:p>
    <w:p>
      <w:pPr>
        <w:spacing w:line="240" w:lineRule="auto" w:before="11"/>
        <w:rPr>
          <w:rFonts w:ascii="宋体" w:hAnsi="宋体" w:cs="宋体" w:eastAsia="宋体" w:hint="default"/>
          <w:sz w:val="17"/>
          <w:szCs w:val="17"/>
        </w:rPr>
      </w:pPr>
    </w:p>
    <w:p>
      <w:pPr>
        <w:pStyle w:val="Heading3"/>
        <w:spacing w:line="402" w:lineRule="exact"/>
        <w:ind w:left="398" w:right="0"/>
        <w:jc w:val="both"/>
        <w:rPr>
          <w:b w:val="0"/>
          <w:bCs w:val="0"/>
        </w:rPr>
      </w:pPr>
      <w:r>
        <w:rPr>
          <w:rFonts w:ascii="Arial" w:hAnsi="Arial" w:cs="Arial" w:eastAsia="Arial" w:hint="default"/>
        </w:rPr>
        <w:t>2</w:t>
      </w:r>
      <w:r>
        <w:rPr/>
        <w:t>、医疗系统行业</w:t>
      </w:r>
      <w:r>
        <w:rPr>
          <w:b w:val="0"/>
          <w:bCs w:val="0"/>
        </w:rPr>
      </w:r>
    </w:p>
    <w:p>
      <w:pPr>
        <w:pStyle w:val="Heading4"/>
        <w:spacing w:line="237" w:lineRule="auto"/>
        <w:ind w:left="398" w:right="412" w:firstLine="479"/>
        <w:jc w:val="both"/>
      </w:pPr>
      <w:r>
        <w:rPr/>
        <w:t>公司是中国第一家能同时提供自主品牌的 </w:t>
      </w:r>
      <w:r>
        <w:rPr>
          <w:rFonts w:ascii="宋体" w:hAnsi="宋体" w:cs="宋体" w:eastAsia="宋体" w:hint="default"/>
        </w:rPr>
        <w:t>CT</w:t>
      </w:r>
      <w:r>
        <w:rPr/>
        <w:t>、</w:t>
      </w:r>
      <w:r>
        <w:rPr>
          <w:rFonts w:ascii="宋体" w:hAnsi="宋体" w:cs="宋体" w:eastAsia="宋体" w:hint="default"/>
        </w:rPr>
        <w:t>MRI</w:t>
      </w:r>
      <w:r>
        <w:rPr/>
        <w:t>（磁共振）、</w:t>
      </w:r>
      <w:r>
        <w:rPr>
          <w:rFonts w:ascii="宋体" w:hAnsi="宋体" w:cs="宋体" w:eastAsia="宋体" w:hint="default"/>
        </w:rPr>
        <w:t>X</w:t>
      </w:r>
      <w:r>
        <w:rPr>
          <w:rFonts w:ascii="宋体" w:hAnsi="宋体" w:cs="宋体" w:eastAsia="宋体" w:hint="default"/>
          <w:spacing w:val="-47"/>
        </w:rPr>
        <w:t> </w:t>
      </w:r>
      <w:r>
        <w:rPr/>
        <w:t>线机、超声等 四大高技术影像设备的企业。近年来，公司持续加大研发投入，不断推出</w:t>
      </w:r>
      <w:r>
        <w:rPr>
          <w:spacing w:val="-75"/>
        </w:rPr>
        <w:t> </w:t>
      </w:r>
      <w:r>
        <w:rPr>
          <w:rFonts w:ascii="宋体" w:hAnsi="宋体" w:cs="宋体" w:eastAsia="宋体" w:hint="default"/>
          <w:spacing w:val="-3"/>
        </w:rPr>
        <w:t>CT</w:t>
      </w:r>
      <w:r>
        <w:rPr>
          <w:spacing w:val="-3"/>
        </w:rPr>
        <w:t>、数字</w:t>
      </w:r>
      <w:r>
        <w:rPr>
          <w:spacing w:val="-76"/>
        </w:rPr>
        <w:t> </w:t>
      </w:r>
      <w:r>
        <w:rPr>
          <w:rFonts w:ascii="宋体" w:hAnsi="宋体" w:cs="宋体" w:eastAsia="宋体" w:hint="default"/>
        </w:rPr>
        <w:t>X </w:t>
      </w:r>
      <w:r>
        <w:rPr>
          <w:spacing w:val="-2"/>
        </w:rPr>
        <w:t>线机、超声、临床检验等多个领域的新产品，并取得积极的市场反馈。未来，公司将</w:t>
      </w:r>
      <w:r>
        <w:rPr>
          <w:spacing w:val="-96"/>
        </w:rPr>
        <w:t> </w:t>
      </w:r>
      <w:r>
        <w:rPr>
          <w:spacing w:val="-96"/>
        </w:rPr>
      </w:r>
      <w:r>
        <w:rPr>
          <w:spacing w:val="-2"/>
        </w:rPr>
        <w:t>持续深化市场驱动，提升核心技术能力与产品竞争力，推进医疗系统业务持续健康快</w:t>
      </w:r>
      <w:r>
        <w:rPr>
          <w:spacing w:val="-94"/>
        </w:rPr>
        <w:t> </w:t>
      </w:r>
      <w:r>
        <w:rPr>
          <w:spacing w:val="-94"/>
        </w:rPr>
      </w:r>
      <w:r>
        <w:rPr/>
        <w:t>速发展。</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25" w:footer="1583" w:top="1180" w:bottom="1800" w:left="1400" w:right="860"/>
        </w:sectPr>
      </w:pPr>
    </w:p>
    <w:p>
      <w:pPr>
        <w:pStyle w:val="Heading3"/>
        <w:tabs>
          <w:tab w:pos="1237" w:val="left" w:leader="none"/>
        </w:tabs>
        <w:spacing w:line="343" w:lineRule="exact"/>
        <w:ind w:left="398" w:right="-18"/>
        <w:jc w:val="left"/>
        <w:rPr>
          <w:b w:val="0"/>
          <w:bCs w:val="0"/>
        </w:rPr>
      </w:pPr>
      <w:r>
        <w:rPr>
          <w:rFonts w:ascii="Arial" w:hAnsi="Arial" w:cs="Arial" w:eastAsia="Arial" w:hint="default"/>
          <w:w w:val="115"/>
        </w:rPr>
        <w:t>(</w:t>
      </w:r>
      <w:r>
        <w:rPr>
          <w:w w:val="115"/>
        </w:rPr>
        <w:t>五</w:t>
      </w:r>
      <w:r>
        <w:rPr>
          <w:rFonts w:ascii="Arial" w:hAnsi="Arial" w:cs="Arial" w:eastAsia="Arial" w:hint="default"/>
          <w:w w:val="115"/>
        </w:rPr>
        <w:t>)</w:t>
        <w:tab/>
      </w:r>
      <w:r>
        <w:rPr>
          <w:w w:val="115"/>
        </w:rPr>
        <w:t>投资状况分析</w:t>
      </w:r>
      <w:r>
        <w:rPr>
          <w:b w:val="0"/>
          <w:bCs w:val="0"/>
          <w:w w:val="115"/>
        </w:rPr>
      </w:r>
    </w:p>
    <w:p>
      <w:pPr>
        <w:pStyle w:val="Heading3"/>
        <w:spacing w:line="394" w:lineRule="exact"/>
        <w:ind w:left="398" w:right="-18"/>
        <w:jc w:val="left"/>
        <w:rPr>
          <w:b w:val="0"/>
          <w:bCs w:val="0"/>
        </w:rPr>
      </w:pPr>
      <w:r>
        <w:rPr>
          <w:rFonts w:ascii="Arial" w:hAnsi="Arial" w:cs="Arial" w:eastAsia="Arial" w:hint="default"/>
        </w:rPr>
        <w:t>1</w:t>
      </w:r>
      <w:r>
        <w:rPr/>
        <w:t>、</w:t>
      </w:r>
      <w:r>
        <w:rPr>
          <w:spacing w:val="-7"/>
        </w:rPr>
        <w:t> </w:t>
      </w:r>
      <w:r>
        <w:rPr/>
        <w:t>对外股权投资总体分析</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8"/>
        <w:rPr>
          <w:rFonts w:ascii="Microsoft JhengHei" w:hAnsi="Microsoft JhengHei" w:cs="Microsoft JhengHei" w:eastAsia="Microsoft JhengHei" w:hint="default"/>
          <w:b/>
          <w:bCs/>
          <w:sz w:val="24"/>
          <w:szCs w:val="24"/>
        </w:rPr>
      </w:pPr>
    </w:p>
    <w:p>
      <w:pPr>
        <w:pStyle w:val="BodyText"/>
        <w:spacing w:line="240" w:lineRule="auto"/>
        <w:ind w:left="398" w:right="0"/>
        <w:jc w:val="lef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1400" w:right="860"/>
          <w:cols w:num="2" w:equalWidth="0">
            <w:col w:w="3227" w:space="3072"/>
            <w:col w:w="3351"/>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4304"/>
        <w:gridCol w:w="4736"/>
      </w:tblGrid>
      <w:tr>
        <w:trPr>
          <w:trHeight w:val="283"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43,118</w:t>
            </w:r>
          </w:p>
        </w:tc>
      </w:tr>
      <w:tr>
        <w:trPr>
          <w:trHeight w:val="284"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-20,624</w:t>
            </w:r>
          </w:p>
        </w:tc>
      </w:tr>
      <w:tr>
        <w:trPr>
          <w:trHeight w:val="281"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63,742</w:t>
            </w:r>
          </w:p>
        </w:tc>
      </w:tr>
      <w:tr>
        <w:trPr>
          <w:trHeight w:val="283"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-32.36</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400" w:right="860"/>
        </w:sectPr>
      </w:pPr>
    </w:p>
    <w:p>
      <w:pPr>
        <w:spacing w:line="370" w:lineRule="exact" w:before="10"/>
        <w:ind w:left="398" w:right="-20" w:firstLine="0"/>
        <w:jc w:val="left"/>
        <w:rPr>
          <w:rFonts w:ascii="宋体" w:hAnsi="宋体" w:cs="宋体" w:eastAsia="宋体" w:hint="default"/>
          <w:sz w:val="24"/>
          <w:szCs w:val="24"/>
        </w:rPr>
      </w:pPr>
      <w:r>
        <w:rPr>
          <w:rFonts w:ascii="Arial" w:hAnsi="Arial" w:cs="Arial" w:eastAsia="Arial" w:hint="default"/>
          <w:b/>
          <w:bCs/>
          <w:w w:val="105"/>
          <w:sz w:val="24"/>
          <w:szCs w:val="24"/>
        </w:rPr>
        <w:t>(1)</w:t>
      </w:r>
      <w:r>
        <w:rPr>
          <w:rFonts w:ascii="Arial" w:hAnsi="Arial" w:cs="Arial" w:eastAsia="Arial" w:hint="default"/>
          <w:b/>
          <w:bCs/>
          <w:spacing w:val="-25"/>
          <w:w w:val="105"/>
          <w:sz w:val="24"/>
          <w:szCs w:val="24"/>
        </w:rPr>
        <w:t> </w:t>
      </w:r>
      <w:r>
        <w:rPr>
          <w:rFonts w:ascii="Microsoft JhengHei" w:hAnsi="Microsoft JhengHei" w:cs="Microsoft JhengHei" w:eastAsia="Microsoft JhengHei" w:hint="default"/>
          <w:b/>
          <w:bCs/>
          <w:w w:val="105"/>
          <w:sz w:val="24"/>
          <w:szCs w:val="24"/>
        </w:rPr>
        <w:t>重大的股权投资</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被投资的公司情况：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398" w:right="0"/>
        <w:jc w:val="lef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1400" w:right="860"/>
          <w:cols w:num="2" w:equalWidth="0">
            <w:col w:w="2559" w:space="3860"/>
            <w:col w:w="323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34"/>
        <w:gridCol w:w="1805"/>
        <w:gridCol w:w="2976"/>
        <w:gridCol w:w="1419"/>
        <w:gridCol w:w="1419"/>
        <w:gridCol w:w="1157"/>
      </w:tblGrid>
      <w:tr>
        <w:trPr>
          <w:trHeight w:val="48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被投资的公司名称</w:t>
            </w:r>
            <w:r>
              <w:rPr>
                <w:rFonts w:ascii="Microsoft JhengHei" w:hAnsi="Microsoft JhengHei" w:cs="Microsoft JhengHei" w:eastAsia="Microsoft JhengHei" w:hint="default"/>
                <w:sz w:val="18"/>
                <w:szCs w:val="18"/>
              </w:rPr>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9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主要经营活动</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投资额</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49"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占被投资公司</w:t>
            </w:r>
            <w:r>
              <w:rPr>
                <w:rFonts w:ascii="Microsoft JhengHei" w:hAnsi="Microsoft JhengHei" w:cs="Microsoft JhengHei" w:eastAsia="Microsoft JhengHei" w:hint="default"/>
                <w:sz w:val="18"/>
                <w:szCs w:val="18"/>
              </w:rPr>
            </w:r>
          </w:p>
          <w:p>
            <w:pPr>
              <w:pStyle w:val="TableParagraph"/>
              <w:spacing w:line="273" w:lineRule="exact"/>
              <w:ind w:left="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权益的比例</w:t>
            </w:r>
            <w:r>
              <w:rPr>
                <w:rFonts w:ascii="Microsoft JhengHei" w:hAnsi="Microsoft JhengHei" w:cs="Microsoft JhengHei" w:eastAsia="Microsoft JhengHei" w:hint="default"/>
                <w:sz w:val="18"/>
                <w:szCs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483"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东软管理咨询（上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海）有限公司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项目投资、资产管理、投资咨询</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新设全资子</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95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Aerotel</w:t>
            </w:r>
            <w:r>
              <w:rPr>
                <w:rFonts w:ascii="宋体"/>
                <w:spacing w:val="-4"/>
                <w:sz w:val="18"/>
              </w:rPr>
              <w:t> </w:t>
            </w:r>
            <w:r>
              <w:rPr>
                <w:rFonts w:ascii="宋体"/>
                <w:sz w:val="18"/>
              </w:rPr>
              <w:t>Medical</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Systems</w:t>
            </w:r>
            <w:r>
              <w:rPr>
                <w:rFonts w:ascii="宋体" w:hAnsi="宋体" w:cs="宋体" w:eastAsia="宋体" w:hint="default"/>
                <w:spacing w:val="-2"/>
                <w:sz w:val="18"/>
                <w:szCs w:val="18"/>
              </w:rPr>
              <w:t> </w:t>
            </w:r>
            <w:r>
              <w:rPr>
                <w:rFonts w:ascii="宋体" w:hAnsi="宋体" w:cs="宋体" w:eastAsia="宋体" w:hint="default"/>
                <w:sz w:val="18"/>
                <w:szCs w:val="18"/>
              </w:rPr>
              <w:t>(1998)</w:t>
            </w:r>
            <w:r>
              <w:rPr>
                <w:rFonts w:ascii="宋体" w:hAnsi="宋体" w:cs="宋体" w:eastAsia="宋体" w:hint="default"/>
                <w:sz w:val="18"/>
                <w:szCs w:val="18"/>
              </w:rPr>
              <w:t> Ltd.</w:t>
            </w:r>
            <w:r>
              <w:rPr>
                <w:rFonts w:ascii="宋体" w:hAnsi="宋体" w:cs="宋体" w:eastAsia="宋体" w:hint="default"/>
                <w:sz w:val="18"/>
                <w:szCs w:val="18"/>
              </w:rPr>
              <w:t>（以下简称 </w:t>
            </w:r>
            <w:r>
              <w:rPr>
                <w:rFonts w:ascii="宋体" w:hAnsi="宋体" w:cs="宋体" w:eastAsia="宋体" w:hint="default"/>
                <w:sz w:val="18"/>
                <w:szCs w:val="18"/>
              </w:rPr>
              <w:t>Aerotel</w:t>
            </w:r>
            <w:r>
              <w:rPr>
                <w:rFonts w:ascii="宋体" w:hAnsi="宋体" w:cs="宋体" w:eastAsia="宋体" w:hint="default"/>
                <w:spacing w:val="-1"/>
                <w:sz w:val="18"/>
                <w:szCs w:val="18"/>
              </w:rPr>
              <w:t> </w:t>
            </w:r>
            <w:r>
              <w:rPr>
                <w:rFonts w:ascii="宋体" w:hAnsi="宋体" w:cs="宋体" w:eastAsia="宋体" w:hint="default"/>
                <w:sz w:val="18"/>
                <w:szCs w:val="18"/>
              </w:rPr>
              <w:t>Medical</w:t>
            </w:r>
            <w:r>
              <w:rPr>
                <w:rFonts w:ascii="宋体" w:hAnsi="宋体" w:cs="宋体" w:eastAsia="宋体" w:hint="default"/>
                <w:sz w:val="18"/>
                <w:szCs w:val="18"/>
              </w:rPr>
              <w:t>）</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0" w:right="159"/>
              <w:jc w:val="left"/>
              <w:rPr>
                <w:rFonts w:ascii="宋体" w:hAnsi="宋体" w:cs="宋体" w:eastAsia="宋体" w:hint="default"/>
                <w:sz w:val="18"/>
                <w:szCs w:val="18"/>
              </w:rPr>
            </w:pPr>
            <w:r>
              <w:rPr>
                <w:rFonts w:ascii="宋体" w:hAnsi="宋体" w:cs="宋体" w:eastAsia="宋体" w:hint="default"/>
                <w:sz w:val="18"/>
                <w:szCs w:val="18"/>
              </w:rPr>
              <w:t>远程医疗诊断、保健、护理等解决 方案</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201</w:t>
            </w:r>
            <w:r>
              <w:rPr>
                <w:rFonts w:ascii="宋体" w:hAnsi="宋体" w:cs="宋体" w:eastAsia="宋体" w:hint="default"/>
                <w:spacing w:val="-44"/>
                <w:sz w:val="18"/>
                <w:szCs w:val="18"/>
              </w:rPr>
              <w:t> </w:t>
            </w:r>
            <w:r>
              <w:rPr>
                <w:rFonts w:ascii="宋体" w:hAnsi="宋体" w:cs="宋体" w:eastAsia="宋体" w:hint="default"/>
                <w:sz w:val="18"/>
                <w:szCs w:val="18"/>
              </w:rPr>
              <w:t>万美元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57.44%</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98" w:right="102"/>
              <w:jc w:val="both"/>
              <w:rPr>
                <w:rFonts w:ascii="宋体" w:hAnsi="宋体" w:cs="宋体" w:eastAsia="宋体" w:hint="default"/>
                <w:sz w:val="18"/>
                <w:szCs w:val="18"/>
              </w:rPr>
            </w:pPr>
            <w:r>
              <w:rPr>
                <w:rFonts w:ascii="宋体" w:hAnsi="宋体" w:cs="宋体" w:eastAsia="宋体" w:hint="default"/>
                <w:spacing w:val="7"/>
                <w:sz w:val="18"/>
                <w:szCs w:val="18"/>
              </w:rPr>
              <w:t>认购新增注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册资本并增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r>
    </w:tbl>
    <w:p>
      <w:pPr>
        <w:spacing w:after="0" w:line="232" w:lineRule="exact"/>
        <w:jc w:val="both"/>
        <w:rPr>
          <w:rFonts w:ascii="宋体" w:hAnsi="宋体" w:cs="宋体" w:eastAsia="宋体" w:hint="default"/>
          <w:sz w:val="18"/>
          <w:szCs w:val="18"/>
        </w:rPr>
        <w:sectPr>
          <w:type w:val="continuous"/>
          <w:pgSz w:w="11910" w:h="16840"/>
          <w:pgMar w:top="1580" w:bottom="280" w:left="1400" w:right="8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634"/>
        <w:gridCol w:w="1805"/>
        <w:gridCol w:w="2976"/>
        <w:gridCol w:w="1419"/>
        <w:gridCol w:w="1419"/>
        <w:gridCol w:w="1157"/>
      </w:tblGrid>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被投资的公司名称</w:t>
            </w:r>
            <w:r>
              <w:rPr>
                <w:rFonts w:ascii="Microsoft JhengHei" w:hAnsi="Microsoft JhengHei" w:cs="Microsoft JhengHei" w:eastAsia="Microsoft JhengHei" w:hint="default"/>
                <w:sz w:val="18"/>
                <w:szCs w:val="18"/>
              </w:rPr>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9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主要经营活动</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投资额</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49"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占被投资公司</w:t>
            </w:r>
            <w:r>
              <w:rPr>
                <w:rFonts w:ascii="Microsoft JhengHei" w:hAnsi="Microsoft JhengHei" w:cs="Microsoft JhengHei" w:eastAsia="Microsoft JhengHei" w:hint="default"/>
                <w:sz w:val="18"/>
                <w:szCs w:val="18"/>
              </w:rPr>
            </w:r>
          </w:p>
          <w:p>
            <w:pPr>
              <w:pStyle w:val="TableParagraph"/>
              <w:spacing w:line="273" w:lineRule="exact"/>
              <w:ind w:left="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权益的比例</w:t>
            </w:r>
            <w:r>
              <w:rPr>
                <w:rFonts w:ascii="Microsoft JhengHei" w:hAnsi="Microsoft JhengHei" w:cs="Microsoft JhengHei" w:eastAsia="Microsoft JhengHei" w:hint="default"/>
                <w:sz w:val="18"/>
                <w:szCs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574"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68"/>
              <w:jc w:val="left"/>
              <w:rPr>
                <w:rFonts w:ascii="宋体" w:hAnsi="宋体" w:cs="宋体" w:eastAsia="宋体" w:hint="default"/>
                <w:sz w:val="18"/>
                <w:szCs w:val="18"/>
              </w:rPr>
            </w:pPr>
            <w:r>
              <w:rPr>
                <w:rFonts w:ascii="宋体" w:hAnsi="宋体" w:cs="宋体" w:eastAsia="宋体" w:hint="default"/>
                <w:sz w:val="18"/>
                <w:szCs w:val="18"/>
              </w:rPr>
              <w:t>东软医疗（俄罗斯）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3"/>
              <w:ind w:left="100" w:right="159"/>
              <w:jc w:val="left"/>
              <w:rPr>
                <w:rFonts w:ascii="宋体" w:hAnsi="宋体" w:cs="宋体" w:eastAsia="宋体" w:hint="default"/>
                <w:sz w:val="18"/>
                <w:szCs w:val="18"/>
              </w:rPr>
            </w:pPr>
            <w:r>
              <w:rPr>
                <w:rFonts w:ascii="宋体" w:hAnsi="宋体" w:cs="宋体" w:eastAsia="宋体" w:hint="default"/>
                <w:sz w:val="18"/>
                <w:szCs w:val="18"/>
              </w:rPr>
              <w:t>经营医疗系统，相关技术咨询、服 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万卢布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8" w:right="102"/>
              <w:jc w:val="left"/>
              <w:rPr>
                <w:rFonts w:ascii="宋体" w:hAnsi="宋体" w:cs="宋体" w:eastAsia="宋体" w:hint="default"/>
                <w:sz w:val="18"/>
                <w:szCs w:val="18"/>
              </w:rPr>
            </w:pPr>
            <w:r>
              <w:rPr>
                <w:rFonts w:ascii="宋体" w:hAnsi="宋体" w:cs="宋体" w:eastAsia="宋体" w:hint="default"/>
                <w:spacing w:val="7"/>
                <w:sz w:val="18"/>
                <w:szCs w:val="18"/>
              </w:rPr>
              <w:t>新设全资子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Neusoft</w:t>
            </w:r>
            <w:r>
              <w:rPr>
                <w:rFonts w:ascii="宋体"/>
                <w:spacing w:val="-4"/>
                <w:sz w:val="18"/>
              </w:rPr>
              <w:t> </w:t>
            </w:r>
            <w:r>
              <w:rPr>
                <w:rFonts w:ascii="宋体"/>
                <w:sz w:val="18"/>
              </w:rPr>
              <w:t>Medical</w:t>
            </w:r>
          </w:p>
          <w:p>
            <w:pPr>
              <w:pStyle w:val="TableParagraph"/>
              <w:spacing w:line="234" w:lineRule="exact"/>
              <w:ind w:left="100" w:right="0"/>
              <w:jc w:val="left"/>
              <w:rPr>
                <w:rFonts w:ascii="宋体" w:hAnsi="宋体" w:cs="宋体" w:eastAsia="宋体" w:hint="default"/>
                <w:sz w:val="18"/>
                <w:szCs w:val="18"/>
              </w:rPr>
            </w:pPr>
            <w:r>
              <w:rPr>
                <w:rFonts w:ascii="宋体"/>
                <w:sz w:val="18"/>
              </w:rPr>
              <w:t>Systems MENA</w:t>
            </w:r>
            <w:r>
              <w:rPr>
                <w:rFonts w:ascii="宋体"/>
                <w:spacing w:val="-6"/>
                <w:sz w:val="18"/>
              </w:rPr>
              <w:t> </w:t>
            </w:r>
            <w:r>
              <w:rPr>
                <w:rFonts w:ascii="宋体"/>
                <w:sz w:val="18"/>
              </w:rPr>
              <w:t>FZE</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医疗健康产品，设备及相关服务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新设全资子</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东软熙康健康科技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计算机软硬件、电子产品开发、企</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业投资管理咨询</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5"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合肥蜀山熙康健康</w:t>
            </w: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体检门诊部有限公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健康管理、健康咨询、医疗机构管</w:t>
            </w:r>
          </w:p>
          <w:p>
            <w:pPr>
              <w:pStyle w:val="TableParagraph"/>
              <w:spacing w:line="240" w:lineRule="auto"/>
              <w:ind w:left="100" w:right="159"/>
              <w:jc w:val="left"/>
              <w:rPr>
                <w:rFonts w:ascii="宋体" w:hAnsi="宋体" w:cs="宋体" w:eastAsia="宋体" w:hint="default"/>
                <w:sz w:val="18"/>
                <w:szCs w:val="18"/>
              </w:rPr>
            </w:pPr>
            <w:r>
              <w:rPr>
                <w:rFonts w:ascii="宋体" w:hAnsi="宋体" w:cs="宋体" w:eastAsia="宋体" w:hint="default"/>
                <w:sz w:val="18"/>
                <w:szCs w:val="18"/>
              </w:rPr>
              <w:t>理咨询，健康档案管理及设备的销 售、租赁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继续出资</w:t>
            </w:r>
          </w:p>
        </w:tc>
      </w:tr>
      <w:tr>
        <w:trPr>
          <w:trHeight w:val="949"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重庆东软熙康健康 管理有限公司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广州海珠熙康门诊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健康管理咨询；健康信息咨询；企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业管理；设备的销售及租赁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东软资本国际有限</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项目投资、资产管理、投资咨询</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90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继续出资</w:t>
            </w:r>
          </w:p>
        </w:tc>
      </w:tr>
      <w:tr>
        <w:trPr>
          <w:trHeight w:val="94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 w:right="0"/>
              <w:jc w:val="center"/>
              <w:rPr>
                <w:rFonts w:ascii="宋体" w:hAnsi="宋体" w:cs="宋体" w:eastAsia="宋体" w:hint="default"/>
                <w:sz w:val="18"/>
                <w:szCs w:val="18"/>
              </w:rPr>
            </w:pPr>
            <w:r>
              <w:rPr>
                <w:rFonts w:ascii="宋体"/>
                <w:sz w:val="18"/>
              </w:rPr>
              <w:t>(10)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宁波云医院有限公 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101"/>
              <w:jc w:val="left"/>
              <w:rPr>
                <w:rFonts w:ascii="宋体" w:hAnsi="宋体" w:cs="宋体" w:eastAsia="宋体" w:hint="default"/>
                <w:sz w:val="18"/>
                <w:szCs w:val="18"/>
              </w:rPr>
            </w:pPr>
            <w:r>
              <w:rPr>
                <w:rFonts w:ascii="宋体" w:hAnsi="宋体" w:cs="宋体" w:eastAsia="宋体" w:hint="default"/>
                <w:spacing w:val="7"/>
                <w:sz w:val="18"/>
                <w:szCs w:val="18"/>
              </w:rPr>
              <w:t>新设全资子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r>
      <w:tr>
        <w:trPr>
          <w:trHeight w:val="483"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万美元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94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丹东金海熙康门诊 部有限公司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240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60.00%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88" w:right="120" w:hanging="269"/>
              <w:jc w:val="left"/>
              <w:rPr>
                <w:rFonts w:ascii="宋体" w:hAnsi="宋体" w:cs="宋体" w:eastAsia="宋体" w:hint="default"/>
                <w:sz w:val="18"/>
                <w:szCs w:val="18"/>
              </w:rPr>
            </w:pPr>
            <w:r>
              <w:rPr>
                <w:rFonts w:ascii="宋体" w:hAnsi="宋体" w:cs="宋体" w:eastAsia="宋体" w:hint="default"/>
                <w:sz w:val="18"/>
                <w:szCs w:val="18"/>
              </w:rPr>
              <w:t>新设控股子 公司</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东软集团（宜昌）有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计算机硬件开发、研制、技术咨询、</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新设全资子</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1183"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0" w:right="248"/>
              <w:jc w:val="left"/>
              <w:rPr>
                <w:rFonts w:ascii="宋体" w:hAnsi="宋体" w:cs="宋体" w:eastAsia="宋体" w:hint="default"/>
                <w:sz w:val="18"/>
                <w:szCs w:val="18"/>
              </w:rPr>
            </w:pPr>
            <w:r>
              <w:rPr>
                <w:rFonts w:ascii="宋体"/>
                <w:sz w:val="18"/>
              </w:rPr>
              <w:t>Computer</w:t>
            </w:r>
            <w:r>
              <w:rPr>
                <w:rFonts w:ascii="宋体"/>
                <w:spacing w:val="-5"/>
                <w:sz w:val="18"/>
              </w:rPr>
              <w:t> </w:t>
            </w:r>
            <w:r>
              <w:rPr>
                <w:rFonts w:ascii="宋体"/>
                <w:sz w:val="18"/>
              </w:rPr>
              <w:t>Science</w:t>
            </w:r>
            <w:r>
              <w:rPr>
                <w:rFonts w:ascii="宋体"/>
                <w:sz w:val="18"/>
              </w:rPr>
              <w:t> Institute</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计算机软件、计算机及其周边器材</w:t>
            </w:r>
          </w:p>
          <w:p>
            <w:pPr>
              <w:pStyle w:val="TableParagraph"/>
              <w:spacing w:line="232" w:lineRule="exact" w:before="24"/>
              <w:ind w:left="100" w:right="159"/>
              <w:jc w:val="both"/>
              <w:rPr>
                <w:rFonts w:ascii="宋体" w:hAnsi="宋体" w:cs="宋体" w:eastAsia="宋体" w:hint="default"/>
                <w:sz w:val="18"/>
                <w:szCs w:val="18"/>
              </w:rPr>
            </w:pPr>
            <w:r>
              <w:rPr>
                <w:rFonts w:ascii="宋体" w:hAnsi="宋体" w:cs="宋体" w:eastAsia="宋体" w:hint="default"/>
                <w:sz w:val="18"/>
                <w:szCs w:val="18"/>
              </w:rPr>
              <w:t>的企划、开发、销售、维护，利用 计算机系统的各种信息的收集、处 理、以及信息提供服务的受托、销 售等相关业务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万日元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8.30%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480" w:right="120" w:hanging="360"/>
              <w:jc w:val="left"/>
              <w:rPr>
                <w:rFonts w:ascii="宋体" w:hAnsi="宋体" w:cs="宋体" w:eastAsia="宋体" w:hint="default"/>
                <w:sz w:val="18"/>
                <w:szCs w:val="18"/>
              </w:rPr>
            </w:pPr>
            <w:r>
              <w:rPr>
                <w:rFonts w:ascii="宋体" w:hAnsi="宋体" w:cs="宋体" w:eastAsia="宋体" w:hint="default"/>
                <w:sz w:val="18"/>
                <w:szCs w:val="18"/>
              </w:rPr>
              <w:t>参股投资公 司</w:t>
            </w:r>
          </w:p>
        </w:tc>
      </w:tr>
      <w:tr>
        <w:trPr>
          <w:trHeight w:val="716"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248"/>
              <w:jc w:val="left"/>
              <w:rPr>
                <w:rFonts w:ascii="宋体" w:hAnsi="宋体" w:cs="宋体" w:eastAsia="宋体" w:hint="default"/>
                <w:sz w:val="18"/>
                <w:szCs w:val="18"/>
              </w:rPr>
            </w:pPr>
            <w:r>
              <w:rPr>
                <w:rFonts w:ascii="宋体" w:hAnsi="宋体" w:cs="宋体" w:eastAsia="宋体" w:hint="default"/>
                <w:sz w:val="18"/>
                <w:szCs w:val="18"/>
              </w:rPr>
              <w:t>上海蓝熙健康服务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健康咨询，投资管理，电子产品、</w:t>
            </w:r>
          </w:p>
          <w:p>
            <w:pPr>
              <w:pStyle w:val="TableParagraph"/>
              <w:spacing w:line="232" w:lineRule="exact" w:before="23"/>
              <w:ind w:left="100" w:right="159"/>
              <w:jc w:val="left"/>
              <w:rPr>
                <w:rFonts w:ascii="宋体" w:hAnsi="宋体" w:cs="宋体" w:eastAsia="宋体" w:hint="default"/>
                <w:sz w:val="18"/>
                <w:szCs w:val="18"/>
              </w:rPr>
            </w:pPr>
            <w:r>
              <w:rPr>
                <w:rFonts w:ascii="宋体" w:hAnsi="宋体" w:cs="宋体" w:eastAsia="宋体" w:hint="default"/>
                <w:sz w:val="18"/>
                <w:szCs w:val="18"/>
              </w:rPr>
              <w:t>计算机软硬件、通信设备的研发及 销售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600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08" w:right="120" w:hanging="89"/>
              <w:jc w:val="left"/>
              <w:rPr>
                <w:rFonts w:ascii="宋体" w:hAnsi="宋体" w:cs="宋体" w:eastAsia="宋体" w:hint="default"/>
                <w:sz w:val="18"/>
                <w:szCs w:val="18"/>
              </w:rPr>
            </w:pPr>
            <w:r>
              <w:rPr>
                <w:rFonts w:ascii="宋体" w:hAnsi="宋体" w:cs="宋体" w:eastAsia="宋体" w:hint="default"/>
                <w:sz w:val="18"/>
                <w:szCs w:val="18"/>
              </w:rPr>
              <w:t>对联营公司 继续出资</w:t>
            </w:r>
          </w:p>
        </w:tc>
      </w:tr>
      <w:tr>
        <w:trPr>
          <w:trHeight w:val="715"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48"/>
              <w:jc w:val="left"/>
              <w:rPr>
                <w:rFonts w:ascii="宋体" w:hAnsi="宋体" w:cs="宋体" w:eastAsia="宋体" w:hint="default"/>
                <w:sz w:val="18"/>
                <w:szCs w:val="18"/>
              </w:rPr>
            </w:pPr>
            <w:r>
              <w:rPr>
                <w:rFonts w:ascii="宋体" w:hAnsi="宋体" w:cs="宋体" w:eastAsia="宋体" w:hint="default"/>
                <w:sz w:val="18"/>
                <w:szCs w:val="18"/>
              </w:rPr>
              <w:t>邯郸云计算中心有 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云计算服务，云计算中心运营，计</w:t>
            </w:r>
          </w:p>
          <w:p>
            <w:pPr>
              <w:pStyle w:val="TableParagraph"/>
              <w:spacing w:line="232" w:lineRule="exact" w:before="23"/>
              <w:ind w:left="100" w:right="159"/>
              <w:jc w:val="left"/>
              <w:rPr>
                <w:rFonts w:ascii="宋体" w:hAnsi="宋体" w:cs="宋体" w:eastAsia="宋体" w:hint="default"/>
                <w:sz w:val="18"/>
                <w:szCs w:val="18"/>
              </w:rPr>
            </w:pPr>
            <w:r>
              <w:rPr>
                <w:rFonts w:ascii="宋体" w:hAnsi="宋体" w:cs="宋体" w:eastAsia="宋体" w:hint="default"/>
                <w:sz w:val="18"/>
                <w:szCs w:val="18"/>
              </w:rPr>
              <w:t>算机、网络设备及软硬件的开发、 安装、调试、销售、租赁等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1,050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480" w:right="120" w:hanging="360"/>
              <w:jc w:val="left"/>
              <w:rPr>
                <w:rFonts w:ascii="宋体" w:hAnsi="宋体" w:cs="宋体" w:eastAsia="宋体" w:hint="default"/>
                <w:sz w:val="18"/>
                <w:szCs w:val="18"/>
              </w:rPr>
            </w:pPr>
            <w:r>
              <w:rPr>
                <w:rFonts w:ascii="宋体" w:hAnsi="宋体" w:cs="宋体" w:eastAsia="宋体" w:hint="default"/>
                <w:sz w:val="18"/>
                <w:szCs w:val="18"/>
              </w:rPr>
              <w:t>新设联营公 司</w:t>
            </w:r>
          </w:p>
        </w:tc>
      </w:tr>
      <w:tr>
        <w:trPr>
          <w:trHeight w:val="94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(17)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0" w:right="248"/>
              <w:jc w:val="left"/>
              <w:rPr>
                <w:rFonts w:ascii="宋体" w:hAnsi="宋体" w:cs="宋体" w:eastAsia="宋体" w:hint="default"/>
                <w:sz w:val="18"/>
                <w:szCs w:val="18"/>
              </w:rPr>
            </w:pPr>
            <w:r>
              <w:rPr>
                <w:rFonts w:ascii="宋体" w:hAnsi="宋体" w:cs="宋体" w:eastAsia="宋体" w:hint="default"/>
                <w:sz w:val="18"/>
                <w:szCs w:val="18"/>
              </w:rPr>
              <w:t>沈阳浑南熙康医院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200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388" w:right="120" w:hanging="269"/>
              <w:jc w:val="left"/>
              <w:rPr>
                <w:rFonts w:ascii="宋体" w:hAnsi="宋体" w:cs="宋体" w:eastAsia="宋体" w:hint="default"/>
                <w:sz w:val="18"/>
                <w:szCs w:val="18"/>
              </w:rPr>
            </w:pPr>
            <w:r>
              <w:rPr>
                <w:rFonts w:ascii="宋体" w:hAnsi="宋体" w:cs="宋体" w:eastAsia="宋体" w:hint="default"/>
                <w:sz w:val="18"/>
                <w:szCs w:val="18"/>
              </w:rPr>
              <w:t>新设全资子 公司</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上海熙康门诊部有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营利性医疗机构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新设全资子</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483"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东软医疗（美国）有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产品的研发、制造、技术咨询和服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万美元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48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东软医疗（中东）自</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由区有限责任公司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经营医疗系统，相关技术咨询、服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hAnsi="宋体" w:cs="宋体" w:eastAsia="宋体" w:hint="default"/>
                <w:sz w:val="18"/>
                <w:szCs w:val="18"/>
              </w:rPr>
              <w:t>90</w:t>
            </w:r>
            <w:r>
              <w:rPr>
                <w:rFonts w:ascii="宋体" w:hAnsi="宋体" w:cs="宋体" w:eastAsia="宋体" w:hint="default"/>
                <w:spacing w:val="-42"/>
                <w:sz w:val="18"/>
                <w:szCs w:val="18"/>
              </w:rPr>
              <w:t> </w:t>
            </w:r>
            <w:r>
              <w:rPr>
                <w:rFonts w:ascii="宋体" w:hAnsi="宋体" w:cs="宋体" w:eastAsia="宋体" w:hint="default"/>
                <w:sz w:val="18"/>
                <w:szCs w:val="18"/>
              </w:rPr>
              <w:t>万美元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沈阳东软云技术服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信息技术服务与咨询；计算机软硬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件开发与制造；计算机数据处理服</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继续出资</w:t>
            </w:r>
          </w:p>
        </w:tc>
      </w:tr>
    </w:tbl>
    <w:p>
      <w:pPr>
        <w:spacing w:after="0" w:line="240" w:lineRule="auto"/>
        <w:jc w:val="left"/>
        <w:rPr>
          <w:rFonts w:ascii="宋体" w:hAnsi="宋体" w:cs="宋体" w:eastAsia="宋体" w:hint="default"/>
          <w:sz w:val="18"/>
          <w:szCs w:val="18"/>
        </w:rPr>
        <w:sectPr>
          <w:headerReference w:type="default" r:id="rId13"/>
          <w:pgSz w:w="11910" w:h="16840"/>
          <w:pgMar w:header="825" w:footer="1583" w:top="1180" w:bottom="1780" w:left="1400" w:right="8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634"/>
        <w:gridCol w:w="1805"/>
        <w:gridCol w:w="2976"/>
        <w:gridCol w:w="1419"/>
        <w:gridCol w:w="1419"/>
        <w:gridCol w:w="1157"/>
      </w:tblGrid>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被投资的公司名称</w:t>
            </w:r>
            <w:r>
              <w:rPr>
                <w:rFonts w:ascii="Microsoft JhengHei" w:hAnsi="Microsoft JhengHei" w:cs="Microsoft JhengHei" w:eastAsia="Microsoft JhengHei" w:hint="default"/>
                <w:sz w:val="18"/>
                <w:szCs w:val="18"/>
              </w:rPr>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9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主要经营活动</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投资额</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249"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占被投资公司</w:t>
            </w:r>
            <w:r>
              <w:rPr>
                <w:rFonts w:ascii="Microsoft JhengHei" w:hAnsi="Microsoft JhengHei" w:cs="Microsoft JhengHei" w:eastAsia="Microsoft JhengHei" w:hint="default"/>
                <w:sz w:val="18"/>
                <w:szCs w:val="18"/>
              </w:rPr>
            </w:r>
          </w:p>
          <w:p>
            <w:pPr>
              <w:pStyle w:val="TableParagraph"/>
              <w:spacing w:line="273" w:lineRule="exact"/>
              <w:ind w:left="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权益的比例</w:t>
            </w:r>
            <w:r>
              <w:rPr>
                <w:rFonts w:ascii="Microsoft JhengHei" w:hAnsi="Microsoft JhengHei" w:cs="Microsoft JhengHei" w:eastAsia="Microsoft JhengHei" w:hint="default"/>
                <w:sz w:val="18"/>
                <w:szCs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482" w:hRule="exact"/>
        </w:trPr>
        <w:tc>
          <w:tcPr>
            <w:tcW w:w="63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务；自营和代理各类商品和技术的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进出口业务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0" w:right="248"/>
              <w:jc w:val="left"/>
              <w:rPr>
                <w:rFonts w:ascii="宋体" w:hAnsi="宋体" w:cs="宋体" w:eastAsia="宋体" w:hint="default"/>
                <w:sz w:val="18"/>
                <w:szCs w:val="18"/>
              </w:rPr>
            </w:pPr>
            <w:r>
              <w:rPr>
                <w:rFonts w:ascii="宋体" w:hAnsi="宋体" w:cs="宋体" w:eastAsia="宋体" w:hint="default"/>
                <w:sz w:val="18"/>
                <w:szCs w:val="18"/>
              </w:rPr>
              <w:t>北京东软望海科技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开发、生产计算机软件；销售自产</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产品；技术支持服务；计算机软硬 件产品的批发、佣金代理进出口业 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8,263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300" w:right="120" w:hanging="180"/>
              <w:jc w:val="left"/>
              <w:rPr>
                <w:rFonts w:ascii="宋体" w:hAnsi="宋体" w:cs="宋体" w:eastAsia="宋体" w:hint="default"/>
                <w:sz w:val="18"/>
                <w:szCs w:val="18"/>
              </w:rPr>
            </w:pPr>
            <w:r>
              <w:rPr>
                <w:rFonts w:ascii="宋体" w:hAnsi="宋体" w:cs="宋体" w:eastAsia="宋体" w:hint="default"/>
                <w:sz w:val="18"/>
                <w:szCs w:val="18"/>
              </w:rPr>
              <w:t>购买少数股 东股权</w:t>
            </w:r>
          </w:p>
        </w:tc>
      </w:tr>
      <w:tr>
        <w:trPr>
          <w:trHeight w:val="94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福建熙康健康管理 服务有限公司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949"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2" w:lineRule="exact"/>
              <w:ind w:left="100" w:right="248"/>
              <w:jc w:val="left"/>
              <w:rPr>
                <w:rFonts w:ascii="宋体" w:hAnsi="宋体" w:cs="宋体" w:eastAsia="宋体" w:hint="default"/>
                <w:sz w:val="18"/>
                <w:szCs w:val="18"/>
              </w:rPr>
            </w:pPr>
            <w:r>
              <w:rPr>
                <w:rFonts w:ascii="宋体" w:hAnsi="宋体" w:cs="宋体" w:eastAsia="宋体" w:hint="default"/>
                <w:sz w:val="18"/>
                <w:szCs w:val="18"/>
              </w:rPr>
              <w:t>成都东软熙康健康 管理服务有限公司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2" w:lineRule="exact" w:before="24"/>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95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(25)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 w:right="248"/>
              <w:jc w:val="left"/>
              <w:rPr>
                <w:rFonts w:ascii="宋体" w:hAnsi="宋体" w:cs="宋体" w:eastAsia="宋体" w:hint="default"/>
                <w:sz w:val="18"/>
                <w:szCs w:val="18"/>
              </w:rPr>
            </w:pPr>
            <w:r>
              <w:rPr>
                <w:rFonts w:ascii="宋体" w:hAnsi="宋体" w:cs="宋体" w:eastAsia="宋体" w:hint="default"/>
                <w:sz w:val="18"/>
                <w:szCs w:val="18"/>
              </w:rPr>
              <w:t>福州仓山区熙康综 合门诊部有限公司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6"/>
              <w:jc w:val="right"/>
              <w:rPr>
                <w:rFonts w:ascii="宋体" w:hAnsi="宋体" w:cs="宋体" w:eastAsia="宋体" w:hint="default"/>
                <w:sz w:val="18"/>
                <w:szCs w:val="18"/>
              </w:rPr>
            </w:pPr>
            <w:r>
              <w:rPr>
                <w:rFonts w:ascii="宋体"/>
                <w:sz w:val="18"/>
              </w:rPr>
              <w:t>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715"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宁波（东软熙康）智</w:t>
            </w: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慧健康研究院有限 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59"/>
              <w:jc w:val="left"/>
              <w:rPr>
                <w:rFonts w:ascii="宋体" w:hAnsi="宋体" w:cs="宋体" w:eastAsia="宋体" w:hint="default"/>
                <w:sz w:val="18"/>
                <w:szCs w:val="18"/>
              </w:rPr>
            </w:pPr>
            <w:r>
              <w:rPr>
                <w:rFonts w:ascii="宋体" w:hAnsi="宋体" w:cs="宋体" w:eastAsia="宋体" w:hint="default"/>
                <w:sz w:val="18"/>
                <w:szCs w:val="18"/>
              </w:rPr>
              <w:t>健康管理咨询；健康信息咨询；企 业管理；设备的销售及租赁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94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陕西熙康健康管理 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7" w:lineRule="auto" w:before="1"/>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z w:val="18"/>
              </w:rPr>
              <w:t>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1183"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3"/>
              <w:ind w:left="100" w:right="0"/>
              <w:jc w:val="left"/>
              <w:rPr>
                <w:rFonts w:ascii="宋体" w:hAnsi="宋体" w:cs="宋体" w:eastAsia="宋体" w:hint="default"/>
                <w:sz w:val="18"/>
                <w:szCs w:val="18"/>
              </w:rPr>
            </w:pPr>
            <w:r>
              <w:rPr>
                <w:rFonts w:ascii="宋体" w:hAnsi="宋体" w:cs="宋体" w:eastAsia="宋体" w:hint="default"/>
                <w:sz w:val="18"/>
                <w:szCs w:val="18"/>
              </w:rPr>
              <w:t>东软睿驰汽车技术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计算机软硬件和电动汽车充电桩等</w:t>
            </w:r>
          </w:p>
          <w:p>
            <w:pPr>
              <w:pStyle w:val="TableParagraph"/>
              <w:spacing w:line="232" w:lineRule="exact" w:before="24"/>
              <w:ind w:left="100" w:right="99"/>
              <w:jc w:val="left"/>
              <w:rPr>
                <w:rFonts w:ascii="宋体" w:hAnsi="宋体" w:cs="宋体" w:eastAsia="宋体" w:hint="default"/>
                <w:sz w:val="18"/>
                <w:szCs w:val="18"/>
              </w:rPr>
            </w:pPr>
            <w:r>
              <w:rPr>
                <w:rFonts w:ascii="宋体" w:hAnsi="宋体" w:cs="宋体" w:eastAsia="宋体" w:hint="default"/>
                <w:sz w:val="18"/>
                <w:szCs w:val="18"/>
              </w:rPr>
              <w:t>相关产品，技术的研发，批发，安 </w:t>
            </w:r>
            <w:r>
              <w:rPr>
                <w:rFonts w:ascii="宋体" w:hAnsi="宋体" w:cs="宋体" w:eastAsia="宋体" w:hint="default"/>
                <w:spacing w:val="-8"/>
                <w:sz w:val="18"/>
                <w:szCs w:val="18"/>
              </w:rPr>
              <w:t>装，租赁与技术转让、佣金代理（拍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卖除外），并提供应用与售后服务 与技术支持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5,600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88" w:right="120" w:hanging="269"/>
              <w:jc w:val="left"/>
              <w:rPr>
                <w:rFonts w:ascii="宋体" w:hAnsi="宋体" w:cs="宋体" w:eastAsia="宋体" w:hint="default"/>
                <w:sz w:val="18"/>
                <w:szCs w:val="18"/>
              </w:rPr>
            </w:pPr>
            <w:r>
              <w:rPr>
                <w:rFonts w:ascii="宋体" w:hAnsi="宋体" w:cs="宋体" w:eastAsia="宋体" w:hint="default"/>
                <w:sz w:val="18"/>
                <w:szCs w:val="18"/>
              </w:rPr>
              <w:t>新设控股子 公司</w:t>
            </w:r>
          </w:p>
        </w:tc>
      </w:tr>
      <w:tr>
        <w:trPr>
          <w:trHeight w:val="1181"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left="100" w:right="0"/>
              <w:jc w:val="left"/>
              <w:rPr>
                <w:rFonts w:ascii="宋体" w:hAnsi="宋体" w:cs="宋体" w:eastAsia="宋体" w:hint="default"/>
                <w:sz w:val="18"/>
                <w:szCs w:val="18"/>
              </w:rPr>
            </w:pPr>
            <w:r>
              <w:rPr>
                <w:rFonts w:ascii="宋体" w:hAnsi="宋体" w:cs="宋体" w:eastAsia="宋体" w:hint="default"/>
                <w:sz w:val="18"/>
                <w:szCs w:val="18"/>
              </w:rPr>
              <w:t>东软睿驰汽车技术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电力汽车动力系统、高级驾驶辅助</w:t>
            </w:r>
          </w:p>
          <w:p>
            <w:pPr>
              <w:pStyle w:val="TableParagraph"/>
              <w:spacing w:line="237" w:lineRule="auto"/>
              <w:ind w:left="100" w:right="9"/>
              <w:jc w:val="left"/>
              <w:rPr>
                <w:rFonts w:ascii="宋体" w:hAnsi="宋体" w:cs="宋体" w:eastAsia="宋体" w:hint="default"/>
                <w:sz w:val="18"/>
                <w:szCs w:val="18"/>
              </w:rPr>
            </w:pPr>
            <w:r>
              <w:rPr>
                <w:rFonts w:ascii="宋体" w:hAnsi="宋体" w:cs="宋体" w:eastAsia="宋体" w:hint="default"/>
                <w:sz w:val="18"/>
                <w:szCs w:val="18"/>
              </w:rPr>
              <w:t>系统、汽车自动驾驶系统、轮毂电 </w:t>
            </w:r>
            <w:r>
              <w:rPr>
                <w:rFonts w:ascii="宋体" w:hAnsi="宋体" w:cs="宋体" w:eastAsia="宋体" w:hint="default"/>
                <w:spacing w:val="-2"/>
                <w:sz w:val="18"/>
                <w:szCs w:val="18"/>
              </w:rPr>
              <w:t>机、电机控制器及车联网相关产品、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技术、软件的研发、批发及技术支 持等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6,000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88" w:right="120" w:hanging="269"/>
              <w:jc w:val="left"/>
              <w:rPr>
                <w:rFonts w:ascii="宋体" w:hAnsi="宋体" w:cs="宋体" w:eastAsia="宋体" w:hint="default"/>
                <w:sz w:val="18"/>
                <w:szCs w:val="18"/>
              </w:rPr>
            </w:pPr>
            <w:r>
              <w:rPr>
                <w:rFonts w:ascii="宋体" w:hAnsi="宋体" w:cs="宋体" w:eastAsia="宋体" w:hint="default"/>
                <w:sz w:val="18"/>
                <w:szCs w:val="18"/>
              </w:rPr>
              <w:t>新设全资子 公司</w:t>
            </w:r>
          </w:p>
        </w:tc>
      </w:tr>
      <w:tr>
        <w:trPr>
          <w:trHeight w:val="951"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(30)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0"/>
              <w:ind w:left="100" w:right="101"/>
              <w:jc w:val="left"/>
              <w:rPr>
                <w:rFonts w:ascii="宋体" w:hAnsi="宋体" w:cs="宋体" w:eastAsia="宋体" w:hint="default"/>
                <w:sz w:val="18"/>
                <w:szCs w:val="18"/>
              </w:rPr>
            </w:pPr>
            <w:r>
              <w:rPr>
                <w:rFonts w:ascii="宋体" w:hAnsi="宋体" w:cs="宋体" w:eastAsia="宋体" w:hint="default"/>
                <w:spacing w:val="-4"/>
                <w:sz w:val="18"/>
                <w:szCs w:val="18"/>
              </w:rPr>
              <w:t>东软熙康（宁波）智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能可穿戴设备有限 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健康管理、健康信息咨询、健康档</w:t>
            </w:r>
          </w:p>
          <w:p>
            <w:pPr>
              <w:pStyle w:val="TableParagraph"/>
              <w:spacing w:line="232" w:lineRule="exact" w:before="23"/>
              <w:ind w:left="100" w:right="159"/>
              <w:jc w:val="both"/>
              <w:rPr>
                <w:rFonts w:ascii="宋体" w:hAnsi="宋体" w:cs="宋体" w:eastAsia="宋体" w:hint="default"/>
                <w:sz w:val="18"/>
                <w:szCs w:val="18"/>
              </w:rPr>
            </w:pPr>
            <w:r>
              <w:rPr>
                <w:rFonts w:ascii="宋体" w:hAnsi="宋体" w:cs="宋体" w:eastAsia="宋体" w:hint="default"/>
                <w:sz w:val="18"/>
                <w:szCs w:val="18"/>
              </w:rPr>
              <w:t>案管理；电子产品、销售及租赁； 计算机软、硬件技术开发、技术转 让、技术咨询、技术服务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6,000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100.00%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2" w:lineRule="exact"/>
              <w:ind w:left="388" w:right="120" w:hanging="269"/>
              <w:jc w:val="left"/>
              <w:rPr>
                <w:rFonts w:ascii="宋体" w:hAnsi="宋体" w:cs="宋体" w:eastAsia="宋体" w:hint="default"/>
                <w:sz w:val="18"/>
                <w:szCs w:val="18"/>
              </w:rPr>
            </w:pPr>
            <w:r>
              <w:rPr>
                <w:rFonts w:ascii="宋体" w:hAnsi="宋体" w:cs="宋体" w:eastAsia="宋体" w:hint="default"/>
                <w:sz w:val="18"/>
                <w:szCs w:val="18"/>
              </w:rPr>
              <w:t>新设全资子 公司</w:t>
            </w:r>
          </w:p>
        </w:tc>
      </w:tr>
    </w:tbl>
    <w:p>
      <w:pPr>
        <w:pStyle w:val="Heading4"/>
        <w:spacing w:line="273" w:lineRule="exact"/>
        <w:ind w:left="878" w:right="0"/>
        <w:jc w:val="left"/>
      </w:pPr>
      <w:r>
        <w:rPr>
          <w:rFonts w:ascii="宋体" w:hAnsi="宋体" w:cs="宋体" w:eastAsia="宋体" w:hint="default"/>
        </w:rPr>
        <w:t>(1)2015</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月，本公司出资设立东软管理咨询（上海）有限公司，注册资本为</w:t>
      </w:r>
    </w:p>
    <w:p>
      <w:pPr>
        <w:pStyle w:val="Heading4"/>
        <w:spacing w:line="310" w:lineRule="exact" w:before="31"/>
        <w:ind w:left="398" w:right="410"/>
        <w:jc w:val="both"/>
      </w:pPr>
      <w:r>
        <w:rPr>
          <w:rFonts w:ascii="宋体" w:hAnsi="宋体" w:cs="宋体" w:eastAsia="宋体" w:hint="default"/>
        </w:rPr>
        <w:t>3,000</w:t>
      </w:r>
      <w:r>
        <w:rPr>
          <w:rFonts w:ascii="宋体" w:hAnsi="宋体" w:cs="宋体" w:eastAsia="宋体" w:hint="default"/>
          <w:spacing w:val="-51"/>
        </w:rPr>
        <w:t> </w:t>
      </w:r>
      <w:r>
        <w:rPr/>
        <w:t>万元，持股比例</w:t>
      </w:r>
      <w:r>
        <w:rPr>
          <w:spacing w:val="-50"/>
        </w:rPr>
        <w:t> </w:t>
      </w:r>
      <w:r>
        <w:rPr>
          <w:rFonts w:ascii="宋体" w:hAnsi="宋体" w:cs="宋体" w:eastAsia="宋体" w:hint="default"/>
        </w:rPr>
        <w:t>100%</w:t>
      </w:r>
      <w:r>
        <w:rPr/>
        <w:t>，报告期内出资</w:t>
      </w:r>
      <w:r>
        <w:rPr>
          <w:spacing w:val="-50"/>
        </w:rPr>
        <w:t> </w:t>
      </w:r>
      <w:r>
        <w:rPr>
          <w:rFonts w:ascii="宋体" w:hAnsi="宋体" w:cs="宋体" w:eastAsia="宋体" w:hint="default"/>
        </w:rPr>
        <w:t>600</w:t>
      </w:r>
      <w:r>
        <w:rPr>
          <w:rFonts w:ascii="宋体" w:hAnsi="宋体" w:cs="宋体" w:eastAsia="宋体" w:hint="default"/>
          <w:spacing w:val="-51"/>
        </w:rPr>
        <w:t> </w:t>
      </w:r>
      <w:r>
        <w:rPr/>
        <w:t>万元，自</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月起将其纳入合 并报表范围。</w:t>
      </w:r>
    </w:p>
    <w:p>
      <w:pPr>
        <w:pStyle w:val="Heading4"/>
        <w:spacing w:line="283" w:lineRule="exact"/>
        <w:ind w:left="878" w:right="0"/>
        <w:jc w:val="left"/>
      </w:pPr>
      <w:r>
        <w:rPr>
          <w:rFonts w:ascii="宋体" w:hAnsi="宋体" w:cs="宋体" w:eastAsia="宋体" w:hint="default"/>
        </w:rPr>
        <w:t>(2)2015</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spacing w:val="-12"/>
        </w:rPr>
        <w:t>月，本公司之子公司东软（欧洲）有限公司（以下简称“东软欧洲”）</w:t>
      </w:r>
    </w:p>
    <w:p>
      <w:pPr>
        <w:pStyle w:val="Heading4"/>
        <w:spacing w:line="237" w:lineRule="auto" w:before="1"/>
        <w:ind w:left="398" w:right="410"/>
        <w:jc w:val="both"/>
      </w:pPr>
      <w:r>
        <w:rPr/>
        <w:t>以为 </w:t>
      </w:r>
      <w:r>
        <w:rPr>
          <w:rFonts w:ascii="宋体" w:hAnsi="宋体" w:cs="宋体" w:eastAsia="宋体" w:hint="default"/>
        </w:rPr>
        <w:t>Aerotel Medical </w:t>
      </w:r>
      <w:r>
        <w:rPr/>
        <w:t>提供的财务资助及相关利息、费用合计 </w:t>
      </w:r>
      <w:r>
        <w:rPr>
          <w:rFonts w:ascii="宋体" w:hAnsi="宋体" w:cs="宋体" w:eastAsia="宋体" w:hint="default"/>
        </w:rPr>
        <w:t>103</w:t>
      </w:r>
      <w:r>
        <w:rPr>
          <w:rFonts w:ascii="宋体" w:hAnsi="宋体" w:cs="宋体" w:eastAsia="宋体" w:hint="default"/>
          <w:spacing w:val="-48"/>
        </w:rPr>
        <w:t> </w:t>
      </w:r>
      <w:r>
        <w:rPr/>
        <w:t>万美元，转换为 </w:t>
      </w:r>
      <w:r>
        <w:rPr>
          <w:rFonts w:ascii="宋体" w:hAnsi="宋体" w:cs="宋体" w:eastAsia="宋体" w:hint="default"/>
        </w:rPr>
        <w:t>Aerotel Medical</w:t>
      </w:r>
      <w:r>
        <w:rPr>
          <w:rFonts w:ascii="宋体" w:hAnsi="宋体" w:cs="宋体" w:eastAsia="宋体" w:hint="default"/>
          <w:spacing w:val="-58"/>
        </w:rPr>
        <w:t> </w:t>
      </w:r>
      <w:r>
        <w:rPr/>
        <w:t>新增</w:t>
      </w:r>
      <w:r>
        <w:rPr>
          <w:spacing w:val="-58"/>
        </w:rPr>
        <w:t> </w:t>
      </w:r>
      <w:r>
        <w:rPr>
          <w:rFonts w:ascii="宋体" w:hAnsi="宋体" w:cs="宋体" w:eastAsia="宋体" w:hint="default"/>
        </w:rPr>
        <w:t>26,901</w:t>
      </w:r>
      <w:r>
        <w:rPr>
          <w:rFonts w:ascii="宋体" w:hAnsi="宋体" w:cs="宋体" w:eastAsia="宋体" w:hint="default"/>
          <w:spacing w:val="-58"/>
        </w:rPr>
        <w:t> </w:t>
      </w:r>
      <w:r>
        <w:rPr/>
        <w:t>股普通股，合计持有</w:t>
      </w:r>
      <w:r>
        <w:rPr>
          <w:spacing w:val="-58"/>
        </w:rPr>
        <w:t> </w:t>
      </w:r>
      <w:r>
        <w:rPr>
          <w:rFonts w:ascii="宋体" w:hAnsi="宋体" w:cs="宋体" w:eastAsia="宋体" w:hint="default"/>
        </w:rPr>
        <w:t>Aerotel Medical 53,848</w:t>
      </w:r>
      <w:r>
        <w:rPr>
          <w:rFonts w:ascii="宋体" w:hAnsi="宋体" w:cs="宋体" w:eastAsia="宋体" w:hint="default"/>
          <w:spacing w:val="-57"/>
        </w:rPr>
        <w:t> </w:t>
      </w:r>
      <w:r>
        <w:rPr/>
        <w:t>股普通 </w:t>
      </w:r>
      <w:r>
        <w:rPr>
          <w:spacing w:val="5"/>
        </w:rPr>
        <w:t>股。本公司之间接控股子公司东软熙康国际有限公司收购东软欧洲持有的</w:t>
      </w:r>
      <w:r>
        <w:rPr>
          <w:spacing w:val="10"/>
        </w:rPr>
        <w:t> </w:t>
      </w:r>
      <w:r>
        <w:rPr>
          <w:rFonts w:ascii="宋体" w:hAnsi="宋体" w:cs="宋体" w:eastAsia="宋体" w:hint="default"/>
        </w:rPr>
        <w:t>Aerotel Medical</w:t>
      </w:r>
      <w:r>
        <w:rPr>
          <w:rFonts w:ascii="宋体" w:hAnsi="宋体" w:cs="宋体" w:eastAsia="宋体" w:hint="default"/>
          <w:spacing w:val="-60"/>
        </w:rPr>
        <w:t> </w:t>
      </w:r>
      <w:r>
        <w:rPr>
          <w:rFonts w:ascii="宋体" w:hAnsi="宋体" w:cs="宋体" w:eastAsia="宋体" w:hint="default"/>
        </w:rPr>
        <w:t>53,848</w:t>
      </w:r>
      <w:r>
        <w:rPr>
          <w:rFonts w:ascii="宋体" w:hAnsi="宋体" w:cs="宋体" w:eastAsia="宋体" w:hint="default"/>
          <w:spacing w:val="-67"/>
        </w:rPr>
        <w:t> </w:t>
      </w:r>
      <w:r>
        <w:rPr>
          <w:spacing w:val="-15"/>
        </w:rPr>
        <w:t>股普通股，同时以</w:t>
      </w:r>
      <w:r>
        <w:rPr>
          <w:spacing w:val="-68"/>
        </w:rPr>
        <w:t> </w:t>
      </w:r>
      <w:r>
        <w:rPr>
          <w:rFonts w:ascii="宋体" w:hAnsi="宋体" w:cs="宋体" w:eastAsia="宋体" w:hint="default"/>
        </w:rPr>
        <w:t>48</w:t>
      </w:r>
      <w:r>
        <w:rPr>
          <w:rFonts w:ascii="宋体" w:hAnsi="宋体" w:cs="宋体" w:eastAsia="宋体" w:hint="default"/>
          <w:spacing w:val="-67"/>
        </w:rPr>
        <w:t> </w:t>
      </w:r>
      <w:r>
        <w:rPr/>
        <w:t>万美元认购</w:t>
      </w:r>
      <w:r>
        <w:rPr>
          <w:spacing w:val="-68"/>
        </w:rPr>
        <w:t> </w:t>
      </w:r>
      <w:r>
        <w:rPr>
          <w:rFonts w:ascii="宋体" w:hAnsi="宋体" w:cs="宋体" w:eastAsia="宋体" w:hint="default"/>
        </w:rPr>
        <w:t>Aerotel</w:t>
      </w:r>
      <w:r>
        <w:rPr>
          <w:rFonts w:ascii="宋体" w:hAnsi="宋体" w:cs="宋体" w:eastAsia="宋体" w:hint="default"/>
          <w:spacing w:val="-60"/>
        </w:rPr>
        <w:t> </w:t>
      </w:r>
      <w:r>
        <w:rPr>
          <w:rFonts w:ascii="宋体" w:hAnsi="宋体" w:cs="宋体" w:eastAsia="宋体" w:hint="default"/>
        </w:rPr>
        <w:t>Medical</w:t>
      </w:r>
      <w:r>
        <w:rPr>
          <w:rFonts w:ascii="宋体" w:hAnsi="宋体" w:cs="宋体" w:eastAsia="宋体" w:hint="default"/>
          <w:spacing w:val="-67"/>
        </w:rPr>
        <w:t> </w:t>
      </w:r>
      <w:r>
        <w:rPr/>
        <w:t>新增发行的</w:t>
      </w:r>
      <w:r>
        <w:rPr>
          <w:spacing w:val="-67"/>
        </w:rPr>
        <w:t> </w:t>
      </w:r>
      <w:r>
        <w:rPr>
          <w:rFonts w:ascii="宋体" w:hAnsi="宋体" w:cs="宋体" w:eastAsia="宋体" w:hint="default"/>
          <w:spacing w:val="-1"/>
        </w:rPr>
        <w:t>12,597</w:t>
      </w:r>
      <w:r>
        <w:rPr>
          <w:rFonts w:ascii="宋体" w:hAnsi="宋体" w:cs="宋体" w:eastAsia="宋体" w:hint="default"/>
        </w:rPr>
        <w:t> </w:t>
      </w:r>
      <w:r>
        <w:rPr/>
        <w:t>股普通股，合计持有</w:t>
      </w:r>
      <w:r>
        <w:rPr>
          <w:spacing w:val="-48"/>
        </w:rPr>
        <w:t> </w:t>
      </w:r>
      <w:r>
        <w:rPr>
          <w:rFonts w:ascii="宋体" w:hAnsi="宋体" w:cs="宋体" w:eastAsia="宋体" w:hint="default"/>
        </w:rPr>
        <w:t>Aerotel Medical </w:t>
      </w:r>
      <w:r>
        <w:rPr/>
        <w:t>已发行股份的</w:t>
      </w:r>
      <w:r>
        <w:rPr>
          <w:spacing w:val="-48"/>
        </w:rPr>
        <w:t> </w:t>
      </w:r>
      <w:r>
        <w:rPr>
          <w:rFonts w:ascii="宋体" w:hAnsi="宋体" w:cs="宋体" w:eastAsia="宋体" w:hint="default"/>
        </w:rPr>
        <w:t>53%</w:t>
      </w:r>
      <w:r>
        <w:rPr/>
        <w:t>，自</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月起将其纳</w:t>
      </w:r>
    </w:p>
    <w:p>
      <w:pPr>
        <w:spacing w:after="0" w:line="237" w:lineRule="auto"/>
        <w:jc w:val="both"/>
        <w:sectPr>
          <w:pgSz w:w="11910" w:h="16840"/>
          <w:pgMar w:header="825" w:footer="1583" w:top="1180" w:bottom="1780" w:left="1400" w:right="860"/>
        </w:sectPr>
      </w:pPr>
    </w:p>
    <w:p>
      <w:pPr>
        <w:spacing w:line="240" w:lineRule="auto" w:before="6"/>
        <w:rPr>
          <w:rFonts w:ascii="宋体" w:hAnsi="宋体" w:cs="宋体" w:eastAsia="宋体" w:hint="default"/>
          <w:sz w:val="29"/>
          <w:szCs w:val="29"/>
        </w:rPr>
      </w:pPr>
    </w:p>
    <w:p>
      <w:pPr>
        <w:pStyle w:val="Heading4"/>
        <w:spacing w:line="312" w:lineRule="exact" w:before="56"/>
        <w:ind w:right="215"/>
        <w:jc w:val="left"/>
      </w:pPr>
      <w:r>
        <w:rPr/>
        <w:t>入合并报表范围。</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月，东软熙康国际有限公司对</w:t>
      </w:r>
      <w:r>
        <w:rPr>
          <w:spacing w:val="-47"/>
        </w:rPr>
        <w:t> </w:t>
      </w:r>
      <w:r>
        <w:rPr>
          <w:rFonts w:ascii="宋体" w:hAnsi="宋体" w:cs="宋体" w:eastAsia="宋体" w:hint="default"/>
        </w:rPr>
        <w:t>Aerotel Medical</w:t>
      </w:r>
      <w:r>
        <w:rPr>
          <w:rFonts w:ascii="宋体" w:hAnsi="宋体" w:cs="宋体" w:eastAsia="宋体" w:hint="default"/>
          <w:spacing w:val="-48"/>
        </w:rPr>
        <w:t> </w:t>
      </w:r>
      <w:r>
        <w:rPr/>
        <w:t>增资</w:t>
      </w:r>
      <w:r>
        <w:rPr>
          <w:spacing w:val="-48"/>
        </w:rPr>
        <w:t> </w:t>
      </w:r>
      <w:r>
        <w:rPr>
          <w:rFonts w:ascii="宋体" w:hAnsi="宋体" w:cs="宋体" w:eastAsia="宋体" w:hint="default"/>
        </w:rPr>
        <w:t>50 </w:t>
      </w:r>
      <w:r>
        <w:rPr/>
        <w:t>万美元，持股比例变为</w:t>
      </w:r>
      <w:r>
        <w:rPr>
          <w:spacing w:val="-60"/>
        </w:rPr>
        <w:t> </w:t>
      </w:r>
      <w:r>
        <w:rPr>
          <w:rFonts w:ascii="宋体" w:hAnsi="宋体" w:cs="宋体" w:eastAsia="宋体" w:hint="default"/>
        </w:rPr>
        <w:t>57.44%</w:t>
      </w:r>
      <w:r>
        <w:rPr/>
        <w:t>。</w:t>
      </w:r>
    </w:p>
    <w:p>
      <w:pPr>
        <w:pStyle w:val="Heading4"/>
        <w:spacing w:line="280" w:lineRule="exact"/>
        <w:ind w:left="598" w:right="108"/>
        <w:jc w:val="left"/>
      </w:pPr>
      <w:r>
        <w:rPr>
          <w:rFonts w:ascii="宋体" w:hAnsi="宋体" w:cs="宋体" w:eastAsia="宋体" w:hint="default"/>
        </w:rPr>
        <w:t>(3)2015</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月，本公司之子公司沈阳东软医疗系统有限公司及其子公司沈阳东</w:t>
      </w:r>
    </w:p>
    <w:p>
      <w:pPr>
        <w:pStyle w:val="Heading4"/>
        <w:spacing w:line="312" w:lineRule="exact"/>
        <w:ind w:right="0"/>
        <w:jc w:val="left"/>
      </w:pPr>
      <w:r>
        <w:rPr/>
        <w:t>软医疗系统进出口有限公司共出资</w:t>
      </w:r>
      <w:r>
        <w:rPr>
          <w:spacing w:val="-54"/>
        </w:rPr>
        <w:t> </w:t>
      </w:r>
      <w:r>
        <w:rPr>
          <w:rFonts w:ascii="宋体" w:hAnsi="宋体" w:cs="宋体" w:eastAsia="宋体" w:hint="default"/>
        </w:rPr>
        <w:t>2,000</w:t>
      </w:r>
      <w:r>
        <w:rPr>
          <w:rFonts w:ascii="宋体" w:hAnsi="宋体" w:cs="宋体" w:eastAsia="宋体" w:hint="default"/>
          <w:spacing w:val="-54"/>
        </w:rPr>
        <w:t> </w:t>
      </w:r>
      <w:r>
        <w:rPr>
          <w:spacing w:val="-9"/>
        </w:rPr>
        <w:t>万卢布，设立东软医疗（俄罗斯）有限公司，</w:t>
      </w:r>
    </w:p>
    <w:p>
      <w:pPr>
        <w:pStyle w:val="Heading4"/>
        <w:spacing w:line="311" w:lineRule="exact"/>
        <w:ind w:right="108"/>
        <w:jc w:val="left"/>
      </w:pPr>
      <w:r>
        <w:rPr/>
        <w:t>合计持股比例</w:t>
      </w:r>
      <w:r>
        <w:rPr>
          <w:spacing w:val="-60"/>
        </w:rPr>
        <w:t> </w:t>
      </w:r>
      <w:r>
        <w:rPr>
          <w:rFonts w:ascii="宋体" w:hAnsi="宋体" w:cs="宋体" w:eastAsia="宋体" w:hint="default"/>
        </w:rPr>
        <w:t>100%</w:t>
      </w:r>
      <w:r>
        <w:rPr/>
        <w:t>，自</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月起将其纳入合并报表范围。</w:t>
      </w:r>
    </w:p>
    <w:p>
      <w:pPr>
        <w:pStyle w:val="Heading4"/>
        <w:spacing w:line="312" w:lineRule="exact" w:before="28"/>
        <w:ind w:right="230" w:firstLine="479"/>
        <w:jc w:val="both"/>
      </w:pPr>
      <w:r>
        <w:rPr>
          <w:rFonts w:ascii="宋体" w:hAnsi="宋体" w:cs="宋体" w:eastAsia="宋体" w:hint="default"/>
        </w:rPr>
        <w:t>(4)2015</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月，本公司之间接控股子公司东软医疗（中东）自由区有限责任公 司出资设立</w:t>
      </w:r>
      <w:r>
        <w:rPr>
          <w:spacing w:val="-61"/>
        </w:rPr>
        <w:t> </w:t>
      </w:r>
      <w:r>
        <w:rPr>
          <w:rFonts w:ascii="宋体" w:hAnsi="宋体" w:cs="宋体" w:eastAsia="宋体" w:hint="default"/>
        </w:rPr>
        <w:t>Neusoft</w:t>
      </w:r>
      <w:r>
        <w:rPr>
          <w:rFonts w:ascii="宋体" w:hAnsi="宋体" w:cs="宋体" w:eastAsia="宋体" w:hint="default"/>
          <w:spacing w:val="-27"/>
        </w:rPr>
        <w:t> </w:t>
      </w:r>
      <w:r>
        <w:rPr>
          <w:rFonts w:ascii="宋体" w:hAnsi="宋体" w:cs="宋体" w:eastAsia="宋体" w:hint="default"/>
        </w:rPr>
        <w:t>Medical</w:t>
      </w:r>
      <w:r>
        <w:rPr>
          <w:rFonts w:ascii="宋体" w:hAnsi="宋体" w:cs="宋体" w:eastAsia="宋体" w:hint="default"/>
          <w:spacing w:val="-27"/>
        </w:rPr>
        <w:t> </w:t>
      </w:r>
      <w:r>
        <w:rPr>
          <w:rFonts w:ascii="宋体" w:hAnsi="宋体" w:cs="宋体" w:eastAsia="宋体" w:hint="default"/>
        </w:rPr>
        <w:t>Systems</w:t>
      </w:r>
      <w:r>
        <w:rPr>
          <w:rFonts w:ascii="宋体" w:hAnsi="宋体" w:cs="宋体" w:eastAsia="宋体" w:hint="default"/>
          <w:spacing w:val="-27"/>
        </w:rPr>
        <w:t> </w:t>
      </w:r>
      <w:r>
        <w:rPr>
          <w:rFonts w:ascii="宋体" w:hAnsi="宋体" w:cs="宋体" w:eastAsia="宋体" w:hint="default"/>
        </w:rPr>
        <w:t>MENA</w:t>
      </w:r>
      <w:r>
        <w:rPr>
          <w:rFonts w:ascii="宋体" w:hAnsi="宋体" w:cs="宋体" w:eastAsia="宋体" w:hint="default"/>
          <w:spacing w:val="-27"/>
        </w:rPr>
        <w:t> </w:t>
      </w:r>
      <w:r>
        <w:rPr>
          <w:rFonts w:ascii="宋体" w:hAnsi="宋体" w:cs="宋体" w:eastAsia="宋体" w:hint="default"/>
        </w:rPr>
        <w:t>FZE</w:t>
      </w:r>
      <w:r>
        <w:rPr/>
        <w:t>，注册资本为</w:t>
      </w:r>
      <w:r>
        <w:rPr>
          <w:spacing w:val="-60"/>
        </w:rPr>
        <w:t> </w:t>
      </w:r>
      <w:r>
        <w:rPr>
          <w:rFonts w:ascii="宋体" w:hAnsi="宋体" w:cs="宋体" w:eastAsia="宋体" w:hint="default"/>
        </w:rPr>
        <w:t>1,000</w:t>
      </w:r>
      <w:r>
        <w:rPr>
          <w:rFonts w:ascii="宋体" w:hAnsi="宋体" w:cs="宋体" w:eastAsia="宋体" w:hint="default"/>
          <w:spacing w:val="-60"/>
        </w:rPr>
        <w:t> </w:t>
      </w:r>
      <w:r>
        <w:rPr/>
        <w:t>迪拉姆，持股比 例</w:t>
      </w:r>
      <w:r>
        <w:rPr>
          <w:spacing w:val="-61"/>
        </w:rPr>
        <w:t> </w:t>
      </w:r>
      <w:r>
        <w:rPr>
          <w:rFonts w:ascii="宋体" w:hAnsi="宋体" w:cs="宋体" w:eastAsia="宋体" w:hint="default"/>
        </w:rPr>
        <w:t>100%</w:t>
      </w:r>
      <w:r>
        <w:rPr/>
        <w:t>，尚未完成出资，自</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月起将其纳入合并报表范围。</w:t>
      </w:r>
    </w:p>
    <w:p>
      <w:pPr>
        <w:pStyle w:val="Heading4"/>
        <w:spacing w:line="280" w:lineRule="exact"/>
        <w:ind w:left="598" w:right="108"/>
        <w:jc w:val="left"/>
      </w:pPr>
      <w:r>
        <w:rPr>
          <w:rFonts w:ascii="宋体" w:hAnsi="宋体" w:cs="宋体" w:eastAsia="宋体" w:hint="default"/>
        </w:rPr>
        <w:t>(5)2015</w:t>
      </w:r>
      <w:r>
        <w:rPr>
          <w:rFonts w:ascii="宋体" w:hAnsi="宋体" w:cs="宋体" w:eastAsia="宋体" w:hint="default"/>
          <w:spacing w:val="-57"/>
        </w:rPr>
        <w:t> </w:t>
      </w:r>
      <w:r>
        <w:rPr/>
        <w:t>年</w:t>
      </w:r>
      <w:r>
        <w:rPr>
          <w:spacing w:val="-56"/>
        </w:rPr>
        <w:t> </w:t>
      </w:r>
      <w:r>
        <w:rPr>
          <w:rFonts w:ascii="宋体" w:hAnsi="宋体" w:cs="宋体" w:eastAsia="宋体" w:hint="default"/>
        </w:rPr>
        <w:t>2</w:t>
      </w:r>
      <w:r>
        <w:rPr>
          <w:rFonts w:ascii="宋体" w:hAnsi="宋体" w:cs="宋体" w:eastAsia="宋体" w:hint="default"/>
          <w:spacing w:val="-57"/>
        </w:rPr>
        <w:t> </w:t>
      </w:r>
      <w:r>
        <w:rPr/>
        <w:t>月，本公司之间接控股子公司东软熙康国际有限公司对其全资子公</w:t>
      </w:r>
    </w:p>
    <w:p>
      <w:pPr>
        <w:pStyle w:val="Heading4"/>
        <w:spacing w:line="312" w:lineRule="exact"/>
        <w:ind w:right="108"/>
        <w:jc w:val="left"/>
      </w:pPr>
      <w:r>
        <w:rPr/>
        <w:t>司东软熙康健康科技有限公司增资，注册资本变更为</w:t>
      </w:r>
      <w:r>
        <w:rPr>
          <w:spacing w:val="-60"/>
        </w:rPr>
        <w:t> </w:t>
      </w:r>
      <w:r>
        <w:rPr>
          <w:rFonts w:ascii="宋体" w:hAnsi="宋体" w:cs="宋体" w:eastAsia="宋体" w:hint="default"/>
        </w:rPr>
        <w:t>8,000</w:t>
      </w:r>
      <w:r>
        <w:rPr>
          <w:rFonts w:ascii="宋体" w:hAnsi="宋体" w:cs="宋体" w:eastAsia="宋体" w:hint="default"/>
          <w:spacing w:val="-60"/>
        </w:rPr>
        <w:t> </w:t>
      </w:r>
      <w:r>
        <w:rPr/>
        <w:t>万美元。</w:t>
      </w:r>
    </w:p>
    <w:p>
      <w:pPr>
        <w:pStyle w:val="Heading4"/>
        <w:spacing w:line="237" w:lineRule="auto" w:before="1"/>
        <w:ind w:right="230" w:firstLine="479"/>
        <w:jc w:val="both"/>
      </w:pPr>
      <w:r>
        <w:rPr/>
        <w:t>（</w:t>
      </w:r>
      <w:r>
        <w:rPr>
          <w:rFonts w:ascii="宋体" w:hAnsi="宋体" w:cs="宋体" w:eastAsia="宋体" w:hint="default"/>
        </w:rPr>
        <w:t>6</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月，本公司之间接控股子公司安徽熙康健康管理有限公司对其全 资子公司合肥蜀山熙康健康体检门诊部有限公司出资</w:t>
      </w:r>
      <w:r>
        <w:rPr>
          <w:spacing w:val="-55"/>
        </w:rPr>
        <w:t> </w:t>
      </w:r>
      <w:r>
        <w:rPr>
          <w:rFonts w:ascii="宋体" w:hAnsi="宋体" w:cs="宋体" w:eastAsia="宋体" w:hint="default"/>
        </w:rPr>
        <w:t>2,500</w:t>
      </w:r>
      <w:r>
        <w:rPr>
          <w:rFonts w:ascii="宋体" w:hAnsi="宋体" w:cs="宋体" w:eastAsia="宋体" w:hint="default"/>
          <w:spacing w:val="-55"/>
        </w:rPr>
        <w:t> </w:t>
      </w:r>
      <w:r>
        <w:rPr/>
        <w:t>万元，注册资本为</w:t>
      </w:r>
      <w:r>
        <w:rPr>
          <w:spacing w:val="-55"/>
        </w:rPr>
        <w:t> </w:t>
      </w:r>
      <w:r>
        <w:rPr>
          <w:rFonts w:ascii="宋体" w:hAnsi="宋体" w:cs="宋体" w:eastAsia="宋体" w:hint="default"/>
        </w:rPr>
        <w:t>3,000 </w:t>
      </w:r>
      <w:r>
        <w:rPr/>
        <w:t>万元。</w:t>
      </w:r>
    </w:p>
    <w:p>
      <w:pPr>
        <w:pStyle w:val="Heading4"/>
        <w:spacing w:line="312" w:lineRule="exact" w:before="29"/>
        <w:ind w:right="232" w:firstLine="479"/>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月，本公司之间接控股子公司东软熙康健康科技有限公司对其全 资子公司重庆东软熙康健康管理有限公司增资，注册资本变更为</w:t>
      </w:r>
      <w:r>
        <w:rPr>
          <w:spacing w:val="-59"/>
        </w:rPr>
        <w:t> </w:t>
      </w:r>
      <w:r>
        <w:rPr>
          <w:rFonts w:ascii="宋体" w:hAnsi="宋体" w:cs="宋体" w:eastAsia="宋体" w:hint="default"/>
        </w:rPr>
        <w:t>3,000</w:t>
      </w:r>
      <w:r>
        <w:rPr>
          <w:rFonts w:ascii="宋体" w:hAnsi="宋体" w:cs="宋体" w:eastAsia="宋体" w:hint="default"/>
          <w:spacing w:val="-60"/>
        </w:rPr>
        <w:t> </w:t>
      </w:r>
      <w:r>
        <w:rPr/>
        <w:t>万元。</w:t>
      </w:r>
    </w:p>
    <w:p>
      <w:pPr>
        <w:pStyle w:val="Heading4"/>
        <w:spacing w:line="280" w:lineRule="exact"/>
        <w:ind w:right="0" w:firstLine="479"/>
        <w:jc w:val="both"/>
      </w:pPr>
      <w:r>
        <w:rPr/>
        <w:t>（</w:t>
      </w:r>
      <w:r>
        <w:rPr>
          <w:rFonts w:ascii="宋体" w:hAnsi="宋体" w:cs="宋体" w:eastAsia="宋体" w:hint="default"/>
        </w:rPr>
        <w:t>8</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月，本公司之间接控股子公司广州熙康健康科技有限公司对其全</w:t>
      </w:r>
    </w:p>
    <w:p>
      <w:pPr>
        <w:pStyle w:val="Heading4"/>
        <w:spacing w:line="312" w:lineRule="exact"/>
        <w:ind w:right="108"/>
        <w:jc w:val="left"/>
      </w:pPr>
      <w:r>
        <w:rPr/>
        <w:t>资子公司广州海珠熙康门诊部有限公司增资</w:t>
      </w:r>
      <w:r>
        <w:rPr>
          <w:spacing w:val="-60"/>
        </w:rPr>
        <w:t> </w:t>
      </w:r>
      <w:r>
        <w:rPr>
          <w:rFonts w:ascii="宋体" w:hAnsi="宋体" w:cs="宋体" w:eastAsia="宋体" w:hint="default"/>
        </w:rPr>
        <w:t>1,000</w:t>
      </w:r>
      <w:r>
        <w:rPr>
          <w:rFonts w:ascii="宋体" w:hAnsi="宋体" w:cs="宋体" w:eastAsia="宋体" w:hint="default"/>
          <w:spacing w:val="-60"/>
        </w:rPr>
        <w:t> </w:t>
      </w:r>
      <w:r>
        <w:rPr/>
        <w:t>万元，注册资本变更为</w:t>
      </w:r>
      <w:r>
        <w:rPr>
          <w:spacing w:val="-60"/>
        </w:rPr>
        <w:t> </w:t>
      </w:r>
      <w:r>
        <w:rPr>
          <w:rFonts w:ascii="宋体" w:hAnsi="宋体" w:cs="宋体" w:eastAsia="宋体" w:hint="default"/>
        </w:rPr>
        <w:t>1,100</w:t>
      </w:r>
      <w:r>
        <w:rPr>
          <w:rFonts w:ascii="宋体" w:hAnsi="宋体" w:cs="宋体" w:eastAsia="宋体" w:hint="default"/>
          <w:spacing w:val="-60"/>
        </w:rPr>
        <w:t> </w:t>
      </w:r>
      <w:r>
        <w:rPr/>
        <w:t>万。</w:t>
      </w:r>
    </w:p>
    <w:p>
      <w:pPr>
        <w:pStyle w:val="Heading4"/>
        <w:spacing w:line="310" w:lineRule="exact" w:before="31"/>
        <w:ind w:right="232" w:firstLine="479"/>
        <w:jc w:val="both"/>
      </w:pPr>
      <w:r>
        <w:rPr/>
        <w:t>（</w:t>
      </w:r>
      <w:r>
        <w:rPr>
          <w:rFonts w:ascii="宋体" w:hAnsi="宋体" w:cs="宋体" w:eastAsia="宋体" w:hint="default"/>
        </w:rPr>
        <w:t>9</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月，本公司原控股子公司辽宁东软创业投资有限公司对其子公司 东软资本国际有限公司继续出资</w:t>
      </w:r>
      <w:r>
        <w:rPr>
          <w:spacing w:val="-43"/>
        </w:rPr>
        <w:t> </w:t>
      </w:r>
      <w:r>
        <w:rPr>
          <w:rFonts w:ascii="宋体" w:hAnsi="宋体" w:cs="宋体" w:eastAsia="宋体" w:hint="default"/>
        </w:rPr>
        <w:t>90</w:t>
      </w:r>
      <w:r>
        <w:rPr>
          <w:rFonts w:ascii="宋体" w:hAnsi="宋体" w:cs="宋体" w:eastAsia="宋体" w:hint="default"/>
          <w:spacing w:val="-43"/>
        </w:rPr>
        <w:t> </w:t>
      </w:r>
      <w:r>
        <w:rPr/>
        <w:t>万美元，累计出资</w:t>
      </w:r>
      <w:r>
        <w:rPr>
          <w:spacing w:val="-43"/>
        </w:rPr>
        <w:t> </w:t>
      </w:r>
      <w:r>
        <w:rPr>
          <w:rFonts w:ascii="宋体" w:hAnsi="宋体" w:cs="宋体" w:eastAsia="宋体" w:hint="default"/>
        </w:rPr>
        <w:t>100</w:t>
      </w:r>
      <w:r>
        <w:rPr>
          <w:rFonts w:ascii="宋体" w:hAnsi="宋体" w:cs="宋体" w:eastAsia="宋体" w:hint="default"/>
          <w:spacing w:val="-43"/>
        </w:rPr>
        <w:t> </w:t>
      </w:r>
      <w:r>
        <w:rPr/>
        <w:t>万美元，东软资本国际有</w:t>
      </w:r>
    </w:p>
    <w:p>
      <w:pPr>
        <w:pStyle w:val="Heading4"/>
        <w:spacing w:line="283" w:lineRule="exact"/>
        <w:ind w:right="108"/>
        <w:jc w:val="left"/>
      </w:pPr>
      <w:r>
        <w:rPr/>
        <w:t>限公司注册资本为</w:t>
      </w:r>
      <w:r>
        <w:rPr>
          <w:spacing w:val="-60"/>
        </w:rPr>
        <w:t> </w:t>
      </w:r>
      <w:r>
        <w:rPr>
          <w:rFonts w:ascii="宋体" w:hAnsi="宋体" w:cs="宋体" w:eastAsia="宋体" w:hint="default"/>
        </w:rPr>
        <w:t>100</w:t>
      </w:r>
      <w:r>
        <w:rPr>
          <w:rFonts w:ascii="宋体" w:hAnsi="宋体" w:cs="宋体" w:eastAsia="宋体" w:hint="default"/>
          <w:spacing w:val="-60"/>
        </w:rPr>
        <w:t> </w:t>
      </w:r>
      <w:r>
        <w:rPr/>
        <w:t>万美元。</w:t>
      </w:r>
    </w:p>
    <w:p>
      <w:pPr>
        <w:pStyle w:val="Heading4"/>
        <w:spacing w:line="237" w:lineRule="auto" w:before="1"/>
        <w:ind w:right="231" w:firstLine="479"/>
        <w:jc w:val="both"/>
      </w:pPr>
      <w:r>
        <w:rPr>
          <w:spacing w:val="-4"/>
        </w:rPr>
        <w:t>（</w:t>
      </w:r>
      <w:r>
        <w:rPr>
          <w:rFonts w:ascii="宋体" w:hAnsi="宋体" w:cs="宋体" w:eastAsia="宋体" w:hint="default"/>
          <w:spacing w:val="-4"/>
        </w:rPr>
        <w:t>10</w:t>
      </w:r>
      <w:r>
        <w:rPr>
          <w:spacing w:val="-4"/>
        </w:rPr>
        <w:t>）</w:t>
      </w:r>
      <w:r>
        <w:rPr>
          <w:rFonts w:ascii="宋体" w:hAnsi="宋体" w:cs="宋体" w:eastAsia="宋体" w:hint="default"/>
          <w:spacing w:val="-4"/>
        </w:rPr>
        <w:t>2015</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spacing w:val="-3"/>
        </w:rPr>
        <w:t>月，本公司之间接控股子公司宁波（东软熙康）智慧健康研究院</w:t>
      </w:r>
      <w:r>
        <w:rPr/>
        <w:t> 有限公司出资设立宁波云医院有限公司，注册资本为</w:t>
      </w:r>
      <w:r>
        <w:rPr>
          <w:spacing w:val="-69"/>
        </w:rPr>
        <w:t> </w:t>
      </w:r>
      <w:r>
        <w:rPr>
          <w:rFonts w:ascii="宋体" w:hAnsi="宋体" w:cs="宋体" w:eastAsia="宋体" w:hint="default"/>
        </w:rPr>
        <w:t>5,000</w:t>
      </w:r>
      <w:r>
        <w:rPr>
          <w:rFonts w:ascii="宋体" w:hAnsi="宋体" w:cs="宋体" w:eastAsia="宋体" w:hint="default"/>
          <w:spacing w:val="-70"/>
        </w:rPr>
        <w:t> </w:t>
      </w:r>
      <w:r>
        <w:rPr>
          <w:spacing w:val="-6"/>
        </w:rPr>
        <w:t>万元，持股比例</w:t>
      </w:r>
      <w:r>
        <w:rPr>
          <w:spacing w:val="-70"/>
        </w:rPr>
        <w:t> </w:t>
      </w:r>
      <w:r>
        <w:rPr>
          <w:rFonts w:ascii="宋体" w:hAnsi="宋体" w:cs="宋体" w:eastAsia="宋体" w:hint="default"/>
          <w:spacing w:val="-6"/>
        </w:rPr>
        <w:t>100%</w:t>
      </w:r>
      <w:r>
        <w:rPr>
          <w:spacing w:val="-6"/>
        </w:rPr>
        <w:t>，尚</w:t>
      </w:r>
      <w:r>
        <w:rPr/>
        <w:t> 未完成出资，自</w:t>
      </w:r>
      <w:r>
        <w:rPr>
          <w:spacing w:val="-61"/>
        </w:rPr>
        <w:t> </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月起将其纳入合并财务报表范围。</w:t>
      </w:r>
    </w:p>
    <w:p>
      <w:pPr>
        <w:pStyle w:val="Heading4"/>
        <w:spacing w:line="310" w:lineRule="exact" w:before="30"/>
        <w:ind w:right="99" w:firstLine="479"/>
        <w:jc w:val="left"/>
      </w:pPr>
      <w:r>
        <w:rPr>
          <w:spacing w:val="-4"/>
        </w:rPr>
        <w:t>（</w:t>
      </w:r>
      <w:r>
        <w:rPr>
          <w:rFonts w:ascii="宋体" w:hAnsi="宋体" w:cs="宋体" w:eastAsia="宋体" w:hint="default"/>
          <w:spacing w:val="-4"/>
        </w:rPr>
        <w:t>11</w:t>
      </w:r>
      <w:r>
        <w:rPr>
          <w:spacing w:val="-4"/>
        </w:rPr>
        <w:t>）</w:t>
      </w:r>
      <w:r>
        <w:rPr>
          <w:rFonts w:ascii="宋体" w:hAnsi="宋体" w:cs="宋体" w:eastAsia="宋体" w:hint="default"/>
          <w:spacing w:val="-4"/>
        </w:rPr>
        <w:t>2015</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月，本公司之子公司东软（日本）有限公司对东软科技有限公司</w:t>
      </w:r>
      <w:r>
        <w:rPr/>
        <w:t> 增资</w:t>
      </w:r>
      <w:r>
        <w:rPr>
          <w:spacing w:val="-67"/>
        </w:rPr>
        <w:t> </w:t>
      </w:r>
      <w:r>
        <w:rPr>
          <w:rFonts w:ascii="宋体" w:hAnsi="宋体" w:cs="宋体" w:eastAsia="宋体" w:hint="default"/>
        </w:rPr>
        <w:t>500</w:t>
      </w:r>
      <w:r>
        <w:rPr>
          <w:rFonts w:ascii="宋体" w:hAnsi="宋体" w:cs="宋体" w:eastAsia="宋体" w:hint="default"/>
          <w:spacing w:val="-66"/>
        </w:rPr>
        <w:t> </w:t>
      </w:r>
      <w:r>
        <w:rPr>
          <w:spacing w:val="-3"/>
        </w:rPr>
        <w:t>万美元，持股比例为</w:t>
      </w:r>
      <w:r>
        <w:rPr>
          <w:spacing w:val="-66"/>
        </w:rPr>
        <w:t> </w:t>
      </w:r>
      <w:r>
        <w:rPr>
          <w:rFonts w:ascii="宋体" w:hAnsi="宋体" w:cs="宋体" w:eastAsia="宋体" w:hint="default"/>
        </w:rPr>
        <w:t>26%</w:t>
      </w:r>
      <w:r>
        <w:rPr/>
        <w:t>，本公司对东软科技有限公司的持股比例降至</w:t>
      </w:r>
      <w:r>
        <w:rPr>
          <w:spacing w:val="-65"/>
        </w:rPr>
        <w:t> </w:t>
      </w:r>
      <w:r>
        <w:rPr>
          <w:rFonts w:ascii="宋体" w:hAnsi="宋体" w:cs="宋体" w:eastAsia="宋体" w:hint="default"/>
        </w:rPr>
        <w:t>74%</w:t>
      </w:r>
      <w:r>
        <w:rPr/>
        <w:t>。</w:t>
      </w:r>
    </w:p>
    <w:p>
      <w:pPr>
        <w:pStyle w:val="Heading4"/>
        <w:spacing w:line="312" w:lineRule="exact"/>
        <w:ind w:right="232" w:firstLine="479"/>
        <w:jc w:val="both"/>
      </w:pPr>
      <w:r>
        <w:rPr>
          <w:spacing w:val="-7"/>
        </w:rPr>
        <w:t>（</w:t>
      </w:r>
      <w:r>
        <w:rPr>
          <w:rFonts w:ascii="宋体" w:hAnsi="宋体" w:cs="宋体" w:eastAsia="宋体" w:hint="default"/>
          <w:spacing w:val="-7"/>
        </w:rPr>
        <w:t>12</w:t>
      </w:r>
      <w:r>
        <w:rPr>
          <w:spacing w:val="-7"/>
        </w:rPr>
        <w:t>）</w:t>
      </w:r>
      <w:r>
        <w:rPr>
          <w:rFonts w:ascii="宋体" w:hAnsi="宋体" w:cs="宋体" w:eastAsia="宋体" w:hint="default"/>
          <w:spacing w:val="-7"/>
        </w:rPr>
        <w:t>2015</w:t>
      </w:r>
      <w:r>
        <w:rPr>
          <w:rFonts w:ascii="宋体" w:hAnsi="宋体" w:cs="宋体" w:eastAsia="宋体" w:hint="default"/>
          <w:spacing w:val="-77"/>
        </w:rPr>
        <w:t> </w:t>
      </w:r>
      <w:r>
        <w:rPr/>
        <w:t>年</w:t>
      </w:r>
      <w:r>
        <w:rPr>
          <w:spacing w:val="-77"/>
        </w:rPr>
        <w:t> </w:t>
      </w:r>
      <w:r>
        <w:rPr>
          <w:rFonts w:ascii="宋体" w:hAnsi="宋体" w:cs="宋体" w:eastAsia="宋体" w:hint="default"/>
        </w:rPr>
        <w:t>8</w:t>
      </w:r>
      <w:r>
        <w:rPr>
          <w:rFonts w:ascii="宋体" w:hAnsi="宋体" w:cs="宋体" w:eastAsia="宋体" w:hint="default"/>
          <w:spacing w:val="-77"/>
        </w:rPr>
        <w:t> </w:t>
      </w:r>
      <w:r>
        <w:rPr/>
        <w:t>月，本公司之间接控股子公司沈阳东软熙康医疗系统有限公司出 资</w:t>
      </w:r>
      <w:r>
        <w:rPr>
          <w:spacing w:val="-69"/>
        </w:rPr>
        <w:t> </w:t>
      </w:r>
      <w:r>
        <w:rPr>
          <w:rFonts w:ascii="宋体" w:hAnsi="宋体" w:cs="宋体" w:eastAsia="宋体" w:hint="default"/>
        </w:rPr>
        <w:t>240</w:t>
      </w:r>
      <w:r>
        <w:rPr>
          <w:rFonts w:ascii="宋体" w:hAnsi="宋体" w:cs="宋体" w:eastAsia="宋体" w:hint="default"/>
          <w:spacing w:val="-68"/>
        </w:rPr>
        <w:t> </w:t>
      </w:r>
      <w:r>
        <w:rPr/>
        <w:t>万元，设立丹东金海熙康门诊部有限公司，注册资本为</w:t>
      </w:r>
      <w:r>
        <w:rPr>
          <w:spacing w:val="-67"/>
        </w:rPr>
        <w:t> </w:t>
      </w:r>
      <w:r>
        <w:rPr>
          <w:rFonts w:ascii="宋体" w:hAnsi="宋体" w:cs="宋体" w:eastAsia="宋体" w:hint="default"/>
        </w:rPr>
        <w:t>2,000</w:t>
      </w:r>
      <w:r>
        <w:rPr>
          <w:rFonts w:ascii="宋体" w:hAnsi="宋体" w:cs="宋体" w:eastAsia="宋体" w:hint="default"/>
          <w:spacing w:val="-66"/>
        </w:rPr>
        <w:t> </w:t>
      </w:r>
      <w:r>
        <w:rPr>
          <w:spacing w:val="-3"/>
        </w:rPr>
        <w:t>万元，持股比例</w:t>
      </w:r>
    </w:p>
    <w:p>
      <w:pPr>
        <w:pStyle w:val="Heading4"/>
        <w:spacing w:line="281" w:lineRule="exact"/>
        <w:ind w:right="108"/>
        <w:jc w:val="left"/>
      </w:pPr>
      <w:r>
        <w:rPr>
          <w:rFonts w:ascii="宋体" w:hAnsi="宋体" w:cs="宋体" w:eastAsia="宋体" w:hint="default"/>
        </w:rPr>
        <w:t>60%</w:t>
      </w:r>
      <w:r>
        <w:rPr/>
        <w:t>，自</w:t>
      </w:r>
      <w:r>
        <w:rPr>
          <w:spacing w:val="-61"/>
        </w:rPr>
        <w:t> </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月起将其纳入合并财务报表范围。</w:t>
      </w:r>
    </w:p>
    <w:p>
      <w:pPr>
        <w:pStyle w:val="Heading4"/>
        <w:spacing w:line="312" w:lineRule="exact" w:before="28"/>
        <w:ind w:right="230" w:firstLine="479"/>
        <w:jc w:val="both"/>
      </w:pPr>
      <w:r>
        <w:rPr/>
        <w:t>（</w:t>
      </w:r>
      <w:r>
        <w:rPr>
          <w:rFonts w:ascii="宋体" w:hAnsi="宋体" w:cs="宋体" w:eastAsia="宋体" w:hint="default"/>
        </w:rPr>
        <w:t>13</w:t>
      </w:r>
      <w:r>
        <w:rPr/>
        <w:t>）</w:t>
      </w:r>
      <w:r>
        <w:rPr>
          <w:rFonts w:ascii="宋体" w:hAnsi="宋体" w:cs="宋体" w:eastAsia="宋体" w:hint="default"/>
        </w:rPr>
        <w:t>2015 </w:t>
      </w:r>
      <w:r>
        <w:rPr/>
        <w:t>年 </w:t>
      </w:r>
      <w:r>
        <w:rPr>
          <w:rFonts w:ascii="宋体" w:hAnsi="宋体" w:cs="宋体" w:eastAsia="宋体" w:hint="default"/>
        </w:rPr>
        <w:t>9</w:t>
      </w:r>
      <w:r>
        <w:rPr>
          <w:rFonts w:ascii="宋体" w:hAnsi="宋体" w:cs="宋体" w:eastAsia="宋体" w:hint="default"/>
          <w:spacing w:val="-50"/>
        </w:rPr>
        <w:t> </w:t>
      </w:r>
      <w:r>
        <w:rPr/>
        <w:t>月，本公司出资设立东软集团（宜昌）有限公司，注册资本为 </w:t>
      </w:r>
      <w:r>
        <w:rPr>
          <w:rFonts w:ascii="宋体" w:hAnsi="宋体" w:cs="宋体" w:eastAsia="宋体" w:hint="default"/>
        </w:rPr>
        <w:t>1,000</w:t>
      </w:r>
      <w:r>
        <w:rPr>
          <w:rFonts w:ascii="宋体" w:hAnsi="宋体" w:cs="宋体" w:eastAsia="宋体" w:hint="default"/>
          <w:spacing w:val="-51"/>
        </w:rPr>
        <w:t> </w:t>
      </w:r>
      <w:r>
        <w:rPr/>
        <w:t>万元，持股比例</w:t>
      </w:r>
      <w:r>
        <w:rPr>
          <w:spacing w:val="-50"/>
        </w:rPr>
        <w:t> </w:t>
      </w:r>
      <w:r>
        <w:rPr>
          <w:rFonts w:ascii="宋体" w:hAnsi="宋体" w:cs="宋体" w:eastAsia="宋体" w:hint="default"/>
        </w:rPr>
        <w:t>100%</w:t>
      </w:r>
      <w:r>
        <w:rPr/>
        <w:t>，报告期内出资</w:t>
      </w:r>
      <w:r>
        <w:rPr>
          <w:spacing w:val="-50"/>
        </w:rPr>
        <w:t> </w:t>
      </w:r>
      <w:r>
        <w:rPr>
          <w:rFonts w:ascii="宋体" w:hAnsi="宋体" w:cs="宋体" w:eastAsia="宋体" w:hint="default"/>
        </w:rPr>
        <w:t>1,000</w:t>
      </w:r>
      <w:r>
        <w:rPr>
          <w:rFonts w:ascii="宋体" w:hAnsi="宋体" w:cs="宋体" w:eastAsia="宋体" w:hint="default"/>
          <w:spacing w:val="-51"/>
        </w:rPr>
        <w:t> </w:t>
      </w:r>
      <w:r>
        <w:rPr/>
        <w:t>万元，自</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月起将其纳入 合并财务报表范围。</w:t>
      </w:r>
    </w:p>
    <w:p>
      <w:pPr>
        <w:pStyle w:val="Heading4"/>
        <w:spacing w:line="280" w:lineRule="exact"/>
        <w:ind w:left="598" w:right="108"/>
        <w:jc w:val="left"/>
        <w:rPr>
          <w:rFonts w:ascii="宋体" w:hAnsi="宋体" w:cs="宋体" w:eastAsia="宋体" w:hint="default"/>
        </w:rPr>
      </w:pPr>
      <w:r>
        <w:rPr>
          <w:spacing w:val="3"/>
        </w:rPr>
        <w:t>（</w:t>
      </w:r>
      <w:r>
        <w:rPr>
          <w:rFonts w:ascii="宋体" w:hAnsi="宋体" w:cs="宋体" w:eastAsia="宋体" w:hint="default"/>
          <w:spacing w:val="3"/>
        </w:rPr>
        <w:t>14</w:t>
      </w:r>
      <w:r>
        <w:rPr>
          <w:spacing w:val="3"/>
        </w:rPr>
        <w:t>）</w:t>
      </w:r>
      <w:r>
        <w:rPr>
          <w:rFonts w:ascii="宋体" w:hAnsi="宋体" w:cs="宋体" w:eastAsia="宋体" w:hint="default"/>
          <w:spacing w:val="3"/>
        </w:rPr>
        <w:t>2015 </w:t>
      </w:r>
      <w:r>
        <w:rPr/>
        <w:t>年 </w:t>
      </w:r>
      <w:r>
        <w:rPr>
          <w:rFonts w:ascii="宋体" w:hAnsi="宋体" w:cs="宋体" w:eastAsia="宋体" w:hint="default"/>
        </w:rPr>
        <w:t>9 </w:t>
      </w:r>
      <w:r>
        <w:rPr>
          <w:spacing w:val="6"/>
        </w:rPr>
        <w:t>月，本公司出资 </w:t>
      </w:r>
      <w:r>
        <w:rPr>
          <w:rFonts w:ascii="宋体" w:hAnsi="宋体" w:cs="宋体" w:eastAsia="宋体" w:hint="default"/>
        </w:rPr>
        <w:t>2,000 </w:t>
      </w:r>
      <w:r>
        <w:rPr>
          <w:spacing w:val="7"/>
        </w:rPr>
        <w:t>万日元参股投资 </w:t>
      </w:r>
      <w:r>
        <w:rPr>
          <w:rFonts w:ascii="宋体" w:hAnsi="宋体" w:cs="宋体" w:eastAsia="宋体" w:hint="default"/>
        </w:rPr>
        <w:t>Computer</w:t>
      </w:r>
      <w:r>
        <w:rPr>
          <w:rFonts w:ascii="宋体" w:hAnsi="宋体" w:cs="宋体" w:eastAsia="宋体" w:hint="default"/>
          <w:spacing w:val="51"/>
        </w:rPr>
        <w:t> </w:t>
      </w:r>
      <w:r>
        <w:rPr>
          <w:rFonts w:ascii="宋体" w:hAnsi="宋体" w:cs="宋体" w:eastAsia="宋体" w:hint="default"/>
        </w:rPr>
        <w:t>Science</w:t>
      </w:r>
    </w:p>
    <w:p>
      <w:pPr>
        <w:pStyle w:val="Heading4"/>
        <w:spacing w:line="312" w:lineRule="exact"/>
        <w:ind w:right="108"/>
        <w:jc w:val="left"/>
      </w:pPr>
      <w:r>
        <w:rPr>
          <w:rFonts w:ascii="宋体" w:hAnsi="宋体" w:cs="宋体" w:eastAsia="宋体" w:hint="default"/>
        </w:rPr>
        <w:t>Institute</w:t>
      </w:r>
      <w:r>
        <w:rPr/>
        <w:t>，持股比例为</w:t>
      </w:r>
      <w:r>
        <w:rPr>
          <w:spacing w:val="-61"/>
        </w:rPr>
        <w:t> </w:t>
      </w:r>
      <w:r>
        <w:rPr>
          <w:rFonts w:ascii="宋体" w:hAnsi="宋体" w:cs="宋体" w:eastAsia="宋体" w:hint="default"/>
        </w:rPr>
        <w:t>8.30%</w:t>
      </w:r>
      <w:r>
        <w:rPr/>
        <w:t>。</w:t>
      </w:r>
    </w:p>
    <w:p>
      <w:pPr>
        <w:pStyle w:val="Heading4"/>
        <w:spacing w:line="237" w:lineRule="auto" w:before="1"/>
        <w:ind w:right="232" w:firstLine="479"/>
        <w:jc w:val="both"/>
      </w:pPr>
      <w:r>
        <w:rPr>
          <w:spacing w:val="-7"/>
        </w:rPr>
        <w:t>（</w:t>
      </w:r>
      <w:r>
        <w:rPr>
          <w:rFonts w:ascii="宋体" w:hAnsi="宋体" w:cs="宋体" w:eastAsia="宋体" w:hint="default"/>
          <w:spacing w:val="-7"/>
        </w:rPr>
        <w:t>15</w:t>
      </w:r>
      <w:r>
        <w:rPr>
          <w:spacing w:val="-7"/>
        </w:rPr>
        <w:t>）</w:t>
      </w:r>
      <w:r>
        <w:rPr>
          <w:rFonts w:ascii="宋体" w:hAnsi="宋体" w:cs="宋体" w:eastAsia="宋体" w:hint="default"/>
          <w:spacing w:val="-7"/>
        </w:rPr>
        <w:t>2015</w:t>
      </w:r>
      <w:r>
        <w:rPr>
          <w:rFonts w:ascii="宋体" w:hAnsi="宋体" w:cs="宋体" w:eastAsia="宋体" w:hint="default"/>
          <w:spacing w:val="-77"/>
        </w:rPr>
        <w:t> </w:t>
      </w:r>
      <w:r>
        <w:rPr/>
        <w:t>年</w:t>
      </w:r>
      <w:r>
        <w:rPr>
          <w:spacing w:val="-77"/>
        </w:rPr>
        <w:t> </w:t>
      </w:r>
      <w:r>
        <w:rPr>
          <w:rFonts w:ascii="宋体" w:hAnsi="宋体" w:cs="宋体" w:eastAsia="宋体" w:hint="default"/>
        </w:rPr>
        <w:t>9</w:t>
      </w:r>
      <w:r>
        <w:rPr>
          <w:rFonts w:ascii="宋体" w:hAnsi="宋体" w:cs="宋体" w:eastAsia="宋体" w:hint="default"/>
          <w:spacing w:val="-77"/>
        </w:rPr>
        <w:t> </w:t>
      </w:r>
      <w:r>
        <w:rPr/>
        <w:t>月，本公司之间接控股子公司东软熙康科技有限公司对其联营公 司上海蓝熙健康服务有限公司继续出资</w:t>
      </w:r>
      <w:r>
        <w:rPr>
          <w:spacing w:val="-60"/>
        </w:rPr>
        <w:t> </w:t>
      </w:r>
      <w:r>
        <w:rPr>
          <w:rFonts w:ascii="宋体" w:hAnsi="宋体" w:cs="宋体" w:eastAsia="宋体" w:hint="default"/>
        </w:rPr>
        <w:t>600</w:t>
      </w:r>
      <w:r>
        <w:rPr>
          <w:rFonts w:ascii="宋体" w:hAnsi="宋体" w:cs="宋体" w:eastAsia="宋体" w:hint="default"/>
          <w:spacing w:val="-60"/>
        </w:rPr>
        <w:t> </w:t>
      </w:r>
      <w:r>
        <w:rPr>
          <w:spacing w:val="-4"/>
        </w:rPr>
        <w:t>万元，累计出资</w:t>
      </w:r>
      <w:r>
        <w:rPr>
          <w:spacing w:val="-60"/>
        </w:rPr>
        <w:t> </w:t>
      </w:r>
      <w:r>
        <w:rPr>
          <w:rFonts w:ascii="宋体" w:hAnsi="宋体" w:cs="宋体" w:eastAsia="宋体" w:hint="default"/>
        </w:rPr>
        <w:t>1,600</w:t>
      </w:r>
      <w:r>
        <w:rPr>
          <w:rFonts w:ascii="宋体" w:hAnsi="宋体" w:cs="宋体" w:eastAsia="宋体" w:hint="default"/>
          <w:spacing w:val="-60"/>
        </w:rPr>
        <w:t> </w:t>
      </w:r>
      <w:r>
        <w:rPr>
          <w:spacing w:val="-3"/>
        </w:rPr>
        <w:t>万元，持股比例为</w:t>
      </w:r>
      <w:r>
        <w:rPr/>
        <w:t> </w:t>
      </w:r>
      <w:r>
        <w:rPr>
          <w:rFonts w:ascii="宋体" w:hAnsi="宋体" w:cs="宋体" w:eastAsia="宋体" w:hint="default"/>
        </w:rPr>
        <w:t>40%</w:t>
      </w:r>
      <w:r>
        <w:rPr/>
        <w:t>。</w:t>
      </w:r>
    </w:p>
    <w:p>
      <w:pPr>
        <w:pStyle w:val="Heading4"/>
        <w:spacing w:line="310" w:lineRule="exact"/>
        <w:ind w:left="598" w:right="0"/>
        <w:jc w:val="left"/>
      </w:pPr>
      <w:r>
        <w:rPr/>
        <w:t>（</w:t>
      </w:r>
      <w:r>
        <w:rPr>
          <w:rFonts w:ascii="宋体" w:hAnsi="宋体" w:cs="宋体" w:eastAsia="宋体" w:hint="default"/>
        </w:rPr>
        <w:t>16</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月，本公司出资</w:t>
      </w:r>
      <w:r>
        <w:rPr>
          <w:spacing w:val="-60"/>
        </w:rPr>
        <w:t> </w:t>
      </w:r>
      <w:r>
        <w:rPr>
          <w:rFonts w:ascii="宋体" w:hAnsi="宋体" w:cs="宋体" w:eastAsia="宋体" w:hint="default"/>
        </w:rPr>
        <w:t>1,050</w:t>
      </w:r>
      <w:r>
        <w:rPr>
          <w:rFonts w:ascii="宋体" w:hAnsi="宋体" w:cs="宋体" w:eastAsia="宋体" w:hint="default"/>
          <w:spacing w:val="-60"/>
        </w:rPr>
        <w:t> </w:t>
      </w:r>
      <w:r>
        <w:rPr/>
        <w:t>万元参股设立邯郸云计算中心有限公司，</w:t>
      </w:r>
    </w:p>
    <w:p>
      <w:pPr>
        <w:pStyle w:val="Heading4"/>
        <w:spacing w:line="312" w:lineRule="exact" w:before="28"/>
        <w:ind w:right="219"/>
        <w:jc w:val="left"/>
      </w:pPr>
      <w:r>
        <w:rPr/>
        <w:t>注册资本为</w:t>
      </w:r>
      <w:r>
        <w:rPr>
          <w:spacing w:val="-60"/>
        </w:rPr>
        <w:t> </w:t>
      </w:r>
      <w:r>
        <w:rPr>
          <w:rFonts w:ascii="宋体" w:hAnsi="宋体" w:cs="宋体" w:eastAsia="宋体" w:hint="default"/>
        </w:rPr>
        <w:t>5,000</w:t>
      </w:r>
      <w:r>
        <w:rPr>
          <w:rFonts w:ascii="宋体" w:hAnsi="宋体" w:cs="宋体" w:eastAsia="宋体" w:hint="default"/>
          <w:spacing w:val="-60"/>
        </w:rPr>
        <w:t> </w:t>
      </w:r>
      <w:r>
        <w:rPr>
          <w:spacing w:val="-7"/>
        </w:rPr>
        <w:t>万元，持股比例为</w:t>
      </w:r>
      <w:r>
        <w:rPr>
          <w:spacing w:val="-60"/>
        </w:rPr>
        <w:t> </w:t>
      </w:r>
      <w:r>
        <w:rPr>
          <w:rFonts w:ascii="宋体" w:hAnsi="宋体" w:cs="宋体" w:eastAsia="宋体" w:hint="default"/>
          <w:spacing w:val="-11"/>
        </w:rPr>
        <w:t>35%</w:t>
      </w:r>
      <w:r>
        <w:rPr>
          <w:spacing w:val="-11"/>
        </w:rPr>
        <w:t>，自</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月起将其作为联营公司权益法 核算。</w:t>
      </w:r>
    </w:p>
    <w:p>
      <w:pPr>
        <w:pStyle w:val="Heading4"/>
        <w:spacing w:line="310" w:lineRule="exact" w:before="1"/>
        <w:ind w:right="99" w:firstLine="479"/>
        <w:jc w:val="left"/>
      </w:pPr>
      <w:r>
        <w:rPr>
          <w:spacing w:val="-7"/>
        </w:rPr>
        <w:t>（</w:t>
      </w:r>
      <w:r>
        <w:rPr>
          <w:rFonts w:ascii="宋体" w:hAnsi="宋体" w:cs="宋体" w:eastAsia="宋体" w:hint="default"/>
          <w:spacing w:val="-7"/>
        </w:rPr>
        <w:t>17</w:t>
      </w:r>
      <w:r>
        <w:rPr>
          <w:spacing w:val="-7"/>
        </w:rPr>
        <w:t>）</w:t>
      </w:r>
      <w:r>
        <w:rPr>
          <w:rFonts w:ascii="宋体" w:hAnsi="宋体" w:cs="宋体" w:eastAsia="宋体" w:hint="default"/>
          <w:spacing w:val="-7"/>
        </w:rPr>
        <w:t>2015</w:t>
      </w:r>
      <w:r>
        <w:rPr>
          <w:rFonts w:ascii="宋体" w:hAnsi="宋体" w:cs="宋体" w:eastAsia="宋体" w:hint="default"/>
          <w:spacing w:val="-71"/>
        </w:rPr>
        <w:t> </w:t>
      </w:r>
      <w:r>
        <w:rPr/>
        <w:t>年</w:t>
      </w:r>
      <w:r>
        <w:rPr>
          <w:spacing w:val="-71"/>
        </w:rPr>
        <w:t> </w:t>
      </w:r>
      <w:r>
        <w:rPr>
          <w:rFonts w:ascii="宋体" w:hAnsi="宋体" w:cs="宋体" w:eastAsia="宋体" w:hint="default"/>
        </w:rPr>
        <w:t>9</w:t>
      </w:r>
      <w:r>
        <w:rPr>
          <w:rFonts w:ascii="宋体" w:hAnsi="宋体" w:cs="宋体" w:eastAsia="宋体" w:hint="default"/>
          <w:spacing w:val="-71"/>
        </w:rPr>
        <w:t> </w:t>
      </w:r>
      <w:r>
        <w:rPr/>
        <w:t>月，本公司之间接控股子公司沈阳东软熙康医疗系统有限公司出 资</w:t>
      </w:r>
      <w:r>
        <w:rPr>
          <w:spacing w:val="-80"/>
        </w:rPr>
        <w:t> </w:t>
      </w:r>
      <w:r>
        <w:rPr>
          <w:rFonts w:ascii="宋体" w:hAnsi="宋体" w:cs="宋体" w:eastAsia="宋体" w:hint="default"/>
        </w:rPr>
        <w:t>200</w:t>
      </w:r>
      <w:r>
        <w:rPr>
          <w:rFonts w:ascii="宋体" w:hAnsi="宋体" w:cs="宋体" w:eastAsia="宋体" w:hint="default"/>
          <w:spacing w:val="-80"/>
        </w:rPr>
        <w:t> </w:t>
      </w:r>
      <w:r>
        <w:rPr>
          <w:spacing w:val="-11"/>
        </w:rPr>
        <w:t>万元，设立沈阳浑南熙康医院有限公司，注册资本为</w:t>
      </w:r>
      <w:r>
        <w:rPr>
          <w:spacing w:val="-78"/>
        </w:rPr>
        <w:t> </w:t>
      </w:r>
      <w:r>
        <w:rPr>
          <w:rFonts w:ascii="宋体" w:hAnsi="宋体" w:cs="宋体" w:eastAsia="宋体" w:hint="default"/>
        </w:rPr>
        <w:t>500</w:t>
      </w:r>
      <w:r>
        <w:rPr>
          <w:rFonts w:ascii="宋体" w:hAnsi="宋体" w:cs="宋体" w:eastAsia="宋体" w:hint="default"/>
          <w:spacing w:val="-80"/>
        </w:rPr>
        <w:t> </w:t>
      </w:r>
      <w:r>
        <w:rPr>
          <w:spacing w:val="-15"/>
        </w:rPr>
        <w:t>万元，持股比例为</w:t>
      </w:r>
      <w:r>
        <w:rPr>
          <w:spacing w:val="-80"/>
        </w:rPr>
        <w:t> </w:t>
      </w:r>
      <w:r>
        <w:rPr>
          <w:rFonts w:ascii="宋体" w:hAnsi="宋体" w:cs="宋体" w:eastAsia="宋体" w:hint="default"/>
        </w:rPr>
        <w:t>100%</w:t>
      </w:r>
      <w:r>
        <w:rPr/>
        <w:t>，</w:t>
      </w:r>
    </w:p>
    <w:p>
      <w:pPr>
        <w:pStyle w:val="Heading4"/>
        <w:spacing w:line="284" w:lineRule="exact"/>
        <w:ind w:right="108"/>
        <w:jc w:val="left"/>
      </w:pPr>
      <w:r>
        <w:rPr/>
        <w:t>自</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月起将其纳入合并财务报表范围。</w:t>
      </w:r>
    </w:p>
    <w:p>
      <w:pPr>
        <w:spacing w:after="0" w:line="284" w:lineRule="exact"/>
        <w:jc w:val="left"/>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312" w:lineRule="exact" w:before="56"/>
        <w:ind w:right="97" w:firstLine="479"/>
        <w:jc w:val="left"/>
      </w:pPr>
      <w:r>
        <w:rPr/>
        <w:t>（</w:t>
      </w:r>
      <w:r>
        <w:rPr>
          <w:rFonts w:ascii="宋体" w:hAnsi="宋体" w:cs="宋体" w:eastAsia="宋体" w:hint="default"/>
        </w:rPr>
        <w:t>18</w:t>
      </w:r>
      <w:r>
        <w:rPr/>
        <w:t>）</w:t>
      </w:r>
      <w:r>
        <w:rPr>
          <w:rFonts w:ascii="宋体" w:hAnsi="宋体" w:cs="宋体" w:eastAsia="宋体" w:hint="default"/>
        </w:rPr>
        <w:t>2015 </w:t>
      </w:r>
      <w:r>
        <w:rPr/>
        <w:t>年 </w:t>
      </w:r>
      <w:r>
        <w:rPr>
          <w:rFonts w:ascii="宋体" w:hAnsi="宋体" w:cs="宋体" w:eastAsia="宋体" w:hint="default"/>
        </w:rPr>
        <w:t>9</w:t>
      </w:r>
      <w:r>
        <w:rPr>
          <w:rFonts w:ascii="宋体" w:hAnsi="宋体" w:cs="宋体" w:eastAsia="宋体" w:hint="default"/>
          <w:spacing w:val="-50"/>
        </w:rPr>
        <w:t> </w:t>
      </w:r>
      <w:r>
        <w:rPr/>
        <w:t>月，本公司之间接控股子公司上海熙康健康管理有限公司出资 </w:t>
      </w:r>
      <w:r>
        <w:rPr>
          <w:rFonts w:ascii="宋体" w:hAnsi="宋体" w:cs="宋体" w:eastAsia="宋体" w:hint="default"/>
        </w:rPr>
        <w:t>1,000</w:t>
      </w:r>
      <w:r>
        <w:rPr>
          <w:rFonts w:ascii="宋体" w:hAnsi="宋体" w:cs="宋体" w:eastAsia="宋体" w:hint="default"/>
          <w:spacing w:val="-57"/>
        </w:rPr>
        <w:t> </w:t>
      </w:r>
      <w:r>
        <w:rPr>
          <w:spacing w:val="-6"/>
        </w:rPr>
        <w:t>万元，设立上海熙康门诊部有限公司，注册资本为</w:t>
      </w:r>
      <w:r>
        <w:rPr>
          <w:spacing w:val="-54"/>
        </w:rPr>
        <w:t> </w:t>
      </w:r>
      <w:r>
        <w:rPr>
          <w:rFonts w:ascii="宋体" w:hAnsi="宋体" w:cs="宋体" w:eastAsia="宋体" w:hint="default"/>
        </w:rPr>
        <w:t>1,000</w:t>
      </w:r>
      <w:r>
        <w:rPr>
          <w:rFonts w:ascii="宋体" w:hAnsi="宋体" w:cs="宋体" w:eastAsia="宋体" w:hint="default"/>
          <w:spacing w:val="-55"/>
        </w:rPr>
        <w:t> </w:t>
      </w:r>
      <w:r>
        <w:rPr>
          <w:spacing w:val="-8"/>
        </w:rPr>
        <w:t>万元，持股比例</w:t>
      </w:r>
      <w:r>
        <w:rPr>
          <w:spacing w:val="-55"/>
        </w:rPr>
        <w:t> </w:t>
      </w:r>
      <w:r>
        <w:rPr>
          <w:rFonts w:ascii="宋体" w:hAnsi="宋体" w:cs="宋体" w:eastAsia="宋体" w:hint="default"/>
        </w:rPr>
        <w:t>100%</w:t>
      </w:r>
      <w:r>
        <w:rPr/>
        <w:t>，</w:t>
      </w:r>
    </w:p>
    <w:p>
      <w:pPr>
        <w:pStyle w:val="Heading4"/>
        <w:spacing w:line="280" w:lineRule="exact"/>
        <w:ind w:right="108"/>
        <w:jc w:val="left"/>
      </w:pPr>
      <w:r>
        <w:rPr/>
        <w:t>自</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月起将其纳入合并报表范围。</w:t>
      </w:r>
    </w:p>
    <w:p>
      <w:pPr>
        <w:pStyle w:val="Heading4"/>
        <w:spacing w:line="312" w:lineRule="exact" w:before="29"/>
        <w:ind w:right="168" w:firstLine="479"/>
        <w:jc w:val="left"/>
      </w:pPr>
      <w:r>
        <w:rPr>
          <w:spacing w:val="-7"/>
        </w:rPr>
        <w:t>（</w:t>
      </w:r>
      <w:r>
        <w:rPr>
          <w:rFonts w:ascii="宋体" w:hAnsi="宋体" w:cs="宋体" w:eastAsia="宋体" w:hint="default"/>
          <w:spacing w:val="-7"/>
        </w:rPr>
        <w:t>19</w:t>
      </w:r>
      <w:r>
        <w:rPr>
          <w:spacing w:val="-7"/>
        </w:rPr>
        <w:t>）</w:t>
      </w:r>
      <w:r>
        <w:rPr>
          <w:rFonts w:ascii="宋体" w:hAnsi="宋体" w:cs="宋体" w:eastAsia="宋体" w:hint="default"/>
          <w:spacing w:val="-7"/>
        </w:rPr>
        <w:t>2015</w:t>
      </w:r>
      <w:r>
        <w:rPr>
          <w:rFonts w:ascii="宋体" w:hAnsi="宋体" w:cs="宋体" w:eastAsia="宋体" w:hint="default"/>
          <w:spacing w:val="-74"/>
        </w:rPr>
        <w:t> </w:t>
      </w:r>
      <w:r>
        <w:rPr/>
        <w:t>年</w:t>
      </w:r>
      <w:r>
        <w:rPr>
          <w:spacing w:val="-74"/>
        </w:rPr>
        <w:t> </w:t>
      </w:r>
      <w:r>
        <w:rPr>
          <w:rFonts w:ascii="宋体" w:hAnsi="宋体" w:cs="宋体" w:eastAsia="宋体" w:hint="default"/>
        </w:rPr>
        <w:t>9</w:t>
      </w:r>
      <w:r>
        <w:rPr>
          <w:rFonts w:ascii="宋体" w:hAnsi="宋体" w:cs="宋体" w:eastAsia="宋体" w:hint="default"/>
          <w:spacing w:val="-74"/>
        </w:rPr>
        <w:t> </w:t>
      </w:r>
      <w:r>
        <w:rPr/>
        <w:t>月，本公司之全资子公司沈阳东软医疗系统有限公司对其全资子 公司东软医疗（美国）有限公司增资</w:t>
      </w:r>
      <w:r>
        <w:rPr>
          <w:spacing w:val="-60"/>
        </w:rPr>
        <w:t> </w:t>
      </w:r>
      <w:r>
        <w:rPr>
          <w:rFonts w:ascii="宋体" w:hAnsi="宋体" w:cs="宋体" w:eastAsia="宋体" w:hint="default"/>
        </w:rPr>
        <w:t>1,000</w:t>
      </w:r>
      <w:r>
        <w:rPr>
          <w:rFonts w:ascii="宋体" w:hAnsi="宋体" w:cs="宋体" w:eastAsia="宋体" w:hint="default"/>
          <w:spacing w:val="-60"/>
        </w:rPr>
        <w:t> </w:t>
      </w:r>
      <w:r>
        <w:rPr/>
        <w:t>万美元，注册资本变更为</w:t>
      </w:r>
      <w:r>
        <w:rPr>
          <w:spacing w:val="-60"/>
        </w:rPr>
        <w:t> </w:t>
      </w:r>
      <w:r>
        <w:rPr>
          <w:rFonts w:ascii="宋体" w:hAnsi="宋体" w:cs="宋体" w:eastAsia="宋体" w:hint="default"/>
        </w:rPr>
        <w:t>2,200</w:t>
      </w:r>
      <w:r>
        <w:rPr>
          <w:rFonts w:ascii="宋体" w:hAnsi="宋体" w:cs="宋体" w:eastAsia="宋体" w:hint="default"/>
          <w:spacing w:val="-60"/>
        </w:rPr>
        <w:t> </w:t>
      </w:r>
      <w:r>
        <w:rPr/>
        <w:t>万美元，</w:t>
      </w:r>
    </w:p>
    <w:p>
      <w:pPr>
        <w:pStyle w:val="Heading4"/>
        <w:spacing w:line="280" w:lineRule="exact"/>
        <w:ind w:right="108"/>
        <w:jc w:val="left"/>
      </w:pPr>
      <w:r>
        <w:rPr/>
        <w:t>报告期内，实际出资</w:t>
      </w:r>
      <w:r>
        <w:rPr>
          <w:spacing w:val="-61"/>
        </w:rPr>
        <w:t> </w:t>
      </w:r>
      <w:r>
        <w:rPr>
          <w:rFonts w:ascii="宋体" w:hAnsi="宋体" w:cs="宋体" w:eastAsia="宋体" w:hint="default"/>
        </w:rPr>
        <w:t>100</w:t>
      </w:r>
      <w:r>
        <w:rPr>
          <w:rFonts w:ascii="宋体" w:hAnsi="宋体" w:cs="宋体" w:eastAsia="宋体" w:hint="default"/>
          <w:spacing w:val="-61"/>
        </w:rPr>
        <w:t> </w:t>
      </w:r>
      <w:r>
        <w:rPr/>
        <w:t>万美元，累计出资</w:t>
      </w:r>
      <w:r>
        <w:rPr>
          <w:spacing w:val="-61"/>
        </w:rPr>
        <w:t> </w:t>
      </w:r>
      <w:r>
        <w:rPr>
          <w:rFonts w:ascii="宋体" w:hAnsi="宋体" w:cs="宋体" w:eastAsia="宋体" w:hint="default"/>
        </w:rPr>
        <w:t>1,000</w:t>
      </w:r>
      <w:r>
        <w:rPr>
          <w:rFonts w:ascii="宋体" w:hAnsi="宋体" w:cs="宋体" w:eastAsia="宋体" w:hint="default"/>
          <w:spacing w:val="-61"/>
        </w:rPr>
        <w:t> </w:t>
      </w:r>
      <w:r>
        <w:rPr/>
        <w:t>万美元。</w:t>
      </w:r>
    </w:p>
    <w:p>
      <w:pPr>
        <w:pStyle w:val="Heading4"/>
        <w:spacing w:line="312" w:lineRule="exact" w:before="29"/>
        <w:ind w:right="215" w:firstLine="479"/>
        <w:jc w:val="left"/>
      </w:pPr>
      <w:r>
        <w:rPr>
          <w:spacing w:val="-7"/>
        </w:rPr>
        <w:t>（</w:t>
      </w:r>
      <w:r>
        <w:rPr>
          <w:rFonts w:ascii="宋体" w:hAnsi="宋体" w:cs="宋体" w:eastAsia="宋体" w:hint="default"/>
          <w:spacing w:val="-7"/>
        </w:rPr>
        <w:t>20</w:t>
      </w:r>
      <w:r>
        <w:rPr>
          <w:spacing w:val="-7"/>
        </w:rPr>
        <w:t>）</w:t>
      </w:r>
      <w:r>
        <w:rPr>
          <w:rFonts w:ascii="宋体" w:hAnsi="宋体" w:cs="宋体" w:eastAsia="宋体" w:hint="default"/>
          <w:spacing w:val="-7"/>
        </w:rPr>
        <w:t>2015</w:t>
      </w:r>
      <w:r>
        <w:rPr>
          <w:rFonts w:ascii="宋体" w:hAnsi="宋体" w:cs="宋体" w:eastAsia="宋体" w:hint="default"/>
          <w:spacing w:val="-77"/>
        </w:rPr>
        <w:t> </w:t>
      </w:r>
      <w:r>
        <w:rPr/>
        <w:t>年</w:t>
      </w:r>
      <w:r>
        <w:rPr>
          <w:spacing w:val="-77"/>
        </w:rPr>
        <w:t> </w:t>
      </w:r>
      <w:r>
        <w:rPr>
          <w:rFonts w:ascii="宋体" w:hAnsi="宋体" w:cs="宋体" w:eastAsia="宋体" w:hint="default"/>
        </w:rPr>
        <w:t>9</w:t>
      </w:r>
      <w:r>
        <w:rPr>
          <w:rFonts w:ascii="宋体" w:hAnsi="宋体" w:cs="宋体" w:eastAsia="宋体" w:hint="default"/>
          <w:spacing w:val="-77"/>
        </w:rPr>
        <w:t> </w:t>
      </w:r>
      <w:r>
        <w:rPr/>
        <w:t>月，本公司之全资子公司沈阳东软医疗系统有限公司对其全资子 公司东软医疗（中东）自由区有限责任公司增资</w:t>
      </w:r>
      <w:r>
        <w:rPr>
          <w:spacing w:val="-72"/>
        </w:rPr>
        <w:t> </w:t>
      </w:r>
      <w:r>
        <w:rPr>
          <w:rFonts w:ascii="宋体" w:hAnsi="宋体" w:cs="宋体" w:eastAsia="宋体" w:hint="default"/>
        </w:rPr>
        <w:t>300</w:t>
      </w:r>
      <w:r>
        <w:rPr>
          <w:rFonts w:ascii="宋体" w:hAnsi="宋体" w:cs="宋体" w:eastAsia="宋体" w:hint="default"/>
          <w:spacing w:val="-72"/>
        </w:rPr>
        <w:t> </w:t>
      </w:r>
      <w:r>
        <w:rPr/>
        <w:t>万美元，注册资本变更为</w:t>
      </w:r>
      <w:r>
        <w:rPr>
          <w:spacing w:val="-71"/>
        </w:rPr>
        <w:t> </w:t>
      </w:r>
      <w:r>
        <w:rPr>
          <w:rFonts w:ascii="宋体" w:hAnsi="宋体" w:cs="宋体" w:eastAsia="宋体" w:hint="default"/>
        </w:rPr>
        <w:t>650</w:t>
      </w:r>
      <w:r>
        <w:rPr>
          <w:rFonts w:ascii="宋体" w:hAnsi="宋体" w:cs="宋体" w:eastAsia="宋体" w:hint="default"/>
          <w:spacing w:val="-72"/>
        </w:rPr>
        <w:t> </w:t>
      </w:r>
      <w:r>
        <w:rPr/>
        <w:t>万</w:t>
      </w:r>
    </w:p>
    <w:p>
      <w:pPr>
        <w:pStyle w:val="Heading4"/>
        <w:spacing w:line="280" w:lineRule="exact"/>
        <w:ind w:right="108"/>
        <w:jc w:val="left"/>
      </w:pPr>
      <w:r>
        <w:rPr/>
        <w:t>美元，报告期内，实际出资</w:t>
      </w:r>
      <w:r>
        <w:rPr>
          <w:spacing w:val="-61"/>
        </w:rPr>
        <w:t> </w:t>
      </w:r>
      <w:r>
        <w:rPr>
          <w:rFonts w:ascii="宋体" w:hAnsi="宋体" w:cs="宋体" w:eastAsia="宋体" w:hint="default"/>
        </w:rPr>
        <w:t>90</w:t>
      </w:r>
      <w:r>
        <w:rPr>
          <w:rFonts w:ascii="宋体" w:hAnsi="宋体" w:cs="宋体" w:eastAsia="宋体" w:hint="default"/>
          <w:spacing w:val="-61"/>
        </w:rPr>
        <w:t> </w:t>
      </w:r>
      <w:r>
        <w:rPr/>
        <w:t>万美元，累计出资</w:t>
      </w:r>
      <w:r>
        <w:rPr>
          <w:spacing w:val="-61"/>
        </w:rPr>
        <w:t> </w:t>
      </w:r>
      <w:r>
        <w:rPr>
          <w:rFonts w:ascii="宋体" w:hAnsi="宋体" w:cs="宋体" w:eastAsia="宋体" w:hint="default"/>
        </w:rPr>
        <w:t>350</w:t>
      </w:r>
      <w:r>
        <w:rPr>
          <w:rFonts w:ascii="宋体" w:hAnsi="宋体" w:cs="宋体" w:eastAsia="宋体" w:hint="default"/>
          <w:spacing w:val="-61"/>
        </w:rPr>
        <w:t> </w:t>
      </w:r>
      <w:r>
        <w:rPr/>
        <w:t>万美元。</w:t>
      </w:r>
    </w:p>
    <w:p>
      <w:pPr>
        <w:pStyle w:val="Heading4"/>
        <w:spacing w:line="312" w:lineRule="exact" w:before="30"/>
        <w:ind w:right="219" w:firstLine="479"/>
        <w:jc w:val="left"/>
      </w:pPr>
      <w:r>
        <w:rPr/>
        <w:t>（</w:t>
      </w:r>
      <w:r>
        <w:rPr>
          <w:rFonts w:ascii="宋体" w:hAnsi="宋体" w:cs="宋体" w:eastAsia="宋体" w:hint="default"/>
        </w:rPr>
        <w:t>21</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月，本公司之子公司东软云科技有限公司对其全资子公司沈阳 东软云技术服务有限公司出资</w:t>
      </w:r>
      <w:r>
        <w:rPr>
          <w:spacing w:val="-60"/>
        </w:rPr>
        <w:t> </w:t>
      </w:r>
      <w:r>
        <w:rPr>
          <w:rFonts w:ascii="宋体" w:hAnsi="宋体" w:cs="宋体" w:eastAsia="宋体" w:hint="default"/>
        </w:rPr>
        <w:t>500</w:t>
      </w:r>
      <w:r>
        <w:rPr>
          <w:rFonts w:ascii="宋体" w:hAnsi="宋体" w:cs="宋体" w:eastAsia="宋体" w:hint="default"/>
          <w:spacing w:val="-60"/>
        </w:rPr>
        <w:t> </w:t>
      </w:r>
      <w:r>
        <w:rPr/>
        <w:t>万元，注册资本为</w:t>
      </w:r>
      <w:r>
        <w:rPr>
          <w:spacing w:val="-60"/>
        </w:rPr>
        <w:t> </w:t>
      </w:r>
      <w:r>
        <w:rPr>
          <w:rFonts w:ascii="宋体" w:hAnsi="宋体" w:cs="宋体" w:eastAsia="宋体" w:hint="default"/>
        </w:rPr>
        <w:t>500</w:t>
      </w:r>
      <w:r>
        <w:rPr>
          <w:rFonts w:ascii="宋体" w:hAnsi="宋体" w:cs="宋体" w:eastAsia="宋体" w:hint="default"/>
          <w:spacing w:val="-60"/>
        </w:rPr>
        <w:t> </w:t>
      </w:r>
      <w:r>
        <w:rPr/>
        <w:t>万元。</w:t>
      </w:r>
    </w:p>
    <w:p>
      <w:pPr>
        <w:pStyle w:val="Heading4"/>
        <w:spacing w:line="310" w:lineRule="exact" w:before="1"/>
        <w:ind w:right="218" w:firstLine="479"/>
        <w:jc w:val="left"/>
      </w:pPr>
      <w:r>
        <w:rPr/>
        <w:t>（</w:t>
      </w:r>
      <w:r>
        <w:rPr>
          <w:rFonts w:ascii="宋体" w:hAnsi="宋体" w:cs="宋体" w:eastAsia="宋体" w:hint="default"/>
        </w:rPr>
        <w:t>22</w:t>
      </w:r>
      <w:r>
        <w:rPr/>
        <w:t>）</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月，本公司出资</w:t>
      </w:r>
      <w:r>
        <w:rPr>
          <w:spacing w:val="-58"/>
        </w:rPr>
        <w:t> </w:t>
      </w:r>
      <w:r>
        <w:rPr>
          <w:rFonts w:ascii="宋体" w:hAnsi="宋体" w:cs="宋体" w:eastAsia="宋体" w:hint="default"/>
        </w:rPr>
        <w:t>8,263</w:t>
      </w:r>
      <w:r>
        <w:rPr>
          <w:rFonts w:ascii="宋体" w:hAnsi="宋体" w:cs="宋体" w:eastAsia="宋体" w:hint="default"/>
          <w:spacing w:val="-58"/>
        </w:rPr>
        <w:t> </w:t>
      </w:r>
      <w:r>
        <w:rPr/>
        <w:t>万元，购买本公司之控股子公司北京东 软望海科技有限公司</w:t>
      </w:r>
      <w:r>
        <w:rPr>
          <w:spacing w:val="-60"/>
        </w:rPr>
        <w:t> </w:t>
      </w:r>
      <w:r>
        <w:rPr>
          <w:rFonts w:ascii="宋体" w:hAnsi="宋体" w:cs="宋体" w:eastAsia="宋体" w:hint="default"/>
        </w:rPr>
        <w:t>13.43%</w:t>
      </w:r>
      <w:r>
        <w:rPr/>
        <w:t>的股权，收购后持股比例为</w:t>
      </w:r>
      <w:r>
        <w:rPr>
          <w:spacing w:val="-59"/>
        </w:rPr>
        <w:t> </w:t>
      </w:r>
      <w:r>
        <w:rPr>
          <w:rFonts w:ascii="宋体" w:hAnsi="宋体" w:cs="宋体" w:eastAsia="宋体" w:hint="default"/>
        </w:rPr>
        <w:t>100%</w:t>
      </w:r>
      <w:r>
        <w:rPr/>
        <w:t>。</w:t>
      </w:r>
    </w:p>
    <w:p>
      <w:pPr>
        <w:pStyle w:val="Heading4"/>
        <w:spacing w:line="312" w:lineRule="exact"/>
        <w:ind w:right="219" w:firstLine="479"/>
        <w:jc w:val="left"/>
      </w:pPr>
      <w:r>
        <w:rPr/>
        <w:t>（</w:t>
      </w:r>
      <w:r>
        <w:rPr>
          <w:rFonts w:ascii="宋体" w:hAnsi="宋体" w:cs="宋体" w:eastAsia="宋体" w:hint="default"/>
        </w:rPr>
        <w:t>23</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月，本公司之间接控股子公司东软熙康健康科技有限公司对其 全资子公司福建熙康健康管理服务有限公司出资</w:t>
      </w:r>
      <w:r>
        <w:rPr>
          <w:spacing w:val="-60"/>
        </w:rPr>
        <w:t> </w:t>
      </w:r>
      <w:r>
        <w:rPr>
          <w:rFonts w:ascii="宋体" w:hAnsi="宋体" w:cs="宋体" w:eastAsia="宋体" w:hint="default"/>
        </w:rPr>
        <w:t>500</w:t>
      </w:r>
      <w:r>
        <w:rPr>
          <w:rFonts w:ascii="宋体" w:hAnsi="宋体" w:cs="宋体" w:eastAsia="宋体" w:hint="default"/>
          <w:spacing w:val="-60"/>
        </w:rPr>
        <w:t> </w:t>
      </w:r>
      <w:r>
        <w:rPr/>
        <w:t>万元，注册资本为</w:t>
      </w:r>
      <w:r>
        <w:rPr>
          <w:spacing w:val="-60"/>
        </w:rPr>
        <w:t> </w:t>
      </w:r>
      <w:r>
        <w:rPr>
          <w:rFonts w:ascii="宋体" w:hAnsi="宋体" w:cs="宋体" w:eastAsia="宋体" w:hint="default"/>
        </w:rPr>
        <w:t>500</w:t>
      </w:r>
      <w:r>
        <w:rPr>
          <w:rFonts w:ascii="宋体" w:hAnsi="宋体" w:cs="宋体" w:eastAsia="宋体" w:hint="default"/>
          <w:spacing w:val="-60"/>
        </w:rPr>
        <w:t> </w:t>
      </w:r>
      <w:r>
        <w:rPr/>
        <w:t>万元。</w:t>
      </w:r>
    </w:p>
    <w:p>
      <w:pPr>
        <w:pStyle w:val="Heading4"/>
        <w:spacing w:line="280" w:lineRule="exact"/>
        <w:ind w:right="108" w:firstLine="479"/>
        <w:jc w:val="left"/>
      </w:pPr>
      <w:r>
        <w:rPr/>
        <w:t>（</w:t>
      </w:r>
      <w:r>
        <w:rPr>
          <w:rFonts w:ascii="宋体" w:hAnsi="宋体" w:cs="宋体" w:eastAsia="宋体" w:hint="default"/>
        </w:rPr>
        <w:t>24</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月，本公司之间接控股子公司沈阳东软熙康医疗系统有限公司</w:t>
      </w:r>
    </w:p>
    <w:p>
      <w:pPr>
        <w:pStyle w:val="Heading4"/>
        <w:spacing w:line="312" w:lineRule="exact" w:before="29"/>
        <w:ind w:right="215"/>
        <w:jc w:val="left"/>
      </w:pPr>
      <w:r>
        <w:rPr/>
        <w:t>对其全资子公司成都东软熙康健康管理服务有限公司出资</w:t>
      </w:r>
      <w:r>
        <w:rPr>
          <w:spacing w:val="-55"/>
        </w:rPr>
        <w:t> </w:t>
      </w:r>
      <w:r>
        <w:rPr>
          <w:rFonts w:ascii="宋体" w:hAnsi="宋体" w:cs="宋体" w:eastAsia="宋体" w:hint="default"/>
        </w:rPr>
        <w:t>500</w:t>
      </w:r>
      <w:r>
        <w:rPr>
          <w:rFonts w:ascii="宋体" w:hAnsi="宋体" w:cs="宋体" w:eastAsia="宋体" w:hint="default"/>
          <w:spacing w:val="-56"/>
        </w:rPr>
        <w:t> </w:t>
      </w:r>
      <w:r>
        <w:rPr/>
        <w:t>万元，注册资本为</w:t>
      </w:r>
      <w:r>
        <w:rPr>
          <w:spacing w:val="-56"/>
        </w:rPr>
        <w:t> </w:t>
      </w:r>
      <w:r>
        <w:rPr>
          <w:rFonts w:ascii="宋体" w:hAnsi="宋体" w:cs="宋体" w:eastAsia="宋体" w:hint="default"/>
        </w:rPr>
        <w:t>500 </w:t>
      </w:r>
      <w:r>
        <w:rPr/>
        <w:t>万元。</w:t>
      </w:r>
    </w:p>
    <w:p>
      <w:pPr>
        <w:pStyle w:val="Heading4"/>
        <w:spacing w:line="280" w:lineRule="exact"/>
        <w:ind w:right="108" w:firstLine="479"/>
        <w:jc w:val="left"/>
      </w:pPr>
      <w:r>
        <w:rPr/>
        <w:t>（</w:t>
      </w:r>
      <w:r>
        <w:rPr>
          <w:rFonts w:ascii="宋体" w:hAnsi="宋体" w:cs="宋体" w:eastAsia="宋体" w:hint="default"/>
        </w:rPr>
        <w:t>25</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月，本公司之间接控股子公司福建熙康健康管理服务有限公司</w:t>
      </w:r>
    </w:p>
    <w:p>
      <w:pPr>
        <w:pStyle w:val="Heading4"/>
        <w:spacing w:line="312" w:lineRule="exact" w:before="30"/>
        <w:ind w:right="214"/>
        <w:jc w:val="left"/>
      </w:pPr>
      <w:r>
        <w:rPr/>
        <w:t>对其全资子公司福州仓山区熙康综合门诊部有限公司出资</w:t>
      </w:r>
      <w:r>
        <w:rPr>
          <w:spacing w:val="-54"/>
        </w:rPr>
        <w:t> </w:t>
      </w:r>
      <w:r>
        <w:rPr>
          <w:rFonts w:ascii="宋体" w:hAnsi="宋体" w:cs="宋体" w:eastAsia="宋体" w:hint="default"/>
        </w:rPr>
        <w:t>500</w:t>
      </w:r>
      <w:r>
        <w:rPr>
          <w:rFonts w:ascii="宋体" w:hAnsi="宋体" w:cs="宋体" w:eastAsia="宋体" w:hint="default"/>
          <w:spacing w:val="-56"/>
        </w:rPr>
        <w:t> </w:t>
      </w:r>
      <w:r>
        <w:rPr/>
        <w:t>万元，注册资本为</w:t>
      </w:r>
      <w:r>
        <w:rPr>
          <w:spacing w:val="-56"/>
        </w:rPr>
        <w:t> </w:t>
      </w:r>
      <w:r>
        <w:rPr>
          <w:rFonts w:ascii="宋体" w:hAnsi="宋体" w:cs="宋体" w:eastAsia="宋体" w:hint="default"/>
        </w:rPr>
        <w:t>500 </w:t>
      </w:r>
      <w:r>
        <w:rPr/>
        <w:t>万元。</w:t>
      </w:r>
    </w:p>
    <w:p>
      <w:pPr>
        <w:pStyle w:val="Heading4"/>
        <w:spacing w:line="280" w:lineRule="exact"/>
        <w:ind w:right="108" w:firstLine="479"/>
        <w:jc w:val="left"/>
      </w:pPr>
      <w:r>
        <w:rPr/>
        <w:t>（</w:t>
      </w:r>
      <w:r>
        <w:rPr>
          <w:rFonts w:ascii="宋体" w:hAnsi="宋体" w:cs="宋体" w:eastAsia="宋体" w:hint="default"/>
        </w:rPr>
        <w:t>26</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月，本公司之间接控股子公司沈阳东软熙康医疗系统有限公司</w:t>
      </w:r>
    </w:p>
    <w:p>
      <w:pPr>
        <w:pStyle w:val="Heading4"/>
        <w:spacing w:line="312" w:lineRule="exact"/>
        <w:ind w:right="108"/>
        <w:jc w:val="left"/>
      </w:pPr>
      <w:r>
        <w:rPr/>
        <w:t>对其全资子公司宁波（东软熙康）智慧健康研究院有限公司出资</w:t>
      </w:r>
      <w:r>
        <w:rPr>
          <w:spacing w:val="-73"/>
        </w:rPr>
        <w:t> </w:t>
      </w:r>
      <w:r>
        <w:rPr>
          <w:rFonts w:ascii="宋体" w:hAnsi="宋体" w:cs="宋体" w:eastAsia="宋体" w:hint="default"/>
        </w:rPr>
        <w:t>100</w:t>
      </w:r>
      <w:r>
        <w:rPr>
          <w:rFonts w:ascii="宋体" w:hAnsi="宋体" w:cs="宋体" w:eastAsia="宋体" w:hint="default"/>
          <w:spacing w:val="-75"/>
        </w:rPr>
        <w:t> </w:t>
      </w:r>
      <w:r>
        <w:rPr>
          <w:spacing w:val="-3"/>
        </w:rPr>
        <w:t>万元，注册资本</w:t>
      </w:r>
    </w:p>
    <w:p>
      <w:pPr>
        <w:pStyle w:val="Heading4"/>
        <w:spacing w:line="311" w:lineRule="exact"/>
        <w:ind w:right="108"/>
        <w:jc w:val="left"/>
      </w:pPr>
      <w:r>
        <w:rPr/>
        <w:t>为</w:t>
      </w:r>
      <w:r>
        <w:rPr>
          <w:spacing w:val="-61"/>
        </w:rPr>
        <w:t> </w:t>
      </w:r>
      <w:r>
        <w:rPr>
          <w:rFonts w:ascii="宋体" w:hAnsi="宋体" w:cs="宋体" w:eastAsia="宋体" w:hint="default"/>
        </w:rPr>
        <w:t>100</w:t>
      </w:r>
      <w:r>
        <w:rPr>
          <w:rFonts w:ascii="宋体" w:hAnsi="宋体" w:cs="宋体" w:eastAsia="宋体" w:hint="default"/>
          <w:spacing w:val="-60"/>
        </w:rPr>
        <w:t> </w:t>
      </w:r>
      <w:r>
        <w:rPr/>
        <w:t>万元。</w:t>
      </w:r>
    </w:p>
    <w:p>
      <w:pPr>
        <w:pStyle w:val="Heading4"/>
        <w:spacing w:line="312" w:lineRule="exact" w:before="28"/>
        <w:ind w:right="219" w:firstLine="479"/>
        <w:jc w:val="left"/>
      </w:pPr>
      <w:r>
        <w:rPr/>
        <w:t>（</w:t>
      </w:r>
      <w:r>
        <w:rPr>
          <w:rFonts w:ascii="宋体" w:hAnsi="宋体" w:cs="宋体" w:eastAsia="宋体" w:hint="default"/>
        </w:rPr>
        <w:t>27</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月，本公司之间接控股子公司沈阳东软熙康医疗系统有限公司 对其全资子公司陕西熙康健康管理有限公司出资</w:t>
      </w:r>
      <w:r>
        <w:rPr>
          <w:spacing w:val="-60"/>
        </w:rPr>
        <w:t> </w:t>
      </w:r>
      <w:r>
        <w:rPr>
          <w:rFonts w:ascii="宋体" w:hAnsi="宋体" w:cs="宋体" w:eastAsia="宋体" w:hint="default"/>
        </w:rPr>
        <w:t>500</w:t>
      </w:r>
      <w:r>
        <w:rPr>
          <w:rFonts w:ascii="宋体" w:hAnsi="宋体" w:cs="宋体" w:eastAsia="宋体" w:hint="default"/>
          <w:spacing w:val="-60"/>
        </w:rPr>
        <w:t> </w:t>
      </w:r>
      <w:r>
        <w:rPr/>
        <w:t>万元，注册资本为</w:t>
      </w:r>
      <w:r>
        <w:rPr>
          <w:spacing w:val="-60"/>
        </w:rPr>
        <w:t> </w:t>
      </w:r>
      <w:r>
        <w:rPr>
          <w:rFonts w:ascii="宋体" w:hAnsi="宋体" w:cs="宋体" w:eastAsia="宋体" w:hint="default"/>
        </w:rPr>
        <w:t>500</w:t>
      </w:r>
      <w:r>
        <w:rPr>
          <w:rFonts w:ascii="宋体" w:hAnsi="宋体" w:cs="宋体" w:eastAsia="宋体" w:hint="default"/>
          <w:spacing w:val="-60"/>
        </w:rPr>
        <w:t> </w:t>
      </w:r>
      <w:r>
        <w:rPr/>
        <w:t>万元。</w:t>
      </w:r>
    </w:p>
    <w:p>
      <w:pPr>
        <w:pStyle w:val="Heading4"/>
        <w:spacing w:line="282" w:lineRule="exact"/>
        <w:ind w:left="598" w:right="108"/>
        <w:jc w:val="left"/>
      </w:pPr>
      <w:r>
        <w:rPr/>
        <w:t>（</w:t>
      </w:r>
      <w:r>
        <w:rPr>
          <w:rFonts w:ascii="宋体" w:hAnsi="宋体" w:cs="宋体" w:eastAsia="宋体" w:hint="default"/>
        </w:rPr>
        <w:t>28</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月，本公司出资设立东软睿驰汽车技术（上海）有限公司，注</w:t>
      </w:r>
    </w:p>
    <w:p>
      <w:pPr>
        <w:pStyle w:val="Heading4"/>
        <w:spacing w:line="310" w:lineRule="exact" w:before="31"/>
        <w:ind w:right="217"/>
        <w:jc w:val="left"/>
      </w:pPr>
      <w:r>
        <w:rPr/>
        <w:t>册资本为</w:t>
      </w:r>
      <w:r>
        <w:rPr>
          <w:spacing w:val="-59"/>
        </w:rPr>
        <w:t> </w:t>
      </w:r>
      <w:r>
        <w:rPr>
          <w:rFonts w:ascii="宋体" w:hAnsi="宋体" w:cs="宋体" w:eastAsia="宋体" w:hint="default"/>
        </w:rPr>
        <w:t>38,462</w:t>
      </w:r>
      <w:r>
        <w:rPr>
          <w:rFonts w:ascii="宋体" w:hAnsi="宋体" w:cs="宋体" w:eastAsia="宋体" w:hint="default"/>
          <w:spacing w:val="-59"/>
        </w:rPr>
        <w:t> </w:t>
      </w:r>
      <w:r>
        <w:rPr>
          <w:spacing w:val="-6"/>
        </w:rPr>
        <w:t>万元，持股比例</w:t>
      </w:r>
      <w:r>
        <w:rPr>
          <w:spacing w:val="-59"/>
        </w:rPr>
        <w:t> </w:t>
      </w:r>
      <w:r>
        <w:rPr>
          <w:rFonts w:ascii="宋体" w:hAnsi="宋体" w:cs="宋体" w:eastAsia="宋体" w:hint="default"/>
          <w:spacing w:val="-4"/>
        </w:rPr>
        <w:t>41%</w:t>
      </w:r>
      <w:r>
        <w:rPr>
          <w:spacing w:val="-4"/>
        </w:rPr>
        <w:t>，报告期内出资</w:t>
      </w:r>
      <w:r>
        <w:rPr>
          <w:spacing w:val="-59"/>
        </w:rPr>
        <w:t> </w:t>
      </w:r>
      <w:r>
        <w:rPr>
          <w:rFonts w:ascii="宋体" w:hAnsi="宋体" w:cs="宋体" w:eastAsia="宋体" w:hint="default"/>
        </w:rPr>
        <w:t>5,600</w:t>
      </w:r>
      <w:r>
        <w:rPr>
          <w:rFonts w:ascii="宋体" w:hAnsi="宋体" w:cs="宋体" w:eastAsia="宋体" w:hint="default"/>
          <w:spacing w:val="-59"/>
        </w:rPr>
        <w:t> </w:t>
      </w:r>
      <w:r>
        <w:rPr>
          <w:spacing w:val="-9"/>
        </w:rPr>
        <w:t>万元，自</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月起 将其纳入合并财务报表范围。</w:t>
      </w:r>
    </w:p>
    <w:p>
      <w:pPr>
        <w:pStyle w:val="Heading4"/>
        <w:spacing w:line="312" w:lineRule="exact"/>
        <w:ind w:right="216" w:firstLine="479"/>
        <w:jc w:val="left"/>
        <w:rPr>
          <w:rFonts w:ascii="宋体" w:hAnsi="宋体" w:cs="宋体" w:eastAsia="宋体" w:hint="default"/>
        </w:rPr>
      </w:pPr>
      <w:r>
        <w:rPr/>
        <w:t>（</w:t>
      </w:r>
      <w:r>
        <w:rPr>
          <w:rFonts w:ascii="宋体" w:hAnsi="宋体" w:cs="宋体" w:eastAsia="宋体" w:hint="default"/>
        </w:rPr>
        <w:t>29</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月，本公司之控股子公司东软睿驰汽车技术（上海）有限公司 出资</w:t>
      </w:r>
      <w:r>
        <w:rPr>
          <w:spacing w:val="-60"/>
        </w:rPr>
        <w:t> </w:t>
      </w:r>
      <w:r>
        <w:rPr>
          <w:rFonts w:ascii="宋体" w:hAnsi="宋体" w:cs="宋体" w:eastAsia="宋体" w:hint="default"/>
        </w:rPr>
        <w:t>6,000</w:t>
      </w:r>
      <w:r>
        <w:rPr>
          <w:rFonts w:ascii="宋体" w:hAnsi="宋体" w:cs="宋体" w:eastAsia="宋体" w:hint="default"/>
          <w:spacing w:val="-59"/>
        </w:rPr>
        <w:t> </w:t>
      </w:r>
      <w:r>
        <w:rPr>
          <w:spacing w:val="-5"/>
        </w:rPr>
        <w:t>万元设立东软睿驰汽车技术（沈阳）有限公司，持股比例为</w:t>
      </w:r>
      <w:r>
        <w:rPr>
          <w:spacing w:val="-58"/>
        </w:rPr>
        <w:t> </w:t>
      </w:r>
      <w:r>
        <w:rPr>
          <w:rFonts w:ascii="宋体" w:hAnsi="宋体" w:cs="宋体" w:eastAsia="宋体" w:hint="default"/>
          <w:spacing w:val="-7"/>
        </w:rPr>
        <w:t>100%</w:t>
      </w:r>
      <w:r>
        <w:rPr>
          <w:spacing w:val="-7"/>
        </w:rPr>
        <w:t>，自</w:t>
      </w:r>
      <w:r>
        <w:rPr>
          <w:spacing w:val="-59"/>
        </w:rPr>
        <w:t> </w:t>
      </w:r>
      <w:r>
        <w:rPr>
          <w:rFonts w:ascii="宋体" w:hAnsi="宋体" w:cs="宋体" w:eastAsia="宋体" w:hint="default"/>
        </w:rPr>
        <w:t>2015</w:t>
      </w:r>
    </w:p>
    <w:p>
      <w:pPr>
        <w:pStyle w:val="Heading4"/>
        <w:spacing w:line="280" w:lineRule="exact"/>
        <w:ind w:right="108"/>
        <w:jc w:val="left"/>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月起将其纳入合并财务报表范围。</w:t>
      </w:r>
    </w:p>
    <w:p>
      <w:pPr>
        <w:pStyle w:val="Heading4"/>
        <w:spacing w:line="312" w:lineRule="exact" w:before="29"/>
        <w:ind w:right="214" w:firstLine="479"/>
        <w:jc w:val="left"/>
      </w:pPr>
      <w:r>
        <w:rPr/>
        <w:t>（</w:t>
      </w:r>
      <w:r>
        <w:rPr>
          <w:rFonts w:ascii="宋体" w:hAnsi="宋体" w:cs="宋体" w:eastAsia="宋体" w:hint="default"/>
        </w:rPr>
        <w:t>30</w:t>
      </w:r>
      <w:r>
        <w:rPr/>
        <w:t>）</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月，本公司之间接控股子公司东软熙康健康科技有限公司出资 </w:t>
      </w:r>
      <w:r>
        <w:rPr>
          <w:rFonts w:ascii="宋体" w:hAnsi="宋体" w:cs="宋体" w:eastAsia="宋体" w:hint="default"/>
        </w:rPr>
        <w:t>6,000</w:t>
      </w:r>
      <w:r>
        <w:rPr>
          <w:rFonts w:ascii="宋体" w:hAnsi="宋体" w:cs="宋体" w:eastAsia="宋体" w:hint="default"/>
          <w:spacing w:val="-56"/>
        </w:rPr>
        <w:t> </w:t>
      </w:r>
      <w:r>
        <w:rPr/>
        <w:t>万元，设立东软熙康（宁波）智能可穿戴设备有限公司，注册资本为</w:t>
      </w:r>
      <w:r>
        <w:rPr>
          <w:spacing w:val="-54"/>
        </w:rPr>
        <w:t> </w:t>
      </w:r>
      <w:r>
        <w:rPr>
          <w:rFonts w:ascii="宋体" w:hAnsi="宋体" w:cs="宋体" w:eastAsia="宋体" w:hint="default"/>
        </w:rPr>
        <w:t>6,000</w:t>
      </w:r>
      <w:r>
        <w:rPr>
          <w:rFonts w:ascii="宋体" w:hAnsi="宋体" w:cs="宋体" w:eastAsia="宋体" w:hint="default"/>
          <w:spacing w:val="-56"/>
        </w:rPr>
        <w:t> </w:t>
      </w:r>
      <w:r>
        <w:rPr/>
        <w:t>万</w:t>
      </w:r>
    </w:p>
    <w:p>
      <w:pPr>
        <w:pStyle w:val="Heading4"/>
        <w:spacing w:line="281" w:lineRule="exact"/>
        <w:ind w:right="108"/>
        <w:jc w:val="left"/>
      </w:pPr>
      <w:r>
        <w:rPr/>
        <w:t>元，持股比例</w:t>
      </w:r>
      <w:r>
        <w:rPr>
          <w:spacing w:val="-60"/>
        </w:rPr>
        <w:t> </w:t>
      </w:r>
      <w:r>
        <w:rPr>
          <w:rFonts w:ascii="宋体" w:hAnsi="宋体" w:cs="宋体" w:eastAsia="宋体" w:hint="default"/>
        </w:rPr>
        <w:t>100%</w:t>
      </w:r>
      <w:r>
        <w:rPr/>
        <w:t>，自</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月起将其纳入合并财务报表范围。</w:t>
      </w:r>
    </w:p>
    <w:p>
      <w:pPr>
        <w:spacing w:line="240" w:lineRule="auto" w:before="6"/>
        <w:rPr>
          <w:rFonts w:ascii="宋体" w:hAnsi="宋体" w:cs="宋体" w:eastAsia="宋体" w:hint="default"/>
          <w:sz w:val="22"/>
          <w:szCs w:val="22"/>
        </w:rPr>
      </w:pPr>
    </w:p>
    <w:p>
      <w:pPr>
        <w:pStyle w:val="Heading3"/>
        <w:spacing w:line="240" w:lineRule="auto"/>
        <w:ind w:left="118" w:right="108"/>
        <w:jc w:val="left"/>
        <w:rPr>
          <w:b w:val="0"/>
          <w:bCs w:val="0"/>
        </w:rPr>
      </w:pPr>
      <w:r>
        <w:rPr>
          <w:rFonts w:ascii="Arial" w:hAnsi="Arial" w:cs="Arial" w:eastAsia="Arial" w:hint="default"/>
          <w:w w:val="105"/>
        </w:rPr>
        <w:t>(2)</w:t>
      </w:r>
      <w:r>
        <w:rPr>
          <w:rFonts w:ascii="Arial" w:hAnsi="Arial" w:cs="Arial" w:eastAsia="Arial" w:hint="default"/>
          <w:spacing w:val="-49"/>
          <w:w w:val="105"/>
        </w:rPr>
        <w:t> </w:t>
      </w:r>
      <w:r>
        <w:rPr>
          <w:w w:val="105"/>
        </w:rPr>
        <w:t>重大的非股权投资</w:t>
      </w:r>
      <w:r>
        <w:rPr>
          <w:b w:val="0"/>
          <w:bCs w:val="0"/>
          <w:w w:val="105"/>
        </w:rPr>
      </w:r>
    </w:p>
    <w:p>
      <w:pPr>
        <w:pStyle w:val="Heading4"/>
        <w:spacing w:line="240" w:lineRule="auto" w:before="28"/>
        <w:ind w:right="108"/>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line="256" w:lineRule="auto" w:before="0"/>
        <w:ind w:left="118" w:right="3528" w:firstLine="0"/>
        <w:jc w:val="left"/>
        <w:rPr>
          <w:rFonts w:ascii="宋体" w:hAnsi="宋体" w:cs="宋体" w:eastAsia="宋体" w:hint="default"/>
          <w:sz w:val="24"/>
          <w:szCs w:val="24"/>
        </w:rPr>
      </w:pPr>
      <w:r>
        <w:rPr>
          <w:rFonts w:ascii="Arial" w:hAnsi="Arial" w:cs="Arial" w:eastAsia="Arial" w:hint="default"/>
          <w:b/>
          <w:bCs/>
          <w:w w:val="105"/>
          <w:sz w:val="24"/>
          <w:szCs w:val="24"/>
        </w:rPr>
        <w:t>(3)</w:t>
      </w:r>
      <w:r>
        <w:rPr>
          <w:rFonts w:ascii="Arial" w:hAnsi="Arial" w:cs="Arial" w:eastAsia="Arial" w:hint="default"/>
          <w:b/>
          <w:bCs/>
          <w:spacing w:val="-15"/>
          <w:w w:val="105"/>
          <w:sz w:val="24"/>
          <w:szCs w:val="24"/>
        </w:rPr>
        <w:t> </w:t>
      </w:r>
      <w:r>
        <w:rPr>
          <w:rFonts w:ascii="Microsoft JhengHei" w:hAnsi="Microsoft JhengHei" w:cs="Microsoft JhengHei" w:eastAsia="Microsoft JhengHei" w:hint="default"/>
          <w:b/>
          <w:bCs/>
          <w:w w:val="105"/>
          <w:sz w:val="24"/>
          <w:szCs w:val="24"/>
        </w:rPr>
        <w:t>以公允价值计量的金融资产</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证券投资情况及持有其他上市公司股权情况的说明：</w:t>
      </w:r>
    </w:p>
    <w:p>
      <w:pPr>
        <w:spacing w:after="0" w:line="256" w:lineRule="auto"/>
        <w:jc w:val="left"/>
        <w:rPr>
          <w:rFonts w:ascii="宋体" w:hAnsi="宋体" w:cs="宋体" w:eastAsia="宋体" w:hint="default"/>
          <w:sz w:val="24"/>
          <w:szCs w:val="24"/>
        </w:rPr>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left="1098" w:right="1110" w:firstLine="479"/>
        <w:jc w:val="both"/>
      </w:pPr>
      <w:r>
        <w:rPr>
          <w:spacing w:val="-2"/>
        </w:rPr>
        <w:t>本公司之参股公司辽宁东软创业投资有限公司（以下简称“东软创投”）通过中</w:t>
      </w:r>
      <w:r>
        <w:rPr/>
        <w:t> </w:t>
      </w:r>
      <w:r>
        <w:rPr>
          <w:spacing w:val="-2"/>
        </w:rPr>
        <w:t>国国际金融有限公司为管理人的境外证券投资定向资产管理产品（</w:t>
      </w:r>
      <w:r>
        <w:rPr>
          <w:rFonts w:ascii="宋体" w:hAnsi="宋体" w:cs="宋体" w:eastAsia="宋体" w:hint="default"/>
          <w:spacing w:val="-2"/>
        </w:rPr>
        <w:t>QDII</w:t>
      </w:r>
      <w:r>
        <w:rPr>
          <w:spacing w:val="-2"/>
        </w:rPr>
        <w:t>）申购取得中</w:t>
      </w:r>
      <w:r>
        <w:rPr>
          <w:spacing w:val="-89"/>
        </w:rPr>
        <w:t> </w:t>
      </w:r>
      <w:r>
        <w:rPr>
          <w:spacing w:val="-89"/>
        </w:rPr>
      </w:r>
      <w:r>
        <w:rPr>
          <w:spacing w:val="-3"/>
        </w:rPr>
        <w:t>国擎天软件公开发行股票。本公司目前持有东软创投</w:t>
      </w:r>
      <w:r>
        <w:rPr>
          <w:spacing w:val="-33"/>
        </w:rPr>
        <w:t> </w:t>
      </w:r>
      <w:r>
        <w:rPr>
          <w:rFonts w:ascii="宋体" w:hAnsi="宋体" w:cs="宋体" w:eastAsia="宋体" w:hint="default"/>
          <w:spacing w:val="-4"/>
        </w:rPr>
        <w:t>48.99%</w:t>
      </w:r>
      <w:r>
        <w:rPr>
          <w:spacing w:val="-4"/>
        </w:rPr>
        <w:t>的股权，未将东软创投纳</w:t>
      </w:r>
      <w:r>
        <w:rPr>
          <w:spacing w:val="-117"/>
        </w:rPr>
        <w:t> </w:t>
      </w:r>
      <w:r>
        <w:rPr>
          <w:spacing w:val="-117"/>
        </w:rPr>
      </w:r>
      <w:r>
        <w:rPr/>
        <w:t>入合并财务报表范围。</w:t>
      </w:r>
    </w:p>
    <w:p>
      <w:pPr>
        <w:pStyle w:val="Heading4"/>
        <w:spacing w:line="237" w:lineRule="auto" w:before="1"/>
        <w:ind w:left="1098" w:right="1110" w:firstLine="479"/>
        <w:jc w:val="both"/>
        <w:rPr>
          <w:rFonts w:ascii="宋体" w:hAnsi="宋体" w:cs="宋体" w:eastAsia="宋体" w:hint="default"/>
        </w:rPr>
      </w:pPr>
      <w:r>
        <w:rPr/>
        <w:t>公司于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w:t>
      </w:r>
      <w:r>
        <w:rPr>
          <w:spacing w:val="-68"/>
        </w:rPr>
        <w:t> </w:t>
      </w:r>
      <w:r>
        <w:rPr>
          <w:rFonts w:ascii="宋体" w:hAnsi="宋体" w:cs="宋体" w:eastAsia="宋体" w:hint="default"/>
        </w:rPr>
        <w:t>29</w:t>
      </w:r>
      <w:r>
        <w:rPr>
          <w:rFonts w:ascii="宋体" w:hAnsi="宋体" w:cs="宋体" w:eastAsia="宋体" w:hint="default"/>
          <w:spacing w:val="-68"/>
        </w:rPr>
        <w:t> </w:t>
      </w:r>
      <w:r>
        <w:rPr/>
        <w:t>日召开的公司七届十二次董事会审议通过了《关于辽宁东 </w:t>
      </w:r>
      <w:r>
        <w:rPr>
          <w:spacing w:val="-2"/>
        </w:rPr>
        <w:t>软创业投资有限公司股权转让及增资的议案》，董事会同意东软创投之股东沈阳弘益</w:t>
      </w:r>
      <w:r>
        <w:rPr>
          <w:spacing w:val="-93"/>
        </w:rPr>
        <w:t> </w:t>
      </w:r>
      <w:r>
        <w:rPr>
          <w:spacing w:val="-93"/>
        </w:rPr>
      </w:r>
      <w:r>
        <w:rPr/>
        <w:t>恒通科技有限公司将其全部持有的东软创投 </w:t>
      </w:r>
      <w:r>
        <w:rPr>
          <w:rFonts w:ascii="宋体" w:hAnsi="宋体" w:cs="宋体" w:eastAsia="宋体" w:hint="default"/>
        </w:rPr>
        <w:t>3,000.00</w:t>
      </w:r>
      <w:r>
        <w:rPr>
          <w:rFonts w:ascii="宋体" w:hAnsi="宋体" w:cs="宋体" w:eastAsia="宋体" w:hint="default"/>
          <w:spacing w:val="-48"/>
        </w:rPr>
        <w:t> </w:t>
      </w:r>
      <w:r>
        <w:rPr/>
        <w:t>万元的注册资本出资额（占东 软创投全部注册资本的</w:t>
      </w:r>
      <w:r>
        <w:rPr>
          <w:spacing w:val="57"/>
        </w:rPr>
        <w:t> </w:t>
      </w:r>
      <w:r>
        <w:rPr>
          <w:rFonts w:ascii="宋体" w:hAnsi="宋体" w:cs="宋体" w:eastAsia="宋体" w:hint="default"/>
        </w:rPr>
        <w:t>24.00%</w:t>
      </w:r>
      <w:r>
        <w:rPr/>
        <w:t>）转让予大连东软控股有限公司（以下简称“东软控</w:t>
      </w:r>
      <w:r>
        <w:rPr>
          <w:spacing w:val="-113"/>
        </w:rPr>
        <w:t> </w:t>
      </w:r>
      <w:r>
        <w:rPr>
          <w:spacing w:val="-113"/>
        </w:rPr>
      </w:r>
      <w:r>
        <w:rPr>
          <w:spacing w:val="-3"/>
        </w:rPr>
        <w:t>股”），转让价格为</w:t>
      </w:r>
      <w:r>
        <w:rPr>
          <w:spacing w:val="-64"/>
        </w:rPr>
        <w:t> </w:t>
      </w:r>
      <w:r>
        <w:rPr>
          <w:rFonts w:ascii="宋体" w:hAnsi="宋体" w:cs="宋体" w:eastAsia="宋体" w:hint="default"/>
        </w:rPr>
        <w:t>1.29</w:t>
      </w:r>
      <w:r>
        <w:rPr>
          <w:rFonts w:ascii="宋体" w:hAnsi="宋体" w:cs="宋体" w:eastAsia="宋体" w:hint="default"/>
          <w:spacing w:val="-64"/>
        </w:rPr>
        <w:t> </w:t>
      </w:r>
      <w:r>
        <w:rPr/>
        <w:t>元</w:t>
      </w:r>
      <w:r>
        <w:rPr>
          <w:rFonts w:ascii="宋体" w:hAnsi="宋体" w:cs="宋体" w:eastAsia="宋体" w:hint="default"/>
        </w:rPr>
        <w:t>/</w:t>
      </w:r>
      <w:r>
        <w:rPr/>
        <w:t>股（</w:t>
      </w:r>
      <w:r>
        <w:rPr>
          <w:rFonts w:ascii="宋体" w:hAnsi="宋体" w:cs="宋体" w:eastAsia="宋体" w:hint="default"/>
        </w:rPr>
        <w:t>1</w:t>
      </w:r>
      <w:r>
        <w:rPr>
          <w:rFonts w:ascii="宋体" w:hAnsi="宋体" w:cs="宋体" w:eastAsia="宋体" w:hint="default"/>
          <w:spacing w:val="-64"/>
        </w:rPr>
        <w:t> </w:t>
      </w:r>
      <w:r>
        <w:rPr/>
        <w:t>股等于</w:t>
      </w:r>
      <w:r>
        <w:rPr>
          <w:spacing w:val="-64"/>
        </w:rPr>
        <w:t> </w:t>
      </w:r>
      <w:r>
        <w:rPr>
          <w:rFonts w:ascii="宋体" w:hAnsi="宋体" w:cs="宋体" w:eastAsia="宋体" w:hint="default"/>
        </w:rPr>
        <w:t>1</w:t>
      </w:r>
      <w:r>
        <w:rPr>
          <w:rFonts w:ascii="宋体" w:hAnsi="宋体" w:cs="宋体" w:eastAsia="宋体" w:hint="default"/>
          <w:spacing w:val="-64"/>
        </w:rPr>
        <w:t> </w:t>
      </w:r>
      <w:r>
        <w:rPr/>
        <w:t>元注册资本），转让总对价为</w:t>
      </w:r>
      <w:r>
        <w:rPr>
          <w:spacing w:val="-64"/>
        </w:rPr>
        <w:t> </w:t>
      </w:r>
      <w:r>
        <w:rPr>
          <w:rFonts w:ascii="宋体" w:hAnsi="宋体" w:cs="宋体" w:eastAsia="宋体" w:hint="default"/>
        </w:rPr>
        <w:t>3,870.00</w:t>
      </w:r>
    </w:p>
    <w:p>
      <w:pPr>
        <w:pStyle w:val="Heading4"/>
        <w:spacing w:line="312" w:lineRule="exact"/>
        <w:ind w:left="1098" w:right="0"/>
        <w:jc w:val="both"/>
      </w:pPr>
      <w:r>
        <w:rPr>
          <w:spacing w:val="-3"/>
        </w:rPr>
        <w:t>万元。同时，东软控股以货币方式认缴东软创投</w:t>
      </w:r>
      <w:r>
        <w:rPr>
          <w:spacing w:val="-52"/>
        </w:rPr>
        <w:t> </w:t>
      </w:r>
      <w:r>
        <w:rPr>
          <w:rFonts w:ascii="宋体" w:hAnsi="宋体" w:cs="宋体" w:eastAsia="宋体" w:hint="default"/>
        </w:rPr>
        <w:t>2,810.00</w:t>
      </w:r>
      <w:r>
        <w:rPr>
          <w:rFonts w:ascii="宋体" w:hAnsi="宋体" w:cs="宋体" w:eastAsia="宋体" w:hint="default"/>
          <w:spacing w:val="-54"/>
        </w:rPr>
        <w:t> </w:t>
      </w:r>
      <w:r>
        <w:rPr/>
        <w:t>万元新增注册资本出资额，</w:t>
      </w:r>
    </w:p>
    <w:p>
      <w:pPr>
        <w:pStyle w:val="Heading4"/>
        <w:spacing w:line="312" w:lineRule="exact"/>
        <w:ind w:left="1098" w:right="0"/>
        <w:jc w:val="both"/>
      </w:pPr>
      <w:r>
        <w:rPr/>
        <w:t>增资价格为</w:t>
      </w:r>
      <w:r>
        <w:rPr>
          <w:spacing w:val="-59"/>
        </w:rPr>
        <w:t> </w:t>
      </w:r>
      <w:r>
        <w:rPr>
          <w:rFonts w:ascii="宋体" w:hAnsi="宋体" w:cs="宋体" w:eastAsia="宋体" w:hint="default"/>
        </w:rPr>
        <w:t>1.29</w:t>
      </w:r>
      <w:r>
        <w:rPr>
          <w:rFonts w:ascii="宋体" w:hAnsi="宋体" w:cs="宋体" w:eastAsia="宋体" w:hint="default"/>
          <w:spacing w:val="-58"/>
        </w:rPr>
        <w:t> </w:t>
      </w:r>
      <w:r>
        <w:rPr>
          <w:spacing w:val="-6"/>
        </w:rPr>
        <w:t>元</w:t>
      </w:r>
      <w:r>
        <w:rPr>
          <w:rFonts w:ascii="宋体" w:hAnsi="宋体" w:cs="宋体" w:eastAsia="宋体" w:hint="default"/>
          <w:spacing w:val="-6"/>
        </w:rPr>
        <w:t>/</w:t>
      </w:r>
      <w:r>
        <w:rPr>
          <w:spacing w:val="-6"/>
        </w:rPr>
        <w:t>股（</w:t>
      </w:r>
      <w:r>
        <w:rPr>
          <w:rFonts w:ascii="宋体" w:hAnsi="宋体" w:cs="宋体" w:eastAsia="宋体" w:hint="default"/>
          <w:spacing w:val="-6"/>
        </w:rPr>
        <w:t>1</w:t>
      </w:r>
      <w:r>
        <w:rPr>
          <w:rFonts w:ascii="宋体" w:hAnsi="宋体" w:cs="宋体" w:eastAsia="宋体" w:hint="default"/>
          <w:spacing w:val="-58"/>
        </w:rPr>
        <w:t> </w:t>
      </w:r>
      <w:r>
        <w:rPr/>
        <w:t>股等于</w:t>
      </w:r>
      <w:r>
        <w:rPr>
          <w:spacing w:val="-58"/>
        </w:rPr>
        <w:t> </w:t>
      </w:r>
      <w:r>
        <w:rPr>
          <w:rFonts w:ascii="宋体" w:hAnsi="宋体" w:cs="宋体" w:eastAsia="宋体" w:hint="default"/>
        </w:rPr>
        <w:t>1</w:t>
      </w:r>
      <w:r>
        <w:rPr>
          <w:rFonts w:ascii="宋体" w:hAnsi="宋体" w:cs="宋体" w:eastAsia="宋体" w:hint="default"/>
          <w:spacing w:val="-58"/>
        </w:rPr>
        <w:t> </w:t>
      </w:r>
      <w:r>
        <w:rPr>
          <w:spacing w:val="-5"/>
        </w:rPr>
        <w:t>元注册资本），增资总金额为</w:t>
      </w:r>
      <w:r>
        <w:rPr>
          <w:spacing w:val="-58"/>
        </w:rPr>
        <w:t> </w:t>
      </w:r>
      <w:r>
        <w:rPr>
          <w:rFonts w:ascii="宋体" w:hAnsi="宋体" w:cs="宋体" w:eastAsia="宋体" w:hint="default"/>
        </w:rPr>
        <w:t>3,624.90</w:t>
      </w:r>
      <w:r>
        <w:rPr>
          <w:rFonts w:ascii="宋体" w:hAnsi="宋体" w:cs="宋体" w:eastAsia="宋体" w:hint="default"/>
          <w:spacing w:val="-58"/>
        </w:rPr>
        <w:t> </w:t>
      </w:r>
      <w:r>
        <w:rPr>
          <w:spacing w:val="-7"/>
        </w:rPr>
        <w:t>万元，本</w:t>
      </w:r>
    </w:p>
    <w:p>
      <w:pPr>
        <w:pStyle w:val="Heading4"/>
        <w:spacing w:line="311" w:lineRule="exact"/>
        <w:ind w:left="1098" w:right="0"/>
        <w:jc w:val="both"/>
      </w:pPr>
      <w:r>
        <w:rPr/>
        <w:t>公司放弃本次增资的同比例认缴权。相关内容详见本公司于</w:t>
      </w:r>
      <w:r>
        <w:rPr>
          <w:spacing w:val="-47"/>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日刊登在</w:t>
      </w:r>
    </w:p>
    <w:p>
      <w:pPr>
        <w:pStyle w:val="Heading4"/>
        <w:spacing w:line="237" w:lineRule="auto"/>
        <w:ind w:left="1098" w:right="1110"/>
        <w:jc w:val="both"/>
      </w:pPr>
      <w:r>
        <w:rPr/>
        <w:t>《中国证券报》、《上海证券报》的相关公告。</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8"/>
        </w:rPr>
        <w:t> </w:t>
      </w:r>
      <w:r>
        <w:rPr/>
        <w:t>日，上述股权转让及 </w:t>
      </w:r>
      <w:r>
        <w:rPr>
          <w:spacing w:val="-3"/>
        </w:rPr>
        <w:t>增资的工商变更登记手续办理完成。至此，东软控股持有东软创投</w:t>
      </w:r>
      <w:r>
        <w:rPr>
          <w:spacing w:val="-39"/>
        </w:rPr>
        <w:t> </w:t>
      </w:r>
      <w:r>
        <w:rPr>
          <w:rFonts w:ascii="宋体" w:hAnsi="宋体" w:cs="宋体" w:eastAsia="宋体" w:hint="default"/>
          <w:spacing w:val="-4"/>
        </w:rPr>
        <w:t>51.01%</w:t>
      </w:r>
      <w:r>
        <w:rPr>
          <w:spacing w:val="-4"/>
        </w:rPr>
        <w:t>的股权；本</w:t>
      </w:r>
      <w:r>
        <w:rPr>
          <w:spacing w:val="-118"/>
        </w:rPr>
        <w:t> </w:t>
      </w:r>
      <w:r>
        <w:rPr>
          <w:spacing w:val="-118"/>
        </w:rPr>
      </w:r>
      <w:r>
        <w:rPr/>
        <w:t>公司持有东软创投</w:t>
      </w:r>
      <w:r>
        <w:rPr>
          <w:spacing w:val="-53"/>
        </w:rPr>
        <w:t> </w:t>
      </w:r>
      <w:r>
        <w:rPr>
          <w:rFonts w:ascii="宋体" w:hAnsi="宋体" w:cs="宋体" w:eastAsia="宋体" w:hint="default"/>
          <w:spacing w:val="-4"/>
        </w:rPr>
        <w:t>48.99%</w:t>
      </w:r>
      <w:r>
        <w:rPr>
          <w:spacing w:val="-4"/>
        </w:rPr>
        <w:t>的股权，不再将东软创投纳入合并财务报表范围。</w:t>
      </w:r>
      <w:r>
        <w:rPr>
          <w:rFonts w:ascii="宋体" w:hAnsi="宋体" w:cs="宋体" w:eastAsia="宋体" w:hint="default"/>
          <w:spacing w:val="-4"/>
        </w:rPr>
        <w:t>2015</w:t>
      </w:r>
      <w:r>
        <w:rPr>
          <w:rFonts w:ascii="宋体" w:hAnsi="宋体" w:cs="宋体" w:eastAsia="宋体" w:hint="default"/>
          <w:spacing w:val="-53"/>
        </w:rPr>
        <w:t> </w:t>
      </w:r>
      <w:r>
        <w:rPr/>
        <w:t>年</w:t>
      </w:r>
      <w:r>
        <w:rPr>
          <w:spacing w:val="-53"/>
        </w:rPr>
        <w:t> </w:t>
      </w:r>
      <w:r>
        <w:rPr>
          <w:rFonts w:ascii="宋体" w:hAnsi="宋体" w:cs="宋体" w:eastAsia="宋体" w:hint="default"/>
        </w:rPr>
        <w:t>7 </w:t>
      </w:r>
      <w:r>
        <w:rPr/>
        <w:t>月</w:t>
      </w:r>
      <w:r>
        <w:rPr>
          <w:spacing w:val="-61"/>
        </w:rPr>
        <w:t> </w:t>
      </w:r>
      <w:r>
        <w:rPr>
          <w:rFonts w:ascii="宋体" w:hAnsi="宋体" w:cs="宋体" w:eastAsia="宋体" w:hint="default"/>
        </w:rPr>
        <w:t>16</w:t>
      </w:r>
      <w:r>
        <w:rPr>
          <w:rFonts w:ascii="宋体" w:hAnsi="宋体" w:cs="宋体" w:eastAsia="宋体" w:hint="default"/>
          <w:spacing w:val="-60"/>
        </w:rPr>
        <w:t> </w:t>
      </w:r>
      <w:r>
        <w:rPr/>
        <w:t>日，上述增资款已全部到位。</w:t>
      </w:r>
    </w:p>
    <w:p>
      <w:pPr>
        <w:spacing w:line="240" w:lineRule="auto" w:before="0"/>
        <w:rPr>
          <w:rFonts w:ascii="宋体" w:hAnsi="宋体" w:cs="宋体" w:eastAsia="宋体" w:hint="default"/>
          <w:sz w:val="24"/>
          <w:szCs w:val="24"/>
        </w:rPr>
      </w:pPr>
    </w:p>
    <w:p>
      <w:pPr>
        <w:tabs>
          <w:tab w:pos="1937" w:val="left" w:leader="none"/>
        </w:tabs>
        <w:spacing w:line="256" w:lineRule="auto" w:before="181"/>
        <w:ind w:left="1698" w:right="1184" w:hanging="60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六</w:t>
      </w:r>
      <w:r>
        <w:rPr>
          <w:rFonts w:ascii="Arial" w:hAnsi="Arial" w:cs="Arial" w:eastAsia="Arial" w:hint="default"/>
          <w:b/>
          <w:bCs/>
          <w:w w:val="110"/>
          <w:sz w:val="24"/>
          <w:szCs w:val="24"/>
        </w:rPr>
        <w:t>)</w:t>
        <w:tab/>
        <w:tab/>
      </w:r>
      <w:r>
        <w:rPr>
          <w:rFonts w:ascii="Microsoft JhengHei" w:hAnsi="Microsoft JhengHei" w:cs="Microsoft JhengHei" w:eastAsia="Microsoft JhengHei" w:hint="default"/>
          <w:b/>
          <w:bCs/>
          <w:w w:val="110"/>
          <w:sz w:val="24"/>
          <w:szCs w:val="24"/>
        </w:rPr>
        <w:t>重大资产和股权出售</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公司本期发生的重大资产和股权出售事项，详见本年度报告“重大关联交易”</w:t>
      </w:r>
    </w:p>
    <w:p>
      <w:pPr>
        <w:pStyle w:val="Heading4"/>
        <w:spacing w:line="295" w:lineRule="exact"/>
        <w:ind w:left="1098" w:right="0"/>
        <w:jc w:val="both"/>
      </w:pPr>
      <w:r>
        <w:rPr/>
        <w:t>之“资产或股权收购、出售发生的关联交易”中的相关内容。</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25" w:footer="1583" w:top="1180" w:bottom="1780" w:left="700" w:right="160"/>
        </w:sectPr>
      </w:pPr>
    </w:p>
    <w:p>
      <w:pPr>
        <w:pStyle w:val="Heading3"/>
        <w:tabs>
          <w:tab w:pos="1937" w:val="left" w:leader="none"/>
        </w:tabs>
        <w:spacing w:line="367" w:lineRule="exact"/>
        <w:ind w:left="1098" w:right="-11"/>
        <w:jc w:val="left"/>
        <w:rPr>
          <w:b w:val="0"/>
          <w:bCs w:val="0"/>
        </w:rPr>
      </w:pPr>
      <w:r>
        <w:rPr>
          <w:rFonts w:ascii="Arial" w:hAnsi="Arial" w:cs="Arial" w:eastAsia="Arial" w:hint="default"/>
          <w:w w:val="115"/>
        </w:rPr>
        <w:t>(</w:t>
      </w:r>
      <w:r>
        <w:rPr>
          <w:w w:val="115"/>
        </w:rPr>
        <w:t>七</w:t>
      </w:r>
      <w:r>
        <w:rPr>
          <w:rFonts w:ascii="Arial" w:hAnsi="Arial" w:cs="Arial" w:eastAsia="Arial" w:hint="default"/>
          <w:w w:val="115"/>
        </w:rPr>
        <w:t>)</w:t>
        <w:tab/>
      </w:r>
      <w:r>
        <w:rPr/>
        <w:t>主要控股参股公司分析</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spacing w:line="240" w:lineRule="auto"/>
        <w:ind w:left="1098"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700" w:right="160"/>
          <w:cols w:num="2" w:equalWidth="0">
            <w:col w:w="4347" w:space="2607"/>
            <w:col w:w="40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6"/>
        <w:gridCol w:w="850"/>
        <w:gridCol w:w="994"/>
        <w:gridCol w:w="1447"/>
        <w:gridCol w:w="797"/>
        <w:gridCol w:w="1416"/>
        <w:gridCol w:w="1419"/>
        <w:gridCol w:w="1436"/>
        <w:gridCol w:w="1313"/>
      </w:tblGrid>
      <w:tr>
        <w:trPr>
          <w:trHeight w:val="715"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80" w:lineRule="auto" w:before="94"/>
              <w:ind w:left="379" w:right="109"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 名称</w:t>
            </w:r>
            <w:r>
              <w:rPr>
                <w:rFonts w:ascii="Microsoft JhengHei" w:hAnsi="Microsoft JhengHei" w:cs="Microsoft JhengHei" w:eastAsia="Microsoft JhengHei"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0" w:lineRule="auto" w:before="94"/>
              <w:ind w:left="326" w:right="144"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所处行 业</w:t>
            </w:r>
            <w:r>
              <w:rPr>
                <w:rFonts w:ascii="Microsoft JhengHei" w:hAnsi="Microsoft JhengHei" w:cs="Microsoft JhengHei" w:eastAsia="Microsoft JhengHei"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经营范围</w:t>
            </w:r>
            <w:r>
              <w:rPr>
                <w:rFonts w:ascii="Microsoft JhengHei" w:hAnsi="Microsoft JhengHei" w:cs="Microsoft JhengHei" w:eastAsia="Microsoft JhengHei" w:hint="default"/>
                <w:sz w:val="18"/>
                <w:szCs w:val="18"/>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80" w:lineRule="auto" w:before="94"/>
              <w:ind w:left="532" w:right="53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资本</w:t>
            </w:r>
            <w:r>
              <w:rPr>
                <w:rFonts w:ascii="Microsoft JhengHei" w:hAnsi="Microsoft JhengHei" w:cs="Microsoft JhengHei" w:eastAsia="Microsoft JhengHei" w:hint="default"/>
                <w:sz w:val="18"/>
                <w:szCs w:val="18"/>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w:t>
            </w:r>
            <w:r>
              <w:rPr>
                <w:rFonts w:ascii="Microsoft JhengHei" w:hAnsi="Microsoft JhengHei" w:cs="Microsoft JhengHei" w:eastAsia="Microsoft JhengHei" w:hint="default"/>
                <w:sz w:val="18"/>
                <w:szCs w:val="18"/>
              </w:rPr>
            </w:r>
          </w:p>
          <w:p>
            <w:pPr>
              <w:pStyle w:val="TableParagraph"/>
              <w:spacing w:line="177" w:lineRule="auto" w:before="29"/>
              <w:ind w:left="120" w:right="11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直接持 股比例</w:t>
            </w:r>
            <w:r>
              <w:rPr>
                <w:rFonts w:ascii="Microsoft JhengHei" w:hAnsi="Microsoft JhengHei" w:cs="Microsoft JhengHei" w:eastAsia="Microsoft JhengHei"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期末总资产</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期末净资产</w:t>
            </w:r>
            <w:r>
              <w:rPr>
                <w:rFonts w:ascii="Microsoft JhengHei" w:hAnsi="Microsoft JhengHei" w:cs="Microsoft JhengHei" w:eastAsia="Microsoft JhengHei" w:hint="default"/>
                <w:sz w:val="18"/>
                <w:szCs w:val="18"/>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当期净利润</w:t>
            </w:r>
            <w:r>
              <w:rPr>
                <w:rFonts w:ascii="Microsoft JhengHei" w:hAnsi="Microsoft JhengHei" w:cs="Microsoft JhengHei" w:eastAsia="Microsoft JhengHei" w:hint="default"/>
                <w:sz w:val="18"/>
                <w:szCs w:val="18"/>
              </w:rPr>
            </w:r>
          </w:p>
        </w:tc>
      </w:tr>
      <w:tr>
        <w:trPr>
          <w:trHeight w:val="735"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94"/>
              <w:jc w:val="left"/>
              <w:rPr>
                <w:rFonts w:ascii="宋体" w:hAnsi="宋体" w:cs="宋体" w:eastAsia="宋体" w:hint="default"/>
                <w:sz w:val="18"/>
                <w:szCs w:val="18"/>
              </w:rPr>
            </w:pPr>
            <w:r>
              <w:rPr>
                <w:rFonts w:ascii="宋体" w:hAnsi="宋体" w:cs="宋体" w:eastAsia="宋体" w:hint="default"/>
                <w:spacing w:val="4"/>
                <w:sz w:val="18"/>
                <w:szCs w:val="18"/>
              </w:rPr>
              <w:t>沈阳东软医 疗系统有限</w:t>
            </w:r>
            <w:r>
              <w:rPr>
                <w:rFonts w:ascii="宋体" w:hAnsi="宋体" w:cs="宋体" w:eastAsia="宋体" w:hint="default"/>
                <w:sz w:val="18"/>
                <w:szCs w:val="18"/>
              </w:rPr>
            </w:r>
          </w:p>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192"/>
              <w:jc w:val="left"/>
              <w:rPr>
                <w:rFonts w:ascii="宋体" w:hAnsi="宋体" w:cs="宋体" w:eastAsia="宋体" w:hint="default"/>
                <w:sz w:val="18"/>
                <w:szCs w:val="18"/>
              </w:rPr>
            </w:pPr>
            <w:r>
              <w:rPr>
                <w:rFonts w:ascii="宋体" w:hAnsi="宋体" w:cs="宋体" w:eastAsia="宋体" w:hint="default"/>
                <w:sz w:val="18"/>
                <w:szCs w:val="18"/>
              </w:rPr>
              <w:t>医疗系 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80"/>
              <w:jc w:val="left"/>
              <w:rPr>
                <w:rFonts w:ascii="宋体" w:hAnsi="宋体" w:cs="宋体" w:eastAsia="宋体" w:hint="default"/>
                <w:sz w:val="18"/>
                <w:szCs w:val="18"/>
              </w:rPr>
            </w:pPr>
            <w:r>
              <w:rPr>
                <w:rFonts w:ascii="宋体" w:hAnsi="宋体" w:cs="宋体" w:eastAsia="宋体" w:hint="default"/>
                <w:spacing w:val="14"/>
                <w:sz w:val="18"/>
                <w:szCs w:val="18"/>
              </w:rPr>
              <w:t>经营医疗</w:t>
            </w:r>
            <w:r>
              <w:rPr>
                <w:rFonts w:ascii="宋体" w:hAnsi="宋体" w:cs="宋体" w:eastAsia="宋体" w:hint="default"/>
                <w:spacing w:val="-71"/>
                <w:sz w:val="18"/>
                <w:szCs w:val="18"/>
              </w:rPr>
              <w:t> </w:t>
            </w:r>
            <w:r>
              <w:rPr>
                <w:rFonts w:ascii="宋体" w:hAnsi="宋体" w:cs="宋体" w:eastAsia="宋体" w:hint="default"/>
                <w:sz w:val="18"/>
                <w:szCs w:val="18"/>
              </w:rPr>
              <w:t>系统</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1,223,745,450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2,757,569,050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1,612,503,093</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1,565,396,424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197,260,079</w:t>
            </w:r>
          </w:p>
        </w:tc>
      </w:tr>
      <w:tr>
        <w:trPr>
          <w:trHeight w:val="73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50"/>
                <w:sz w:val="18"/>
                <w:szCs w:val="18"/>
              </w:rPr>
              <w:t>东软集团</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44" w:lineRule="auto" w:before="4"/>
              <w:ind w:left="100" w:right="94"/>
              <w:jc w:val="left"/>
              <w:rPr>
                <w:rFonts w:ascii="宋体" w:hAnsi="宋体" w:cs="宋体" w:eastAsia="宋体" w:hint="default"/>
                <w:sz w:val="18"/>
                <w:szCs w:val="18"/>
              </w:rPr>
            </w:pPr>
            <w:r>
              <w:rPr>
                <w:rFonts w:ascii="宋体" w:hAnsi="宋体" w:cs="宋体" w:eastAsia="宋体" w:hint="default"/>
                <w:spacing w:val="4"/>
                <w:sz w:val="18"/>
                <w:szCs w:val="18"/>
              </w:rPr>
              <w:t>（大连）有 </w:t>
            </w:r>
            <w:r>
              <w:rPr>
                <w:rFonts w:ascii="宋体" w:hAnsi="宋体" w:cs="宋体" w:eastAsia="宋体" w:hint="default"/>
                <w:sz w:val="18"/>
                <w:szCs w:val="18"/>
              </w:rPr>
              <w:t>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92"/>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pacing w:val="14"/>
                <w:sz w:val="18"/>
                <w:szCs w:val="18"/>
              </w:rPr>
              <w:t>经营计算</w:t>
            </w:r>
            <w:r>
              <w:rPr>
                <w:rFonts w:ascii="宋体" w:hAnsi="宋体" w:cs="宋体" w:eastAsia="宋体" w:hint="default"/>
                <w:spacing w:val="-71"/>
                <w:sz w:val="18"/>
                <w:szCs w:val="18"/>
              </w:rPr>
              <w:t> </w:t>
            </w:r>
            <w:r>
              <w:rPr>
                <w:rFonts w:ascii="宋体" w:hAnsi="宋体" w:cs="宋体" w:eastAsia="宋体" w:hint="default"/>
                <w:spacing w:val="14"/>
                <w:sz w:val="18"/>
                <w:szCs w:val="18"/>
              </w:rPr>
              <w:t>机软、硬</w:t>
            </w:r>
            <w:r>
              <w:rPr>
                <w:rFonts w:ascii="宋体" w:hAnsi="宋体" w:cs="宋体" w:eastAsia="宋体" w:hint="default"/>
                <w:spacing w:val="-71"/>
                <w:sz w:val="18"/>
                <w:szCs w:val="18"/>
              </w:rPr>
              <w:t> </w:t>
            </w:r>
            <w:r>
              <w:rPr>
                <w:rFonts w:ascii="宋体" w:hAnsi="宋体" w:cs="宋体" w:eastAsia="宋体" w:hint="default"/>
                <w:sz w:val="18"/>
                <w:szCs w:val="18"/>
              </w:rPr>
              <w:t>件</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913,027,665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769,154,227</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920,153,377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69,453,935</w:t>
            </w:r>
          </w:p>
        </w:tc>
      </w:tr>
      <w:tr>
        <w:trPr>
          <w:trHeight w:val="73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94"/>
              <w:jc w:val="left"/>
              <w:rPr>
                <w:rFonts w:ascii="宋体" w:hAnsi="宋体" w:cs="宋体" w:eastAsia="宋体" w:hint="default"/>
                <w:sz w:val="18"/>
                <w:szCs w:val="18"/>
              </w:rPr>
            </w:pPr>
            <w:r>
              <w:rPr>
                <w:rFonts w:ascii="宋体" w:hAnsi="宋体" w:cs="宋体" w:eastAsia="宋体" w:hint="default"/>
                <w:spacing w:val="4"/>
                <w:sz w:val="18"/>
                <w:szCs w:val="18"/>
              </w:rPr>
              <w:t>东软云科技 </w:t>
            </w:r>
            <w:r>
              <w:rPr>
                <w:rFonts w:ascii="宋体" w:hAnsi="宋体" w:cs="宋体" w:eastAsia="宋体" w:hint="default"/>
                <w:sz w:val="18"/>
                <w:szCs w:val="18"/>
              </w:rPr>
              <w:t>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92"/>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pacing w:val="14"/>
                <w:sz w:val="18"/>
                <w:szCs w:val="18"/>
              </w:rPr>
              <w:t>经营计算</w:t>
            </w:r>
            <w:r>
              <w:rPr>
                <w:rFonts w:ascii="宋体" w:hAnsi="宋体" w:cs="宋体" w:eastAsia="宋体" w:hint="default"/>
                <w:spacing w:val="-71"/>
                <w:sz w:val="18"/>
                <w:szCs w:val="18"/>
              </w:rPr>
              <w:t> </w:t>
            </w:r>
            <w:r>
              <w:rPr>
                <w:rFonts w:ascii="宋体" w:hAnsi="宋体" w:cs="宋体" w:eastAsia="宋体" w:hint="default"/>
                <w:spacing w:val="14"/>
                <w:sz w:val="18"/>
                <w:szCs w:val="18"/>
              </w:rPr>
              <w:t>机软、硬</w:t>
            </w:r>
            <w:r>
              <w:rPr>
                <w:rFonts w:ascii="宋体" w:hAnsi="宋体" w:cs="宋体" w:eastAsia="宋体" w:hint="default"/>
                <w:spacing w:val="-71"/>
                <w:sz w:val="18"/>
                <w:szCs w:val="18"/>
              </w:rPr>
              <w:t> </w:t>
            </w:r>
            <w:r>
              <w:rPr>
                <w:rFonts w:ascii="宋体" w:hAnsi="宋体" w:cs="宋体" w:eastAsia="宋体" w:hint="default"/>
                <w:sz w:val="18"/>
                <w:szCs w:val="18"/>
              </w:rPr>
              <w:t>件</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122,515,535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91,989,739</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241,006,029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990,704</w:t>
            </w:r>
          </w:p>
        </w:tc>
      </w:tr>
      <w:tr>
        <w:trPr>
          <w:trHeight w:val="73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00" w:right="10"/>
              <w:jc w:val="left"/>
              <w:rPr>
                <w:rFonts w:ascii="宋体" w:hAnsi="宋体" w:cs="宋体" w:eastAsia="宋体" w:hint="default"/>
                <w:sz w:val="18"/>
                <w:szCs w:val="18"/>
              </w:rPr>
            </w:pPr>
            <w:r>
              <w:rPr>
                <w:rFonts w:ascii="宋体" w:hAnsi="宋体" w:cs="宋体" w:eastAsia="宋体" w:hint="default"/>
                <w:spacing w:val="-12"/>
                <w:sz w:val="18"/>
                <w:szCs w:val="18"/>
              </w:rPr>
              <w:t>东软（日本）</w:t>
            </w:r>
            <w:r>
              <w:rPr>
                <w:rFonts w:ascii="宋体" w:hAnsi="宋体" w:cs="宋体" w:eastAsia="宋体" w:hint="default"/>
                <w:sz w:val="18"/>
                <w:szCs w:val="18"/>
              </w:rPr>
              <w:t> 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192"/>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0"/>
              <w:jc w:val="both"/>
              <w:rPr>
                <w:rFonts w:ascii="宋体" w:hAnsi="宋体" w:cs="宋体" w:eastAsia="宋体" w:hint="default"/>
                <w:sz w:val="18"/>
                <w:szCs w:val="18"/>
              </w:rPr>
            </w:pPr>
            <w:r>
              <w:rPr>
                <w:rFonts w:ascii="宋体" w:hAnsi="宋体" w:cs="宋体" w:eastAsia="宋体" w:hint="default"/>
                <w:spacing w:val="14"/>
                <w:sz w:val="18"/>
                <w:szCs w:val="18"/>
              </w:rPr>
              <w:t>经营计算</w:t>
            </w:r>
            <w:r>
              <w:rPr>
                <w:rFonts w:ascii="宋体" w:hAnsi="宋体" w:cs="宋体" w:eastAsia="宋体" w:hint="default"/>
                <w:spacing w:val="-71"/>
                <w:sz w:val="18"/>
                <w:szCs w:val="18"/>
              </w:rPr>
              <w:t> </w:t>
            </w:r>
            <w:r>
              <w:rPr>
                <w:rFonts w:ascii="宋体" w:hAnsi="宋体" w:cs="宋体" w:eastAsia="宋体" w:hint="default"/>
                <w:spacing w:val="14"/>
                <w:sz w:val="18"/>
                <w:szCs w:val="18"/>
              </w:rPr>
              <w:t>机软、硬</w:t>
            </w:r>
            <w:r>
              <w:rPr>
                <w:rFonts w:ascii="宋体" w:hAnsi="宋体" w:cs="宋体" w:eastAsia="宋体" w:hint="default"/>
                <w:spacing w:val="-71"/>
                <w:sz w:val="18"/>
                <w:szCs w:val="18"/>
              </w:rPr>
              <w:t> </w:t>
            </w:r>
            <w:r>
              <w:rPr>
                <w:rFonts w:ascii="宋体" w:hAnsi="宋体" w:cs="宋体" w:eastAsia="宋体" w:hint="default"/>
                <w:sz w:val="18"/>
                <w:szCs w:val="18"/>
              </w:rPr>
              <w:t>件</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pacing w:val="-1"/>
                <w:sz w:val="18"/>
              </w:rPr>
              <w:t>187,750,000</w:t>
            </w:r>
          </w:p>
          <w:p>
            <w:pPr>
              <w:pStyle w:val="TableParagraph"/>
              <w:spacing w:line="240" w:lineRule="auto" w:before="4"/>
              <w:ind w:right="98"/>
              <w:jc w:val="right"/>
              <w:rPr>
                <w:rFonts w:ascii="宋体" w:hAnsi="宋体" w:cs="宋体" w:eastAsia="宋体" w:hint="default"/>
                <w:sz w:val="18"/>
                <w:szCs w:val="18"/>
              </w:rPr>
            </w:pPr>
            <w:r>
              <w:rPr>
                <w:rFonts w:ascii="宋体" w:hAnsi="宋体" w:cs="宋体" w:eastAsia="宋体" w:hint="default"/>
                <w:sz w:val="18"/>
                <w:szCs w:val="18"/>
              </w:rPr>
              <w:t>日元</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272,438,010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119,379,108</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683,386,899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18,363,915</w:t>
            </w:r>
          </w:p>
        </w:tc>
      </w:tr>
      <w:tr>
        <w:trPr>
          <w:trHeight w:val="1215"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0"/>
              <w:jc w:val="left"/>
              <w:rPr>
                <w:rFonts w:ascii="宋体" w:hAnsi="宋体" w:cs="宋体" w:eastAsia="宋体" w:hint="default"/>
                <w:sz w:val="18"/>
                <w:szCs w:val="18"/>
              </w:rPr>
            </w:pPr>
            <w:r>
              <w:rPr>
                <w:rFonts w:ascii="宋体" w:hAnsi="宋体" w:cs="宋体" w:eastAsia="宋体" w:hint="default"/>
                <w:spacing w:val="-12"/>
                <w:sz w:val="18"/>
                <w:szCs w:val="18"/>
              </w:rPr>
              <w:t>东软（欧洲）</w:t>
            </w:r>
            <w:r>
              <w:rPr>
                <w:rFonts w:ascii="宋体" w:hAnsi="宋体" w:cs="宋体" w:eastAsia="宋体" w:hint="default"/>
                <w:sz w:val="18"/>
                <w:szCs w:val="18"/>
              </w:rPr>
              <w:t> 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0" w:right="192"/>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pacing w:val="14"/>
                <w:sz w:val="18"/>
                <w:szCs w:val="18"/>
              </w:rPr>
              <w:t>经营计算</w:t>
            </w:r>
            <w:r>
              <w:rPr>
                <w:rFonts w:ascii="宋体" w:hAnsi="宋体" w:cs="宋体" w:eastAsia="宋体" w:hint="default"/>
                <w:spacing w:val="-71"/>
                <w:sz w:val="18"/>
                <w:szCs w:val="18"/>
              </w:rPr>
              <w:t> </w:t>
            </w:r>
            <w:r>
              <w:rPr>
                <w:rFonts w:ascii="宋体" w:hAnsi="宋体" w:cs="宋体" w:eastAsia="宋体" w:hint="default"/>
                <w:sz w:val="18"/>
                <w:szCs w:val="18"/>
              </w:rPr>
              <w:t>机 软</w:t>
            </w:r>
            <w:r>
              <w:rPr>
                <w:rFonts w:ascii="宋体" w:hAnsi="宋体" w:cs="宋体" w:eastAsia="宋体" w:hint="default"/>
                <w:spacing w:val="54"/>
                <w:sz w:val="18"/>
                <w:szCs w:val="18"/>
              </w:rPr>
              <w:t> </w:t>
            </w:r>
            <w:r>
              <w:rPr>
                <w:rFonts w:ascii="宋体" w:hAnsi="宋体" w:cs="宋体" w:eastAsia="宋体" w:hint="default"/>
                <w:sz w:val="18"/>
                <w:szCs w:val="18"/>
              </w:rPr>
              <w:t>硬</w:t>
            </w:r>
            <w:r>
              <w:rPr>
                <w:rFonts w:ascii="宋体" w:hAnsi="宋体" w:cs="宋体" w:eastAsia="宋体" w:hint="default"/>
                <w:sz w:val="18"/>
                <w:szCs w:val="18"/>
              </w:rPr>
              <w:t> </w:t>
            </w:r>
            <w:r>
              <w:rPr>
                <w:rFonts w:ascii="宋体" w:hAnsi="宋体" w:cs="宋体" w:eastAsia="宋体" w:hint="default"/>
                <w:spacing w:val="14"/>
                <w:sz w:val="18"/>
                <w:szCs w:val="18"/>
              </w:rPr>
              <w:t>件、技术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pacing w:val="14"/>
                <w:sz w:val="18"/>
                <w:szCs w:val="18"/>
              </w:rPr>
              <w:t>咨询、服</w:t>
            </w:r>
            <w:r>
              <w:rPr>
                <w:rFonts w:ascii="宋体" w:hAnsi="宋体" w:cs="宋体" w:eastAsia="宋体" w:hint="default"/>
                <w:spacing w:val="-71"/>
                <w:sz w:val="18"/>
                <w:szCs w:val="18"/>
              </w:rPr>
              <w:t> </w:t>
            </w:r>
            <w:r>
              <w:rPr>
                <w:rFonts w:ascii="宋体" w:hAnsi="宋体" w:cs="宋体" w:eastAsia="宋体" w:hint="default"/>
                <w:sz w:val="18"/>
                <w:szCs w:val="18"/>
              </w:rPr>
              <w:t>务</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31" w:right="0"/>
              <w:jc w:val="center"/>
              <w:rPr>
                <w:rFonts w:ascii="宋体" w:hAnsi="宋体" w:cs="宋体" w:eastAsia="宋体" w:hint="default"/>
                <w:sz w:val="18"/>
                <w:szCs w:val="18"/>
              </w:rPr>
            </w:pPr>
            <w:r>
              <w:rPr>
                <w:rFonts w:ascii="宋体"/>
                <w:sz w:val="18"/>
              </w:rPr>
              <w:t>37,900,000</w:t>
            </w:r>
          </w:p>
          <w:p>
            <w:pPr>
              <w:pStyle w:val="TableParagraph"/>
              <w:spacing w:line="240" w:lineRule="auto" w:before="5"/>
              <w:ind w:left="511" w:right="0"/>
              <w:jc w:val="center"/>
              <w:rPr>
                <w:rFonts w:ascii="宋体" w:hAnsi="宋体" w:cs="宋体" w:eastAsia="宋体" w:hint="default"/>
                <w:sz w:val="18"/>
                <w:szCs w:val="18"/>
              </w:rPr>
            </w:pPr>
            <w:r>
              <w:rPr>
                <w:rFonts w:ascii="宋体" w:hAnsi="宋体" w:cs="宋体" w:eastAsia="宋体" w:hint="default"/>
                <w:sz w:val="18"/>
                <w:szCs w:val="18"/>
              </w:rPr>
              <w:t>瑞士法郎</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167,525,604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155,239,464</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127,046,709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-6,232,824</w:t>
            </w:r>
          </w:p>
        </w:tc>
      </w:tr>
    </w:tbl>
    <w:p>
      <w:pPr>
        <w:spacing w:after="0" w:line="240" w:lineRule="auto"/>
        <w:jc w:val="right"/>
        <w:rPr>
          <w:rFonts w:ascii="宋体" w:hAnsi="宋体" w:cs="宋体" w:eastAsia="宋体" w:hint="default"/>
          <w:sz w:val="18"/>
          <w:szCs w:val="18"/>
        </w:rPr>
        <w:sectPr>
          <w:type w:val="continuous"/>
          <w:pgSz w:w="11910" w:h="16840"/>
          <w:pgMar w:top="1580" w:bottom="280" w:left="700" w:right="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36"/>
        <w:gridCol w:w="850"/>
        <w:gridCol w:w="994"/>
        <w:gridCol w:w="1447"/>
        <w:gridCol w:w="797"/>
        <w:gridCol w:w="1416"/>
        <w:gridCol w:w="1419"/>
        <w:gridCol w:w="1436"/>
        <w:gridCol w:w="1313"/>
      </w:tblGrid>
      <w:tr>
        <w:trPr>
          <w:trHeight w:val="715"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7" w:lineRule="auto" w:before="99"/>
              <w:ind w:left="379" w:right="109"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 名称</w:t>
            </w:r>
            <w:r>
              <w:rPr>
                <w:rFonts w:ascii="Microsoft JhengHei" w:hAnsi="Microsoft JhengHei" w:cs="Microsoft JhengHei" w:eastAsia="Microsoft JhengHei"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77" w:lineRule="auto" w:before="99"/>
              <w:ind w:left="326" w:right="144"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所处行 业</w:t>
            </w:r>
            <w:r>
              <w:rPr>
                <w:rFonts w:ascii="Microsoft JhengHei" w:hAnsi="Microsoft JhengHei" w:cs="Microsoft JhengHei" w:eastAsia="Microsoft JhengHei"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经营范围</w:t>
            </w:r>
            <w:r>
              <w:rPr>
                <w:rFonts w:ascii="Microsoft JhengHei" w:hAnsi="Microsoft JhengHei" w:cs="Microsoft JhengHei" w:eastAsia="Microsoft JhengHei" w:hint="default"/>
                <w:sz w:val="18"/>
                <w:szCs w:val="18"/>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77" w:lineRule="auto" w:before="99"/>
              <w:ind w:left="532" w:right="53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资本</w:t>
            </w:r>
            <w:r>
              <w:rPr>
                <w:rFonts w:ascii="Microsoft JhengHei" w:hAnsi="Microsoft JhengHei" w:cs="Microsoft JhengHei" w:eastAsia="Microsoft JhengHei" w:hint="default"/>
                <w:sz w:val="18"/>
                <w:szCs w:val="18"/>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w:t>
            </w:r>
            <w:r>
              <w:rPr>
                <w:rFonts w:ascii="Microsoft JhengHei" w:hAnsi="Microsoft JhengHei" w:cs="Microsoft JhengHei" w:eastAsia="Microsoft JhengHei" w:hint="default"/>
                <w:sz w:val="18"/>
                <w:szCs w:val="18"/>
              </w:rPr>
            </w:r>
          </w:p>
          <w:p>
            <w:pPr>
              <w:pStyle w:val="TableParagraph"/>
              <w:spacing w:line="180" w:lineRule="auto" w:before="26"/>
              <w:ind w:left="120" w:right="11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直接持 股比例</w:t>
            </w:r>
            <w:r>
              <w:rPr>
                <w:rFonts w:ascii="Microsoft JhengHei" w:hAnsi="Microsoft JhengHei" w:cs="Microsoft JhengHei" w:eastAsia="Microsoft JhengHei"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期末总资产</w:t>
            </w:r>
            <w:r>
              <w:rPr>
                <w:rFonts w:ascii="Microsoft JhengHei" w:hAnsi="Microsoft JhengHei" w:cs="Microsoft JhengHei" w:eastAsia="Microsoft JhengHei"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期末净资产</w:t>
            </w:r>
            <w:r>
              <w:rPr>
                <w:rFonts w:ascii="Microsoft JhengHei" w:hAnsi="Microsoft JhengHei" w:cs="Microsoft JhengHei" w:eastAsia="Microsoft JhengHei" w:hint="default"/>
                <w:sz w:val="18"/>
                <w:szCs w:val="18"/>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当期净利润</w:t>
            </w:r>
            <w:r>
              <w:rPr>
                <w:rFonts w:ascii="Microsoft JhengHei" w:hAnsi="Microsoft JhengHei" w:cs="Microsoft JhengHei" w:eastAsia="Microsoft JhengHei" w:hint="default"/>
                <w:sz w:val="18"/>
                <w:szCs w:val="18"/>
              </w:rPr>
            </w:r>
          </w:p>
        </w:tc>
      </w:tr>
      <w:tr>
        <w:trPr>
          <w:trHeight w:val="121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94"/>
              <w:jc w:val="left"/>
              <w:rPr>
                <w:rFonts w:ascii="宋体" w:hAnsi="宋体" w:cs="宋体" w:eastAsia="宋体" w:hint="default"/>
                <w:sz w:val="18"/>
                <w:szCs w:val="18"/>
              </w:rPr>
            </w:pPr>
            <w:r>
              <w:rPr>
                <w:rFonts w:ascii="宋体" w:hAnsi="宋体" w:cs="宋体" w:eastAsia="宋体" w:hint="default"/>
                <w:spacing w:val="4"/>
                <w:sz w:val="18"/>
                <w:szCs w:val="18"/>
              </w:rPr>
              <w:t>东软科技有 </w:t>
            </w:r>
            <w:r>
              <w:rPr>
                <w:rFonts w:ascii="宋体" w:hAnsi="宋体" w:cs="宋体" w:eastAsia="宋体" w:hint="default"/>
                <w:sz w:val="18"/>
                <w:szCs w:val="18"/>
              </w:rPr>
              <w:t>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0" w:right="192"/>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pacing w:val="14"/>
                <w:sz w:val="18"/>
                <w:szCs w:val="18"/>
              </w:rPr>
              <w:t>经营计算</w:t>
            </w:r>
            <w:r>
              <w:rPr>
                <w:rFonts w:ascii="宋体" w:hAnsi="宋体" w:cs="宋体" w:eastAsia="宋体" w:hint="default"/>
                <w:spacing w:val="-71"/>
                <w:sz w:val="18"/>
                <w:szCs w:val="18"/>
              </w:rPr>
              <w:t> </w:t>
            </w:r>
            <w:r>
              <w:rPr>
                <w:rFonts w:ascii="宋体" w:hAnsi="宋体" w:cs="宋体" w:eastAsia="宋体" w:hint="default"/>
                <w:sz w:val="18"/>
                <w:szCs w:val="18"/>
              </w:rPr>
              <w:t>机 软</w:t>
            </w:r>
            <w:r>
              <w:rPr>
                <w:rFonts w:ascii="宋体" w:hAnsi="宋体" w:cs="宋体" w:eastAsia="宋体" w:hint="default"/>
                <w:spacing w:val="54"/>
                <w:sz w:val="18"/>
                <w:szCs w:val="18"/>
              </w:rPr>
              <w:t> </w:t>
            </w:r>
            <w:r>
              <w:rPr>
                <w:rFonts w:ascii="宋体" w:hAnsi="宋体" w:cs="宋体" w:eastAsia="宋体" w:hint="default"/>
                <w:sz w:val="18"/>
                <w:szCs w:val="18"/>
              </w:rPr>
              <w:t>硬</w:t>
            </w:r>
            <w:r>
              <w:rPr>
                <w:rFonts w:ascii="宋体" w:hAnsi="宋体" w:cs="宋体" w:eastAsia="宋体" w:hint="default"/>
                <w:sz w:val="18"/>
                <w:szCs w:val="18"/>
              </w:rPr>
              <w:t> </w:t>
            </w:r>
            <w:r>
              <w:rPr>
                <w:rFonts w:ascii="宋体" w:hAnsi="宋体" w:cs="宋体" w:eastAsia="宋体" w:hint="default"/>
                <w:spacing w:val="14"/>
                <w:sz w:val="18"/>
                <w:szCs w:val="18"/>
              </w:rPr>
              <w:t>件、技术</w:t>
            </w:r>
            <w:r>
              <w:rPr>
                <w:rFonts w:ascii="宋体" w:hAnsi="宋体" w:cs="宋体" w:eastAsia="宋体" w:hint="default"/>
                <w:spacing w:val="-71"/>
                <w:sz w:val="18"/>
                <w:szCs w:val="18"/>
              </w:rPr>
              <w:t> </w:t>
            </w:r>
            <w:r>
              <w:rPr>
                <w:rFonts w:ascii="宋体" w:hAnsi="宋体" w:cs="宋体" w:eastAsia="宋体" w:hint="default"/>
                <w:spacing w:val="14"/>
                <w:sz w:val="18"/>
                <w:szCs w:val="18"/>
              </w:rPr>
              <w:t>咨询、服</w:t>
            </w:r>
            <w:r>
              <w:rPr>
                <w:rFonts w:ascii="宋体" w:hAnsi="宋体" w:cs="宋体" w:eastAsia="宋体" w:hint="default"/>
                <w:spacing w:val="-71"/>
                <w:sz w:val="18"/>
                <w:szCs w:val="18"/>
              </w:rPr>
              <w:t> </w:t>
            </w:r>
            <w:r>
              <w:rPr>
                <w:rFonts w:ascii="宋体" w:hAnsi="宋体" w:cs="宋体" w:eastAsia="宋体" w:hint="default"/>
                <w:sz w:val="18"/>
                <w:szCs w:val="18"/>
              </w:rPr>
              <w:t>务</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18"/>
                <w:szCs w:val="18"/>
              </w:rPr>
            </w:pPr>
            <w:r>
              <w:rPr>
                <w:rFonts w:ascii="宋体"/>
                <w:sz w:val="18"/>
              </w:rPr>
              <w:t>1,350</w:t>
            </w:r>
          </w:p>
          <w:p>
            <w:pPr>
              <w:pStyle w:val="TableParagraph"/>
              <w:spacing w:line="240" w:lineRule="auto" w:before="4"/>
              <w:ind w:right="98"/>
              <w:jc w:val="right"/>
              <w:rPr>
                <w:rFonts w:ascii="宋体" w:hAnsi="宋体" w:cs="宋体" w:eastAsia="宋体" w:hint="default"/>
                <w:sz w:val="18"/>
                <w:szCs w:val="18"/>
              </w:rPr>
            </w:pPr>
            <w:r>
              <w:rPr>
                <w:rFonts w:ascii="宋体" w:hAnsi="宋体" w:cs="宋体" w:eastAsia="宋体" w:hint="default"/>
                <w:sz w:val="18"/>
                <w:szCs w:val="18"/>
              </w:rPr>
              <w:t>美元</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36,062,549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4,636,816</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34,278,583</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18"/>
                <w:szCs w:val="18"/>
              </w:rPr>
            </w:pPr>
            <w:r>
              <w:rPr>
                <w:rFonts w:ascii="宋体"/>
                <w:sz w:val="18"/>
              </w:rPr>
              <w:t>-16,862,513</w:t>
            </w:r>
          </w:p>
        </w:tc>
      </w:tr>
      <w:tr>
        <w:trPr>
          <w:trHeight w:val="97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00" w:right="10"/>
              <w:jc w:val="left"/>
              <w:rPr>
                <w:rFonts w:ascii="宋体" w:hAnsi="宋体" w:cs="宋体" w:eastAsia="宋体" w:hint="default"/>
                <w:sz w:val="18"/>
                <w:szCs w:val="18"/>
              </w:rPr>
            </w:pPr>
            <w:r>
              <w:rPr>
                <w:rFonts w:ascii="宋体" w:hAnsi="宋体" w:cs="宋体" w:eastAsia="宋体" w:hint="default"/>
                <w:spacing w:val="-12"/>
                <w:sz w:val="18"/>
                <w:szCs w:val="18"/>
              </w:rPr>
              <w:t>东软（香港）</w:t>
            </w:r>
            <w:r>
              <w:rPr>
                <w:rFonts w:ascii="宋体" w:hAnsi="宋体" w:cs="宋体" w:eastAsia="宋体" w:hint="default"/>
                <w:sz w:val="18"/>
                <w:szCs w:val="18"/>
              </w:rPr>
              <w:t> 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00" w:right="192"/>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0"/>
              <w:jc w:val="both"/>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pacing w:val="14"/>
                <w:sz w:val="18"/>
                <w:szCs w:val="18"/>
              </w:rPr>
              <w:t>件开发、</w:t>
            </w:r>
            <w:r>
              <w:rPr>
                <w:rFonts w:ascii="宋体" w:hAnsi="宋体" w:cs="宋体" w:eastAsia="宋体" w:hint="default"/>
                <w:spacing w:val="-71"/>
                <w:sz w:val="18"/>
                <w:szCs w:val="18"/>
              </w:rPr>
              <w:t> </w:t>
            </w:r>
            <w:r>
              <w:rPr>
                <w:rFonts w:ascii="宋体" w:hAnsi="宋体" w:cs="宋体" w:eastAsia="宋体" w:hint="default"/>
                <w:spacing w:val="14"/>
                <w:sz w:val="18"/>
                <w:szCs w:val="18"/>
              </w:rPr>
              <w:t>销售、咨</w:t>
            </w:r>
            <w:r>
              <w:rPr>
                <w:rFonts w:ascii="宋体" w:hAnsi="宋体" w:cs="宋体" w:eastAsia="宋体" w:hint="default"/>
                <w:spacing w:val="-71"/>
                <w:sz w:val="18"/>
                <w:szCs w:val="18"/>
              </w:rPr>
              <w:t> </w:t>
            </w:r>
            <w:r>
              <w:rPr>
                <w:rFonts w:ascii="宋体" w:hAnsi="宋体" w:cs="宋体" w:eastAsia="宋体" w:hint="default"/>
                <w:sz w:val="18"/>
                <w:szCs w:val="18"/>
              </w:rPr>
              <w:t>询</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850,000</w:t>
            </w:r>
          </w:p>
          <w:p>
            <w:pPr>
              <w:pStyle w:val="TableParagraph"/>
              <w:spacing w:line="240" w:lineRule="auto" w:before="4"/>
              <w:ind w:right="98"/>
              <w:jc w:val="right"/>
              <w:rPr>
                <w:rFonts w:ascii="宋体" w:hAnsi="宋体" w:cs="宋体" w:eastAsia="宋体" w:hint="default"/>
                <w:sz w:val="18"/>
                <w:szCs w:val="18"/>
              </w:rPr>
            </w:pPr>
            <w:r>
              <w:rPr>
                <w:rFonts w:ascii="宋体" w:hAnsi="宋体" w:cs="宋体" w:eastAsia="宋体" w:hint="default"/>
                <w:sz w:val="18"/>
                <w:szCs w:val="18"/>
              </w:rPr>
              <w:t>美元</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1,671,605,683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114,930,752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128,221,345</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sz w:val="18"/>
              </w:rPr>
              <w:t>-188,958,329</w:t>
            </w:r>
          </w:p>
        </w:tc>
      </w:tr>
    </w:tbl>
    <w:p>
      <w:pPr>
        <w:spacing w:line="240" w:lineRule="auto" w:before="2"/>
        <w:rPr>
          <w:rFonts w:ascii="宋体" w:hAnsi="宋体" w:cs="宋体" w:eastAsia="宋体" w:hint="default"/>
          <w:sz w:val="19"/>
          <w:szCs w:val="19"/>
        </w:rPr>
      </w:pPr>
    </w:p>
    <w:p>
      <w:pPr>
        <w:pStyle w:val="Heading3"/>
        <w:tabs>
          <w:tab w:pos="1937" w:val="left" w:leader="none"/>
        </w:tabs>
        <w:spacing w:line="367" w:lineRule="exact"/>
        <w:ind w:left="1098" w:right="1184"/>
        <w:jc w:val="left"/>
        <w:rPr>
          <w:b w:val="0"/>
          <w:bCs w:val="0"/>
        </w:rPr>
      </w:pPr>
      <w:r>
        <w:rPr>
          <w:rFonts w:ascii="Arial" w:hAnsi="Arial" w:cs="Arial" w:eastAsia="Arial" w:hint="default"/>
          <w:w w:val="115"/>
        </w:rPr>
        <w:t>(</w:t>
      </w:r>
      <w:r>
        <w:rPr>
          <w:w w:val="115"/>
        </w:rPr>
        <w:t>八</w:t>
      </w:r>
      <w:r>
        <w:rPr>
          <w:rFonts w:ascii="Arial" w:hAnsi="Arial" w:cs="Arial" w:eastAsia="Arial" w:hint="default"/>
          <w:w w:val="115"/>
        </w:rPr>
        <w:t>)</w:t>
        <w:tab/>
      </w:r>
      <w:r>
        <w:rPr>
          <w:w w:val="115"/>
        </w:rPr>
        <w:t>公司控制的结构化主体情况</w:t>
      </w:r>
      <w:r>
        <w:rPr>
          <w:b w:val="0"/>
          <w:bCs w:val="0"/>
          <w:w w:val="115"/>
        </w:rPr>
      </w:r>
    </w:p>
    <w:p>
      <w:pPr>
        <w:pStyle w:val="Heading4"/>
        <w:spacing w:line="240" w:lineRule="auto" w:before="28"/>
        <w:ind w:left="1098" w:right="1184"/>
        <w:jc w:val="left"/>
      </w:pPr>
      <w:r>
        <w:rPr/>
        <w:t>□适用</w:t>
      </w:r>
      <w:r>
        <w:rPr>
          <w:spacing w:val="-1"/>
        </w:rPr>
        <w:t> </w:t>
      </w:r>
      <w:r>
        <w:rPr/>
        <w:t>√不适用</w:t>
      </w:r>
    </w:p>
    <w:p>
      <w:pPr>
        <w:spacing w:line="240" w:lineRule="auto" w:before="6"/>
        <w:rPr>
          <w:rFonts w:ascii="宋体" w:hAnsi="宋体" w:cs="宋体" w:eastAsia="宋体" w:hint="default"/>
          <w:sz w:val="25"/>
          <w:szCs w:val="25"/>
        </w:rPr>
      </w:pPr>
    </w:p>
    <w:p>
      <w:pPr>
        <w:pStyle w:val="Heading3"/>
        <w:tabs>
          <w:tab w:pos="1937" w:val="left" w:leader="none"/>
        </w:tabs>
        <w:spacing w:line="213" w:lineRule="auto"/>
        <w:ind w:left="1098" w:right="5610"/>
        <w:jc w:val="left"/>
        <w:rPr>
          <w:b w:val="0"/>
          <w:bCs w:val="0"/>
        </w:rPr>
      </w:pPr>
      <w:r>
        <w:rPr/>
        <w:t>三、公司关于公司未来发展的讨论与分析</w:t>
      </w:r>
      <w:r>
        <w:rPr>
          <w:spacing w:val="-48"/>
        </w:rPr>
        <w:t> </w:t>
      </w:r>
      <w:r>
        <w:rPr>
          <w:spacing w:val="-48"/>
        </w:rPr>
      </w:r>
      <w:r>
        <w:rPr>
          <w:rFonts w:ascii="Arial" w:hAnsi="Arial" w:cs="Arial" w:eastAsia="Arial" w:hint="default"/>
          <w:w w:val="105"/>
        </w:rPr>
        <w:t>(</w:t>
      </w:r>
      <w:r>
        <w:rPr>
          <w:w w:val="105"/>
        </w:rPr>
        <w:t>一</w:t>
      </w:r>
      <w:r>
        <w:rPr>
          <w:rFonts w:ascii="Arial" w:hAnsi="Arial" w:cs="Arial" w:eastAsia="Arial" w:hint="default"/>
          <w:w w:val="105"/>
        </w:rPr>
        <w:t>)</w:t>
        <w:tab/>
      </w:r>
      <w:r>
        <w:rPr>
          <w:w w:val="105"/>
        </w:rPr>
        <w:t>行业竞争格局和发展趋势</w:t>
      </w:r>
      <w:r>
        <w:rPr/>
        <w:t> </w:t>
      </w:r>
      <w:r>
        <w:rPr>
          <w:rFonts w:ascii="Arial" w:hAnsi="Arial" w:cs="Arial" w:eastAsia="Arial" w:hint="default"/>
          <w:w w:val="105"/>
        </w:rPr>
        <w:t>1</w:t>
      </w:r>
      <w:r>
        <w:rPr>
          <w:w w:val="105"/>
        </w:rPr>
        <w:t>、软件与系统集成行业</w:t>
      </w:r>
      <w:r>
        <w:rPr>
          <w:b w:val="0"/>
          <w:bCs w:val="0"/>
          <w:w w:val="105"/>
        </w:rPr>
      </w:r>
    </w:p>
    <w:p>
      <w:pPr>
        <w:pStyle w:val="Heading4"/>
        <w:spacing w:line="310" w:lineRule="exact" w:before="9"/>
        <w:ind w:left="1098" w:right="1065" w:firstLine="479"/>
        <w:jc w:val="both"/>
      </w:pPr>
      <w:r>
        <w:rPr>
          <w:spacing w:val="-2"/>
        </w:rPr>
        <w:t>随着国家整体规划以及重大民生工程的持续推进，国内软件和信息技术服务业作</w:t>
      </w:r>
      <w:r>
        <w:rPr/>
        <w:t> 为“战略性新兴产业”，受益于国家对新一代信息技术产业持续的政策和资金扶持，</w:t>
      </w:r>
    </w:p>
    <w:p>
      <w:pPr>
        <w:pStyle w:val="Heading4"/>
        <w:spacing w:line="283" w:lineRule="exact"/>
        <w:ind w:left="1098" w:right="988"/>
        <w:jc w:val="left"/>
      </w:pPr>
      <w:r>
        <w:rPr/>
        <w:t>以及国民经济的发展和社会信息化的建设引导，软件产业领域市场规模持续扩大。未</w:t>
      </w:r>
    </w:p>
    <w:p>
      <w:pPr>
        <w:pStyle w:val="Heading4"/>
        <w:spacing w:line="237" w:lineRule="auto" w:before="1"/>
        <w:ind w:left="1098" w:right="1112"/>
        <w:jc w:val="both"/>
      </w:pPr>
      <w:r>
        <w:rPr>
          <w:spacing w:val="-2"/>
        </w:rPr>
        <w:t>来，信息技术创新不断加快，在云计算、大数据、物联网、移动互联网等新一代信息</w:t>
      </w:r>
      <w:r>
        <w:rPr>
          <w:spacing w:val="-96"/>
        </w:rPr>
        <w:t> </w:t>
      </w:r>
      <w:r>
        <w:rPr>
          <w:spacing w:val="-96"/>
        </w:rPr>
      </w:r>
      <w:r>
        <w:rPr>
          <w:spacing w:val="-2"/>
        </w:rPr>
        <w:t>技术驱动下，信息领域新产品、新服务、新业态大量涌现，进一步加快软件行业创新</w:t>
      </w:r>
      <w:r>
        <w:rPr>
          <w:spacing w:val="-93"/>
        </w:rPr>
        <w:t> </w:t>
      </w:r>
      <w:r>
        <w:rPr>
          <w:spacing w:val="-93"/>
        </w:rPr>
      </w:r>
      <w:r>
        <w:rPr>
          <w:spacing w:val="-2"/>
        </w:rPr>
        <w:t>转化，使社会各领域信息化水平持续提升。智慧城市建设、信息惠民工程建设，民生</w:t>
      </w:r>
      <w:r>
        <w:rPr>
          <w:spacing w:val="-95"/>
        </w:rPr>
        <w:t> </w:t>
      </w:r>
      <w:r>
        <w:rPr>
          <w:spacing w:val="-95"/>
        </w:rPr>
      </w:r>
      <w:r>
        <w:rPr>
          <w:spacing w:val="-3"/>
        </w:rPr>
        <w:t>服务应用、政府信息化、信息基础设施建设等新的市场需求将不断被激发，为中国</w:t>
      </w:r>
      <w:r>
        <w:rPr>
          <w:spacing w:val="-59"/>
        </w:rPr>
        <w:t> </w:t>
      </w:r>
      <w:r>
        <w:rPr>
          <w:rFonts w:ascii="宋体" w:hAnsi="宋体" w:cs="宋体" w:eastAsia="宋体" w:hint="default"/>
        </w:rPr>
        <w:t>IT </w:t>
      </w:r>
      <w:r>
        <w:rPr/>
        <w:t>企业带来新的市场机遇和发展活力。</w:t>
      </w:r>
    </w:p>
    <w:p>
      <w:pPr>
        <w:spacing w:line="240" w:lineRule="auto" w:before="8"/>
        <w:rPr>
          <w:rFonts w:ascii="宋体" w:hAnsi="宋体" w:cs="宋体" w:eastAsia="宋体" w:hint="default"/>
          <w:sz w:val="19"/>
          <w:szCs w:val="19"/>
        </w:rPr>
      </w:pPr>
    </w:p>
    <w:p>
      <w:pPr>
        <w:spacing w:line="223" w:lineRule="auto" w:before="0"/>
        <w:ind w:left="1578" w:right="988" w:hanging="480"/>
        <w:jc w:val="left"/>
        <w:rPr>
          <w:rFonts w:ascii="宋体" w:hAnsi="宋体" w:cs="宋体" w:eastAsia="宋体"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、医疗系统行业 </w:t>
      </w:r>
      <w:r>
        <w:rPr>
          <w:rFonts w:ascii="宋体" w:hAnsi="宋体" w:cs="宋体" w:eastAsia="宋体" w:hint="default"/>
          <w:spacing w:val="-2"/>
          <w:sz w:val="24"/>
          <w:szCs w:val="24"/>
        </w:rPr>
        <w:t>医疗系统行业是多学科交叉、知识密集、资金密集型的高技术产业。国家已将医</w:t>
      </w:r>
    </w:p>
    <w:p>
      <w:pPr>
        <w:pStyle w:val="Heading4"/>
        <w:spacing w:line="312" w:lineRule="exact" w:before="29"/>
        <w:ind w:left="1098" w:right="988"/>
        <w:jc w:val="left"/>
      </w:pPr>
      <w:r>
        <w:rPr/>
        <w:t>疗器械产业纳入国家“战略性新兴产业”。</w:t>
      </w:r>
      <w:r>
        <w:rPr>
          <w:rFonts w:ascii="宋体" w:hAnsi="宋体" w:cs="宋体" w:eastAsia="宋体" w:hint="default"/>
        </w:rPr>
        <w:t>2015</w:t>
      </w:r>
      <w:r>
        <w:rPr>
          <w:rFonts w:ascii="宋体" w:hAnsi="宋体" w:cs="宋体" w:eastAsia="宋体" w:hint="default"/>
          <w:spacing w:val="-60"/>
        </w:rPr>
        <w:t> </w:t>
      </w:r>
      <w:r>
        <w:rPr/>
        <w:t>年，随着医药卫生体制改革的深化， 国家加大基本医疗器械产品国产化的组织推进力度，推动自主知识产权的医疗器械产 业化水平的提高，这将促使医疗器械市场蕴含的巨大潜力得到释放。</w:t>
      </w:r>
    </w:p>
    <w:p>
      <w:pPr>
        <w:pStyle w:val="Heading3"/>
        <w:tabs>
          <w:tab w:pos="1937" w:val="left" w:leader="none"/>
        </w:tabs>
        <w:spacing w:line="240" w:lineRule="auto" w:before="207"/>
        <w:ind w:left="1098" w:right="1184"/>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w w:val="115"/>
        </w:rPr>
        <w:t>公司发展战略</w:t>
      </w:r>
      <w:r>
        <w:rPr>
          <w:b w:val="0"/>
          <w:bCs w:val="0"/>
          <w:w w:val="115"/>
        </w:rPr>
      </w:r>
    </w:p>
    <w:p>
      <w:pPr>
        <w:pStyle w:val="Heading4"/>
        <w:spacing w:line="313" w:lineRule="exact" w:before="30"/>
        <w:ind w:left="1578" w:right="0"/>
        <w:jc w:val="left"/>
      </w:pPr>
      <w:r>
        <w:rPr>
          <w:rFonts w:ascii="宋体" w:hAnsi="宋体" w:cs="宋体" w:eastAsia="宋体" w:hint="default"/>
        </w:rPr>
        <w:t>2016</w:t>
      </w:r>
      <w:r>
        <w:rPr>
          <w:rFonts w:ascii="宋体" w:hAnsi="宋体" w:cs="宋体" w:eastAsia="宋体" w:hint="default"/>
          <w:spacing w:val="-60"/>
        </w:rPr>
        <w:t> </w:t>
      </w:r>
      <w:r>
        <w:rPr/>
        <w:t>年是公司业务发展及转型的关键一年，公司制定如下发展战略和实施计划：</w:t>
      </w:r>
    </w:p>
    <w:p>
      <w:pPr>
        <w:pStyle w:val="Heading4"/>
        <w:spacing w:line="237" w:lineRule="auto" w:before="1"/>
        <w:ind w:left="1098" w:right="1111" w:firstLine="479"/>
        <w:jc w:val="both"/>
      </w:pPr>
      <w:r>
        <w:rPr>
          <w:rFonts w:ascii="宋体" w:hAnsi="宋体" w:cs="宋体" w:eastAsia="宋体" w:hint="default"/>
        </w:rPr>
        <w:t>1</w:t>
      </w:r>
      <w:r>
        <w:rPr/>
        <w:t>、继续执行创新与全球化发展策略，以自主知识资产为核心驱动，以核心业务 </w:t>
      </w:r>
      <w:r>
        <w:rPr>
          <w:spacing w:val="-4"/>
        </w:rPr>
        <w:t>的专业化、</w:t>
      </w:r>
      <w:r>
        <w:rPr>
          <w:rFonts w:ascii="宋体" w:hAnsi="宋体" w:cs="宋体" w:eastAsia="宋体" w:hint="default"/>
          <w:spacing w:val="-4"/>
        </w:rPr>
        <w:t>IP</w:t>
      </w:r>
      <w:r>
        <w:rPr>
          <w:rFonts w:ascii="宋体" w:hAnsi="宋体" w:cs="宋体" w:eastAsia="宋体" w:hint="default"/>
          <w:spacing w:val="-49"/>
        </w:rPr>
        <w:t> </w:t>
      </w:r>
      <w:r>
        <w:rPr>
          <w:spacing w:val="-3"/>
        </w:rPr>
        <w:t>化、互联网化为发展方向，形成核心业务、产业互联网业务和社会化互</w:t>
      </w:r>
      <w:r>
        <w:rPr/>
        <w:t> 联网业务联动发展的积极态势。</w:t>
      </w:r>
    </w:p>
    <w:p>
      <w:pPr>
        <w:pStyle w:val="Heading4"/>
        <w:spacing w:line="237" w:lineRule="auto" w:before="1"/>
        <w:ind w:left="1098" w:right="1109" w:firstLine="479"/>
        <w:jc w:val="both"/>
      </w:pPr>
      <w:r>
        <w:rPr>
          <w:rFonts w:ascii="宋体" w:hAnsi="宋体" w:cs="宋体" w:eastAsia="宋体" w:hint="default"/>
        </w:rPr>
        <w:t>2</w:t>
      </w:r>
      <w:r>
        <w:rPr/>
        <w:t>、研发重点投入物联网应用与服务、电子商务平台、智慧民生服务平台、大数</w:t>
      </w:r>
      <w:r>
        <w:rPr>
          <w:spacing w:val="2"/>
        </w:rPr>
        <w:t> </w:t>
      </w:r>
      <w:r>
        <w:rPr>
          <w:spacing w:val="-2"/>
        </w:rPr>
        <w:t>据资源共享支撑平台，围绕客户智能、物联网智能、运维智能领域，投入大数据分析</w:t>
      </w:r>
      <w:r>
        <w:rPr>
          <w:spacing w:val="-94"/>
        </w:rPr>
        <w:t> </w:t>
      </w:r>
      <w:r>
        <w:rPr>
          <w:spacing w:val="-94"/>
        </w:rPr>
      </w:r>
      <w:r>
        <w:rPr/>
        <w:t>关键支撑技术与应用平台产品。</w:t>
      </w:r>
    </w:p>
    <w:p>
      <w:pPr>
        <w:spacing w:after="0" w:line="237" w:lineRule="auto"/>
        <w:jc w:val="both"/>
        <w:sectPr>
          <w:pgSz w:w="11910" w:h="16840"/>
          <w:pgMar w:header="825" w:footer="1583" w:top="1180" w:bottom="1780" w:left="700" w:right="160"/>
        </w:sectPr>
      </w:pPr>
    </w:p>
    <w:p>
      <w:pPr>
        <w:spacing w:line="240" w:lineRule="auto" w:before="6"/>
        <w:rPr>
          <w:rFonts w:ascii="宋体" w:hAnsi="宋体" w:cs="宋体" w:eastAsia="宋体" w:hint="default"/>
          <w:sz w:val="29"/>
          <w:szCs w:val="29"/>
        </w:rPr>
      </w:pPr>
    </w:p>
    <w:p>
      <w:pPr>
        <w:pStyle w:val="Heading4"/>
        <w:spacing w:line="312" w:lineRule="exact" w:before="56"/>
        <w:ind w:right="108" w:firstLine="479"/>
        <w:jc w:val="left"/>
      </w:pPr>
      <w:r>
        <w:rPr>
          <w:rFonts w:ascii="宋体" w:hAnsi="宋体" w:cs="宋体" w:eastAsia="宋体" w:hint="default"/>
        </w:rPr>
        <w:t>3</w:t>
      </w:r>
      <w:r>
        <w:rPr/>
        <w:t>、加强品牌架构建设及管理，实施积极的市场竞争策略，继续加强市场覆盖，</w:t>
      </w:r>
      <w:r>
        <w:rPr>
          <w:spacing w:val="2"/>
        </w:rPr>
        <w:t> </w:t>
      </w:r>
      <w:r>
        <w:rPr/>
        <w:t>灵活运用收并购手段，快速提升市场竞争位序。</w:t>
      </w:r>
    </w:p>
    <w:p>
      <w:pPr>
        <w:pStyle w:val="Heading4"/>
        <w:spacing w:line="280" w:lineRule="exact"/>
        <w:ind w:left="598" w:right="0"/>
        <w:jc w:val="left"/>
      </w:pPr>
      <w:r>
        <w:rPr>
          <w:rFonts w:ascii="宋体" w:hAnsi="宋体" w:cs="宋体" w:eastAsia="宋体" w:hint="default"/>
        </w:rPr>
        <w:t>4</w:t>
      </w:r>
      <w:r>
        <w:rPr/>
        <w:t>、加强以客户为中心的虚拟公司专业化建设，强化高效的规模化产品营销组织，</w:t>
      </w:r>
    </w:p>
    <w:p>
      <w:pPr>
        <w:pStyle w:val="Heading4"/>
        <w:spacing w:line="237" w:lineRule="auto" w:before="1"/>
        <w:ind w:right="108"/>
        <w:jc w:val="left"/>
      </w:pPr>
      <w:r>
        <w:rPr/>
        <w:t>组建精干的区域级产业互联网运营团队，加强营销体系与区域运营平台建设。 </w:t>
      </w:r>
      <w:r>
        <w:rPr>
          <w:rFonts w:ascii="宋体" w:hAnsi="宋体" w:cs="宋体" w:eastAsia="宋体" w:hint="default"/>
        </w:rPr>
        <w:t>5</w:t>
      </w:r>
      <w:r>
        <w:rPr/>
        <w:t>、持续推进卓越运营，规模化提升团队领导力，深化创新激励机制，持续激发员工</w:t>
      </w:r>
      <w:r>
        <w:rPr>
          <w:spacing w:val="-57"/>
        </w:rPr>
        <w:t> </w:t>
      </w:r>
      <w:r>
        <w:rPr>
          <w:spacing w:val="-57"/>
        </w:rPr>
      </w:r>
      <w:r>
        <w:rPr>
          <w:spacing w:val="-2"/>
        </w:rPr>
        <w:t>的创业热情。加强全面质量管理、经营计划管理、生产运营管理和销售过程管理，提</w:t>
      </w:r>
      <w:r>
        <w:rPr>
          <w:spacing w:val="-95"/>
        </w:rPr>
        <w:t> </w:t>
      </w:r>
      <w:r>
        <w:rPr>
          <w:spacing w:val="-95"/>
        </w:rPr>
      </w:r>
      <w:r>
        <w:rPr/>
        <w:t>升生产交付效率和公司整体运营效率。</w:t>
      </w:r>
    </w:p>
    <w:p>
      <w:pPr>
        <w:spacing w:line="240" w:lineRule="auto" w:before="13"/>
        <w:rPr>
          <w:rFonts w:ascii="宋体" w:hAnsi="宋体" w:cs="宋体" w:eastAsia="宋体" w:hint="default"/>
          <w:sz w:val="20"/>
          <w:szCs w:val="20"/>
        </w:rPr>
      </w:pPr>
    </w:p>
    <w:p>
      <w:pPr>
        <w:pStyle w:val="Heading3"/>
        <w:tabs>
          <w:tab w:pos="957" w:val="left" w:leader="none"/>
        </w:tabs>
        <w:spacing w:line="240" w:lineRule="auto"/>
        <w:ind w:left="118" w:right="108"/>
        <w:jc w:val="left"/>
        <w:rPr>
          <w:b w:val="0"/>
          <w:bCs w:val="0"/>
        </w:rPr>
      </w:pPr>
      <w:r>
        <w:rPr>
          <w:rFonts w:ascii="Arial" w:hAnsi="Arial" w:cs="Arial" w:eastAsia="Arial" w:hint="default"/>
          <w:w w:val="120"/>
        </w:rPr>
        <w:t>(</w:t>
      </w:r>
      <w:r>
        <w:rPr>
          <w:w w:val="120"/>
        </w:rPr>
        <w:t>三</w:t>
      </w:r>
      <w:r>
        <w:rPr>
          <w:rFonts w:ascii="Arial" w:hAnsi="Arial" w:cs="Arial" w:eastAsia="Arial" w:hint="default"/>
          <w:w w:val="120"/>
        </w:rPr>
        <w:t>)</w:t>
        <w:tab/>
      </w:r>
      <w:r>
        <w:rPr>
          <w:spacing w:val="1"/>
          <w:w w:val="120"/>
        </w:rPr>
        <w:t>经营计划</w:t>
      </w:r>
      <w:r>
        <w:rPr>
          <w:b w:val="0"/>
          <w:bCs w:val="0"/>
          <w:spacing w:val="1"/>
          <w:w w:val="120"/>
        </w:rPr>
      </w:r>
    </w:p>
    <w:p>
      <w:pPr>
        <w:pStyle w:val="Heading4"/>
        <w:spacing w:line="312" w:lineRule="exact" w:before="31"/>
        <w:ind w:left="598" w:right="108"/>
        <w:jc w:val="left"/>
      </w:pPr>
      <w:r>
        <w:rPr/>
        <w:t>公司</w:t>
      </w:r>
      <w:r>
        <w:rPr>
          <w:spacing w:val="-59"/>
        </w:rPr>
        <w:t> </w:t>
      </w:r>
      <w:r>
        <w:rPr>
          <w:rFonts w:ascii="宋体" w:hAnsi="宋体" w:cs="宋体" w:eastAsia="宋体" w:hint="default"/>
        </w:rPr>
        <w:t>2014</w:t>
      </w:r>
      <w:r>
        <w:rPr>
          <w:rFonts w:ascii="宋体" w:hAnsi="宋体" w:cs="宋体" w:eastAsia="宋体" w:hint="default"/>
          <w:spacing w:val="-59"/>
        </w:rPr>
        <w:t> </w:t>
      </w:r>
      <w:r>
        <w:rPr/>
        <w:t>年度报告中披露了公司</w:t>
      </w:r>
      <w:r>
        <w:rPr>
          <w:spacing w:val="-59"/>
        </w:rPr>
        <w:t> </w:t>
      </w:r>
      <w:r>
        <w:rPr>
          <w:rFonts w:ascii="宋体" w:hAnsi="宋体" w:cs="宋体" w:eastAsia="宋体" w:hint="default"/>
        </w:rPr>
        <w:t>2015</w:t>
      </w:r>
      <w:r>
        <w:rPr>
          <w:rFonts w:ascii="宋体" w:hAnsi="宋体" w:cs="宋体" w:eastAsia="宋体" w:hint="default"/>
          <w:spacing w:val="-59"/>
        </w:rPr>
        <w:t> </w:t>
      </w:r>
      <w:r>
        <w:rPr>
          <w:spacing w:val="-3"/>
        </w:rPr>
        <w:t>年度发展战略和经营计划。报告期内，公</w:t>
      </w:r>
    </w:p>
    <w:p>
      <w:pPr>
        <w:pStyle w:val="Heading4"/>
        <w:spacing w:line="311" w:lineRule="exact"/>
        <w:ind w:right="108"/>
        <w:jc w:val="left"/>
      </w:pPr>
      <w:r>
        <w:rPr/>
        <w:t>司执行既定发展战略，实现营业收入</w:t>
      </w:r>
      <w:r>
        <w:rPr>
          <w:spacing w:val="-62"/>
        </w:rPr>
        <w:t> </w:t>
      </w:r>
      <w:r>
        <w:rPr>
          <w:rFonts w:ascii="宋体" w:hAnsi="宋体" w:cs="宋体" w:eastAsia="宋体" w:hint="default"/>
        </w:rPr>
        <w:t>775,169</w:t>
      </w:r>
      <w:r>
        <w:rPr>
          <w:rFonts w:ascii="宋体" w:hAnsi="宋体" w:cs="宋体" w:eastAsia="宋体" w:hint="default"/>
          <w:spacing w:val="-62"/>
        </w:rPr>
        <w:t> </w:t>
      </w:r>
      <w:r>
        <w:rPr>
          <w:spacing w:val="-3"/>
        </w:rPr>
        <w:t>万元，营业成本</w:t>
      </w:r>
      <w:r>
        <w:rPr>
          <w:spacing w:val="-62"/>
        </w:rPr>
        <w:t> </w:t>
      </w:r>
      <w:r>
        <w:rPr>
          <w:rFonts w:ascii="宋体" w:hAnsi="宋体" w:cs="宋体" w:eastAsia="宋体" w:hint="default"/>
        </w:rPr>
        <w:t>531,968</w:t>
      </w:r>
      <w:r>
        <w:rPr>
          <w:rFonts w:ascii="宋体" w:hAnsi="宋体" w:cs="宋体" w:eastAsia="宋体" w:hint="default"/>
          <w:spacing w:val="-62"/>
        </w:rPr>
        <w:t> </w:t>
      </w:r>
      <w:r>
        <w:rPr>
          <w:spacing w:val="-4"/>
        </w:rPr>
        <w:t>万元，期间费</w:t>
      </w:r>
    </w:p>
    <w:p>
      <w:pPr>
        <w:pStyle w:val="Heading4"/>
        <w:spacing w:line="312" w:lineRule="exact" w:before="29"/>
        <w:ind w:right="106"/>
        <w:jc w:val="left"/>
      </w:pPr>
      <w:r>
        <w:rPr/>
        <w:t>用</w:t>
      </w:r>
      <w:r>
        <w:rPr>
          <w:spacing w:val="-74"/>
        </w:rPr>
        <w:t> </w:t>
      </w:r>
      <w:r>
        <w:rPr>
          <w:rFonts w:ascii="宋体" w:hAnsi="宋体" w:cs="宋体" w:eastAsia="宋体" w:hint="default"/>
        </w:rPr>
        <w:t>219,849</w:t>
      </w:r>
      <w:r>
        <w:rPr>
          <w:rFonts w:ascii="宋体" w:hAnsi="宋体" w:cs="宋体" w:eastAsia="宋体" w:hint="default"/>
          <w:spacing w:val="-74"/>
        </w:rPr>
        <w:t> </w:t>
      </w:r>
      <w:r>
        <w:rPr>
          <w:spacing w:val="-18"/>
        </w:rPr>
        <w:t>万元，分别完成</w:t>
      </w:r>
      <w:r>
        <w:rPr>
          <w:spacing w:val="-73"/>
        </w:rPr>
        <w:t> </w:t>
      </w:r>
      <w:r>
        <w:rPr>
          <w:rFonts w:ascii="宋体" w:hAnsi="宋体" w:cs="宋体" w:eastAsia="宋体" w:hint="default"/>
        </w:rPr>
        <w:t>2014</w:t>
      </w:r>
      <w:r>
        <w:rPr>
          <w:rFonts w:ascii="宋体" w:hAnsi="宋体" w:cs="宋体" w:eastAsia="宋体" w:hint="default"/>
          <w:spacing w:val="-74"/>
        </w:rPr>
        <w:t> </w:t>
      </w:r>
      <w:r>
        <w:rPr>
          <w:spacing w:val="-1"/>
        </w:rPr>
        <w:t>年度报告中对</w:t>
      </w:r>
      <w:r>
        <w:rPr>
          <w:spacing w:val="-73"/>
        </w:rPr>
        <w:t> </w:t>
      </w:r>
      <w:r>
        <w:rPr>
          <w:rFonts w:ascii="宋体" w:hAnsi="宋体" w:cs="宋体" w:eastAsia="宋体" w:hint="default"/>
        </w:rPr>
        <w:t>2015</w:t>
      </w:r>
      <w:r>
        <w:rPr>
          <w:rFonts w:ascii="宋体" w:hAnsi="宋体" w:cs="宋体" w:eastAsia="宋体" w:hint="default"/>
          <w:spacing w:val="-74"/>
        </w:rPr>
        <w:t> </w:t>
      </w:r>
      <w:r>
        <w:rPr>
          <w:spacing w:val="-1"/>
        </w:rPr>
        <w:t>年度相关项目预计金额的</w:t>
      </w:r>
      <w:r>
        <w:rPr>
          <w:spacing w:val="-73"/>
        </w:rPr>
        <w:t> </w:t>
      </w:r>
      <w:r>
        <w:rPr>
          <w:rFonts w:ascii="宋体" w:hAnsi="宋体" w:cs="宋体" w:eastAsia="宋体" w:hint="default"/>
        </w:rPr>
        <w:t>97.04%</w:t>
      </w:r>
      <w:r>
        <w:rPr/>
        <w:t>、 </w:t>
      </w:r>
      <w:r>
        <w:rPr>
          <w:rFonts w:ascii="宋体" w:hAnsi="宋体" w:cs="宋体" w:eastAsia="宋体" w:hint="default"/>
        </w:rPr>
        <w:t>94.64%</w:t>
      </w:r>
      <w:r>
        <w:rPr/>
        <w:t>、</w:t>
      </w:r>
      <w:r>
        <w:rPr>
          <w:rFonts w:ascii="宋体" w:hAnsi="宋体" w:cs="宋体" w:eastAsia="宋体" w:hint="default"/>
        </w:rPr>
        <w:t>107.88%</w:t>
      </w:r>
      <w:r>
        <w:rPr/>
        <w:t>，业务持续稳定发展。</w:t>
      </w:r>
    </w:p>
    <w:p>
      <w:pPr>
        <w:pStyle w:val="Heading4"/>
        <w:spacing w:line="280" w:lineRule="exact"/>
        <w:ind w:left="598" w:right="108"/>
        <w:jc w:val="left"/>
      </w:pPr>
      <w:r>
        <w:rPr>
          <w:spacing w:val="-4"/>
        </w:rPr>
        <w:t>根据预测，考虑可能出现的合并财务报表范围变化，</w:t>
      </w:r>
      <w:r>
        <w:rPr>
          <w:rFonts w:ascii="宋体" w:hAnsi="宋体" w:cs="宋体" w:eastAsia="宋体" w:hint="default"/>
          <w:spacing w:val="-4"/>
        </w:rPr>
        <w:t>2016</w:t>
      </w:r>
      <w:r>
        <w:rPr>
          <w:rFonts w:ascii="宋体" w:hAnsi="宋体" w:cs="宋体" w:eastAsia="宋体" w:hint="default"/>
          <w:spacing w:val="-58"/>
        </w:rPr>
        <w:t> </w:t>
      </w:r>
      <w:r>
        <w:rPr/>
        <w:t>年公司计划实现营业收</w:t>
      </w:r>
    </w:p>
    <w:p>
      <w:pPr>
        <w:pStyle w:val="Heading4"/>
        <w:spacing w:line="312" w:lineRule="exact"/>
        <w:ind w:right="0"/>
        <w:jc w:val="left"/>
      </w:pPr>
      <w:r>
        <w:rPr/>
        <w:t>入</w:t>
      </w:r>
      <w:r>
        <w:rPr>
          <w:spacing w:val="-60"/>
        </w:rPr>
        <w:t> </w:t>
      </w:r>
      <w:r>
        <w:rPr>
          <w:rFonts w:ascii="宋体" w:hAnsi="宋体" w:cs="宋体" w:eastAsia="宋体" w:hint="default"/>
        </w:rPr>
        <w:t>75.4</w:t>
      </w:r>
      <w:r>
        <w:rPr>
          <w:rFonts w:ascii="宋体" w:hAnsi="宋体" w:cs="宋体" w:eastAsia="宋体" w:hint="default"/>
          <w:spacing w:val="-59"/>
        </w:rPr>
        <w:t> </w:t>
      </w:r>
      <w:r>
        <w:rPr>
          <w:spacing w:val="-6"/>
        </w:rPr>
        <w:t>亿元，预计下降</w:t>
      </w:r>
      <w:r>
        <w:rPr>
          <w:spacing w:val="-59"/>
        </w:rPr>
        <w:t> </w:t>
      </w:r>
      <w:r>
        <w:rPr>
          <w:rFonts w:ascii="宋体" w:hAnsi="宋体" w:cs="宋体" w:eastAsia="宋体" w:hint="default"/>
          <w:spacing w:val="-6"/>
        </w:rPr>
        <w:t>3%</w:t>
      </w:r>
      <w:r>
        <w:rPr>
          <w:spacing w:val="-6"/>
        </w:rPr>
        <w:t>，营业成本</w:t>
      </w:r>
      <w:r>
        <w:rPr>
          <w:spacing w:val="-59"/>
        </w:rPr>
        <w:t> </w:t>
      </w:r>
      <w:r>
        <w:rPr>
          <w:rFonts w:ascii="宋体" w:hAnsi="宋体" w:cs="宋体" w:eastAsia="宋体" w:hint="default"/>
        </w:rPr>
        <w:t>52.7</w:t>
      </w:r>
      <w:r>
        <w:rPr>
          <w:rFonts w:ascii="宋体" w:hAnsi="宋体" w:cs="宋体" w:eastAsia="宋体" w:hint="default"/>
          <w:spacing w:val="-59"/>
        </w:rPr>
        <w:t> </w:t>
      </w:r>
      <w:r>
        <w:rPr>
          <w:spacing w:val="-6"/>
        </w:rPr>
        <w:t>亿元，预计下降</w:t>
      </w:r>
      <w:r>
        <w:rPr>
          <w:spacing w:val="-59"/>
        </w:rPr>
        <w:t> </w:t>
      </w:r>
      <w:r>
        <w:rPr>
          <w:rFonts w:ascii="宋体" w:hAnsi="宋体" w:cs="宋体" w:eastAsia="宋体" w:hint="default"/>
          <w:spacing w:val="-7"/>
        </w:rPr>
        <w:t>1%</w:t>
      </w:r>
      <w:r>
        <w:rPr>
          <w:spacing w:val="-7"/>
        </w:rPr>
        <w:t>，期间费用</w:t>
      </w:r>
      <w:r>
        <w:rPr>
          <w:spacing w:val="-59"/>
        </w:rPr>
        <w:t> </w:t>
      </w:r>
      <w:r>
        <w:rPr>
          <w:rFonts w:ascii="宋体" w:hAnsi="宋体" w:cs="宋体" w:eastAsia="宋体" w:hint="default"/>
        </w:rPr>
        <w:t>20.3</w:t>
      </w:r>
      <w:r>
        <w:rPr>
          <w:rFonts w:ascii="宋体" w:hAnsi="宋体" w:cs="宋体" w:eastAsia="宋体" w:hint="default"/>
          <w:spacing w:val="-59"/>
        </w:rPr>
        <w:t> </w:t>
      </w:r>
      <w:r>
        <w:rPr/>
        <w:t>亿元，</w:t>
      </w:r>
    </w:p>
    <w:p>
      <w:pPr>
        <w:pStyle w:val="Heading4"/>
        <w:spacing w:line="311" w:lineRule="exact"/>
        <w:ind w:right="108"/>
        <w:jc w:val="left"/>
        <w:rPr>
          <w:rFonts w:ascii="宋体" w:hAnsi="宋体" w:cs="宋体" w:eastAsia="宋体" w:hint="default"/>
        </w:rPr>
      </w:pPr>
      <w:r>
        <w:rPr/>
        <w:t>预计下降</w:t>
      </w:r>
      <w:r>
        <w:rPr>
          <w:spacing w:val="-61"/>
        </w:rPr>
        <w:t> </w:t>
      </w:r>
      <w:r>
        <w:rPr>
          <w:rFonts w:ascii="宋体" w:hAnsi="宋体" w:cs="宋体" w:eastAsia="宋体" w:hint="default"/>
        </w:rPr>
        <w:t>8%</w:t>
      </w:r>
    </w:p>
    <w:p>
      <w:pPr>
        <w:pStyle w:val="Heading4"/>
        <w:spacing w:line="312" w:lineRule="exact" w:before="28"/>
        <w:ind w:right="108" w:firstLine="479"/>
        <w:jc w:val="left"/>
      </w:pPr>
      <w:r>
        <w:rPr>
          <w:spacing w:val="-2"/>
        </w:rPr>
        <w:t>上述经营计划并不构成本公司对投资者的业绩承诺，特此提示投资者对此保持足</w:t>
      </w:r>
      <w:r>
        <w:rPr/>
        <w:t> 够的风险意识，并且应当理解经营计划与业绩承诺之间的差异。</w:t>
      </w:r>
    </w:p>
    <w:p>
      <w:pPr>
        <w:spacing w:line="240" w:lineRule="auto" w:before="11"/>
        <w:rPr>
          <w:rFonts w:ascii="宋体" w:hAnsi="宋体" w:cs="宋体" w:eastAsia="宋体" w:hint="default"/>
          <w:sz w:val="18"/>
          <w:szCs w:val="18"/>
        </w:rPr>
      </w:pPr>
    </w:p>
    <w:p>
      <w:pPr>
        <w:tabs>
          <w:tab w:pos="957" w:val="left" w:leader="none"/>
        </w:tabs>
        <w:spacing w:line="256" w:lineRule="auto" w:before="0"/>
        <w:ind w:left="598" w:right="6539"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四</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sz w:val="24"/>
          <w:szCs w:val="24"/>
        </w:rPr>
        <w:t>可能面对的风险</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w w:val="105"/>
          <w:sz w:val="24"/>
          <w:szCs w:val="24"/>
        </w:rPr>
        <w:t>1</w:t>
      </w:r>
      <w:r>
        <w:rPr>
          <w:rFonts w:ascii="宋体" w:hAnsi="宋体" w:cs="宋体" w:eastAsia="宋体" w:hint="default"/>
          <w:w w:val="105"/>
          <w:sz w:val="24"/>
          <w:szCs w:val="24"/>
        </w:rPr>
        <w:t>、宏观经济风险</w:t>
      </w:r>
    </w:p>
    <w:p>
      <w:pPr>
        <w:pStyle w:val="Heading4"/>
        <w:spacing w:line="312" w:lineRule="exact" w:before="12"/>
        <w:ind w:right="108" w:firstLine="479"/>
        <w:jc w:val="left"/>
      </w:pPr>
      <w:r>
        <w:rPr>
          <w:spacing w:val="-2"/>
        </w:rPr>
        <w:t>国际政治经济形势复杂多变，世界经济复苏仍存在不稳定、不确定因素，需求增</w:t>
      </w:r>
      <w:r>
        <w:rPr/>
        <w:t> </w:t>
      </w:r>
      <w:r>
        <w:rPr>
          <w:spacing w:val="-2"/>
        </w:rPr>
        <w:t>长乏力，国际竞争更趋激烈。中国经济下行压力加大，经济结构和产业结构面临新一</w:t>
      </w:r>
    </w:p>
    <w:p>
      <w:pPr>
        <w:pStyle w:val="Heading4"/>
        <w:spacing w:line="310" w:lineRule="exact" w:before="1"/>
        <w:ind w:right="215"/>
        <w:jc w:val="left"/>
      </w:pPr>
      <w:r>
        <w:rPr>
          <w:spacing w:val="-2"/>
        </w:rPr>
        <w:t>轮深度转型，企业转型和市场开拓方面存在诸多不确定因素，这些都将影响社会和企</w:t>
      </w:r>
      <w:r>
        <w:rPr>
          <w:spacing w:val="-94"/>
        </w:rPr>
        <w:t> </w:t>
      </w:r>
      <w:r>
        <w:rPr>
          <w:spacing w:val="-94"/>
        </w:rPr>
      </w:r>
      <w:r>
        <w:rPr/>
        <w:t>业的 </w:t>
      </w:r>
      <w:r>
        <w:rPr>
          <w:rFonts w:ascii="宋体" w:hAnsi="宋体" w:cs="宋体" w:eastAsia="宋体" w:hint="default"/>
        </w:rPr>
        <w:t>IT</w:t>
      </w:r>
      <w:r>
        <w:rPr>
          <w:rFonts w:ascii="宋体" w:hAnsi="宋体" w:cs="宋体" w:eastAsia="宋体" w:hint="default"/>
          <w:spacing w:val="-47"/>
        </w:rPr>
        <w:t> </w:t>
      </w:r>
      <w:r>
        <w:rPr/>
        <w:t>需求和信息消费投入，进一步加剧来自国内同业及跨国公司的双重竞争。为</w:t>
      </w:r>
    </w:p>
    <w:p>
      <w:pPr>
        <w:pStyle w:val="Heading4"/>
        <w:spacing w:line="283" w:lineRule="exact"/>
        <w:ind w:right="108"/>
        <w:jc w:val="left"/>
      </w:pPr>
      <w:r>
        <w:rPr>
          <w:spacing w:val="-3"/>
        </w:rPr>
        <w:t>此，公司制定《东软</w:t>
      </w:r>
      <w:r>
        <w:rPr>
          <w:spacing w:val="-72"/>
        </w:rPr>
        <w:t> </w:t>
      </w:r>
      <w:r>
        <w:rPr>
          <w:rFonts w:ascii="宋体" w:hAnsi="宋体" w:cs="宋体" w:eastAsia="宋体" w:hint="default"/>
        </w:rPr>
        <w:t>5.0</w:t>
      </w:r>
      <w:r>
        <w:rPr>
          <w:rFonts w:ascii="宋体" w:hAnsi="宋体" w:cs="宋体" w:eastAsia="宋体" w:hint="default"/>
          <w:spacing w:val="-72"/>
        </w:rPr>
        <w:t> </w:t>
      </w:r>
      <w:r>
        <w:rPr/>
        <w:t>发展规划》，继续保持公司在行业解决方案、研发与工程服</w:t>
      </w:r>
    </w:p>
    <w:p>
      <w:pPr>
        <w:pStyle w:val="Heading4"/>
        <w:spacing w:line="237" w:lineRule="auto" w:before="1"/>
        <w:ind w:right="186"/>
        <w:jc w:val="both"/>
      </w:pPr>
      <w:r>
        <w:rPr/>
        <w:t>务领域的市场领先地位，实现公司在产业互联网、社会化互联网领域的领军者地位。 同时，实施积极地市场竞争策略，继续加强市场覆盖，积极打造优质联盟生态系统， </w:t>
      </w:r>
      <w:r>
        <w:rPr>
          <w:spacing w:val="-2"/>
        </w:rPr>
        <w:t>强调用户价值与粘性，实现用户规模的快速增长，获取有价值的数据资源，形成可持</w:t>
      </w:r>
      <w:r>
        <w:rPr>
          <w:spacing w:val="-96"/>
        </w:rPr>
        <w:t> </w:t>
      </w:r>
      <w:r>
        <w:rPr>
          <w:spacing w:val="-96"/>
        </w:rPr>
      </w:r>
      <w:r>
        <w:rPr/>
        <w:t>续发展的长效机制，以抵御复杂的外部环境带来的挑战。</w:t>
      </w:r>
    </w:p>
    <w:p>
      <w:pPr>
        <w:pStyle w:val="Heading4"/>
        <w:spacing w:line="312" w:lineRule="exact" w:before="26"/>
        <w:ind w:left="598" w:right="108"/>
        <w:jc w:val="left"/>
      </w:pPr>
      <w:r>
        <w:rPr>
          <w:rFonts w:ascii="宋体" w:hAnsi="宋体" w:cs="宋体" w:eastAsia="宋体" w:hint="default"/>
        </w:rPr>
        <w:t>2</w:t>
      </w:r>
      <w:r>
        <w:rPr/>
        <w:t>、汇率波动风险 </w:t>
      </w:r>
      <w:r>
        <w:rPr>
          <w:spacing w:val="-2"/>
        </w:rPr>
        <w:t>目前，人民币汇率升值和贬值的因素并存，未来汇率波动幅度将加大，双向波动</w:t>
      </w:r>
    </w:p>
    <w:p>
      <w:pPr>
        <w:pStyle w:val="Heading4"/>
        <w:spacing w:line="310" w:lineRule="exact" w:before="1"/>
        <w:ind w:right="108"/>
        <w:jc w:val="left"/>
      </w:pPr>
      <w:r>
        <w:rPr>
          <w:spacing w:val="-2"/>
        </w:rPr>
        <w:t>特征将更加显著。由于国际软件业务是公司主营业务的重要组成部分，汇率波动将在</w:t>
      </w:r>
      <w:r>
        <w:rPr>
          <w:spacing w:val="-95"/>
        </w:rPr>
        <w:t> </w:t>
      </w:r>
      <w:r>
        <w:rPr>
          <w:spacing w:val="-95"/>
        </w:rPr>
      </w:r>
      <w:r>
        <w:rPr>
          <w:spacing w:val="-2"/>
        </w:rPr>
        <w:t>一定程度上影响公司的收入盈利水平。为此，公司将持续加强对汇率变动的分析与研</w:t>
      </w:r>
    </w:p>
    <w:p>
      <w:pPr>
        <w:pStyle w:val="Heading4"/>
        <w:spacing w:line="312" w:lineRule="exact"/>
        <w:ind w:right="168"/>
        <w:jc w:val="left"/>
      </w:pPr>
      <w:r>
        <w:rPr/>
        <w:t>究，继续采取适当外汇避险方法，选择合适币种报价，通过与客户共担风险等措施， 降低汇率波动可能带来的不利影响。</w:t>
      </w:r>
    </w:p>
    <w:p>
      <w:pPr>
        <w:pStyle w:val="Heading4"/>
        <w:spacing w:line="280" w:lineRule="exact"/>
        <w:ind w:left="598" w:right="108"/>
        <w:jc w:val="left"/>
      </w:pPr>
      <w:r>
        <w:rPr>
          <w:rFonts w:ascii="宋体" w:hAnsi="宋体" w:cs="宋体" w:eastAsia="宋体" w:hint="default"/>
        </w:rPr>
        <w:t>3</w:t>
      </w:r>
      <w:r>
        <w:rPr/>
        <w:t>、市场风险</w:t>
      </w:r>
    </w:p>
    <w:p>
      <w:pPr>
        <w:pStyle w:val="Heading4"/>
        <w:spacing w:line="237" w:lineRule="auto" w:before="2"/>
        <w:ind w:right="232" w:firstLine="479"/>
        <w:jc w:val="both"/>
      </w:pPr>
      <w:r>
        <w:rPr/>
        <w:t>以云计算、物联网、移动互联网、大数据为代表的新业态正在深刻地改变 </w:t>
      </w:r>
      <w:r>
        <w:rPr>
          <w:rFonts w:ascii="宋体" w:hAnsi="宋体" w:cs="宋体" w:eastAsia="宋体" w:hint="default"/>
        </w:rPr>
        <w:t>IT</w:t>
      </w:r>
      <w:r>
        <w:rPr>
          <w:rFonts w:ascii="宋体" w:hAnsi="宋体" w:cs="宋体" w:eastAsia="宋体" w:hint="default"/>
          <w:spacing w:val="-46"/>
        </w:rPr>
        <w:t> </w:t>
      </w:r>
      <w:r>
        <w:rPr/>
        <w:t>产 </w:t>
      </w:r>
      <w:r>
        <w:rPr>
          <w:spacing w:val="-2"/>
        </w:rPr>
        <w:t>业格局和业务模式，激烈的市场竞争格局对公司的业务能力、发展模式提出更高的要</w:t>
      </w:r>
      <w:r>
        <w:rPr>
          <w:spacing w:val="-94"/>
        </w:rPr>
        <w:t> </w:t>
      </w:r>
      <w:r>
        <w:rPr>
          <w:spacing w:val="-94"/>
        </w:rPr>
      </w:r>
      <w:r>
        <w:rPr>
          <w:spacing w:val="-2"/>
        </w:rPr>
        <w:t>求。为此，公司聚焦核心业务发展，加强以知识资产为核心的专业化、系统化竞争能</w:t>
      </w:r>
      <w:r>
        <w:rPr>
          <w:spacing w:val="-94"/>
        </w:rPr>
        <w:t> </w:t>
      </w:r>
      <w:r>
        <w:rPr>
          <w:spacing w:val="-94"/>
        </w:rPr>
      </w:r>
      <w:r>
        <w:rPr>
          <w:spacing w:val="-2"/>
        </w:rPr>
        <w:t>力，以客户价值为驱动，持续打造具有核心竞争能力、创新高效的营销体系，灵活运</w:t>
      </w:r>
    </w:p>
    <w:p>
      <w:pPr>
        <w:spacing w:after="0" w:line="237" w:lineRule="auto"/>
        <w:jc w:val="both"/>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114"/>
        <w:jc w:val="both"/>
      </w:pPr>
      <w:r>
        <w:rPr>
          <w:spacing w:val="-2"/>
        </w:rPr>
        <w:t>用收并购手段，快速提升市场竞争位序及细分软件产品线市场占有率，系统实施以自</w:t>
      </w:r>
      <w:r>
        <w:rPr>
          <w:spacing w:val="-94"/>
        </w:rPr>
        <w:t> </w:t>
      </w:r>
      <w:r>
        <w:rPr>
          <w:spacing w:val="-94"/>
        </w:rPr>
      </w:r>
      <w:r>
        <w:rPr>
          <w:spacing w:val="-2"/>
        </w:rPr>
        <w:t>主知识资产为驱动业务可持续发展核心的中长期业务发展规划，推动业务规模化、高</w:t>
      </w:r>
      <w:r>
        <w:rPr>
          <w:spacing w:val="-94"/>
        </w:rPr>
        <w:t> </w:t>
      </w:r>
      <w:r>
        <w:rPr>
          <w:spacing w:val="-94"/>
        </w:rPr>
      </w:r>
      <w:r>
        <w:rPr/>
        <w:t>质量发展。</w:t>
      </w:r>
    </w:p>
    <w:p>
      <w:pPr>
        <w:pStyle w:val="Heading4"/>
        <w:spacing w:line="312" w:lineRule="exact" w:before="29"/>
        <w:ind w:left="598" w:right="0"/>
        <w:jc w:val="left"/>
      </w:pPr>
      <w:r>
        <w:rPr>
          <w:rFonts w:ascii="宋体" w:hAnsi="宋体" w:cs="宋体" w:eastAsia="宋体" w:hint="default"/>
        </w:rPr>
        <w:t>4</w:t>
      </w:r>
      <w:r>
        <w:rPr/>
        <w:t>、人力资源风险 </w:t>
      </w:r>
      <w:r>
        <w:rPr>
          <w:spacing w:val="-2"/>
        </w:rPr>
        <w:t>人力资源是以软件为核心的高科技企业生存和发展的重要因素，核心技术与销售</w:t>
      </w:r>
    </w:p>
    <w:p>
      <w:pPr>
        <w:pStyle w:val="Heading4"/>
        <w:spacing w:line="280" w:lineRule="exact"/>
        <w:ind w:right="0"/>
        <w:jc w:val="both"/>
      </w:pPr>
      <w:r>
        <w:rPr/>
        <w:t>人员、优质领导团队是维持和提高公司核心竞争力的基石。但随着业务规模的不断扩</w:t>
      </w:r>
    </w:p>
    <w:p>
      <w:pPr>
        <w:pStyle w:val="Heading4"/>
        <w:spacing w:line="237" w:lineRule="auto" w:before="1"/>
        <w:ind w:right="110"/>
        <w:jc w:val="both"/>
      </w:pPr>
      <w:r>
        <w:rPr>
          <w:spacing w:val="-2"/>
        </w:rPr>
        <w:t>大、行业竞争的日趋激烈，以及行业人力成本的大幅度提高，公司可能在高端人才的</w:t>
      </w:r>
      <w:r>
        <w:rPr>
          <w:spacing w:val="-93"/>
        </w:rPr>
        <w:t> </w:t>
      </w:r>
      <w:r>
        <w:rPr>
          <w:spacing w:val="-93"/>
        </w:rPr>
      </w:r>
      <w:r>
        <w:rPr>
          <w:spacing w:val="-2"/>
        </w:rPr>
        <w:t>吸引和保留、人力资源体系结构优化等方面面临压力和挑战。因此公司始终重视人力</w:t>
      </w:r>
      <w:r>
        <w:rPr>
          <w:spacing w:val="-95"/>
        </w:rPr>
        <w:t> </w:t>
      </w:r>
      <w:r>
        <w:rPr>
          <w:spacing w:val="-95"/>
        </w:rPr>
      </w:r>
      <w:r>
        <w:rPr>
          <w:spacing w:val="-2"/>
        </w:rPr>
        <w:t>资源对公司发展的战略影响，持续夯实高绩效组织建设，打造创新业务团队，强化创</w:t>
      </w:r>
      <w:r>
        <w:rPr>
          <w:spacing w:val="-96"/>
        </w:rPr>
        <w:t> </w:t>
      </w:r>
      <w:r>
        <w:rPr>
          <w:spacing w:val="-96"/>
        </w:rPr>
      </w:r>
      <w:r>
        <w:rPr>
          <w:spacing w:val="-2"/>
        </w:rPr>
        <w:t>新、高绩效文化，深化创新激励机制，持续激发员工的创业热情，持续加大员工与培</w:t>
      </w:r>
      <w:r>
        <w:rPr>
          <w:spacing w:val="-94"/>
        </w:rPr>
        <w:t> </w:t>
      </w:r>
      <w:r>
        <w:rPr>
          <w:spacing w:val="-94"/>
        </w:rPr>
      </w:r>
      <w:r>
        <w:rPr>
          <w:spacing w:val="-2"/>
        </w:rPr>
        <w:t>养投入，聚焦新业务、业务转型、高端职位等关键人群，向以支撑知识创造为核心的</w:t>
      </w:r>
      <w:r>
        <w:rPr>
          <w:spacing w:val="-94"/>
        </w:rPr>
        <w:t> </w:t>
      </w:r>
      <w:r>
        <w:rPr>
          <w:spacing w:val="-94"/>
        </w:rPr>
      </w:r>
      <w:r>
        <w:rPr/>
        <w:t>培养体系进化，提升人力资本准备度，为公司持续发展提供人才储备和保障。</w:t>
      </w:r>
    </w:p>
    <w:p>
      <w:pPr>
        <w:spacing w:line="240" w:lineRule="auto" w:before="1"/>
        <w:rPr>
          <w:rFonts w:ascii="宋体" w:hAnsi="宋体" w:cs="宋体" w:eastAsia="宋体" w:hint="default"/>
          <w:sz w:val="18"/>
          <w:szCs w:val="18"/>
        </w:rPr>
      </w:pPr>
    </w:p>
    <w:p>
      <w:pPr>
        <w:pStyle w:val="Heading3"/>
        <w:spacing w:line="240" w:lineRule="auto"/>
        <w:ind w:left="118" w:right="0"/>
        <w:jc w:val="both"/>
        <w:rPr>
          <w:b w:val="0"/>
          <w:bCs w:val="0"/>
        </w:rPr>
      </w:pPr>
      <w:r>
        <w:rPr/>
        <w:t>四、公司因不适用准则规定或特殊原因，未按准则披露的情况和原因说明</w:t>
      </w:r>
      <w:r>
        <w:rPr>
          <w:b w:val="0"/>
          <w:bCs w:val="0"/>
        </w:rPr>
      </w:r>
    </w:p>
    <w:p>
      <w:pPr>
        <w:pStyle w:val="Heading4"/>
        <w:spacing w:line="240" w:lineRule="auto" w:before="30"/>
        <w:ind w:right="0"/>
        <w:jc w:val="both"/>
      </w:pPr>
      <w:r>
        <w:rPr/>
        <w:t>□适用</w:t>
      </w:r>
      <w:r>
        <w:rPr>
          <w:spacing w:val="-1"/>
        </w:rPr>
        <w:t> </w:t>
      </w:r>
      <w:r>
        <w:rPr/>
        <w:t>√不适用</w:t>
      </w:r>
    </w:p>
    <w:p>
      <w:pPr>
        <w:spacing w:after="0" w:line="240" w:lineRule="auto"/>
        <w:jc w:val="both"/>
        <w:sectPr>
          <w:pgSz w:w="11910" w:h="16840"/>
          <w:pgMar w:header="825" w:footer="1583" w:top="1180" w:bottom="1780" w:left="168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413" w:lineRule="exact"/>
        <w:ind w:left="218" w:right="0"/>
        <w:jc w:val="both"/>
        <w:rPr>
          <w:b w:val="0"/>
          <w:bCs w:val="0"/>
        </w:rPr>
      </w:pPr>
      <w:bookmarkStart w:name="_bookmark4" w:id="5"/>
      <w:bookmarkEnd w:id="5"/>
      <w:r>
        <w:rPr>
          <w:b w:val="0"/>
          <w:bCs w:val="0"/>
        </w:rPr>
      </w:r>
      <w:r>
        <w:rPr/>
        <w:t>第五节     </w:t>
      </w:r>
      <w:r>
        <w:rPr>
          <w:spacing w:val="4"/>
        </w:rPr>
        <w:t> </w:t>
      </w:r>
      <w:r>
        <w:rPr/>
        <w:t>重要事项</w:t>
      </w:r>
      <w:r>
        <w:rPr>
          <w:b w:val="0"/>
          <w:bCs w:val="0"/>
        </w:rPr>
      </w:r>
    </w:p>
    <w:p>
      <w:pPr>
        <w:pStyle w:val="Heading3"/>
        <w:tabs>
          <w:tab w:pos="1057" w:val="left" w:leader="none"/>
        </w:tabs>
        <w:spacing w:line="372" w:lineRule="exact" w:before="197"/>
        <w:ind w:right="4131"/>
        <w:jc w:val="left"/>
        <w:rPr>
          <w:b w:val="0"/>
          <w:bCs w:val="0"/>
        </w:rPr>
      </w:pPr>
      <w:r>
        <w:rPr>
          <w:w w:val="105"/>
        </w:rPr>
        <w:t>一、普通股利润分配或资本公积金转增预案</w:t>
      </w:r>
      <w:r>
        <w:rPr/>
        <w:t> </w:t>
      </w:r>
      <w:r>
        <w:rPr>
          <w:rFonts w:ascii="Arial" w:hAnsi="Arial" w:cs="Arial" w:eastAsia="Arial" w:hint="default"/>
          <w:w w:val="110"/>
        </w:rPr>
        <w:t>(</w:t>
      </w:r>
      <w:r>
        <w:rPr>
          <w:w w:val="110"/>
        </w:rPr>
        <w:t>一</w:t>
      </w:r>
      <w:r>
        <w:rPr>
          <w:rFonts w:ascii="Arial" w:hAnsi="Arial" w:cs="Arial" w:eastAsia="Arial" w:hint="default"/>
          <w:w w:val="110"/>
        </w:rPr>
        <w:t>)</w:t>
        <w:tab/>
      </w:r>
      <w:r>
        <w:rPr/>
        <w:t>现金分红政策的制定、执行或调整情况</w:t>
      </w:r>
      <w:r>
        <w:rPr>
          <w:b w:val="0"/>
          <w:bCs w:val="0"/>
        </w:rPr>
      </w:r>
    </w:p>
    <w:p>
      <w:pPr>
        <w:pStyle w:val="Heading4"/>
        <w:spacing w:line="312" w:lineRule="exact" w:before="45"/>
        <w:ind w:left="218" w:right="232" w:firstLine="479"/>
        <w:jc w:val="both"/>
      </w:pPr>
      <w:r>
        <w:rPr/>
        <w:t>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24</w:t>
      </w:r>
      <w:r>
        <w:rPr>
          <w:rFonts w:ascii="宋体" w:hAnsi="宋体" w:cs="宋体" w:eastAsia="宋体" w:hint="default"/>
          <w:spacing w:val="-52"/>
        </w:rPr>
        <w:t> </w:t>
      </w:r>
      <w:r>
        <w:rPr/>
        <w:t>日召开的公司</w:t>
      </w:r>
      <w:r>
        <w:rPr>
          <w:spacing w:val="-51"/>
        </w:rPr>
        <w:t> </w:t>
      </w:r>
      <w:r>
        <w:rPr>
          <w:rFonts w:ascii="宋体" w:hAnsi="宋体" w:cs="宋体" w:eastAsia="宋体" w:hint="default"/>
        </w:rPr>
        <w:t>2013</w:t>
      </w:r>
      <w:r>
        <w:rPr>
          <w:rFonts w:ascii="宋体" w:hAnsi="宋体" w:cs="宋体" w:eastAsia="宋体" w:hint="default"/>
          <w:spacing w:val="-52"/>
        </w:rPr>
        <w:t> </w:t>
      </w:r>
      <w:r>
        <w:rPr/>
        <w:t>年度股东大会审议通过《关于修改公司章 </w:t>
      </w:r>
      <w:r>
        <w:rPr>
          <w:spacing w:val="-2"/>
        </w:rPr>
        <w:t>程的议案》，在本公司章程中明确了现金分红相对于股票股利在利润分配方式中的优</w:t>
      </w:r>
      <w:r>
        <w:rPr>
          <w:spacing w:val="-94"/>
        </w:rPr>
        <w:t> </w:t>
      </w:r>
      <w:r>
        <w:rPr>
          <w:spacing w:val="-94"/>
        </w:rPr>
      </w:r>
      <w:r>
        <w:rPr/>
        <w:t>先顺序。</w:t>
      </w:r>
    </w:p>
    <w:p>
      <w:pPr>
        <w:pStyle w:val="Heading4"/>
        <w:spacing w:line="280" w:lineRule="exact"/>
        <w:ind w:left="218" w:right="0" w:firstLine="479"/>
        <w:jc w:val="both"/>
      </w:pPr>
      <w:r>
        <w:rPr/>
        <w:t>公司章程规定：公司应重视对投资者的合理投资回报，利润分配政策应保持连续</w:t>
      </w:r>
    </w:p>
    <w:p>
      <w:pPr>
        <w:pStyle w:val="Heading4"/>
        <w:spacing w:line="237" w:lineRule="auto" w:before="2"/>
        <w:ind w:left="218" w:right="232"/>
        <w:jc w:val="both"/>
      </w:pPr>
      <w:r>
        <w:rPr>
          <w:spacing w:val="-2"/>
        </w:rPr>
        <w:t>性和稳定性。公司可以采取派发现金或者股票方式分配股利。在利润分配方式中，现</w:t>
      </w:r>
      <w:r>
        <w:rPr>
          <w:spacing w:val="-96"/>
        </w:rPr>
        <w:t> </w:t>
      </w:r>
      <w:r>
        <w:rPr>
          <w:spacing w:val="-96"/>
        </w:rPr>
      </w:r>
      <w:r>
        <w:rPr>
          <w:spacing w:val="-2"/>
        </w:rPr>
        <w:t>金分红优先于股票股利。具备现金分红条件的，应当采用现金分红进行利润分配。采</w:t>
      </w:r>
      <w:r>
        <w:rPr>
          <w:spacing w:val="-96"/>
        </w:rPr>
        <w:t> </w:t>
      </w:r>
      <w:r>
        <w:rPr>
          <w:spacing w:val="-96"/>
        </w:rPr>
      </w:r>
      <w:r>
        <w:rPr>
          <w:spacing w:val="-2"/>
        </w:rPr>
        <w:t>用股票股利进行利润分配的，应当具有公司成长性、每股净资产的摊薄等真实合理因</w:t>
      </w:r>
      <w:r>
        <w:rPr>
          <w:spacing w:val="-94"/>
        </w:rPr>
        <w:t> </w:t>
      </w:r>
      <w:r>
        <w:rPr>
          <w:spacing w:val="-94"/>
        </w:rPr>
      </w:r>
      <w:r>
        <w:rPr>
          <w:spacing w:val="-2"/>
        </w:rPr>
        <w:t>素。公司利润分配方案由董事会拟定，由股东大会审议决定。董事会在拟定利润分配</w:t>
      </w:r>
      <w:r>
        <w:rPr>
          <w:spacing w:val="-95"/>
        </w:rPr>
        <w:t> </w:t>
      </w:r>
      <w:r>
        <w:rPr>
          <w:spacing w:val="-95"/>
        </w:rPr>
      </w:r>
      <w:r>
        <w:rPr>
          <w:spacing w:val="-2"/>
        </w:rPr>
        <w:t>方案时，应充分考虑公司经营状况、资金需求和股东回报规划等方面的因素，公司盈</w:t>
      </w:r>
      <w:r>
        <w:rPr>
          <w:spacing w:val="-96"/>
        </w:rPr>
        <w:t> </w:t>
      </w:r>
      <w:r>
        <w:rPr>
          <w:spacing w:val="-96"/>
        </w:rPr>
      </w:r>
      <w:r>
        <w:rPr>
          <w:spacing w:val="-2"/>
        </w:rPr>
        <w:t>利但未提出现金利润分配预案的，应详细说明未分红的原因、未用于分红的资金留存</w:t>
      </w:r>
      <w:r>
        <w:rPr>
          <w:spacing w:val="-94"/>
        </w:rPr>
        <w:t> </w:t>
      </w:r>
      <w:r>
        <w:rPr>
          <w:spacing w:val="-94"/>
        </w:rPr>
      </w:r>
      <w:r>
        <w:rPr>
          <w:spacing w:val="-2"/>
        </w:rPr>
        <w:t>公司的用途，独立董事应当对利润分配方案的合理性发表独立意见。公司应通过电话</w:t>
      </w:r>
      <w:r>
        <w:rPr>
          <w:spacing w:val="-94"/>
        </w:rPr>
        <w:t> </w:t>
      </w:r>
      <w:r>
        <w:rPr>
          <w:spacing w:val="-94"/>
        </w:rPr>
      </w:r>
      <w:r>
        <w:rPr>
          <w:spacing w:val="-2"/>
        </w:rPr>
        <w:t>咨询、现场调研和电子邮件等多种渠道充分听取中小股东对利润分配方案的意见。公</w:t>
      </w:r>
      <w:r>
        <w:rPr>
          <w:spacing w:val="-94"/>
        </w:rPr>
        <w:t> </w:t>
      </w:r>
      <w:r>
        <w:rPr>
          <w:spacing w:val="-94"/>
        </w:rPr>
      </w:r>
      <w:r>
        <w:rPr>
          <w:spacing w:val="-2"/>
        </w:rPr>
        <w:t>司应主动邀请中小股东参加对利润分配方案进行表决的股东大会，董事会、独立董事</w:t>
      </w:r>
      <w:r>
        <w:rPr>
          <w:spacing w:val="-94"/>
        </w:rPr>
        <w:t> </w:t>
      </w:r>
      <w:r>
        <w:rPr>
          <w:spacing w:val="-94"/>
        </w:rPr>
      </w:r>
      <w:r>
        <w:rPr>
          <w:spacing w:val="-2"/>
        </w:rPr>
        <w:t>和符合相关规定条件的股东可以征集股东投票权，以保障中小股东对利润分配方案行</w:t>
      </w:r>
      <w:r>
        <w:rPr>
          <w:spacing w:val="-94"/>
        </w:rPr>
        <w:t> </w:t>
      </w:r>
      <w:r>
        <w:rPr>
          <w:spacing w:val="-94"/>
        </w:rPr>
      </w:r>
      <w:r>
        <w:rPr>
          <w:spacing w:val="-2"/>
        </w:rPr>
        <w:t>使表决权的权利。在公司盈利且未分配利润为正的情况下，公司每连续三年至少有一</w:t>
      </w:r>
      <w:r>
        <w:rPr>
          <w:spacing w:val="-95"/>
        </w:rPr>
        <w:t> </w:t>
      </w:r>
      <w:r>
        <w:rPr>
          <w:spacing w:val="-95"/>
        </w:rPr>
      </w:r>
      <w:r>
        <w:rPr>
          <w:spacing w:val="-2"/>
        </w:rPr>
        <w:t>次现金分红分配，公司最近三年以现金方式累计分配的利润应不少于最近三年实现的</w:t>
      </w:r>
      <w:r>
        <w:rPr>
          <w:spacing w:val="-94"/>
        </w:rPr>
        <w:t> </w:t>
      </w:r>
      <w:r>
        <w:rPr>
          <w:spacing w:val="-94"/>
        </w:rPr>
      </w:r>
      <w:r>
        <w:rPr>
          <w:spacing w:val="-2"/>
        </w:rPr>
        <w:t>年均可分配利润的百分之三十，如因特殊情况不能达到上述比例的，董事会应当向股</w:t>
      </w:r>
      <w:r>
        <w:rPr>
          <w:spacing w:val="-94"/>
        </w:rPr>
        <w:t> </w:t>
      </w:r>
      <w:r>
        <w:rPr>
          <w:spacing w:val="-94"/>
        </w:rPr>
      </w:r>
      <w:r>
        <w:rPr>
          <w:spacing w:val="-2"/>
        </w:rPr>
        <w:t>东大会作特别说明。公司因经营状况、资金规划和长期发展等原因需要对公司现金分</w:t>
      </w:r>
      <w:r>
        <w:rPr>
          <w:spacing w:val="-94"/>
        </w:rPr>
        <w:t> </w:t>
      </w:r>
      <w:r>
        <w:rPr>
          <w:spacing w:val="-94"/>
        </w:rPr>
      </w:r>
      <w:r>
        <w:rPr>
          <w:spacing w:val="-2"/>
        </w:rPr>
        <w:t>红政策进行调整或者变更的，应由董事会提出调整议案，独立董事需对此发表独立意</w:t>
      </w:r>
      <w:r>
        <w:rPr>
          <w:spacing w:val="-94"/>
        </w:rPr>
        <w:t> </w:t>
      </w:r>
      <w:r>
        <w:rPr>
          <w:spacing w:val="-94"/>
        </w:rPr>
      </w:r>
      <w:r>
        <w:rPr>
          <w:spacing w:val="-2"/>
        </w:rPr>
        <w:t>见，并提交股东大会审议。股东大会需要以特别决议通过。存在股东违规占用公司资</w:t>
      </w:r>
      <w:r>
        <w:rPr>
          <w:spacing w:val="-94"/>
        </w:rPr>
        <w:t> </w:t>
      </w:r>
      <w:r>
        <w:rPr>
          <w:spacing w:val="-94"/>
        </w:rPr>
      </w:r>
      <w:r>
        <w:rPr/>
        <w:t>金情况的，公司应当扣减该股东所分配的现金红利，以偿还其占用的资金。</w:t>
      </w:r>
    </w:p>
    <w:p>
      <w:pPr>
        <w:pStyle w:val="Heading4"/>
        <w:spacing w:line="310" w:lineRule="exact"/>
        <w:ind w:left="698" w:right="96"/>
        <w:jc w:val="left"/>
      </w:pPr>
      <w:r>
        <w:rPr/>
        <w:t>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t>日召开的公司</w:t>
      </w:r>
      <w:r>
        <w:rPr>
          <w:spacing w:val="-59"/>
        </w:rPr>
        <w:t> </w:t>
      </w:r>
      <w:r>
        <w:rPr>
          <w:rFonts w:ascii="宋体" w:hAnsi="宋体" w:cs="宋体" w:eastAsia="宋体" w:hint="default"/>
        </w:rPr>
        <w:t>2014</w:t>
      </w:r>
      <w:r>
        <w:rPr>
          <w:rFonts w:ascii="宋体" w:hAnsi="宋体" w:cs="宋体" w:eastAsia="宋体" w:hint="default"/>
          <w:spacing w:val="-59"/>
        </w:rPr>
        <w:t> </w:t>
      </w:r>
      <w:r>
        <w:rPr>
          <w:spacing w:val="-4"/>
        </w:rPr>
        <w:t>年年度股东大会审议通过了《关于</w:t>
      </w:r>
      <w:r>
        <w:rPr>
          <w:spacing w:val="-58"/>
        </w:rPr>
        <w:t> </w:t>
      </w:r>
      <w:r>
        <w:rPr>
          <w:rFonts w:ascii="宋体" w:hAnsi="宋体" w:cs="宋体" w:eastAsia="宋体" w:hint="default"/>
        </w:rPr>
        <w:t>2014</w:t>
      </w:r>
      <w:r>
        <w:rPr>
          <w:rFonts w:ascii="宋体" w:hAnsi="宋体" w:cs="宋体" w:eastAsia="宋体" w:hint="default"/>
          <w:spacing w:val="-59"/>
        </w:rPr>
        <w:t> </w:t>
      </w:r>
      <w:r>
        <w:rPr/>
        <w:t>年</w:t>
      </w:r>
    </w:p>
    <w:p>
      <w:pPr>
        <w:pStyle w:val="Heading4"/>
        <w:spacing w:line="311" w:lineRule="exact"/>
        <w:ind w:left="218" w:right="0"/>
        <w:jc w:val="both"/>
      </w:pPr>
      <w:r>
        <w:rPr/>
        <w:t>度利润分配的议案》。公司以</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日总股本</w:t>
      </w:r>
      <w:r>
        <w:rPr>
          <w:spacing w:val="-51"/>
        </w:rPr>
        <w:t> </w:t>
      </w:r>
      <w:r>
        <w:rPr>
          <w:rFonts w:ascii="宋体" w:hAnsi="宋体" w:cs="宋体" w:eastAsia="宋体" w:hint="default"/>
        </w:rPr>
        <w:t>1,227,594,245</w:t>
      </w:r>
      <w:r>
        <w:rPr>
          <w:rFonts w:ascii="宋体" w:hAnsi="宋体" w:cs="宋体" w:eastAsia="宋体" w:hint="default"/>
          <w:spacing w:val="-52"/>
        </w:rPr>
        <w:t> </w:t>
      </w:r>
      <w:r>
        <w:rPr/>
        <w:t>股为基数，</w:t>
      </w:r>
    </w:p>
    <w:p>
      <w:pPr>
        <w:pStyle w:val="Heading4"/>
        <w:spacing w:line="312" w:lineRule="exact"/>
        <w:ind w:left="218" w:right="0"/>
        <w:jc w:val="both"/>
        <w:rPr>
          <w:rFonts w:ascii="宋体" w:hAnsi="宋体" w:cs="宋体" w:eastAsia="宋体" w:hint="default"/>
        </w:rPr>
      </w:pP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w:t>
      </w:r>
      <w:r>
        <w:rPr>
          <w:spacing w:val="-60"/>
        </w:rPr>
        <w:t> </w:t>
      </w:r>
      <w:r>
        <w:rPr>
          <w:rFonts w:ascii="宋体" w:hAnsi="宋体" w:cs="宋体" w:eastAsia="宋体" w:hint="default"/>
        </w:rPr>
        <w:t>0.63</w:t>
      </w:r>
      <w:r>
        <w:rPr>
          <w:rFonts w:ascii="宋体" w:hAnsi="宋体" w:cs="宋体" w:eastAsia="宋体" w:hint="default"/>
          <w:spacing w:val="-60"/>
        </w:rPr>
        <w:t> </w:t>
      </w:r>
      <w:r>
        <w:rPr/>
        <w:t>元人民币现金红</w:t>
      </w:r>
      <w:r>
        <w:rPr>
          <w:spacing w:val="-116"/>
        </w:rPr>
        <w:t>利</w:t>
      </w:r>
      <w:r>
        <w:rPr/>
        <w:t>（含税</w:t>
      </w:r>
      <w:r>
        <w:rPr>
          <w:spacing w:val="-116"/>
        </w:rPr>
        <w:t>），</w:t>
      </w:r>
      <w:r>
        <w:rPr/>
        <w:t>共派发</w:t>
      </w:r>
      <w:r>
        <w:rPr>
          <w:spacing w:val="-3"/>
        </w:rPr>
        <w:t>现</w:t>
      </w:r>
      <w:r>
        <w:rPr/>
        <w:t>金红利</w:t>
      </w:r>
      <w:r>
        <w:rPr>
          <w:spacing w:val="-59"/>
        </w:rPr>
        <w:t> </w:t>
      </w:r>
      <w:r>
        <w:rPr>
          <w:rFonts w:ascii="宋体" w:hAnsi="宋体" w:cs="宋体" w:eastAsia="宋体" w:hint="default"/>
        </w:rPr>
        <w:t>77,338,438</w:t>
      </w:r>
    </w:p>
    <w:p>
      <w:pPr>
        <w:pStyle w:val="Heading4"/>
        <w:spacing w:line="311" w:lineRule="exact"/>
        <w:ind w:left="218" w:right="0"/>
        <w:jc w:val="both"/>
      </w:pPr>
      <w:r>
        <w:rPr/>
        <w:t>元（含税），剩余未分配利润结转以后年度。相关决议公告已于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w:t>
      </w:r>
      <w:r>
        <w:rPr>
          <w:spacing w:val="-68"/>
        </w:rPr>
        <w:t> </w:t>
      </w:r>
      <w:r>
        <w:rPr>
          <w:rFonts w:ascii="宋体" w:hAnsi="宋体" w:cs="宋体" w:eastAsia="宋体" w:hint="default"/>
        </w:rPr>
        <w:t>11</w:t>
      </w:r>
      <w:r>
        <w:rPr>
          <w:rFonts w:ascii="宋体" w:hAnsi="宋体" w:cs="宋体" w:eastAsia="宋体" w:hint="default"/>
          <w:spacing w:val="-68"/>
        </w:rPr>
        <w:t> </w:t>
      </w:r>
      <w:r>
        <w:rPr/>
        <w:t>日刊</w:t>
      </w:r>
    </w:p>
    <w:p>
      <w:pPr>
        <w:pStyle w:val="Heading4"/>
        <w:spacing w:line="312" w:lineRule="exact" w:before="28"/>
        <w:ind w:left="218" w:right="221"/>
        <w:jc w:val="left"/>
      </w:pPr>
      <w:r>
        <w:rPr>
          <w:spacing w:val="-3"/>
        </w:rPr>
        <w:t>登在《中国证券报》、《上海证券报》上。本公司已于</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t>日实施完成上 述利润分配。</w:t>
      </w:r>
    </w:p>
    <w:p>
      <w:pPr>
        <w:spacing w:line="240" w:lineRule="auto" w:before="4"/>
        <w:rPr>
          <w:rFonts w:ascii="宋体" w:hAnsi="宋体" w:cs="宋体" w:eastAsia="宋体" w:hint="default"/>
          <w:sz w:val="27"/>
          <w:szCs w:val="27"/>
        </w:rPr>
      </w:pPr>
    </w:p>
    <w:p>
      <w:pPr>
        <w:pStyle w:val="Heading3"/>
        <w:tabs>
          <w:tab w:pos="1057" w:val="left" w:leader="none"/>
        </w:tabs>
        <w:spacing w:line="177" w:lineRule="auto"/>
        <w:ind w:right="234"/>
        <w:jc w:val="left"/>
        <w:rPr>
          <w:b w:val="0"/>
          <w:bCs w:val="0"/>
        </w:rPr>
      </w:pPr>
      <w:r>
        <w:rPr>
          <w:rFonts w:ascii="Arial" w:hAnsi="Arial" w:cs="Arial" w:eastAsia="Arial" w:hint="default"/>
          <w:w w:val="110"/>
        </w:rPr>
        <w:t>(</w:t>
      </w:r>
      <w:r>
        <w:rPr>
          <w:w w:val="110"/>
        </w:rPr>
        <w:t>二</w:t>
      </w:r>
      <w:r>
        <w:rPr>
          <w:rFonts w:ascii="Arial" w:hAnsi="Arial" w:cs="Arial" w:eastAsia="Arial" w:hint="default"/>
          <w:w w:val="110"/>
        </w:rPr>
        <w:t>)</w:t>
        <w:tab/>
      </w:r>
      <w:r>
        <w:rPr>
          <w:spacing w:val="1"/>
        </w:rPr>
        <w:t>公司近三年（含报告期）的普通股利润分配方案或预案、资本公积金转增股</w:t>
      </w:r>
      <w:r>
        <w:rPr>
          <w:spacing w:val="-34"/>
        </w:rPr>
        <w:t> </w:t>
      </w:r>
      <w:r>
        <w:rPr>
          <w:spacing w:val="-34"/>
        </w:rPr>
      </w:r>
      <w:r>
        <w:rPr>
          <w:w w:val="110"/>
        </w:rPr>
        <w:t>本方案或预案</w:t>
      </w:r>
      <w:r>
        <w:rPr>
          <w:b w:val="0"/>
          <w:bCs w:val="0"/>
          <w:w w:val="110"/>
        </w:rPr>
      </w:r>
    </w:p>
    <w:p>
      <w:pPr>
        <w:pStyle w:val="BodyText"/>
        <w:tabs>
          <w:tab w:pos="1051" w:val="left" w:leader="none"/>
        </w:tabs>
        <w:spacing w:line="240" w:lineRule="auto" w:before="52"/>
        <w:ind w:left="0" w:right="230"/>
        <w:jc w:val="right"/>
        <w:rPr>
          <w:rFonts w:ascii="宋体" w:hAnsi="宋体" w:cs="宋体" w:eastAsia="宋体" w:hint="default"/>
        </w:rPr>
      </w:pPr>
      <w:r>
        <w:rPr>
          <w:rFonts w:ascii="宋体" w:hAnsi="宋体" w:cs="宋体" w:eastAsia="宋体" w:hint="default"/>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8"/>
        <w:gridCol w:w="1201"/>
        <w:gridCol w:w="1190"/>
        <w:gridCol w:w="1200"/>
        <w:gridCol w:w="1371"/>
        <w:gridCol w:w="1558"/>
        <w:gridCol w:w="1532"/>
      </w:tblGrid>
      <w:tr>
        <w:trPr>
          <w:trHeight w:val="110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180" w:lineRule="auto"/>
              <w:ind w:left="283" w:right="28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4"/>
              <w:ind w:left="119" w:right="11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 </w:t>
            </w:r>
            <w:r>
              <w:rPr>
                <w:rFonts w:ascii="Arial" w:hAnsi="Arial" w:cs="Arial" w:eastAsia="Arial" w:hint="default"/>
                <w:b/>
                <w:bCs/>
                <w:sz w:val="21"/>
                <w:szCs w:val="21"/>
              </w:rPr>
              <w:t>10</w:t>
            </w:r>
            <w:r>
              <w:rPr>
                <w:rFonts w:ascii="Arial" w:hAnsi="Arial" w:cs="Arial" w:eastAsia="Arial" w:hint="default"/>
                <w:b/>
                <w:bCs/>
                <w:spacing w:val="-23"/>
                <w:sz w:val="21"/>
                <w:szCs w:val="21"/>
              </w:rPr>
              <w:t> </w:t>
            </w:r>
            <w:r>
              <w:rPr>
                <w:rFonts w:ascii="Microsoft JhengHei" w:hAnsi="Microsoft JhengHei" w:cs="Microsoft JhengHei" w:eastAsia="Microsoft JhengHei" w:hint="default"/>
                <w:b/>
                <w:bCs/>
                <w:sz w:val="21"/>
                <w:szCs w:val="21"/>
              </w:rPr>
              <w:t>股送</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红股数</w:t>
            </w:r>
            <w:r>
              <w:rPr>
                <w:rFonts w:ascii="Microsoft JhengHei" w:hAnsi="Microsoft JhengHei" w:cs="Microsoft JhengHei" w:eastAsia="Microsoft JhengHei" w:hint="default"/>
                <w:sz w:val="21"/>
                <w:szCs w:val="21"/>
              </w:rPr>
            </w:r>
          </w:p>
          <w:p>
            <w:pPr>
              <w:pStyle w:val="TableParagraph"/>
              <w:spacing w:line="28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4"/>
              <w:ind w:left="168" w:right="113" w:hanging="53"/>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每 </w:t>
            </w:r>
            <w:r>
              <w:rPr>
                <w:rFonts w:ascii="Arial" w:hAnsi="Arial" w:cs="Arial" w:eastAsia="Arial" w:hint="default"/>
                <w:b/>
                <w:bCs/>
                <w:sz w:val="21"/>
                <w:szCs w:val="21"/>
              </w:rPr>
              <w:t>10</w:t>
            </w:r>
            <w:r>
              <w:rPr>
                <w:rFonts w:ascii="Arial" w:hAnsi="Arial" w:cs="Arial" w:eastAsia="Arial" w:hint="default"/>
                <w:b/>
                <w:bCs/>
                <w:spacing w:val="-23"/>
                <w:sz w:val="21"/>
                <w:szCs w:val="21"/>
              </w:rPr>
              <w:t> </w:t>
            </w:r>
            <w:r>
              <w:rPr>
                <w:rFonts w:ascii="Microsoft JhengHei" w:hAnsi="Microsoft JhengHei" w:cs="Microsoft JhengHei" w:eastAsia="Microsoft JhengHei" w:hint="default"/>
                <w:b/>
                <w:bCs/>
                <w:sz w:val="21"/>
                <w:szCs w:val="21"/>
              </w:rPr>
              <w:t>股派</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息数</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元</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85" w:lineRule="exact"/>
              <w:ind w:left="1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（含税）</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180" w:lineRule="auto"/>
              <w:ind w:left="100" w:right="33" w:firstLine="1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 </w:t>
            </w:r>
            <w:r>
              <w:rPr>
                <w:rFonts w:ascii="Arial" w:hAnsi="Arial" w:cs="Arial" w:eastAsia="Arial" w:hint="default"/>
                <w:b/>
                <w:bCs/>
                <w:sz w:val="21"/>
                <w:szCs w:val="21"/>
              </w:rPr>
              <w:t>10</w:t>
            </w:r>
            <w:r>
              <w:rPr>
                <w:rFonts w:ascii="Arial" w:hAnsi="Arial" w:cs="Arial" w:eastAsia="Arial" w:hint="default"/>
                <w:b/>
                <w:bCs/>
                <w:spacing w:val="-16"/>
                <w:sz w:val="21"/>
                <w:szCs w:val="21"/>
              </w:rPr>
              <w:t> </w:t>
            </w:r>
            <w:r>
              <w:rPr>
                <w:rFonts w:ascii="Microsoft JhengHei" w:hAnsi="Microsoft JhengHei" w:cs="Microsoft JhengHei" w:eastAsia="Microsoft JhengHei" w:hint="default"/>
                <w:b/>
                <w:bCs/>
                <w:sz w:val="21"/>
                <w:szCs w:val="21"/>
              </w:rPr>
              <w:t>股转</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增数（股）</w:t>
            </w:r>
            <w:r>
              <w:rPr>
                <w:rFonts w:ascii="Microsoft JhengHei" w:hAnsi="Microsoft JhengHei" w:cs="Microsoft JhengHei" w:eastAsia="Microsoft JhengHei" w:hint="default"/>
                <w:sz w:val="21"/>
                <w:szCs w:val="21"/>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4"/>
              <w:ind w:left="151" w:right="15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现金分红的</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数额</w:t>
            </w:r>
            <w:r>
              <w:rPr>
                <w:rFonts w:ascii="Microsoft JhengHei" w:hAnsi="Microsoft JhengHei" w:cs="Microsoft JhengHei" w:eastAsia="Microsoft JhengHei" w:hint="default"/>
                <w:sz w:val="21"/>
                <w:szCs w:val="21"/>
              </w:rPr>
            </w:r>
          </w:p>
          <w:p>
            <w:pPr>
              <w:pStyle w:val="TableParagraph"/>
              <w:spacing w:line="28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（含税）</w:t>
            </w:r>
            <w:r>
              <w:rPr>
                <w:rFonts w:ascii="Microsoft JhengHei" w:hAnsi="Microsoft JhengHei" w:cs="Microsoft JhengHei" w:eastAsia="Microsoft JhengHe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分红年度合并</w:t>
            </w:r>
            <w:r>
              <w:rPr>
                <w:rFonts w:ascii="Microsoft JhengHei" w:hAnsi="Microsoft JhengHei" w:cs="Microsoft JhengHei" w:eastAsia="Microsoft JhengHei" w:hint="default"/>
                <w:sz w:val="21"/>
                <w:szCs w:val="21"/>
              </w:rPr>
            </w:r>
          </w:p>
          <w:p>
            <w:pPr>
              <w:pStyle w:val="TableParagraph"/>
              <w:spacing w:line="180" w:lineRule="auto" w:before="31"/>
              <w:ind w:left="141" w:right="13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报表中归属于</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上市公司股东</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的净利润</w:t>
            </w:r>
            <w:r>
              <w:rPr>
                <w:rFonts w:ascii="Microsoft JhengHei" w:hAnsi="Microsoft JhengHei" w:cs="Microsoft JhengHei" w:eastAsia="Microsoft JhengHei"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7"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占合并报表中</w:t>
            </w:r>
            <w:r>
              <w:rPr>
                <w:rFonts w:ascii="Microsoft JhengHei" w:hAnsi="Microsoft JhengHei" w:cs="Microsoft JhengHei" w:eastAsia="Microsoft JhengHei" w:hint="default"/>
                <w:sz w:val="21"/>
                <w:szCs w:val="21"/>
              </w:rPr>
            </w:r>
          </w:p>
          <w:p>
            <w:pPr>
              <w:pStyle w:val="TableParagraph"/>
              <w:spacing w:line="180" w:lineRule="auto" w:before="31"/>
              <w:ind w:left="127" w:right="125"/>
              <w:jc w:val="both"/>
              <w:rPr>
                <w:rFonts w:ascii="Arial" w:hAnsi="Arial" w:cs="Arial" w:eastAsia="Arial" w:hint="default"/>
                <w:sz w:val="21"/>
                <w:szCs w:val="21"/>
              </w:rPr>
            </w:pPr>
            <w:r>
              <w:rPr>
                <w:rFonts w:ascii="Microsoft JhengHei" w:hAnsi="Microsoft JhengHei" w:cs="Microsoft JhengHei" w:eastAsia="Microsoft JhengHei" w:hint="default"/>
                <w:b/>
                <w:bCs/>
                <w:sz w:val="21"/>
                <w:szCs w:val="21"/>
              </w:rPr>
              <w:t>归属于上市公</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司股东的净利</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润的比率</w:t>
            </w:r>
            <w:r>
              <w:rPr>
                <w:rFonts w:ascii="Arial" w:hAnsi="Arial" w:cs="Arial" w:eastAsia="Arial" w:hint="default"/>
                <w:b/>
                <w:bCs/>
                <w:sz w:val="21"/>
                <w:szCs w:val="21"/>
              </w:rPr>
              <w:t>(%)</w:t>
            </w:r>
            <w:r>
              <w:rPr>
                <w:rFonts w:ascii="Arial" w:hAnsi="Arial" w:cs="Arial" w:eastAsia="Arial" w:hint="default"/>
                <w:sz w:val="21"/>
                <w:szCs w:val="21"/>
              </w:rPr>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118,044,791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386,357,188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30.55</w:t>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77,338,438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255,692,006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30.25</w:t>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135,035,367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410,938,749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32.86</w:t>
            </w:r>
          </w:p>
        </w:tc>
      </w:tr>
    </w:tbl>
    <w:p>
      <w:pPr>
        <w:spacing w:after="0" w:line="241" w:lineRule="exact"/>
        <w:jc w:val="right"/>
        <w:rPr>
          <w:rFonts w:ascii="宋体" w:hAnsi="宋体" w:cs="宋体" w:eastAsia="宋体" w:hint="default"/>
          <w:sz w:val="21"/>
          <w:szCs w:val="21"/>
        </w:rPr>
        <w:sectPr>
          <w:pgSz w:w="11910" w:h="16840"/>
          <w:pgMar w:header="825" w:footer="1583" w:top="1180" w:bottom="17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057" w:val="left" w:leader="none"/>
        </w:tabs>
        <w:spacing w:line="240" w:lineRule="auto" w:before="129"/>
        <w:ind w:right="2568"/>
        <w:jc w:val="left"/>
        <w:rPr>
          <w:b w:val="0"/>
          <w:bCs w:val="0"/>
        </w:rPr>
      </w:pPr>
      <w:r>
        <w:rPr>
          <w:rFonts w:ascii="Arial" w:hAnsi="Arial" w:cs="Arial" w:eastAsia="Arial" w:hint="default"/>
          <w:w w:val="115"/>
        </w:rPr>
        <w:t>(</w:t>
      </w:r>
      <w:r>
        <w:rPr>
          <w:w w:val="115"/>
        </w:rPr>
        <w:t>三</w:t>
      </w:r>
      <w:r>
        <w:rPr>
          <w:rFonts w:ascii="Arial" w:hAnsi="Arial" w:cs="Arial" w:eastAsia="Arial" w:hint="default"/>
          <w:w w:val="115"/>
        </w:rPr>
        <w:t>)</w:t>
        <w:tab/>
      </w:r>
      <w:r>
        <w:rPr>
          <w:w w:val="115"/>
        </w:rPr>
        <w:t>以现金方式要约回购股份计入现金分红的情况</w:t>
      </w:r>
      <w:r>
        <w:rPr>
          <w:b w:val="0"/>
          <w:bCs w:val="0"/>
          <w:w w:val="115"/>
        </w:rPr>
      </w:r>
    </w:p>
    <w:p>
      <w:pPr>
        <w:pStyle w:val="Heading4"/>
        <w:spacing w:line="240" w:lineRule="auto" w:before="28"/>
        <w:ind w:left="218" w:right="2568"/>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3"/>
        <w:tabs>
          <w:tab w:pos="1057" w:val="left" w:leader="none"/>
        </w:tabs>
        <w:spacing w:line="180" w:lineRule="auto"/>
        <w:ind w:right="234"/>
        <w:jc w:val="left"/>
        <w:rPr>
          <w:b w:val="0"/>
          <w:bCs w:val="0"/>
        </w:rPr>
      </w:pPr>
      <w:r>
        <w:rPr>
          <w:rFonts w:ascii="Arial" w:hAnsi="Arial" w:cs="Arial" w:eastAsia="Arial" w:hint="default"/>
          <w:w w:val="110"/>
        </w:rPr>
        <w:t>(</w:t>
      </w:r>
      <w:r>
        <w:rPr>
          <w:w w:val="110"/>
        </w:rPr>
        <w:t>四</w:t>
      </w:r>
      <w:r>
        <w:rPr>
          <w:rFonts w:ascii="Arial" w:hAnsi="Arial" w:cs="Arial" w:eastAsia="Arial" w:hint="default"/>
          <w:w w:val="110"/>
        </w:rPr>
        <w:t>)</w:t>
        <w:tab/>
      </w:r>
      <w:r>
        <w:rPr>
          <w:spacing w:val="1"/>
        </w:rPr>
        <w:t>报告期内盈利且母公司可供普通股股东分配利润为正，但未提出普通股现金</w:t>
      </w:r>
      <w:r>
        <w:rPr>
          <w:spacing w:val="-34"/>
        </w:rPr>
        <w:t> </w:t>
      </w:r>
      <w:r>
        <w:rPr>
          <w:spacing w:val="-34"/>
        </w:rPr>
      </w:r>
      <w:r>
        <w:rPr>
          <w:w w:val="105"/>
        </w:rPr>
        <w:t>利润分配预案的，公司应当详细披露原因以及未分配利润的用途和使用计划</w:t>
      </w:r>
      <w:r>
        <w:rPr>
          <w:b w:val="0"/>
          <w:bCs w:val="0"/>
          <w:w w:val="105"/>
        </w:rPr>
      </w:r>
    </w:p>
    <w:p>
      <w:pPr>
        <w:pStyle w:val="Heading4"/>
        <w:spacing w:line="240" w:lineRule="auto" w:before="43"/>
        <w:ind w:left="218" w:right="256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2568"/>
        <w:jc w:val="left"/>
        <w:rPr>
          <w:b w:val="0"/>
          <w:bCs w:val="0"/>
        </w:rPr>
      </w:pPr>
      <w:r>
        <w:rPr/>
        <w:t>二、承诺事项履行情况</w:t>
      </w:r>
      <w:r>
        <w:rPr>
          <w:b w:val="0"/>
          <w:bCs w:val="0"/>
        </w:rPr>
      </w:r>
    </w:p>
    <w:p>
      <w:pPr>
        <w:pStyle w:val="Heading4"/>
        <w:spacing w:line="240" w:lineRule="auto" w:before="28"/>
        <w:ind w:left="218" w:right="2568"/>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Heading3"/>
        <w:spacing w:line="240" w:lineRule="auto"/>
        <w:ind w:right="2568"/>
        <w:jc w:val="left"/>
        <w:rPr>
          <w:b w:val="0"/>
          <w:bCs w:val="0"/>
        </w:rPr>
      </w:pPr>
      <w:r>
        <w:rPr/>
        <w:t>三、报告期内资金被占用情况及清欠进展情况</w:t>
      </w:r>
      <w:r>
        <w:rPr>
          <w:b w:val="0"/>
          <w:bCs w:val="0"/>
        </w:rPr>
      </w:r>
    </w:p>
    <w:p>
      <w:pPr>
        <w:pStyle w:val="Heading4"/>
        <w:spacing w:line="240" w:lineRule="auto" w:before="30"/>
        <w:ind w:left="218" w:right="2568"/>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Heading3"/>
        <w:spacing w:line="395" w:lineRule="exact"/>
        <w:ind w:right="2568"/>
        <w:jc w:val="left"/>
        <w:rPr>
          <w:b w:val="0"/>
          <w:bCs w:val="0"/>
        </w:rPr>
      </w:pPr>
      <w:r>
        <w:rPr/>
        <w:t>四、董事会对会计师事务所“非标准审计报告”的说明</w:t>
      </w:r>
      <w:r>
        <w:rPr>
          <w:b w:val="0"/>
          <w:bCs w:val="0"/>
        </w:rPr>
      </w:r>
    </w:p>
    <w:p>
      <w:pPr>
        <w:pStyle w:val="Heading3"/>
        <w:tabs>
          <w:tab w:pos="1057" w:val="left" w:leader="none"/>
        </w:tabs>
        <w:spacing w:line="395" w:lineRule="exact"/>
        <w:ind w:right="96"/>
        <w:jc w:val="left"/>
        <w:rPr>
          <w:b w:val="0"/>
          <w:bCs w:val="0"/>
        </w:rPr>
      </w:pPr>
      <w:r>
        <w:rPr>
          <w:rFonts w:ascii="Arial" w:hAnsi="Arial" w:cs="Arial" w:eastAsia="Arial" w:hint="default"/>
          <w:w w:val="115"/>
        </w:rPr>
        <w:t>(</w:t>
      </w:r>
      <w:r>
        <w:rPr>
          <w:w w:val="115"/>
        </w:rPr>
        <w:t>一</w:t>
      </w:r>
      <w:r>
        <w:rPr>
          <w:rFonts w:ascii="Arial" w:hAnsi="Arial" w:cs="Arial" w:eastAsia="Arial" w:hint="default"/>
          <w:w w:val="115"/>
        </w:rPr>
        <w:t>)</w:t>
        <w:tab/>
      </w:r>
      <w:r>
        <w:rPr>
          <w:w w:val="115"/>
        </w:rPr>
        <w:t>董事会、监事会对会计师事务所“非标准审计报告”的说明</w:t>
      </w:r>
      <w:r>
        <w:rPr>
          <w:b w:val="0"/>
          <w:bCs w:val="0"/>
          <w:w w:val="115"/>
        </w:rPr>
      </w:r>
    </w:p>
    <w:p>
      <w:pPr>
        <w:pStyle w:val="Heading4"/>
        <w:spacing w:line="240" w:lineRule="auto" w:before="28"/>
        <w:ind w:left="218" w:right="2568"/>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Heading3"/>
        <w:tabs>
          <w:tab w:pos="1057" w:val="left" w:leader="none"/>
        </w:tabs>
        <w:spacing w:line="240" w:lineRule="auto"/>
        <w:ind w:right="96"/>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w w:val="105"/>
        </w:rPr>
        <w:t>董事会对会计政策、会计估计或核算方法变更的原因和影响的分析说明</w:t>
      </w:r>
      <w:r>
        <w:rPr>
          <w:b w:val="0"/>
          <w:bCs w:val="0"/>
          <w:w w:val="105"/>
        </w:rPr>
      </w:r>
    </w:p>
    <w:p>
      <w:pPr>
        <w:pStyle w:val="Heading4"/>
        <w:spacing w:line="240" w:lineRule="auto" w:before="30"/>
        <w:ind w:left="218" w:right="2568"/>
        <w:jc w:val="left"/>
      </w:pPr>
      <w:r>
        <w:rPr/>
        <w:t>□适用</w:t>
      </w:r>
      <w:r>
        <w:rPr>
          <w:spacing w:val="-1"/>
        </w:rPr>
        <w:t> </w:t>
      </w:r>
      <w:r>
        <w:rPr/>
        <w:t>√不适用</w:t>
      </w:r>
    </w:p>
    <w:p>
      <w:pPr>
        <w:spacing w:line="240" w:lineRule="auto" w:before="0"/>
        <w:rPr>
          <w:rFonts w:ascii="宋体" w:hAnsi="宋体" w:cs="宋体" w:eastAsia="宋体" w:hint="default"/>
          <w:sz w:val="18"/>
          <w:szCs w:val="18"/>
        </w:rPr>
      </w:pPr>
    </w:p>
    <w:p>
      <w:pPr>
        <w:pStyle w:val="Heading3"/>
        <w:tabs>
          <w:tab w:pos="1057" w:val="left" w:leader="none"/>
        </w:tabs>
        <w:spacing w:line="240" w:lineRule="auto"/>
        <w:ind w:right="96"/>
        <w:jc w:val="left"/>
        <w:rPr>
          <w:b w:val="0"/>
          <w:bCs w:val="0"/>
        </w:rPr>
      </w:pPr>
      <w:r>
        <w:rPr>
          <w:rFonts w:ascii="Arial" w:hAnsi="Arial" w:cs="Arial" w:eastAsia="Arial" w:hint="default"/>
          <w:w w:val="115"/>
        </w:rPr>
        <w:t>(</w:t>
      </w:r>
      <w:r>
        <w:rPr>
          <w:w w:val="115"/>
        </w:rPr>
        <w:t>三</w:t>
      </w:r>
      <w:r>
        <w:rPr>
          <w:rFonts w:ascii="Arial" w:hAnsi="Arial" w:cs="Arial" w:eastAsia="Arial" w:hint="default"/>
          <w:w w:val="115"/>
        </w:rPr>
        <w:t>)</w:t>
        <w:tab/>
      </w:r>
      <w:r>
        <w:rPr>
          <w:w w:val="115"/>
        </w:rPr>
        <w:t>董事会对重要前期差错更正的原因及影响的分析说明</w:t>
      </w:r>
      <w:r>
        <w:rPr>
          <w:b w:val="0"/>
          <w:bCs w:val="0"/>
          <w:w w:val="115"/>
        </w:rPr>
      </w:r>
    </w:p>
    <w:p>
      <w:pPr>
        <w:pStyle w:val="Heading4"/>
        <w:spacing w:line="240" w:lineRule="auto" w:before="30"/>
        <w:ind w:left="218" w:right="2568"/>
        <w:jc w:val="left"/>
      </w:pPr>
      <w:r>
        <w:rPr/>
        <w:t>□适用</w:t>
      </w:r>
      <w:r>
        <w:rPr>
          <w:spacing w:val="-1"/>
        </w:rPr>
        <w:t> </w:t>
      </w:r>
      <w:r>
        <w:rPr/>
        <w:t>√不适用</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25" w:footer="1583" w:top="1180" w:bottom="1780" w:left="1580" w:right="1040"/>
        </w:sectPr>
      </w:pPr>
    </w:p>
    <w:p>
      <w:pPr>
        <w:pStyle w:val="Heading3"/>
        <w:spacing w:line="367" w:lineRule="exact"/>
        <w:ind w:right="-7"/>
        <w:jc w:val="left"/>
        <w:rPr>
          <w:b w:val="0"/>
          <w:bCs w:val="0"/>
        </w:rPr>
      </w:pPr>
      <w:r>
        <w:rPr/>
        <w:t>五、聘任、解聘会计师事务所情况</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tabs>
          <w:tab w:pos="1269" w:val="left" w:leader="none"/>
        </w:tabs>
        <w:spacing w:line="240" w:lineRule="auto"/>
        <w:ind w:left="218" w:right="0"/>
        <w:jc w:val="left"/>
        <w:rPr>
          <w:rFonts w:ascii="宋体" w:hAnsi="宋体" w:cs="宋体" w:eastAsia="宋体" w:hint="default"/>
        </w:rPr>
      </w:pPr>
      <w:r>
        <w:rPr>
          <w:rFonts w:ascii="宋体" w:hAnsi="宋体" w:cs="宋体" w:eastAsia="宋体" w:hint="default"/>
          <w:spacing w:val="-1"/>
        </w:rPr>
        <w:t>单位：元</w:t>
        <w:tab/>
        <w:t>币种：人民币</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832" w:space="2691"/>
            <w:col w:w="276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5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5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5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140</w:t>
            </w:r>
            <w:r>
              <w:rPr>
                <w:rFonts w:ascii="宋体" w:hAnsi="宋体" w:cs="宋体" w:eastAsia="宋体" w:hint="default"/>
                <w:spacing w:val="-52"/>
                <w:sz w:val="21"/>
                <w:szCs w:val="21"/>
              </w:rPr>
              <w:t> </w:t>
            </w:r>
            <w:r>
              <w:rPr>
                <w:rFonts w:ascii="宋体" w:hAnsi="宋体" w:cs="宋体" w:eastAsia="宋体" w:hint="default"/>
                <w:sz w:val="21"/>
                <w:szCs w:val="21"/>
              </w:rPr>
              <w:t>万元（不含税）</w:t>
            </w:r>
          </w:p>
        </w:tc>
      </w:tr>
      <w:tr>
        <w:trPr>
          <w:trHeight w:val="35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八年</w:t>
            </w:r>
          </w:p>
        </w:tc>
      </w:tr>
    </w:tbl>
    <w:p>
      <w:pPr>
        <w:pStyle w:val="Heading4"/>
        <w:spacing w:line="273" w:lineRule="exact"/>
        <w:ind w:left="218" w:right="96" w:firstLine="479"/>
        <w:jc w:val="left"/>
        <w:rPr>
          <w:rFonts w:ascii="宋体" w:hAnsi="宋体" w:cs="宋体" w:eastAsia="宋体" w:hint="default"/>
        </w:rPr>
      </w:pPr>
      <w:r>
        <w:rPr/>
        <w:t>于</w:t>
      </w:r>
      <w:r>
        <w:rPr>
          <w:spacing w:val="-72"/>
        </w:rPr>
        <w:t> </w:t>
      </w:r>
      <w:r>
        <w:rPr>
          <w:rFonts w:ascii="宋体" w:hAnsi="宋体" w:cs="宋体" w:eastAsia="宋体" w:hint="default"/>
        </w:rPr>
        <w:t>2015</w:t>
      </w:r>
      <w:r>
        <w:rPr>
          <w:rFonts w:ascii="宋体" w:hAnsi="宋体" w:cs="宋体" w:eastAsia="宋体" w:hint="default"/>
          <w:spacing w:val="-72"/>
        </w:rPr>
        <w:t> </w:t>
      </w:r>
      <w:r>
        <w:rPr/>
        <w:t>年</w:t>
      </w:r>
      <w:r>
        <w:rPr>
          <w:spacing w:val="-72"/>
        </w:rPr>
        <w:t> </w:t>
      </w:r>
      <w:r>
        <w:rPr>
          <w:rFonts w:ascii="宋体" w:hAnsi="宋体" w:cs="宋体" w:eastAsia="宋体" w:hint="default"/>
        </w:rPr>
        <w:t>6</w:t>
      </w:r>
      <w:r>
        <w:rPr>
          <w:rFonts w:ascii="宋体" w:hAnsi="宋体" w:cs="宋体" w:eastAsia="宋体" w:hint="default"/>
          <w:spacing w:val="-72"/>
        </w:rPr>
        <w:t> </w:t>
      </w:r>
      <w:r>
        <w:rPr/>
        <w:t>月</w:t>
      </w:r>
      <w:r>
        <w:rPr>
          <w:spacing w:val="-72"/>
        </w:rPr>
        <w:t> </w:t>
      </w:r>
      <w:r>
        <w:rPr>
          <w:rFonts w:ascii="宋体" w:hAnsi="宋体" w:cs="宋体" w:eastAsia="宋体" w:hint="default"/>
        </w:rPr>
        <w:t>10</w:t>
      </w:r>
      <w:r>
        <w:rPr>
          <w:rFonts w:ascii="宋体" w:hAnsi="宋体" w:cs="宋体" w:eastAsia="宋体" w:hint="default"/>
          <w:spacing w:val="-72"/>
        </w:rPr>
        <w:t> </w:t>
      </w:r>
      <w:r>
        <w:rPr/>
        <w:t>日召开的公司</w:t>
      </w:r>
      <w:r>
        <w:rPr>
          <w:spacing w:val="-72"/>
        </w:rPr>
        <w:t> </w:t>
      </w:r>
      <w:r>
        <w:rPr>
          <w:rFonts w:ascii="宋体" w:hAnsi="宋体" w:cs="宋体" w:eastAsia="宋体" w:hint="default"/>
        </w:rPr>
        <w:t>2014</w:t>
      </w:r>
      <w:r>
        <w:rPr>
          <w:rFonts w:ascii="宋体" w:hAnsi="宋体" w:cs="宋体" w:eastAsia="宋体" w:hint="default"/>
          <w:spacing w:val="-72"/>
        </w:rPr>
        <w:t> </w:t>
      </w:r>
      <w:r>
        <w:rPr/>
        <w:t>年年度股东大会审议通过</w:t>
      </w:r>
      <w:r>
        <w:rPr>
          <w:spacing w:val="-120"/>
        </w:rPr>
        <w:t>了</w:t>
      </w:r>
      <w:r>
        <w:rPr/>
        <w:t>《关于聘请</w:t>
      </w:r>
      <w:r>
        <w:rPr>
          <w:spacing w:val="-72"/>
        </w:rPr>
        <w:t> </w:t>
      </w:r>
      <w:r>
        <w:rPr>
          <w:rFonts w:ascii="宋体" w:hAnsi="宋体" w:cs="宋体" w:eastAsia="宋体" w:hint="default"/>
        </w:rPr>
        <w:t>2015</w:t>
      </w:r>
    </w:p>
    <w:p>
      <w:pPr>
        <w:pStyle w:val="Heading4"/>
        <w:spacing w:line="237" w:lineRule="auto" w:before="1"/>
        <w:ind w:left="218" w:right="186"/>
        <w:jc w:val="both"/>
      </w:pPr>
      <w:r>
        <w:rPr/>
        <w:t>年度财务审计机构的议案》，股东大会同意续聘立信会计师事务所（特殊普通合伙） 为公司</w:t>
      </w:r>
      <w:r>
        <w:rPr>
          <w:spacing w:val="-49"/>
        </w:rPr>
        <w:t> </w:t>
      </w:r>
      <w:r>
        <w:rPr>
          <w:rFonts w:ascii="宋体" w:hAnsi="宋体" w:cs="宋体" w:eastAsia="宋体" w:hint="default"/>
        </w:rPr>
        <w:t>2015</w:t>
      </w:r>
      <w:r>
        <w:rPr>
          <w:rFonts w:ascii="宋体" w:hAnsi="宋体" w:cs="宋体" w:eastAsia="宋体" w:hint="default"/>
          <w:spacing w:val="-48"/>
        </w:rPr>
        <w:t> </w:t>
      </w:r>
      <w:r>
        <w:rPr/>
        <w:t>年度财务审计机构，聘期从</w:t>
      </w:r>
      <w:r>
        <w:rPr>
          <w:spacing w:val="-47"/>
        </w:rPr>
        <w:t> </w:t>
      </w:r>
      <w:r>
        <w:rPr>
          <w:rFonts w:ascii="宋体" w:hAnsi="宋体" w:cs="宋体" w:eastAsia="宋体" w:hint="default"/>
        </w:rPr>
        <w:t>2014</w:t>
      </w:r>
      <w:r>
        <w:rPr>
          <w:rFonts w:ascii="宋体" w:hAnsi="宋体" w:cs="宋体" w:eastAsia="宋体" w:hint="default"/>
          <w:spacing w:val="-48"/>
        </w:rPr>
        <w:t> </w:t>
      </w:r>
      <w:r>
        <w:rPr/>
        <w:t>年年度股东大会批准之日起至</w:t>
      </w:r>
      <w:r>
        <w:rPr>
          <w:spacing w:val="-47"/>
        </w:rPr>
        <w:t> </w:t>
      </w:r>
      <w:r>
        <w:rPr>
          <w:rFonts w:ascii="宋体" w:hAnsi="宋体" w:cs="宋体" w:eastAsia="宋体" w:hint="default"/>
        </w:rPr>
        <w:t>2015</w:t>
      </w:r>
      <w:r>
        <w:rPr>
          <w:rFonts w:ascii="宋体" w:hAnsi="宋体" w:cs="宋体" w:eastAsia="宋体" w:hint="default"/>
          <w:spacing w:val="-48"/>
        </w:rPr>
        <w:t> </w:t>
      </w:r>
      <w:r>
        <w:rPr/>
        <w:t>年 年度股东大会结束之日止。</w:t>
      </w:r>
    </w:p>
    <w:p>
      <w:pPr>
        <w:pStyle w:val="Heading4"/>
        <w:spacing w:line="310" w:lineRule="exact"/>
        <w:ind w:left="698" w:right="96"/>
        <w:jc w:val="left"/>
      </w:pPr>
      <w:r>
        <w:rPr>
          <w:rFonts w:ascii="宋体" w:hAnsi="宋体" w:cs="宋体" w:eastAsia="宋体" w:hint="default"/>
        </w:rPr>
        <w:t>2015</w:t>
      </w:r>
      <w:r>
        <w:rPr>
          <w:rFonts w:ascii="宋体" w:hAnsi="宋体" w:cs="宋体" w:eastAsia="宋体" w:hint="default"/>
          <w:spacing w:val="-56"/>
        </w:rPr>
        <w:t> </w:t>
      </w:r>
      <w:r>
        <w:rPr/>
        <w:t>年，立信会计师事务所（特殊普通合伙）对本公司</w:t>
      </w:r>
      <w:r>
        <w:rPr>
          <w:spacing w:val="-55"/>
        </w:rPr>
        <w:t> </w:t>
      </w:r>
      <w:r>
        <w:rPr>
          <w:rFonts w:ascii="宋体" w:hAnsi="宋体" w:cs="宋体" w:eastAsia="宋体" w:hint="default"/>
        </w:rPr>
        <w:t>2015</w:t>
      </w:r>
      <w:r>
        <w:rPr>
          <w:rFonts w:ascii="宋体" w:hAnsi="宋体" w:cs="宋体" w:eastAsia="宋体" w:hint="default"/>
          <w:spacing w:val="-56"/>
        </w:rPr>
        <w:t> </w:t>
      </w:r>
      <w:r>
        <w:rPr/>
        <w:t>年年度报告进行了</w:t>
      </w:r>
    </w:p>
    <w:p>
      <w:pPr>
        <w:pStyle w:val="Heading4"/>
        <w:spacing w:line="312" w:lineRule="exact" w:before="28"/>
        <w:ind w:left="218" w:right="232"/>
        <w:jc w:val="both"/>
      </w:pPr>
      <w:r>
        <w:rPr/>
        <w:t>审计，公司为此支付的审计费用为</w:t>
      </w:r>
      <w:r>
        <w:rPr>
          <w:spacing w:val="-84"/>
        </w:rPr>
        <w:t> </w:t>
      </w:r>
      <w:r>
        <w:rPr>
          <w:rFonts w:ascii="宋体" w:hAnsi="宋体" w:cs="宋体" w:eastAsia="宋体" w:hint="default"/>
        </w:rPr>
        <w:t>140</w:t>
      </w:r>
      <w:r>
        <w:rPr>
          <w:rFonts w:ascii="宋体" w:hAnsi="宋体" w:cs="宋体" w:eastAsia="宋体" w:hint="default"/>
          <w:spacing w:val="-84"/>
        </w:rPr>
        <w:t> </w:t>
      </w:r>
      <w:r>
        <w:rPr/>
        <w:t>万元人民币（不含税）。截至本报告期末，立 </w:t>
      </w:r>
      <w:r>
        <w:rPr>
          <w:spacing w:val="-2"/>
        </w:rPr>
        <w:t>信会计师事务所（特殊普通合伙）已经为本公司提供了八年审计服务。立信会计师事</w:t>
      </w:r>
      <w:r>
        <w:rPr>
          <w:spacing w:val="-95"/>
        </w:rPr>
        <w:t> </w:t>
      </w:r>
      <w:r>
        <w:rPr>
          <w:spacing w:val="-95"/>
        </w:rPr>
      </w:r>
      <w:r>
        <w:rPr/>
        <w:t>务所（特殊普通合伙）</w:t>
      </w:r>
      <w:r>
        <w:rPr>
          <w:rFonts w:ascii="宋体" w:hAnsi="宋体" w:cs="宋体" w:eastAsia="宋体" w:hint="default"/>
        </w:rPr>
        <w:t>2015</w:t>
      </w:r>
      <w:r>
        <w:rPr>
          <w:rFonts w:ascii="宋体" w:hAnsi="宋体" w:cs="宋体" w:eastAsia="宋体" w:hint="default"/>
          <w:spacing w:val="-60"/>
        </w:rPr>
        <w:t> </w:t>
      </w:r>
      <w:r>
        <w:rPr/>
        <w:t>年度的签字会计师为郑晓东和于延国。</w:t>
      </w:r>
    </w:p>
    <w:p>
      <w:pPr>
        <w:spacing w:after="0" w:line="312" w:lineRule="exact"/>
        <w:jc w:val="both"/>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04"/>
        <w:gridCol w:w="3402"/>
        <w:gridCol w:w="2844"/>
      </w:tblGrid>
      <w:tr>
        <w:trPr>
          <w:trHeight w:val="350"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5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2"/>
              <w:jc w:val="left"/>
              <w:rPr>
                <w:rFonts w:ascii="宋体" w:hAnsi="宋体" w:cs="宋体" w:eastAsia="宋体" w:hint="default"/>
                <w:sz w:val="21"/>
                <w:szCs w:val="21"/>
              </w:rPr>
            </w:pPr>
            <w:r>
              <w:rPr>
                <w:rFonts w:ascii="宋体" w:hAnsi="宋体" w:cs="宋体" w:eastAsia="宋体" w:hint="default"/>
                <w:spacing w:val="-6"/>
                <w:sz w:val="21"/>
                <w:szCs w:val="21"/>
              </w:rPr>
              <w:t>立信会计师事务所（特殊普通合伙）</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33"/>
                <w:sz w:val="21"/>
                <w:szCs w:val="21"/>
              </w:rPr>
              <w:t> </w:t>
            </w:r>
            <w:r>
              <w:rPr>
                <w:rFonts w:ascii="宋体" w:hAnsi="宋体" w:cs="宋体" w:eastAsia="宋体" w:hint="default"/>
                <w:spacing w:val="-7"/>
                <w:sz w:val="21"/>
                <w:szCs w:val="21"/>
              </w:rPr>
              <w:t>万元人民币（不含税）</w:t>
            </w:r>
          </w:p>
        </w:tc>
      </w:tr>
      <w:tr>
        <w:trPr>
          <w:trHeight w:val="34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5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4"/>
        <w:spacing w:line="273" w:lineRule="exact"/>
        <w:ind w:left="218" w:right="96" w:firstLine="479"/>
        <w:jc w:val="left"/>
      </w:pPr>
      <w:r>
        <w:rPr/>
        <w:t>于</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1"/>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25</w:t>
      </w:r>
      <w:r>
        <w:rPr>
          <w:rFonts w:ascii="宋体" w:hAnsi="宋体" w:cs="宋体" w:eastAsia="宋体" w:hint="default"/>
          <w:spacing w:val="-52"/>
        </w:rPr>
        <w:t> </w:t>
      </w:r>
      <w:r>
        <w:rPr/>
        <w:t>日召开的公司七届九次董事会审议通过了《关于聘请</w:t>
      </w:r>
      <w:r>
        <w:rPr>
          <w:spacing w:val="-50"/>
        </w:rPr>
        <w:t> </w:t>
      </w:r>
      <w:r>
        <w:rPr>
          <w:rFonts w:ascii="宋体" w:hAnsi="宋体" w:cs="宋体" w:eastAsia="宋体" w:hint="default"/>
        </w:rPr>
        <w:t>2015</w:t>
      </w:r>
      <w:r>
        <w:rPr>
          <w:rFonts w:ascii="宋体" w:hAnsi="宋体" w:cs="宋体" w:eastAsia="宋体" w:hint="default"/>
          <w:spacing w:val="-52"/>
        </w:rPr>
        <w:t> </w:t>
      </w:r>
      <w:r>
        <w:rPr/>
        <w:t>年</w:t>
      </w:r>
    </w:p>
    <w:p>
      <w:pPr>
        <w:pStyle w:val="Heading4"/>
        <w:spacing w:line="312" w:lineRule="exact" w:before="29"/>
        <w:ind w:left="218" w:right="185"/>
        <w:jc w:val="both"/>
      </w:pPr>
      <w:r>
        <w:rPr/>
        <w:t>度内部控制审计机构的议案》，董事会同意续聘立信会计师事务所（特殊普通合伙） 为公司</w:t>
      </w:r>
      <w:r>
        <w:rPr>
          <w:spacing w:val="-60"/>
        </w:rPr>
        <w:t> </w:t>
      </w:r>
      <w:r>
        <w:rPr>
          <w:rFonts w:ascii="宋体" w:hAnsi="宋体" w:cs="宋体" w:eastAsia="宋体" w:hint="default"/>
        </w:rPr>
        <w:t>2015</w:t>
      </w:r>
      <w:r>
        <w:rPr>
          <w:rFonts w:ascii="宋体" w:hAnsi="宋体" w:cs="宋体" w:eastAsia="宋体" w:hint="default"/>
          <w:spacing w:val="-59"/>
        </w:rPr>
        <w:t> </w:t>
      </w:r>
      <w:r>
        <w:rPr>
          <w:spacing w:val="-4"/>
        </w:rPr>
        <w:t>年度内部控制审计机构，对公司</w:t>
      </w:r>
      <w:r>
        <w:rPr>
          <w:spacing w:val="-58"/>
        </w:rPr>
        <w:t> </w:t>
      </w:r>
      <w:r>
        <w:rPr>
          <w:rFonts w:ascii="宋体" w:hAnsi="宋体" w:cs="宋体" w:eastAsia="宋体" w:hint="default"/>
        </w:rPr>
        <w:t>2015</w:t>
      </w:r>
      <w:r>
        <w:rPr>
          <w:rFonts w:ascii="宋体" w:hAnsi="宋体" w:cs="宋体" w:eastAsia="宋体" w:hint="default"/>
          <w:spacing w:val="-59"/>
        </w:rPr>
        <w:t> </w:t>
      </w:r>
      <w:r>
        <w:rPr/>
        <w:t>年度财务报告内部控制的有效性进 行审计并出具审计报告。</w:t>
      </w:r>
    </w:p>
    <w:p>
      <w:pPr>
        <w:pStyle w:val="Heading4"/>
        <w:spacing w:line="281" w:lineRule="exact"/>
        <w:ind w:left="698" w:right="96"/>
        <w:jc w:val="left"/>
      </w:pPr>
      <w:r>
        <w:rPr>
          <w:rFonts w:ascii="宋体" w:hAnsi="宋体" w:cs="宋体" w:eastAsia="宋体" w:hint="default"/>
        </w:rPr>
        <w:t>2015</w:t>
      </w:r>
      <w:r>
        <w:rPr>
          <w:rFonts w:ascii="宋体" w:hAnsi="宋体" w:cs="宋体" w:eastAsia="宋体" w:hint="default"/>
          <w:spacing w:val="-56"/>
        </w:rPr>
        <w:t> </w:t>
      </w:r>
      <w:r>
        <w:rPr/>
        <w:t>年，立信会计师事务所（特殊普通合伙）对本公司</w:t>
      </w:r>
      <w:r>
        <w:rPr>
          <w:spacing w:val="-54"/>
        </w:rPr>
        <w:t> </w:t>
      </w:r>
      <w:r>
        <w:rPr>
          <w:rFonts w:ascii="宋体" w:hAnsi="宋体" w:cs="宋体" w:eastAsia="宋体" w:hint="default"/>
        </w:rPr>
        <w:t>2015</w:t>
      </w:r>
      <w:r>
        <w:rPr>
          <w:rFonts w:ascii="宋体" w:hAnsi="宋体" w:cs="宋体" w:eastAsia="宋体" w:hint="default"/>
          <w:spacing w:val="-56"/>
        </w:rPr>
        <w:t> </w:t>
      </w:r>
      <w:r>
        <w:rPr/>
        <w:t>年度财务报告内部</w:t>
      </w:r>
    </w:p>
    <w:p>
      <w:pPr>
        <w:pStyle w:val="Heading4"/>
        <w:spacing w:line="313" w:lineRule="exact"/>
        <w:ind w:left="218" w:right="0"/>
        <w:jc w:val="both"/>
      </w:pPr>
      <w:r>
        <w:rPr/>
        <w:t>控制的有效性进行了审计，公司为此支付的费用为</w:t>
      </w:r>
      <w:r>
        <w:rPr>
          <w:spacing w:val="-60"/>
        </w:rPr>
        <w:t> </w:t>
      </w:r>
      <w:r>
        <w:rPr>
          <w:rFonts w:ascii="宋体" w:hAnsi="宋体" w:cs="宋体" w:eastAsia="宋体" w:hint="default"/>
        </w:rPr>
        <w:t>45</w:t>
      </w:r>
      <w:r>
        <w:rPr>
          <w:rFonts w:ascii="宋体" w:hAnsi="宋体" w:cs="宋体" w:eastAsia="宋体" w:hint="default"/>
          <w:spacing w:val="-60"/>
        </w:rPr>
        <w:t> </w:t>
      </w:r>
      <w:r>
        <w:rPr/>
        <w:t>万元人民币（不含税）。</w:t>
      </w:r>
    </w:p>
    <w:p>
      <w:pPr>
        <w:spacing w:line="240" w:lineRule="auto" w:before="3"/>
        <w:rPr>
          <w:rFonts w:ascii="宋体" w:hAnsi="宋体" w:cs="宋体" w:eastAsia="宋体" w:hint="default"/>
          <w:sz w:val="22"/>
          <w:szCs w:val="22"/>
        </w:rPr>
      </w:pPr>
    </w:p>
    <w:p>
      <w:pPr>
        <w:pStyle w:val="Heading4"/>
        <w:spacing w:line="312" w:lineRule="exact"/>
        <w:ind w:left="218" w:right="0"/>
        <w:jc w:val="both"/>
      </w:pPr>
      <w:r>
        <w:rPr/>
        <w:t>聘任、解聘会计师事务所的情况说明</w:t>
      </w:r>
    </w:p>
    <w:p>
      <w:pPr>
        <w:pStyle w:val="Heading4"/>
        <w:spacing w:line="312" w:lineRule="exact"/>
        <w:ind w:left="218" w:right="0"/>
        <w:jc w:val="both"/>
      </w:pPr>
      <w:r>
        <w:rPr/>
        <w:t>□适用</w:t>
      </w:r>
      <w:r>
        <w:rPr>
          <w:spacing w:val="-1"/>
        </w:rPr>
        <w:t> </w:t>
      </w:r>
      <w:r>
        <w:rPr/>
        <w:t>√不适用</w:t>
      </w:r>
    </w:p>
    <w:p>
      <w:pPr>
        <w:spacing w:line="240" w:lineRule="auto" w:before="3"/>
        <w:rPr>
          <w:rFonts w:ascii="宋体" w:hAnsi="宋体" w:cs="宋体" w:eastAsia="宋体" w:hint="default"/>
          <w:sz w:val="18"/>
          <w:szCs w:val="18"/>
        </w:rPr>
      </w:pPr>
    </w:p>
    <w:p>
      <w:pPr>
        <w:pStyle w:val="Heading3"/>
        <w:spacing w:line="395" w:lineRule="exact"/>
        <w:ind w:right="0"/>
        <w:jc w:val="both"/>
        <w:rPr>
          <w:b w:val="0"/>
          <w:bCs w:val="0"/>
        </w:rPr>
      </w:pPr>
      <w:r>
        <w:rPr/>
        <w:t>六、面临暂停上市风险的情况</w:t>
      </w:r>
      <w:r>
        <w:rPr>
          <w:b w:val="0"/>
          <w:bCs w:val="0"/>
        </w:rPr>
      </w:r>
    </w:p>
    <w:p>
      <w:pPr>
        <w:tabs>
          <w:tab w:pos="1057" w:val="left" w:leader="none"/>
        </w:tabs>
        <w:spacing w:line="370" w:lineRule="exact" w:before="38"/>
        <w:ind w:left="698" w:right="1386"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一</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sz w:val="24"/>
          <w:szCs w:val="24"/>
        </w:rPr>
        <w:t>导致暂停上市的原因以及公司采取的消除暂停上市情形的措施</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宋体" w:hAnsi="宋体" w:cs="宋体" w:eastAsia="宋体" w:hint="default"/>
          <w:sz w:val="24"/>
          <w:szCs w:val="24"/>
        </w:rPr>
        <w:t>截至本报告期末，公司不存在面临暂停上市或终止上市风险的情况。</w:t>
      </w:r>
    </w:p>
    <w:p>
      <w:pPr>
        <w:pStyle w:val="Heading3"/>
        <w:spacing w:line="240" w:lineRule="auto" w:before="198"/>
        <w:ind w:right="0"/>
        <w:jc w:val="both"/>
        <w:rPr>
          <w:b w:val="0"/>
          <w:bCs w:val="0"/>
        </w:rPr>
      </w:pPr>
      <w:r>
        <w:rPr/>
        <w:t>七、破产重整相关事项</w:t>
      </w:r>
      <w:r>
        <w:rPr>
          <w:b w:val="0"/>
          <w:bCs w:val="0"/>
        </w:rPr>
      </w:r>
    </w:p>
    <w:p>
      <w:pPr>
        <w:pStyle w:val="Heading4"/>
        <w:spacing w:line="240" w:lineRule="auto" w:before="28"/>
        <w:ind w:left="218" w:right="0"/>
        <w:jc w:val="both"/>
      </w:pPr>
      <w:r>
        <w:rPr/>
        <w:t>□适用</w:t>
      </w:r>
      <w:r>
        <w:rPr>
          <w:spacing w:val="-1"/>
        </w:rPr>
        <w:t> </w:t>
      </w:r>
      <w:r>
        <w:rPr/>
        <w:t>√不适用</w:t>
      </w:r>
    </w:p>
    <w:p>
      <w:pPr>
        <w:spacing w:line="240" w:lineRule="auto" w:before="3"/>
        <w:rPr>
          <w:rFonts w:ascii="宋体" w:hAnsi="宋体" w:cs="宋体" w:eastAsia="宋体" w:hint="default"/>
          <w:sz w:val="18"/>
          <w:szCs w:val="18"/>
        </w:rPr>
      </w:pPr>
    </w:p>
    <w:p>
      <w:pPr>
        <w:pStyle w:val="Heading3"/>
        <w:spacing w:line="240" w:lineRule="auto"/>
        <w:ind w:right="0"/>
        <w:jc w:val="both"/>
        <w:rPr>
          <w:b w:val="0"/>
          <w:bCs w:val="0"/>
        </w:rPr>
      </w:pPr>
      <w:r>
        <w:rPr/>
        <w:t>八、重大诉讼、仲裁事项</w:t>
      </w:r>
      <w:r>
        <w:rPr>
          <w:b w:val="0"/>
          <w:bCs w:val="0"/>
        </w:rPr>
      </w:r>
    </w:p>
    <w:p>
      <w:pPr>
        <w:pStyle w:val="Heading4"/>
        <w:spacing w:line="310" w:lineRule="exact" w:before="63"/>
        <w:ind w:left="218" w:right="6168"/>
        <w:jc w:val="left"/>
      </w:pPr>
      <w:r>
        <w:rPr/>
        <w:t>√适用</w:t>
      </w:r>
      <w:r>
        <w:rPr>
          <w:spacing w:val="-1"/>
        </w:rPr>
        <w:t> </w:t>
      </w:r>
      <w:r>
        <w:rPr/>
        <w:t>□不适用</w:t>
      </w:r>
      <w:r>
        <w:rPr/>
        <w:t> 重大诉讼、仲裁情况说明：</w:t>
      </w:r>
    </w:p>
    <w:p>
      <w:pPr>
        <w:pStyle w:val="Heading4"/>
        <w:spacing w:line="283" w:lineRule="exact"/>
        <w:ind w:left="698" w:right="96"/>
        <w:jc w:val="left"/>
      </w:pPr>
      <w:r>
        <w:rPr>
          <w:rFonts w:ascii="宋体" w:hAnsi="宋体" w:cs="宋体" w:eastAsia="宋体" w:hint="default"/>
          <w:spacing w:val="-16"/>
        </w:rPr>
        <w:t>1</w:t>
      </w:r>
      <w:r>
        <w:rPr>
          <w:spacing w:val="-16"/>
        </w:rPr>
        <w:t>、</w:t>
      </w:r>
      <w:r>
        <w:rPr>
          <w:rFonts w:ascii="宋体" w:hAnsi="宋体" w:cs="宋体" w:eastAsia="宋体" w:hint="default"/>
          <w:spacing w:val="-16"/>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9"/>
        </w:rPr>
        <w:t> </w:t>
      </w:r>
      <w:r>
        <w:rPr>
          <w:spacing w:val="-13"/>
        </w:rPr>
        <w:t>日，本公司与盛京银行股份有限公司（以下简称“盛京银行”）</w:t>
      </w:r>
    </w:p>
    <w:p>
      <w:pPr>
        <w:pStyle w:val="Heading4"/>
        <w:spacing w:line="311" w:lineRule="exact"/>
        <w:ind w:left="218" w:right="0"/>
        <w:jc w:val="both"/>
      </w:pPr>
      <w:r>
        <w:rPr/>
        <w:t>因买卖合同纠纷一案，向沈阳市浑南区人民法院起诉。</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26</w:t>
      </w:r>
      <w:r>
        <w:rPr>
          <w:rFonts w:ascii="宋体" w:hAnsi="宋体" w:cs="宋体" w:eastAsia="宋体" w:hint="default"/>
          <w:spacing w:val="-56"/>
        </w:rPr>
        <w:t> </w:t>
      </w:r>
      <w:r>
        <w:rPr/>
        <w:t>日，沈阳市</w:t>
      </w:r>
    </w:p>
    <w:p>
      <w:pPr>
        <w:pStyle w:val="Heading4"/>
        <w:spacing w:line="311" w:lineRule="exact"/>
        <w:ind w:left="218" w:right="0"/>
        <w:jc w:val="both"/>
        <w:rPr>
          <w:rFonts w:ascii="宋体" w:hAnsi="宋体" w:cs="宋体" w:eastAsia="宋体" w:hint="default"/>
        </w:rPr>
      </w:pPr>
      <w:r>
        <w:rPr/>
        <w:t>浑南区人民法院一审判决本公司胜诉，判决盛京银行向本公司支付货款</w:t>
      </w:r>
      <w:r>
        <w:rPr>
          <w:spacing w:val="-30"/>
        </w:rPr>
        <w:t> </w:t>
      </w:r>
      <w:r>
        <w:rPr>
          <w:rFonts w:ascii="宋体" w:hAnsi="宋体" w:cs="宋体" w:eastAsia="宋体" w:hint="default"/>
        </w:rPr>
        <w:t>12,027,600</w:t>
      </w:r>
    </w:p>
    <w:p>
      <w:pPr>
        <w:pStyle w:val="Heading4"/>
        <w:spacing w:line="312" w:lineRule="exact"/>
        <w:ind w:left="218" w:right="0"/>
        <w:jc w:val="both"/>
      </w:pPr>
      <w:r>
        <w:rPr/>
        <w:t>元及违约金</w:t>
      </w:r>
      <w:r>
        <w:rPr>
          <w:spacing w:val="-56"/>
        </w:rPr>
        <w:t> </w:t>
      </w:r>
      <w:r>
        <w:rPr>
          <w:rFonts w:ascii="宋体" w:hAnsi="宋体" w:cs="宋体" w:eastAsia="宋体" w:hint="default"/>
        </w:rPr>
        <w:t>783,535</w:t>
      </w:r>
      <w:r>
        <w:rPr>
          <w:rFonts w:ascii="宋体" w:hAnsi="宋体" w:cs="宋体" w:eastAsia="宋体" w:hint="default"/>
          <w:spacing w:val="-55"/>
        </w:rPr>
        <w:t> </w:t>
      </w:r>
      <w:r>
        <w:rPr/>
        <w:t>元。随后，盛京银行向沈阳市中级人民法院上诉。</w:t>
      </w:r>
      <w:r>
        <w:rPr>
          <w:rFonts w:ascii="宋体" w:hAnsi="宋体" w:cs="宋体" w:eastAsia="宋体" w:hint="default"/>
        </w:rPr>
        <w:t>2016</w:t>
      </w:r>
      <w:r>
        <w:rPr>
          <w:rFonts w:ascii="宋体" w:hAnsi="宋体" w:cs="宋体" w:eastAsia="宋体" w:hint="default"/>
          <w:spacing w:val="-55"/>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p>
    <w:p>
      <w:pPr>
        <w:pStyle w:val="Heading4"/>
        <w:spacing w:line="311" w:lineRule="exact"/>
        <w:ind w:left="218" w:right="0"/>
        <w:jc w:val="both"/>
      </w:pPr>
      <w:r>
        <w:rPr>
          <w:rFonts w:ascii="宋体" w:hAnsi="宋体" w:cs="宋体" w:eastAsia="宋体" w:hint="default"/>
        </w:rPr>
        <w:t>23</w:t>
      </w:r>
      <w:r>
        <w:rPr>
          <w:rFonts w:ascii="宋体" w:hAnsi="宋体" w:cs="宋体" w:eastAsia="宋体" w:hint="default"/>
          <w:spacing w:val="-61"/>
        </w:rPr>
        <w:t> </w:t>
      </w:r>
      <w:r>
        <w:rPr/>
        <w:t>日，沈阳市中级人民法院二审判决驳回盛京银行上诉，维持原判。</w:t>
      </w:r>
    </w:p>
    <w:p>
      <w:pPr>
        <w:pStyle w:val="Heading4"/>
        <w:spacing w:line="312" w:lineRule="exact" w:before="28"/>
        <w:ind w:left="218" w:right="207" w:firstLine="479"/>
        <w:jc w:val="left"/>
      </w:pPr>
      <w:r>
        <w:rPr>
          <w:rFonts w:ascii="宋体" w:hAnsi="宋体" w:cs="宋体" w:eastAsia="宋体" w:hint="default"/>
        </w:rPr>
        <w:t>2</w:t>
      </w:r>
      <w:r>
        <w:rPr/>
        <w:t>、本公司现控股子公司—沈阳东软医疗系统有限公司在美国的子公司—东软医 </w:t>
      </w:r>
      <w:r>
        <w:rPr>
          <w:spacing w:val="-19"/>
        </w:rPr>
        <w:t>疗（美国）有限公司（以下合称“东软方”）于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spacing w:val="-5"/>
        </w:rPr>
        <w:t>月以经销商“</w:t>
      </w:r>
      <w:r>
        <w:rPr>
          <w:rFonts w:ascii="宋体" w:hAnsi="宋体" w:cs="宋体" w:eastAsia="宋体" w:hint="default"/>
          <w:spacing w:val="-5"/>
        </w:rPr>
        <w:t>Neuisys,</w:t>
      </w:r>
      <w:r>
        <w:rPr>
          <w:rFonts w:ascii="宋体" w:hAnsi="宋体" w:cs="宋体" w:eastAsia="宋体" w:hint="default"/>
          <w:spacing w:val="-58"/>
        </w:rPr>
        <w:t> </w:t>
      </w:r>
      <w:r>
        <w:rPr>
          <w:rFonts w:ascii="宋体" w:hAnsi="宋体" w:cs="宋体" w:eastAsia="宋体" w:hint="default"/>
        </w:rPr>
        <w:t>LLC</w:t>
      </w:r>
      <w:r>
        <w:rPr/>
        <w:t>”</w:t>
      </w:r>
    </w:p>
    <w:p>
      <w:pPr>
        <w:pStyle w:val="Heading4"/>
        <w:spacing w:line="310" w:lineRule="exact" w:before="1"/>
        <w:ind w:left="218" w:right="320"/>
        <w:jc w:val="left"/>
      </w:pPr>
      <w:r>
        <w:rPr/>
        <w:t>（以下简称“</w:t>
      </w:r>
      <w:r>
        <w:rPr>
          <w:rFonts w:ascii="宋体" w:hAnsi="宋体" w:cs="宋体" w:eastAsia="宋体" w:hint="default"/>
        </w:rPr>
        <w:t>Neuisys</w:t>
      </w:r>
      <w:r>
        <w:rPr>
          <w:rFonts w:ascii="宋体" w:hAnsi="宋体" w:cs="宋体" w:eastAsia="宋体" w:hint="default"/>
          <w:spacing w:val="-65"/>
        </w:rPr>
        <w:t> </w:t>
      </w:r>
      <w:r>
        <w:rPr>
          <w:spacing w:val="-4"/>
        </w:rPr>
        <w:t>公司”）窃取其商业信息为由提起诉讼，要求</w:t>
      </w:r>
      <w:r>
        <w:rPr>
          <w:spacing w:val="-64"/>
        </w:rPr>
        <w:t> </w:t>
      </w:r>
      <w:r>
        <w:rPr>
          <w:rFonts w:ascii="宋体" w:hAnsi="宋体" w:cs="宋体" w:eastAsia="宋体" w:hint="default"/>
        </w:rPr>
        <w:t>Neuisys</w:t>
      </w:r>
      <w:r>
        <w:rPr>
          <w:rFonts w:ascii="宋体" w:hAnsi="宋体" w:cs="宋体" w:eastAsia="宋体" w:hint="default"/>
          <w:spacing w:val="-65"/>
        </w:rPr>
        <w:t> </w:t>
      </w:r>
      <w:r>
        <w:rPr/>
        <w:t>公司禁 止使用和返还所有商业信息，以及赔偿相应损失。</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月，法院授予给东软医</w:t>
      </w:r>
    </w:p>
    <w:p>
      <w:pPr>
        <w:pStyle w:val="Heading4"/>
        <w:spacing w:line="283" w:lineRule="exact"/>
        <w:ind w:left="218" w:right="0"/>
        <w:jc w:val="both"/>
      </w:pPr>
      <w:r>
        <w:rPr/>
        <w:t>疗（美国）有限公司保护禁令，用于在裁判期间保护所有机密信息。</w:t>
      </w:r>
    </w:p>
    <w:p>
      <w:pPr>
        <w:pStyle w:val="Heading4"/>
        <w:spacing w:line="237" w:lineRule="auto" w:before="1"/>
        <w:ind w:left="218" w:right="200" w:firstLine="479"/>
        <w:jc w:val="left"/>
      </w:pP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rFonts w:ascii="宋体" w:hAnsi="宋体" w:cs="宋体" w:eastAsia="宋体" w:hint="default"/>
        </w:rPr>
        <w:t>Neuisys</w:t>
      </w:r>
      <w:r>
        <w:rPr>
          <w:rFonts w:ascii="宋体" w:hAnsi="宋体" w:cs="宋体" w:eastAsia="宋体" w:hint="default"/>
          <w:spacing w:val="-66"/>
        </w:rPr>
        <w:t> </w:t>
      </w:r>
      <w:r>
        <w:rPr/>
        <w:t>公司对东软方提出起诉，声称东软方对其有不正当竞争 侵害行为，要求赔偿相应损失。东软方为此进行了抗辩。</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月，东软方向法 院申请主张该案件转到中国管辖，法院裁定</w:t>
      </w:r>
      <w:r>
        <w:rPr>
          <w:spacing w:val="-68"/>
        </w:rPr>
        <w:t> </w:t>
      </w:r>
      <w:r>
        <w:rPr>
          <w:rFonts w:ascii="宋体" w:hAnsi="宋体" w:cs="宋体" w:eastAsia="宋体" w:hint="default"/>
        </w:rPr>
        <w:t>6</w:t>
      </w:r>
      <w:r>
        <w:rPr>
          <w:rFonts w:ascii="宋体" w:hAnsi="宋体" w:cs="宋体" w:eastAsia="宋体" w:hint="default"/>
          <w:spacing w:val="-68"/>
        </w:rPr>
        <w:t> </w:t>
      </w:r>
      <w:r>
        <w:rPr/>
        <w:t>项诉讼请求中的</w:t>
      </w:r>
      <w:r>
        <w:rPr>
          <w:spacing w:val="-68"/>
        </w:rPr>
        <w:t> </w:t>
      </w:r>
      <w:r>
        <w:rPr>
          <w:rFonts w:ascii="宋体" w:hAnsi="宋体" w:cs="宋体" w:eastAsia="宋体" w:hint="default"/>
        </w:rPr>
        <w:t>2</w:t>
      </w:r>
      <w:r>
        <w:rPr>
          <w:rFonts w:ascii="宋体" w:hAnsi="宋体" w:cs="宋体" w:eastAsia="宋体" w:hint="default"/>
          <w:spacing w:val="-68"/>
        </w:rPr>
        <w:t> </w:t>
      </w:r>
      <w:r>
        <w:rPr/>
        <w:t>项仍然由美国管辖。 </w:t>
      </w:r>
      <w:r>
        <w:rPr>
          <w:spacing w:val="2"/>
        </w:rPr>
        <w:t>此后东软方先后向美国北卡罗来纳州上诉法院、美国北卡罗来纳州高等法院提交管</w:t>
      </w:r>
      <w:r>
        <w:rPr>
          <w:spacing w:val="-116"/>
        </w:rPr>
        <w:t> </w:t>
      </w:r>
      <w:r>
        <w:rPr>
          <w:spacing w:val="-116"/>
        </w:rPr>
      </w:r>
      <w:r>
        <w:rPr/>
        <w:t>辖权异议的申请，均被驳回。</w:t>
      </w:r>
      <w:r>
        <w:rPr>
          <w:rFonts w:ascii="宋体" w:hAnsi="宋体" w:cs="宋体" w:eastAsia="宋体" w:hint="default"/>
        </w:rPr>
        <w:t>2016</w:t>
      </w:r>
      <w:r>
        <w:rPr>
          <w:rFonts w:ascii="宋体" w:hAnsi="宋体" w:cs="宋体" w:eastAsia="宋体" w:hint="default"/>
          <w:spacing w:val="-50"/>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月，东软方向美国最高法院就上述管辖异议</w:t>
      </w:r>
    </w:p>
    <w:p>
      <w:pPr>
        <w:spacing w:after="0" w:line="237" w:lineRule="auto"/>
        <w:jc w:val="left"/>
        <w:sectPr>
          <w:pgSz w:w="11910" w:h="16840"/>
          <w:pgMar w:header="825" w:footer="1583" w:top="1180" w:bottom="1780" w:left="1580" w:right="1040"/>
        </w:sectPr>
      </w:pPr>
    </w:p>
    <w:p>
      <w:pPr>
        <w:spacing w:line="240" w:lineRule="auto" w:before="6"/>
        <w:rPr>
          <w:rFonts w:ascii="宋体" w:hAnsi="宋体" w:cs="宋体" w:eastAsia="宋体" w:hint="default"/>
          <w:sz w:val="29"/>
          <w:szCs w:val="29"/>
        </w:rPr>
      </w:pPr>
    </w:p>
    <w:p>
      <w:pPr>
        <w:pStyle w:val="Heading4"/>
        <w:spacing w:line="313" w:lineRule="exact" w:before="26"/>
        <w:ind w:right="0"/>
        <w:jc w:val="left"/>
      </w:pPr>
      <w:r>
        <w:rPr/>
        <w:t>提出上诉申请，如果该上诉申请被受理，将在</w:t>
      </w:r>
      <w:r>
        <w:rPr>
          <w:spacing w:val="-75"/>
        </w:rPr>
        <w:t> </w:t>
      </w:r>
      <w:r>
        <w:rPr>
          <w:rFonts w:ascii="宋体" w:hAnsi="宋体" w:cs="宋体" w:eastAsia="宋体" w:hint="default"/>
        </w:rPr>
        <w:t>2016</w:t>
      </w:r>
      <w:r>
        <w:rPr>
          <w:rFonts w:ascii="宋体" w:hAnsi="宋体" w:cs="宋体" w:eastAsia="宋体" w:hint="default"/>
          <w:spacing w:val="-75"/>
        </w:rPr>
        <w:t> </w:t>
      </w:r>
      <w:r>
        <w:rPr/>
        <w:t>年秋季进行有关答辩；如果该上</w:t>
      </w:r>
    </w:p>
    <w:p>
      <w:pPr>
        <w:pStyle w:val="Heading4"/>
        <w:spacing w:line="313" w:lineRule="exact"/>
        <w:ind w:right="0"/>
        <w:jc w:val="left"/>
      </w:pPr>
      <w:r>
        <w:rPr/>
        <w:t>诉申请被驳回，预计将在</w:t>
      </w:r>
      <w:r>
        <w:rPr>
          <w:spacing w:val="-60"/>
        </w:rPr>
        <w:t> </w:t>
      </w:r>
      <w:r>
        <w:rPr>
          <w:rFonts w:ascii="宋体" w:hAnsi="宋体" w:cs="宋体" w:eastAsia="宋体" w:hint="default"/>
        </w:rPr>
        <w:t>2016</w:t>
      </w:r>
      <w:r>
        <w:rPr>
          <w:rFonts w:ascii="宋体" w:hAnsi="宋体" w:cs="宋体" w:eastAsia="宋体" w:hint="default"/>
          <w:spacing w:val="-60"/>
        </w:rPr>
        <w:t> </w:t>
      </w:r>
      <w:r>
        <w:rPr/>
        <w:t>年秋季由美国北卡罗来纳州法院进行开庭审理。</w:t>
      </w:r>
    </w:p>
    <w:p>
      <w:pPr>
        <w:spacing w:line="240" w:lineRule="auto" w:before="11"/>
        <w:rPr>
          <w:rFonts w:ascii="宋体" w:hAnsi="宋体" w:cs="宋体" w:eastAsia="宋体" w:hint="default"/>
          <w:sz w:val="24"/>
          <w:szCs w:val="24"/>
        </w:rPr>
      </w:pPr>
    </w:p>
    <w:p>
      <w:pPr>
        <w:pStyle w:val="Heading3"/>
        <w:spacing w:line="180" w:lineRule="auto"/>
        <w:ind w:left="538" w:right="0" w:hanging="420"/>
        <w:jc w:val="left"/>
        <w:rPr>
          <w:b w:val="0"/>
          <w:bCs w:val="0"/>
        </w:rPr>
      </w:pPr>
      <w:r>
        <w:rPr>
          <w:spacing w:val="4"/>
        </w:rPr>
        <w:t>九、上市公司及其董事、监事、高级管理人员、控股股东、实际控制人、收购人处</w:t>
      </w:r>
      <w:r>
        <w:rPr>
          <w:spacing w:val="-37"/>
        </w:rPr>
        <w:t> </w:t>
      </w:r>
      <w:r>
        <w:rPr>
          <w:spacing w:val="-37"/>
        </w:rPr>
      </w:r>
      <w:r>
        <w:rPr/>
        <w:t>罚及整改情况</w:t>
      </w:r>
      <w:r>
        <w:rPr>
          <w:b w:val="0"/>
          <w:bCs w:val="0"/>
        </w:rPr>
      </w:r>
    </w:p>
    <w:p>
      <w:pPr>
        <w:pStyle w:val="Heading4"/>
        <w:spacing w:line="240" w:lineRule="auto" w:before="46"/>
        <w:ind w:right="0"/>
        <w:jc w:val="left"/>
      </w:pPr>
      <w:r>
        <w:rPr/>
        <w:t>□适用</w:t>
      </w:r>
      <w:r>
        <w:rPr>
          <w:spacing w:val="-1"/>
        </w:rPr>
        <w:t> </w:t>
      </w:r>
      <w:r>
        <w:rPr/>
        <w:t>√不适用</w:t>
      </w:r>
    </w:p>
    <w:p>
      <w:pPr>
        <w:spacing w:line="240" w:lineRule="auto" w:before="0"/>
        <w:rPr>
          <w:rFonts w:ascii="宋体" w:hAnsi="宋体" w:cs="宋体" w:eastAsia="宋体" w:hint="default"/>
          <w:sz w:val="18"/>
          <w:szCs w:val="18"/>
        </w:rPr>
      </w:pPr>
    </w:p>
    <w:p>
      <w:pPr>
        <w:spacing w:line="256" w:lineRule="auto" w:before="0"/>
        <w:ind w:left="598"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十、报告期内公司及其控股股东、实际控制人诚信状况的说明</w:t>
      </w:r>
      <w:r>
        <w:rPr>
          <w:rFonts w:ascii="Microsoft JhengHei" w:hAnsi="Microsoft JhengHei" w:cs="Microsoft JhengHei" w:eastAsia="Microsoft JhengHei" w:hint="default"/>
          <w:b/>
          <w:bCs/>
          <w:spacing w:val="-40"/>
          <w:sz w:val="24"/>
          <w:szCs w:val="24"/>
        </w:rPr>
        <w:t> </w:t>
      </w:r>
      <w:r>
        <w:rPr>
          <w:rFonts w:ascii="Microsoft JhengHei" w:hAnsi="Microsoft JhengHei" w:cs="Microsoft JhengHei" w:eastAsia="Microsoft JhengHei" w:hint="default"/>
          <w:b/>
          <w:bCs/>
          <w:spacing w:val="-40"/>
          <w:sz w:val="24"/>
          <w:szCs w:val="24"/>
        </w:rPr>
      </w:r>
      <w:r>
        <w:rPr>
          <w:rFonts w:ascii="宋体" w:hAnsi="宋体" w:cs="宋体" w:eastAsia="宋体" w:hint="default"/>
          <w:spacing w:val="-2"/>
          <w:sz w:val="24"/>
          <w:szCs w:val="24"/>
        </w:rPr>
        <w:t>报告期内，公司不存在未履行法院生效判决、所负数额较大的债务到期未清偿等</w:t>
      </w:r>
    </w:p>
    <w:p>
      <w:pPr>
        <w:pStyle w:val="Heading4"/>
        <w:spacing w:line="293" w:lineRule="exact"/>
        <w:ind w:right="0"/>
        <w:jc w:val="left"/>
      </w:pPr>
      <w:r>
        <w:rPr/>
        <w:t>情况。</w:t>
      </w:r>
    </w:p>
    <w:p>
      <w:pPr>
        <w:spacing w:line="240" w:lineRule="auto" w:before="6"/>
        <w:rPr>
          <w:rFonts w:ascii="宋体" w:hAnsi="宋体" w:cs="宋体" w:eastAsia="宋体" w:hint="default"/>
          <w:sz w:val="22"/>
          <w:szCs w:val="22"/>
        </w:rPr>
      </w:pPr>
    </w:p>
    <w:p>
      <w:pPr>
        <w:pStyle w:val="Heading3"/>
        <w:spacing w:line="240" w:lineRule="auto"/>
        <w:ind w:left="118" w:right="0"/>
        <w:jc w:val="left"/>
        <w:rPr>
          <w:b w:val="0"/>
          <w:bCs w:val="0"/>
        </w:rPr>
      </w:pPr>
      <w:r>
        <w:rPr/>
        <w:t>十一、公司股权激励计划、员工持股计划或其他员工激励情况及其影响</w:t>
      </w:r>
      <w:r>
        <w:rPr>
          <w:b w:val="0"/>
          <w:bCs w:val="0"/>
        </w:rPr>
      </w:r>
    </w:p>
    <w:p>
      <w:pPr>
        <w:pStyle w:val="Heading4"/>
        <w:spacing w:line="305" w:lineRule="exact" w:before="28"/>
        <w:ind w:right="0"/>
        <w:jc w:val="left"/>
      </w:pPr>
      <w:r>
        <w:rPr/>
        <w:t>√适用</w:t>
      </w:r>
      <w:r>
        <w:rPr>
          <w:spacing w:val="-1"/>
        </w:rPr>
        <w:t> </w:t>
      </w:r>
      <w:r>
        <w:rPr/>
        <w:t>□不适用</w:t>
      </w:r>
    </w:p>
    <w:p>
      <w:pPr>
        <w:pStyle w:val="Heading3"/>
        <w:tabs>
          <w:tab w:pos="957" w:val="left" w:leader="none"/>
        </w:tabs>
        <w:spacing w:line="409" w:lineRule="exact"/>
        <w:ind w:left="118" w:right="0"/>
        <w:jc w:val="left"/>
        <w:rPr>
          <w:b w:val="0"/>
          <w:bCs w:val="0"/>
        </w:rPr>
      </w:pPr>
      <w:r>
        <w:rPr>
          <w:rFonts w:ascii="Arial" w:hAnsi="Arial" w:cs="Arial" w:eastAsia="Arial" w:hint="default"/>
          <w:w w:val="115"/>
        </w:rPr>
        <w:t>(</w:t>
      </w:r>
      <w:r>
        <w:rPr>
          <w:w w:val="115"/>
        </w:rPr>
        <w:t>一</w:t>
      </w:r>
      <w:r>
        <w:rPr>
          <w:rFonts w:ascii="Arial" w:hAnsi="Arial" w:cs="Arial" w:eastAsia="Arial" w:hint="default"/>
          <w:w w:val="115"/>
        </w:rPr>
        <w:t>)</w:t>
        <w:tab/>
      </w:r>
      <w:r>
        <w:rPr>
          <w:w w:val="115"/>
        </w:rPr>
        <w:t>报告期公司激励事项相关情况说明</w:t>
      </w:r>
      <w:r>
        <w:rPr>
          <w:b w:val="0"/>
          <w:bCs w:val="0"/>
          <w:w w:val="115"/>
        </w:rPr>
      </w:r>
    </w:p>
    <w:p>
      <w:pPr>
        <w:pStyle w:val="Heading4"/>
        <w:spacing w:line="237" w:lineRule="auto" w:before="33"/>
        <w:ind w:right="108" w:firstLine="479"/>
        <w:jc w:val="both"/>
        <w:rPr>
          <w:rFonts w:ascii="宋体" w:hAnsi="宋体" w:cs="宋体" w:eastAsia="宋体" w:hint="default"/>
        </w:rPr>
      </w:pPr>
      <w:r>
        <w:rPr/>
        <w:t>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日召开的公司七届十五次董事会审议通过《关于</w:t>
      </w:r>
      <w:r>
        <w:rPr>
          <w:rFonts w:ascii="宋体" w:hAnsi="宋体" w:cs="宋体" w:eastAsia="宋体" w:hint="default"/>
        </w:rPr>
        <w:t>&lt;</w:t>
      </w:r>
      <w:r>
        <w:rPr/>
        <w:t>东软集团股 </w:t>
      </w:r>
      <w:r>
        <w:rPr>
          <w:spacing w:val="-2"/>
        </w:rPr>
        <w:t>份有限公司限制性股票激励计划（草案）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东软集团股份</w:t>
      </w:r>
      <w:r>
        <w:rPr>
          <w:spacing w:val="-93"/>
        </w:rPr>
        <w:t> </w:t>
      </w:r>
      <w:r>
        <w:rPr/>
        <w:t>有限公司限制性股票激励计划考核管理办法</w:t>
      </w:r>
      <w:r>
        <w:rPr>
          <w:rFonts w:ascii="宋体" w:hAnsi="宋体" w:cs="宋体" w:eastAsia="宋体" w:hint="default"/>
        </w:rPr>
        <w:t>&gt;</w:t>
      </w:r>
      <w:r>
        <w:rPr/>
        <w:t>的议案》、《关于提请股东大会授权董</w:t>
      </w:r>
      <w:r>
        <w:rPr>
          <w:spacing w:val="-56"/>
        </w:rPr>
        <w:t> </w:t>
      </w:r>
      <w:r>
        <w:rPr>
          <w:spacing w:val="-56"/>
        </w:rPr>
      </w:r>
      <w:r>
        <w:rPr>
          <w:spacing w:val="-4"/>
        </w:rPr>
        <w:t>事会办理公司限制性股票激励计划相关事宜的议案》。具体内容，详见本公司于</w:t>
      </w:r>
      <w:r>
        <w:rPr>
          <w:spacing w:val="-27"/>
        </w:rPr>
        <w:t> </w:t>
      </w:r>
      <w:r>
        <w:rPr>
          <w:rFonts w:ascii="宋体" w:hAnsi="宋体" w:cs="宋体" w:eastAsia="宋体" w:hint="default"/>
        </w:rPr>
        <w:t>2015</w:t>
      </w:r>
    </w:p>
    <w:p>
      <w:pPr>
        <w:pStyle w:val="Heading4"/>
        <w:spacing w:line="310" w:lineRule="exact"/>
        <w:ind w:right="0"/>
        <w:jc w:val="left"/>
      </w:pPr>
      <w:r>
        <w:rPr/>
        <w:t>年</w:t>
      </w:r>
      <w:r>
        <w:rPr>
          <w:spacing w:val="-61"/>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日刊登在《中国证券报》、《上海证券报》上的相关公告。</w:t>
      </w:r>
    </w:p>
    <w:p>
      <w:pPr>
        <w:pStyle w:val="Heading4"/>
        <w:spacing w:line="237" w:lineRule="auto"/>
        <w:ind w:right="109" w:firstLine="479"/>
        <w:jc w:val="both"/>
      </w:pPr>
      <w:r>
        <w:rPr/>
        <w:t>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日召开的公司七届七次监事会审议通过《关于</w:t>
      </w:r>
      <w:r>
        <w:rPr>
          <w:rFonts w:ascii="宋体" w:hAnsi="宋体" w:cs="宋体" w:eastAsia="宋体" w:hint="default"/>
        </w:rPr>
        <w:t>&lt;</w:t>
      </w:r>
      <w:r>
        <w:rPr/>
        <w:t>东软集团股份 </w:t>
      </w:r>
      <w:r>
        <w:rPr>
          <w:spacing w:val="-2"/>
        </w:rPr>
        <w:t>有限公司限制性股票激励计划（草案）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东软集团股份有</w:t>
      </w:r>
      <w:r>
        <w:rPr>
          <w:spacing w:val="-93"/>
        </w:rPr>
        <w:t> </w:t>
      </w:r>
      <w:r>
        <w:rPr>
          <w:spacing w:val="-2"/>
        </w:rPr>
        <w:t>限公司限制性股票激励计划考核管理办法</w:t>
      </w:r>
      <w:r>
        <w:rPr>
          <w:rFonts w:ascii="宋体" w:hAnsi="宋体" w:cs="宋体" w:eastAsia="宋体" w:hint="default"/>
          <w:spacing w:val="-2"/>
        </w:rPr>
        <w:t>&gt;</w:t>
      </w:r>
      <w:r>
        <w:rPr>
          <w:spacing w:val="-2"/>
        </w:rPr>
        <w:t>的议案》、《关于核实</w:t>
      </w:r>
      <w:r>
        <w:rPr>
          <w:rFonts w:ascii="宋体" w:hAnsi="宋体" w:cs="宋体" w:eastAsia="宋体" w:hint="default"/>
          <w:spacing w:val="-2"/>
        </w:rPr>
        <w:t>&lt;</w:t>
      </w:r>
      <w:r>
        <w:rPr>
          <w:spacing w:val="-2"/>
        </w:rPr>
        <w:t>东软集团股份有限</w:t>
      </w:r>
      <w:r>
        <w:rPr>
          <w:spacing w:val="-93"/>
        </w:rPr>
        <w:t> </w:t>
      </w:r>
      <w:r>
        <w:rPr/>
        <w:t>公司限制性股票激励计划（草案）激励对象名单</w:t>
      </w:r>
      <w:r>
        <w:rPr>
          <w:rFonts w:ascii="宋体" w:hAnsi="宋体" w:cs="宋体" w:eastAsia="宋体" w:hint="default"/>
        </w:rPr>
        <w:t>&gt;</w:t>
      </w:r>
      <w:r>
        <w:rPr/>
        <w:t>的议案》。具体内容，详见本公司</w:t>
      </w:r>
      <w:r>
        <w:rPr>
          <w:spacing w:val="-56"/>
        </w:rPr>
        <w:t> </w:t>
      </w:r>
      <w:r>
        <w:rPr>
          <w:spacing w:val="-56"/>
        </w:rPr>
      </w:r>
      <w:r>
        <w:rPr/>
        <w:t>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日刊登在《中国证券报》、《上海证券报》上的相关公告。</w:t>
      </w:r>
    </w:p>
    <w:p>
      <w:pPr>
        <w:pStyle w:val="Heading4"/>
        <w:spacing w:line="237" w:lineRule="auto" w:before="1"/>
        <w:ind w:right="112" w:firstLine="479"/>
        <w:jc w:val="both"/>
      </w:pPr>
      <w:r>
        <w:rPr/>
        <w:t>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t>日召开的公司</w:t>
      </w:r>
      <w:r>
        <w:rPr>
          <w:spacing w:val="-59"/>
        </w:rPr>
        <w:t> </w:t>
      </w:r>
      <w:r>
        <w:rPr>
          <w:rFonts w:ascii="宋体" w:hAnsi="宋体" w:cs="宋体" w:eastAsia="宋体" w:hint="default"/>
        </w:rPr>
        <w:t>2015</w:t>
      </w:r>
      <w:r>
        <w:rPr>
          <w:rFonts w:ascii="宋体" w:hAnsi="宋体" w:cs="宋体" w:eastAsia="宋体" w:hint="default"/>
          <w:spacing w:val="-59"/>
        </w:rPr>
        <w:t> </w:t>
      </w:r>
      <w:r>
        <w:rPr>
          <w:spacing w:val="-3"/>
        </w:rPr>
        <w:t>年第二次临时股东大会审议通过《关于</w:t>
      </w:r>
      <w:r>
        <w:rPr>
          <w:rFonts w:ascii="宋体" w:hAnsi="宋体" w:cs="宋体" w:eastAsia="宋体" w:hint="default"/>
          <w:spacing w:val="-3"/>
        </w:rPr>
        <w:t>&lt;</w:t>
      </w:r>
      <w:r>
        <w:rPr>
          <w:spacing w:val="-3"/>
        </w:rPr>
        <w:t>东</w:t>
      </w:r>
      <w:r>
        <w:rPr/>
        <w:t> </w:t>
      </w:r>
      <w:r>
        <w:rPr>
          <w:spacing w:val="-2"/>
        </w:rPr>
        <w:t>软集团股份有限公司限制性股票激励计划（草案）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东软</w:t>
      </w:r>
      <w:r>
        <w:rPr>
          <w:spacing w:val="-92"/>
        </w:rPr>
        <w:t> </w:t>
      </w:r>
      <w:r>
        <w:rPr/>
        <w:t>集团股份有限公司限制性股票激励计划考核管理办法</w:t>
      </w:r>
      <w:r>
        <w:rPr>
          <w:rFonts w:ascii="宋体" w:hAnsi="宋体" w:cs="宋体" w:eastAsia="宋体" w:hint="default"/>
        </w:rPr>
        <w:t>&gt;</w:t>
      </w:r>
      <w:r>
        <w:rPr/>
        <w:t>的议案》、《关于提请股东大</w:t>
      </w:r>
      <w:r>
        <w:rPr>
          <w:spacing w:val="-56"/>
        </w:rPr>
        <w:t> </w:t>
      </w:r>
      <w:r>
        <w:rPr>
          <w:spacing w:val="-56"/>
        </w:rPr>
      </w:r>
      <w:r>
        <w:rPr>
          <w:spacing w:val="-2"/>
        </w:rPr>
        <w:t>会授权董事会办理公司限制性股票激励计划相关事宜的议案》。具体内容，详见本公</w:t>
      </w:r>
      <w:r>
        <w:rPr>
          <w:spacing w:val="-95"/>
        </w:rPr>
        <w:t> </w:t>
      </w:r>
      <w:r>
        <w:rPr>
          <w:spacing w:val="-95"/>
        </w:rPr>
      </w:r>
      <w:r>
        <w:rPr/>
        <w:t>司于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日刊登在《中国证券报》、《上海证券报》上的相关公告。</w:t>
      </w:r>
    </w:p>
    <w:p>
      <w:pPr>
        <w:pStyle w:val="Heading4"/>
        <w:spacing w:line="237" w:lineRule="auto" w:before="1"/>
        <w:ind w:right="112" w:firstLine="479"/>
        <w:jc w:val="both"/>
      </w:pPr>
      <w:r>
        <w:rPr/>
        <w:t>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8</w:t>
      </w:r>
      <w:r>
        <w:rPr>
          <w:rFonts w:ascii="宋体" w:hAnsi="宋体" w:cs="宋体" w:eastAsia="宋体" w:hint="default"/>
          <w:spacing w:val="-68"/>
        </w:rPr>
        <w:t> </w:t>
      </w:r>
      <w:r>
        <w:rPr/>
        <w:t>月</w:t>
      </w:r>
      <w:r>
        <w:rPr>
          <w:spacing w:val="-68"/>
        </w:rPr>
        <w:t> </w:t>
      </w:r>
      <w:r>
        <w:rPr>
          <w:rFonts w:ascii="宋体" w:hAnsi="宋体" w:cs="宋体" w:eastAsia="宋体" w:hint="default"/>
        </w:rPr>
        <w:t>21</w:t>
      </w:r>
      <w:r>
        <w:rPr>
          <w:rFonts w:ascii="宋体" w:hAnsi="宋体" w:cs="宋体" w:eastAsia="宋体" w:hint="default"/>
          <w:spacing w:val="-68"/>
        </w:rPr>
        <w:t> </w:t>
      </w:r>
      <w:r>
        <w:rPr/>
        <w:t>日召开的公司七届十八次董事会审议通过《关于调整限制性股 </w:t>
      </w:r>
      <w:r>
        <w:rPr>
          <w:spacing w:val="-2"/>
        </w:rPr>
        <w:t>票激励计划激励对象的议案》、《关于限制性股票激励计划首次授予的议案》。具体</w:t>
      </w:r>
      <w:r>
        <w:rPr>
          <w:spacing w:val="-96"/>
        </w:rPr>
        <w:t> </w:t>
      </w:r>
      <w:r>
        <w:rPr>
          <w:spacing w:val="-96"/>
        </w:rPr>
      </w:r>
      <w:r>
        <w:rPr/>
        <w:t>内容，详见本公司于</w:t>
      </w:r>
      <w:r>
        <w:rPr>
          <w:spacing w:val="-69"/>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25</w:t>
      </w:r>
      <w:r>
        <w:rPr>
          <w:rFonts w:ascii="宋体" w:hAnsi="宋体" w:cs="宋体" w:eastAsia="宋体" w:hint="default"/>
          <w:spacing w:val="-69"/>
        </w:rPr>
        <w:t> </w:t>
      </w:r>
      <w:r>
        <w:rPr/>
        <w:t>日刊登在《中国证券报》、《上海证券报》上的 相关公告。</w:t>
      </w:r>
    </w:p>
    <w:p>
      <w:pPr>
        <w:pStyle w:val="Heading4"/>
        <w:spacing w:line="237" w:lineRule="auto" w:before="1"/>
        <w:ind w:right="112" w:firstLine="479"/>
        <w:jc w:val="both"/>
      </w:pPr>
      <w:r>
        <w:rPr/>
        <w:t>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8</w:t>
      </w:r>
      <w:r>
        <w:rPr>
          <w:rFonts w:ascii="宋体" w:hAnsi="宋体" w:cs="宋体" w:eastAsia="宋体" w:hint="default"/>
          <w:spacing w:val="-68"/>
        </w:rPr>
        <w:t> </w:t>
      </w:r>
      <w:r>
        <w:rPr/>
        <w:t>月</w:t>
      </w:r>
      <w:r>
        <w:rPr>
          <w:spacing w:val="-68"/>
        </w:rPr>
        <w:t> </w:t>
      </w:r>
      <w:r>
        <w:rPr>
          <w:rFonts w:ascii="宋体" w:hAnsi="宋体" w:cs="宋体" w:eastAsia="宋体" w:hint="default"/>
        </w:rPr>
        <w:t>21</w:t>
      </w:r>
      <w:r>
        <w:rPr>
          <w:rFonts w:ascii="宋体" w:hAnsi="宋体" w:cs="宋体" w:eastAsia="宋体" w:hint="default"/>
          <w:spacing w:val="-68"/>
        </w:rPr>
        <w:t> </w:t>
      </w:r>
      <w:r>
        <w:rPr/>
        <w:t>日召开的公司七届八次监事会审议通过《关于调整限制性股票 </w:t>
      </w:r>
      <w:r>
        <w:rPr>
          <w:spacing w:val="-2"/>
        </w:rPr>
        <w:t>激励计划激励对象的议案》、《关于限制性股票激励计划首次授予的议案》。具体内</w:t>
      </w:r>
      <w:r>
        <w:rPr>
          <w:spacing w:val="-96"/>
        </w:rPr>
        <w:t> </w:t>
      </w:r>
      <w:r>
        <w:rPr>
          <w:spacing w:val="-96"/>
        </w:rPr>
      </w:r>
      <w:r>
        <w:rPr/>
        <w:t>容，详见本公司于</w:t>
      </w:r>
      <w:r>
        <w:rPr>
          <w:spacing w:val="-69"/>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25</w:t>
      </w:r>
      <w:r>
        <w:rPr>
          <w:rFonts w:ascii="宋体" w:hAnsi="宋体" w:cs="宋体" w:eastAsia="宋体" w:hint="default"/>
          <w:spacing w:val="-69"/>
        </w:rPr>
        <w:t> </w:t>
      </w:r>
      <w:r>
        <w:rPr/>
        <w:t>日刊登在《中国证券报》、《上海证券报》上的相 关公告。</w:t>
      </w:r>
    </w:p>
    <w:p>
      <w:pPr>
        <w:pStyle w:val="Heading4"/>
        <w:spacing w:line="237" w:lineRule="auto" w:before="1"/>
        <w:ind w:right="110" w:firstLine="479"/>
        <w:jc w:val="both"/>
      </w:pPr>
      <w:r>
        <w:rPr>
          <w:spacing w:val="-2"/>
        </w:rPr>
        <w:t>报告期内，公司完成了限制性股票激励计划首次授予和登记工作。首次授予日为</w:t>
      </w:r>
      <w:r>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8"/>
        </w:rPr>
        <w:t> </w:t>
      </w:r>
      <w:r>
        <w:rPr/>
        <w:t>日，授予价格为</w:t>
      </w:r>
      <w:r>
        <w:rPr>
          <w:spacing w:val="-59"/>
        </w:rPr>
        <w:t> </w:t>
      </w:r>
      <w:r>
        <w:rPr>
          <w:rFonts w:ascii="宋体" w:hAnsi="宋体" w:cs="宋体" w:eastAsia="宋体" w:hint="default"/>
        </w:rPr>
        <w:t>9.00</w:t>
      </w:r>
      <w:r>
        <w:rPr>
          <w:rFonts w:ascii="宋体" w:hAnsi="宋体" w:cs="宋体" w:eastAsia="宋体" w:hint="default"/>
          <w:spacing w:val="-59"/>
        </w:rPr>
        <w:t> </w:t>
      </w:r>
      <w:r>
        <w:rPr/>
        <w:t>元</w:t>
      </w:r>
      <w:r>
        <w:rPr>
          <w:rFonts w:ascii="宋体" w:hAnsi="宋体" w:cs="宋体" w:eastAsia="宋体" w:hint="default"/>
        </w:rPr>
        <w:t>/</w:t>
      </w:r>
      <w:r>
        <w:rPr/>
        <w:t>股，股票来源为公司向激励对象定向发行本 公司</w:t>
      </w:r>
      <w:r>
        <w:rPr>
          <w:spacing w:val="-83"/>
        </w:rPr>
        <w:t> </w:t>
      </w:r>
      <w:r>
        <w:rPr>
          <w:rFonts w:ascii="宋体" w:hAnsi="宋体" w:cs="宋体" w:eastAsia="宋体" w:hint="default"/>
        </w:rPr>
        <w:t>A</w:t>
      </w:r>
      <w:r>
        <w:rPr>
          <w:rFonts w:ascii="宋体" w:hAnsi="宋体" w:cs="宋体" w:eastAsia="宋体" w:hint="default"/>
          <w:spacing w:val="-83"/>
        </w:rPr>
        <w:t> </w:t>
      </w:r>
      <w:r>
        <w:rPr/>
        <w:t>股普通股。在公司批准的拟授予激励对象的限制性股票的认购过程中，公司实 际向</w:t>
      </w:r>
      <w:r>
        <w:rPr>
          <w:spacing w:val="-59"/>
        </w:rPr>
        <w:t> </w:t>
      </w:r>
      <w:r>
        <w:rPr>
          <w:rFonts w:ascii="宋体" w:hAnsi="宋体" w:cs="宋体" w:eastAsia="宋体" w:hint="default"/>
        </w:rPr>
        <w:t>395</w:t>
      </w:r>
      <w:r>
        <w:rPr>
          <w:rFonts w:ascii="宋体" w:hAnsi="宋体" w:cs="宋体" w:eastAsia="宋体" w:hint="default"/>
          <w:spacing w:val="-59"/>
        </w:rPr>
        <w:t> </w:t>
      </w:r>
      <w:r>
        <w:rPr/>
        <w:t>名激励对象首次授予</w:t>
      </w:r>
      <w:r>
        <w:rPr>
          <w:spacing w:val="-58"/>
        </w:rPr>
        <w:t> </w:t>
      </w:r>
      <w:r>
        <w:rPr>
          <w:rFonts w:ascii="宋体" w:hAnsi="宋体" w:cs="宋体" w:eastAsia="宋体" w:hint="default"/>
        </w:rPr>
        <w:t>1,498.25</w:t>
      </w:r>
      <w:r>
        <w:rPr>
          <w:rFonts w:ascii="宋体" w:hAnsi="宋体" w:cs="宋体" w:eastAsia="宋体" w:hint="default"/>
          <w:spacing w:val="-59"/>
        </w:rPr>
        <w:t> </w:t>
      </w:r>
      <w:r>
        <w:rPr/>
        <w:t>万股限制性股票。</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t>日，公司</w:t>
      </w:r>
    </w:p>
    <w:p>
      <w:pPr>
        <w:spacing w:after="0" w:line="237" w:lineRule="auto"/>
        <w:jc w:val="both"/>
        <w:sectPr>
          <w:pgSz w:w="11910" w:h="16840"/>
          <w:pgMar w:header="825" w:footer="1583" w:top="1180" w:bottom="1780" w:left="1680" w:right="1160"/>
        </w:sectPr>
      </w:pPr>
    </w:p>
    <w:p>
      <w:pPr>
        <w:spacing w:line="240" w:lineRule="auto" w:before="6"/>
        <w:rPr>
          <w:rFonts w:ascii="宋体" w:hAnsi="宋体" w:cs="宋体" w:eastAsia="宋体" w:hint="default"/>
          <w:sz w:val="29"/>
          <w:szCs w:val="29"/>
        </w:rPr>
      </w:pPr>
    </w:p>
    <w:p>
      <w:pPr>
        <w:pStyle w:val="Heading4"/>
        <w:spacing w:line="237" w:lineRule="auto" w:before="28"/>
        <w:ind w:left="998" w:right="1010"/>
        <w:jc w:val="both"/>
      </w:pPr>
      <w:r>
        <w:rPr>
          <w:spacing w:val="-2"/>
        </w:rPr>
        <w:t>限制性股票激励计划首次授予的登记手续办理完成，中国证券登记结算有限责任公司</w:t>
      </w:r>
      <w:r>
        <w:rPr>
          <w:spacing w:val="-94"/>
        </w:rPr>
        <w:t> </w:t>
      </w:r>
      <w:r>
        <w:rPr>
          <w:spacing w:val="-94"/>
        </w:rPr>
      </w:r>
      <w:r>
        <w:rPr>
          <w:spacing w:val="-4"/>
        </w:rPr>
        <w:t>上海分公司出具了《证券变更登记证明》。具体内容，详见本公司于</w:t>
      </w:r>
      <w:r>
        <w:rPr>
          <w:spacing w:val="-58"/>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15 </w:t>
      </w:r>
      <w:r>
        <w:rPr/>
        <w:t>日刊登在《中国证券报》、《上海证券报》上的相关公告。</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25" w:footer="1583" w:top="1180" w:bottom="1780" w:left="800" w:right="260"/>
        </w:sectPr>
      </w:pPr>
    </w:p>
    <w:p>
      <w:pPr>
        <w:pStyle w:val="Heading3"/>
        <w:spacing w:line="367" w:lineRule="exact"/>
        <w:ind w:left="998" w:right="-15"/>
        <w:jc w:val="left"/>
        <w:rPr>
          <w:b w:val="0"/>
          <w:bCs w:val="0"/>
        </w:rPr>
      </w:pPr>
      <w:r>
        <w:rPr/>
        <w:t>十二、重大关联交易</w:t>
      </w:r>
      <w:r>
        <w:rPr>
          <w:b w:val="0"/>
          <w:bCs w:val="0"/>
        </w:rPr>
      </w:r>
    </w:p>
    <w:p>
      <w:pPr>
        <w:pStyle w:val="Heading4"/>
        <w:spacing w:line="305" w:lineRule="exact" w:before="28"/>
        <w:ind w:left="998" w:right="-15"/>
        <w:jc w:val="left"/>
      </w:pPr>
      <w:r>
        <w:rPr/>
        <w:t>√适用</w:t>
      </w:r>
      <w:r>
        <w:rPr>
          <w:spacing w:val="-1"/>
        </w:rPr>
        <w:t> </w:t>
      </w:r>
      <w:r>
        <w:rPr/>
        <w:t>□不适用</w:t>
      </w:r>
    </w:p>
    <w:p>
      <w:pPr>
        <w:pStyle w:val="Heading3"/>
        <w:tabs>
          <w:tab w:pos="1837" w:val="left" w:leader="none"/>
        </w:tabs>
        <w:spacing w:line="386" w:lineRule="exact"/>
        <w:ind w:left="998" w:right="-15"/>
        <w:jc w:val="left"/>
        <w:rPr>
          <w:b w:val="0"/>
          <w:bCs w:val="0"/>
        </w:rPr>
      </w:pPr>
      <w:r>
        <w:rPr>
          <w:rFonts w:ascii="Arial" w:hAnsi="Arial" w:cs="Arial" w:eastAsia="Arial" w:hint="default"/>
          <w:w w:val="115"/>
        </w:rPr>
        <w:t>(</w:t>
      </w:r>
      <w:r>
        <w:rPr>
          <w:w w:val="115"/>
        </w:rPr>
        <w:t>一</w:t>
      </w:r>
      <w:r>
        <w:rPr>
          <w:rFonts w:ascii="Arial" w:hAnsi="Arial" w:cs="Arial" w:eastAsia="Arial" w:hint="default"/>
          <w:w w:val="115"/>
        </w:rPr>
        <w:t>)</w:t>
        <w:tab/>
      </w:r>
      <w:r>
        <w:rPr>
          <w:w w:val="115"/>
        </w:rPr>
        <w:t>与日常经营相关的关联交易</w:t>
      </w:r>
      <w:r>
        <w:rPr>
          <w:b w:val="0"/>
          <w:bCs w:val="0"/>
          <w:w w:val="115"/>
        </w:rPr>
      </w:r>
    </w:p>
    <w:p>
      <w:pPr>
        <w:pStyle w:val="Heading3"/>
        <w:spacing w:line="395" w:lineRule="exact"/>
        <w:ind w:left="998" w:right="-15"/>
        <w:jc w:val="left"/>
        <w:rPr>
          <w:b w:val="0"/>
          <w:bCs w:val="0"/>
        </w:rPr>
      </w:pPr>
      <w:r>
        <w:rPr>
          <w:rFonts w:ascii="Arial" w:hAnsi="Arial" w:cs="Arial" w:eastAsia="Arial" w:hint="default"/>
        </w:rPr>
        <w:t>1</w:t>
      </w:r>
      <w:r>
        <w:rPr/>
        <w:t>、</w:t>
      </w:r>
      <w:r>
        <w:rPr>
          <w:spacing w:val="-20"/>
        </w:rPr>
        <w:t> </w:t>
      </w:r>
      <w:r>
        <w:rPr/>
        <w:t>报告期内关于执行</w:t>
      </w:r>
      <w:r>
        <w:rPr>
          <w:spacing w:val="-15"/>
        </w:rPr>
        <w:t> </w:t>
      </w:r>
      <w:r>
        <w:rPr>
          <w:rFonts w:ascii="Arial" w:hAnsi="Arial" w:cs="Arial" w:eastAsia="Arial" w:hint="default"/>
        </w:rPr>
        <w:t>2015</w:t>
      </w:r>
      <w:r>
        <w:rPr>
          <w:rFonts w:ascii="Arial" w:hAnsi="Arial" w:cs="Arial" w:eastAsia="Arial" w:hint="default"/>
          <w:spacing w:val="-23"/>
        </w:rPr>
        <w:t> </w:t>
      </w:r>
      <w:r>
        <w:rPr/>
        <w:t>年度预计日常关联交易情况</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7"/>
          <w:szCs w:val="27"/>
        </w:rPr>
      </w:pPr>
    </w:p>
    <w:p>
      <w:pPr>
        <w:pStyle w:val="BodyText"/>
        <w:spacing w:line="240" w:lineRule="auto"/>
        <w:ind w:left="537"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800" w:right="260"/>
          <w:cols w:num="2" w:equalWidth="0">
            <w:col w:w="6840" w:space="40"/>
            <w:col w:w="3970"/>
          </w:cols>
        </w:sectPr>
      </w:pPr>
    </w:p>
    <w:p>
      <w:pPr>
        <w:spacing w:line="240" w:lineRule="auto" w:before="7"/>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2518"/>
        <w:gridCol w:w="2204"/>
        <w:gridCol w:w="2146"/>
        <w:gridCol w:w="2182"/>
      </w:tblGrid>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关联交易类别</w:t>
            </w:r>
            <w:r>
              <w:rPr>
                <w:rFonts w:ascii="Microsoft JhengHei" w:hAnsi="Microsoft JhengHei" w:cs="Microsoft JhengHei" w:eastAsia="Microsoft JhengHei" w:hint="default"/>
                <w:sz w:val="21"/>
                <w:szCs w:val="21"/>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center"/>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2015</w:t>
            </w:r>
            <w:r>
              <w:rPr>
                <w:rFonts w:ascii="Arial" w:hAnsi="Arial" w:cs="Arial" w:eastAsia="Arial" w:hint="default"/>
                <w:b/>
                <w:bCs/>
                <w:spacing w:val="-2"/>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w w:val="95"/>
                <w:sz w:val="21"/>
                <w:szCs w:val="21"/>
              </w:rPr>
            </w:r>
          </w:p>
          <w:p>
            <w:pPr>
              <w:pStyle w:val="TableParagraph"/>
              <w:spacing w:line="320"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实际发生金额</w:t>
            </w:r>
            <w:r>
              <w:rPr>
                <w:rFonts w:ascii="Microsoft JhengHei" w:hAnsi="Microsoft JhengHei" w:cs="Microsoft JhengHei" w:eastAsia="Microsoft JhengHei" w:hint="default"/>
                <w:sz w:val="21"/>
                <w:szCs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39" w:right="0" w:firstLine="79"/>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2015</w:t>
            </w:r>
            <w:r>
              <w:rPr>
                <w:rFonts w:ascii="Arial" w:hAnsi="Arial" w:cs="Arial" w:eastAsia="Arial" w:hint="default"/>
                <w:b/>
                <w:bCs/>
                <w:spacing w:val="-2"/>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w w:val="95"/>
                <w:sz w:val="21"/>
                <w:szCs w:val="21"/>
              </w:rPr>
            </w:r>
          </w:p>
          <w:p>
            <w:pPr>
              <w:pStyle w:val="TableParagraph"/>
              <w:spacing w:line="320" w:lineRule="exact"/>
              <w:ind w:left="5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预计总金额</w:t>
            </w:r>
            <w:r>
              <w:rPr>
                <w:rFonts w:ascii="Microsoft JhengHei" w:hAnsi="Microsoft JhengHei" w:cs="Microsoft JhengHei" w:eastAsia="Microsoft JhengHei"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 </w:t>
            </w:r>
            <w:r>
              <w:rPr>
                <w:rFonts w:ascii="Arial" w:hAnsi="Arial" w:cs="Arial" w:eastAsia="Arial" w:hint="default"/>
                <w:b/>
                <w:bCs/>
                <w:sz w:val="21"/>
                <w:szCs w:val="21"/>
              </w:rPr>
              <w:t>2015</w:t>
            </w:r>
            <w:r>
              <w:rPr>
                <w:rFonts w:ascii="Arial" w:hAnsi="Arial" w:cs="Arial" w:eastAsia="Arial" w:hint="default"/>
                <w:b/>
                <w:bCs/>
                <w:spacing w:val="-48"/>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pStyle w:val="TableParagraph"/>
              <w:spacing w:line="320" w:lineRule="exact"/>
              <w:ind w:left="2"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预计金额比例</w:t>
            </w:r>
            <w:r>
              <w:rPr>
                <w:rFonts w:ascii="Arial" w:hAnsi="Arial" w:cs="Arial" w:eastAsia="Arial" w:hint="default"/>
                <w:b/>
                <w:bCs/>
                <w:sz w:val="21"/>
                <w:szCs w:val="21"/>
              </w:rPr>
              <w:t>(%)</w:t>
            </w:r>
            <w:r>
              <w:rPr>
                <w:rFonts w:ascii="Arial" w:hAnsi="Arial" w:cs="Arial" w:eastAsia="Arial" w:hint="default"/>
                <w:sz w:val="21"/>
                <w:szCs w:val="21"/>
              </w:rPr>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向关联人购买原材料</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76,088,514</w:t>
            </w:r>
            <w:r>
              <w:rPr>
                <w:rFonts w:ascii="宋体"/>
                <w:sz w:val="20"/>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79,770,000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95.38</w:t>
            </w:r>
            <w:r>
              <w:rPr>
                <w:rFonts w:ascii="宋体"/>
                <w:sz w:val="20"/>
              </w:rPr>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向关联人销售产品、商品</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612,539,243</w:t>
            </w:r>
            <w:r>
              <w:rPr>
                <w:rFonts w:ascii="宋体"/>
                <w:sz w:val="20"/>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785,000,000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78.03</w:t>
            </w:r>
            <w:r>
              <w:rPr>
                <w:rFonts w:ascii="宋体"/>
                <w:sz w:val="20"/>
              </w:rPr>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向关联人提供劳务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15,686,280</w:t>
            </w:r>
            <w:r>
              <w:rPr>
                <w:rFonts w:ascii="宋体"/>
                <w:sz w:val="20"/>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15,300,000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102.52</w:t>
            </w:r>
            <w:r>
              <w:rPr>
                <w:rFonts w:ascii="宋体"/>
                <w:sz w:val="20"/>
              </w:rPr>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接受关联人提供的劳务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476,021,706</w:t>
            </w:r>
            <w:r>
              <w:rPr>
                <w:rFonts w:ascii="宋体"/>
                <w:sz w:val="20"/>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408,600,000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95"/>
                <w:sz w:val="20"/>
              </w:rPr>
              <w:t>116.50</w:t>
            </w:r>
            <w:r>
              <w:rPr>
                <w:rFonts w:ascii="宋体"/>
                <w:sz w:val="20"/>
              </w:rPr>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800" w:right="260"/>
        </w:sectPr>
      </w:pPr>
    </w:p>
    <w:p>
      <w:pPr>
        <w:pStyle w:val="Heading3"/>
        <w:spacing w:line="367" w:lineRule="exact"/>
        <w:ind w:left="998" w:right="-18"/>
        <w:jc w:val="left"/>
        <w:rPr>
          <w:b w:val="0"/>
          <w:bCs w:val="0"/>
        </w:rPr>
      </w:pPr>
      <w:r>
        <w:rPr>
          <w:rFonts w:ascii="Arial" w:hAnsi="Arial" w:cs="Arial" w:eastAsia="Arial" w:hint="default"/>
        </w:rPr>
        <w:t>2</w:t>
      </w:r>
      <w:r>
        <w:rPr/>
        <w:t>、</w:t>
      </w:r>
      <w:r>
        <w:rPr>
          <w:spacing w:val="-5"/>
        </w:rPr>
        <w:t> </w:t>
      </w:r>
      <w:r>
        <w:rPr/>
        <w:t>与日常经营相关的关联交易</w:t>
      </w:r>
      <w:r>
        <w:rPr>
          <w:b w:val="0"/>
          <w:bCs w:val="0"/>
        </w:rPr>
      </w:r>
    </w:p>
    <w:p>
      <w:pPr>
        <w:spacing w:line="240" w:lineRule="auto" w:before="1"/>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spacing w:line="240" w:lineRule="auto"/>
        <w:ind w:left="998"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800" w:right="260"/>
          <w:cols w:num="2" w:equalWidth="0">
            <w:col w:w="4309" w:space="2463"/>
            <w:col w:w="407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8"/>
        <w:gridCol w:w="881"/>
        <w:gridCol w:w="833"/>
        <w:gridCol w:w="1248"/>
        <w:gridCol w:w="684"/>
        <w:gridCol w:w="1517"/>
        <w:gridCol w:w="869"/>
        <w:gridCol w:w="1111"/>
        <w:gridCol w:w="1316"/>
        <w:gridCol w:w="761"/>
      </w:tblGrid>
      <w:tr>
        <w:trPr>
          <w:trHeight w:val="237" w:hRule="exact"/>
        </w:trPr>
        <w:tc>
          <w:tcPr>
            <w:tcW w:w="1388"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2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交易价</w:t>
            </w:r>
            <w:r>
              <w:rPr>
                <w:rFonts w:ascii="Microsoft JhengHei" w:hAnsi="Microsoft JhengHei" w:cs="Microsoft JhengHei" w:eastAsia="Microsoft JhengHei" w:hint="default"/>
                <w:sz w:val="18"/>
                <w:szCs w:val="18"/>
              </w:rPr>
            </w:r>
          </w:p>
        </w:tc>
      </w:tr>
      <w:tr>
        <w:trPr>
          <w:trHeight w:val="233" w:hRule="exact"/>
        </w:trPr>
        <w:tc>
          <w:tcPr>
            <w:tcW w:w="1388"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83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sz w:val="18"/>
                <w:szCs w:val="18"/>
              </w:rPr>
            </w:r>
          </w:p>
        </w:tc>
        <w:tc>
          <w:tcPr>
            <w:tcW w:w="151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5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占同类</w:t>
            </w:r>
            <w:r>
              <w:rPr>
                <w:rFonts w:ascii="Microsoft JhengHei" w:hAnsi="Microsoft JhengHei" w:cs="Microsoft JhengHei" w:eastAsia="Microsoft JhengHei" w:hint="default"/>
                <w:sz w:val="18"/>
                <w:szCs w:val="18"/>
              </w:rPr>
            </w:r>
          </w:p>
        </w:tc>
        <w:tc>
          <w:tcPr>
            <w:tcW w:w="111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格与市</w:t>
            </w:r>
            <w:r>
              <w:rPr>
                <w:rFonts w:ascii="Microsoft JhengHei" w:hAnsi="Microsoft JhengHei" w:cs="Microsoft JhengHei" w:eastAsia="Microsoft JhengHei" w:hint="default"/>
                <w:sz w:val="18"/>
                <w:szCs w:val="18"/>
              </w:rPr>
            </w:r>
          </w:p>
        </w:tc>
      </w:tr>
      <w:tr>
        <w:trPr>
          <w:trHeight w:val="468" w:hRule="exact"/>
        </w:trPr>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关联交易方</w:t>
            </w:r>
            <w:r>
              <w:rPr>
                <w:rFonts w:ascii="Microsoft JhengHei" w:hAnsi="Microsoft JhengHei" w:cs="Microsoft JhengHei" w:eastAsia="Microsoft JhengHei" w:hint="default"/>
                <w:sz w:val="18"/>
                <w:szCs w:val="18"/>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7"/>
                <w:sz w:val="18"/>
                <w:szCs w:val="18"/>
              </w:rPr>
              <w:t>关 联</w:t>
            </w:r>
            <w:r>
              <w:rPr>
                <w:rFonts w:ascii="Microsoft JhengHei" w:hAnsi="Microsoft JhengHei" w:cs="Microsoft JhengHei" w:eastAsia="Microsoft JhengHei" w:hint="default"/>
                <w:b/>
                <w:bCs/>
                <w:spacing w:val="-17"/>
                <w:sz w:val="18"/>
                <w:szCs w:val="18"/>
              </w:rPr>
              <w:t> </w:t>
            </w:r>
            <w:r>
              <w:rPr>
                <w:rFonts w:ascii="Microsoft JhengHei" w:hAnsi="Microsoft JhengHei" w:cs="Microsoft JhengHei" w:eastAsia="Microsoft JhengHei" w:hint="default"/>
                <w:b/>
                <w:bCs/>
                <w:sz w:val="18"/>
                <w:szCs w:val="18"/>
              </w:rPr>
              <w:t>关</w:t>
            </w:r>
            <w:r>
              <w:rPr>
                <w:rFonts w:ascii="Microsoft JhengHei" w:hAnsi="Microsoft JhengHei" w:cs="Microsoft JhengHei" w:eastAsia="Microsoft JhengHei" w:hint="default"/>
                <w:b/>
                <w:bCs/>
                <w:spacing w:val="17"/>
                <w:sz w:val="18"/>
                <w:szCs w:val="18"/>
              </w:rPr>
              <w:t> </w:t>
            </w:r>
            <w:r>
              <w:rPr>
                <w:rFonts w:ascii="Microsoft JhengHei" w:hAnsi="Microsoft JhengHei" w:cs="Microsoft JhengHei" w:eastAsia="Microsoft JhengHei" w:hint="default"/>
                <w:sz w:val="18"/>
                <w:szCs w:val="18"/>
              </w:rPr>
            </w:r>
          </w:p>
          <w:p>
            <w:pPr>
              <w:pStyle w:val="TableParagraph"/>
              <w:spacing w:line="27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系</w:t>
            </w:r>
            <w:r>
              <w:rPr>
                <w:rFonts w:ascii="Microsoft JhengHei" w:hAnsi="Microsoft JhengHei" w:cs="Microsoft JhengHei" w:eastAsia="Microsoft JhengHei" w:hint="default"/>
                <w:sz w:val="18"/>
                <w:szCs w:val="18"/>
              </w:rPr>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w:t>
            </w:r>
            <w:r>
              <w:rPr>
                <w:rFonts w:ascii="Microsoft JhengHei" w:hAnsi="Microsoft JhengHei" w:cs="Microsoft JhengHei" w:eastAsia="Microsoft JhengHei" w:hint="default"/>
                <w:sz w:val="18"/>
                <w:szCs w:val="18"/>
              </w:rPr>
            </w:r>
          </w:p>
          <w:p>
            <w:pPr>
              <w:pStyle w:val="TableParagraph"/>
              <w:spacing w:line="274" w:lineRule="exact"/>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易类型</w:t>
            </w:r>
            <w:r>
              <w:rPr>
                <w:rFonts w:ascii="Microsoft JhengHei" w:hAnsi="Microsoft JhengHei" w:cs="Microsoft JhengHei" w:eastAsia="Microsoft JhengHei" w:hint="default"/>
                <w:sz w:val="18"/>
                <w:szCs w:val="18"/>
              </w:rPr>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188"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w:t>
            </w:r>
            <w:r>
              <w:rPr>
                <w:rFonts w:ascii="Microsoft JhengHei" w:hAnsi="Microsoft JhengHei" w:cs="Microsoft JhengHei" w:eastAsia="Microsoft JhengHei" w:hint="default"/>
                <w:sz w:val="18"/>
                <w:szCs w:val="18"/>
              </w:rPr>
            </w:r>
          </w:p>
          <w:p>
            <w:pPr>
              <w:pStyle w:val="TableParagraph"/>
              <w:spacing w:line="274"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容</w:t>
            </w:r>
            <w:r>
              <w:rPr>
                <w:rFonts w:ascii="Microsoft JhengHei" w:hAnsi="Microsoft JhengHei" w:cs="Microsoft JhengHei" w:eastAsia="Microsoft JhengHei"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sz w:val="18"/>
                <w:szCs w:val="18"/>
              </w:rPr>
            </w:r>
          </w:p>
          <w:p>
            <w:pPr>
              <w:pStyle w:val="TableParagraph"/>
              <w:spacing w:line="274"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定价</w:t>
            </w:r>
            <w:r>
              <w:rPr>
                <w:rFonts w:ascii="Microsoft JhengHei" w:hAnsi="Microsoft JhengHei" w:cs="Microsoft JhengHei" w:eastAsia="Microsoft JhengHei" w:hint="default"/>
                <w:sz w:val="18"/>
                <w:szCs w:val="18"/>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188"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w:t>
            </w:r>
            <w:r>
              <w:rPr>
                <w:rFonts w:ascii="Microsoft JhengHei" w:hAnsi="Microsoft JhengHei" w:cs="Microsoft JhengHei" w:eastAsia="Microsoft JhengHei" w:hint="default"/>
                <w:sz w:val="18"/>
                <w:szCs w:val="18"/>
              </w:rPr>
            </w:r>
          </w:p>
          <w:p>
            <w:pPr>
              <w:pStyle w:val="TableParagraph"/>
              <w:spacing w:line="274"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交易金</w:t>
            </w:r>
            <w:r>
              <w:rPr>
                <w:rFonts w:ascii="Microsoft JhengHei" w:hAnsi="Microsoft JhengHei" w:cs="Microsoft JhengHei" w:eastAsia="Microsoft JhengHei" w:hint="default"/>
                <w:sz w:val="18"/>
                <w:szCs w:val="18"/>
              </w:rPr>
            </w:r>
          </w:p>
          <w:p>
            <w:pPr>
              <w:pStyle w:val="TableParagraph"/>
              <w:spacing w:line="274"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额的比</w:t>
            </w:r>
            <w:r>
              <w:rPr>
                <w:rFonts w:ascii="Microsoft JhengHei" w:hAnsi="Microsoft JhengHei" w:cs="Microsoft JhengHei" w:eastAsia="Microsoft JhengHei" w:hint="default"/>
                <w:sz w:val="18"/>
                <w:szCs w:val="18"/>
              </w:rPr>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w:t>
            </w:r>
            <w:r>
              <w:rPr>
                <w:rFonts w:ascii="Microsoft JhengHei" w:hAnsi="Microsoft JhengHei" w:cs="Microsoft JhengHei" w:eastAsia="Microsoft JhengHei" w:hint="default"/>
                <w:sz w:val="18"/>
                <w:szCs w:val="18"/>
              </w:rPr>
            </w:r>
          </w:p>
          <w:p>
            <w:pPr>
              <w:pStyle w:val="TableParagraph"/>
              <w:spacing w:line="274" w:lineRule="exact"/>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结算方式</w:t>
            </w:r>
            <w:r>
              <w:rPr>
                <w:rFonts w:ascii="Microsoft JhengHei" w:hAnsi="Microsoft JhengHei" w:cs="Microsoft JhengHei" w:eastAsia="Microsoft JhengHei" w:hint="default"/>
                <w:sz w:val="18"/>
                <w:szCs w:val="18"/>
              </w:rPr>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市场价格</w:t>
            </w:r>
            <w:r>
              <w:rPr>
                <w:rFonts w:ascii="Microsoft JhengHei" w:hAnsi="Microsoft JhengHei" w:cs="Microsoft JhengHei" w:eastAsia="Microsoft JhengHei" w:hint="default"/>
                <w:sz w:val="18"/>
                <w:szCs w:val="18"/>
              </w:rPr>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场参考</w:t>
            </w:r>
            <w:r>
              <w:rPr>
                <w:rFonts w:ascii="Microsoft JhengHei" w:hAnsi="Microsoft JhengHei" w:cs="Microsoft JhengHei" w:eastAsia="Microsoft JhengHei" w:hint="default"/>
                <w:sz w:val="18"/>
                <w:szCs w:val="18"/>
              </w:rPr>
            </w:r>
          </w:p>
          <w:p>
            <w:pPr>
              <w:pStyle w:val="TableParagraph"/>
              <w:spacing w:line="27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价格差</w:t>
            </w:r>
            <w:r>
              <w:rPr>
                <w:rFonts w:ascii="Microsoft JhengHei" w:hAnsi="Microsoft JhengHei" w:cs="Microsoft JhengHei" w:eastAsia="Microsoft JhengHei" w:hint="default"/>
                <w:sz w:val="18"/>
                <w:szCs w:val="18"/>
              </w:rPr>
            </w:r>
          </w:p>
        </w:tc>
      </w:tr>
      <w:tr>
        <w:trPr>
          <w:trHeight w:val="233" w:hRule="exact"/>
        </w:trPr>
        <w:tc>
          <w:tcPr>
            <w:tcW w:w="1388"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83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原则</w:t>
            </w:r>
            <w:r>
              <w:rPr>
                <w:rFonts w:ascii="Microsoft JhengHei" w:hAnsi="Microsoft JhengHei" w:cs="Microsoft JhengHei" w:eastAsia="Microsoft JhengHei" w:hint="default"/>
                <w:sz w:val="18"/>
                <w:szCs w:val="18"/>
              </w:rPr>
            </w:r>
          </w:p>
        </w:tc>
        <w:tc>
          <w:tcPr>
            <w:tcW w:w="151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204"/>
              <w:jc w:val="right"/>
              <w:rPr>
                <w:rFonts w:ascii="Arial" w:hAnsi="Arial" w:cs="Arial" w:eastAsia="Arial" w:hint="default"/>
                <w:sz w:val="18"/>
                <w:szCs w:val="18"/>
              </w:rPr>
            </w:pPr>
            <w:r>
              <w:rPr>
                <w:rFonts w:ascii="Microsoft JhengHei" w:hAnsi="Microsoft JhengHei" w:cs="Microsoft JhengHei" w:eastAsia="Microsoft JhengHei" w:hint="default"/>
                <w:b/>
                <w:bCs/>
                <w:w w:val="95"/>
                <w:sz w:val="18"/>
                <w:szCs w:val="18"/>
              </w:rPr>
              <w:t>例</w:t>
            </w:r>
            <w:r>
              <w:rPr>
                <w:rFonts w:ascii="Arial" w:hAnsi="Arial" w:cs="Arial" w:eastAsia="Arial" w:hint="default"/>
                <w:b/>
                <w:bCs/>
                <w:w w:val="95"/>
                <w:sz w:val="18"/>
                <w:szCs w:val="18"/>
              </w:rPr>
              <w:t>(%)</w:t>
            </w:r>
            <w:r>
              <w:rPr>
                <w:rFonts w:ascii="Arial" w:hAnsi="Arial" w:cs="Arial" w:eastAsia="Arial" w:hint="default"/>
                <w:sz w:val="18"/>
                <w:szCs w:val="18"/>
              </w:rPr>
            </w:r>
          </w:p>
        </w:tc>
        <w:tc>
          <w:tcPr>
            <w:tcW w:w="111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异较大</w:t>
            </w:r>
            <w:r>
              <w:rPr>
                <w:rFonts w:ascii="Microsoft JhengHei" w:hAnsi="Microsoft JhengHei" w:cs="Microsoft JhengHei" w:eastAsia="Microsoft JhengHei" w:hint="default"/>
                <w:sz w:val="18"/>
                <w:szCs w:val="18"/>
              </w:rPr>
            </w:r>
          </w:p>
        </w:tc>
      </w:tr>
      <w:tr>
        <w:trPr>
          <w:trHeight w:val="239" w:hRule="exact"/>
        </w:trPr>
        <w:tc>
          <w:tcPr>
            <w:tcW w:w="1388"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的原因</w:t>
            </w:r>
            <w:r>
              <w:rPr>
                <w:rFonts w:ascii="Microsoft JhengHei" w:hAnsi="Microsoft JhengHei" w:cs="Microsoft JhengHei" w:eastAsia="Microsoft JhengHei" w:hint="default"/>
                <w:sz w:val="18"/>
                <w:szCs w:val="18"/>
              </w:rPr>
            </w:r>
          </w:p>
        </w:tc>
      </w:tr>
      <w:tr>
        <w:trPr>
          <w:trHeight w:val="94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阿尔派株式会</w:t>
            </w:r>
          </w:p>
          <w:p>
            <w:pPr>
              <w:pStyle w:val="TableParagraph"/>
              <w:spacing w:line="232" w:lineRule="exact" w:before="23"/>
              <w:ind w:left="103" w:right="65"/>
              <w:jc w:val="left"/>
              <w:rPr>
                <w:rFonts w:ascii="宋体" w:hAnsi="宋体" w:cs="宋体" w:eastAsia="宋体" w:hint="default"/>
                <w:sz w:val="18"/>
                <w:szCs w:val="18"/>
              </w:rPr>
            </w:pPr>
            <w:r>
              <w:rPr>
                <w:rFonts w:ascii="宋体" w:hAnsi="宋体" w:cs="宋体" w:eastAsia="宋体" w:hint="default"/>
                <w:spacing w:val="15"/>
                <w:sz w:val="18"/>
                <w:szCs w:val="18"/>
              </w:rPr>
              <w:t>社及其子公司</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pacing w:val="28"/>
                <w:sz w:val="18"/>
                <w:szCs w:val="18"/>
              </w:rPr>
              <w:t>合称“阿尔</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派”</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38"/>
              <w:jc w:val="left"/>
              <w:rPr>
                <w:rFonts w:ascii="宋体" w:hAnsi="宋体" w:cs="宋体" w:eastAsia="宋体" w:hint="default"/>
                <w:sz w:val="18"/>
                <w:szCs w:val="18"/>
              </w:rPr>
            </w:pPr>
            <w:r>
              <w:rPr>
                <w:rFonts w:ascii="宋体" w:hAnsi="宋体" w:cs="宋体" w:eastAsia="宋体" w:hint="default"/>
                <w:spacing w:val="41"/>
                <w:sz w:val="18"/>
                <w:szCs w:val="18"/>
              </w:rPr>
              <w:t>持本公</w:t>
            </w:r>
            <w:r>
              <w:rPr>
                <w:rFonts w:ascii="宋体" w:hAnsi="宋体" w:cs="宋体" w:eastAsia="宋体" w:hint="default"/>
                <w:spacing w:val="-28"/>
                <w:sz w:val="18"/>
                <w:szCs w:val="18"/>
              </w:rPr>
              <w:t> </w:t>
            </w:r>
            <w:r>
              <w:rPr>
                <w:rFonts w:ascii="宋体" w:hAnsi="宋体" w:cs="宋体" w:eastAsia="宋体" w:hint="default"/>
                <w:sz w:val="18"/>
                <w:szCs w:val="18"/>
              </w:rPr>
              <w:t>司 </w:t>
            </w:r>
            <w:r>
              <w:rPr>
                <w:rFonts w:ascii="宋体" w:hAnsi="宋体" w:cs="宋体" w:eastAsia="宋体" w:hint="default"/>
                <w:sz w:val="18"/>
                <w:szCs w:val="18"/>
              </w:rPr>
              <w:t>5%</w:t>
            </w:r>
            <w:r>
              <w:rPr>
                <w:rFonts w:ascii="宋体" w:hAnsi="宋体" w:cs="宋体" w:eastAsia="宋体" w:hint="default"/>
                <w:spacing w:val="-54"/>
                <w:sz w:val="18"/>
                <w:szCs w:val="18"/>
              </w:rPr>
              <w:t> </w:t>
            </w:r>
            <w:r>
              <w:rPr>
                <w:rFonts w:ascii="宋体" w:hAnsi="宋体" w:cs="宋体" w:eastAsia="宋体" w:hint="default"/>
                <w:sz w:val="18"/>
                <w:szCs w:val="18"/>
              </w:rPr>
              <w:t>以 上股权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5"/>
                <w:sz w:val="18"/>
                <w:szCs w:val="18"/>
              </w:rPr>
              <w:t>向关联</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3"/>
              <w:ind w:left="103" w:right="62"/>
              <w:jc w:val="both"/>
              <w:rPr>
                <w:rFonts w:ascii="宋体" w:hAnsi="宋体" w:cs="宋体" w:eastAsia="宋体" w:hint="default"/>
                <w:sz w:val="18"/>
                <w:szCs w:val="18"/>
              </w:rPr>
            </w:pPr>
            <w:r>
              <w:rPr>
                <w:rFonts w:ascii="宋体" w:hAnsi="宋体" w:cs="宋体" w:eastAsia="宋体" w:hint="default"/>
                <w:spacing w:val="25"/>
                <w:sz w:val="18"/>
                <w:szCs w:val="18"/>
              </w:rPr>
              <w:t>人销售</w:t>
            </w:r>
            <w:r>
              <w:rPr>
                <w:rFonts w:ascii="宋体" w:hAnsi="宋体" w:cs="宋体" w:eastAsia="宋体" w:hint="default"/>
                <w:spacing w:val="-52"/>
                <w:sz w:val="18"/>
                <w:szCs w:val="18"/>
              </w:rPr>
              <w:t> </w:t>
            </w:r>
            <w:r>
              <w:rPr>
                <w:rFonts w:ascii="宋体" w:hAnsi="宋体" w:cs="宋体" w:eastAsia="宋体" w:hint="default"/>
                <w:spacing w:val="25"/>
                <w:sz w:val="18"/>
                <w:szCs w:val="18"/>
              </w:rPr>
              <w:t>产品、</w:t>
            </w:r>
            <w:r>
              <w:rPr>
                <w:rFonts w:ascii="宋体" w:hAnsi="宋体" w:cs="宋体" w:eastAsia="宋体" w:hint="default"/>
                <w:spacing w:val="-52"/>
                <w:sz w:val="18"/>
                <w:szCs w:val="18"/>
              </w:rPr>
              <w:t> </w:t>
            </w:r>
            <w:r>
              <w:rPr>
                <w:rFonts w:ascii="宋体" w:hAnsi="宋体" w:cs="宋体" w:eastAsia="宋体" w:hint="default"/>
                <w:sz w:val="18"/>
                <w:szCs w:val="18"/>
              </w:rPr>
              <w:t>商品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67"/>
              <w:jc w:val="both"/>
              <w:rPr>
                <w:rFonts w:ascii="宋体" w:hAnsi="宋体" w:cs="宋体" w:eastAsia="宋体" w:hint="default"/>
                <w:sz w:val="18"/>
                <w:szCs w:val="18"/>
              </w:rPr>
            </w:pPr>
            <w:r>
              <w:rPr>
                <w:rFonts w:ascii="宋体" w:hAnsi="宋体" w:cs="宋体" w:eastAsia="宋体" w:hint="default"/>
                <w:spacing w:val="26"/>
                <w:sz w:val="18"/>
                <w:szCs w:val="18"/>
              </w:rPr>
              <w:t>系统集成或</w:t>
            </w:r>
            <w:r>
              <w:rPr>
                <w:rFonts w:ascii="宋体" w:hAnsi="宋体" w:cs="宋体" w:eastAsia="宋体" w:hint="default"/>
                <w:spacing w:val="-57"/>
                <w:sz w:val="18"/>
                <w:szCs w:val="18"/>
              </w:rPr>
              <w:t> </w:t>
            </w:r>
            <w:r>
              <w:rPr>
                <w:rFonts w:ascii="宋体" w:hAnsi="宋体" w:cs="宋体" w:eastAsia="宋体" w:hint="default"/>
                <w:spacing w:val="26"/>
                <w:sz w:val="18"/>
                <w:szCs w:val="18"/>
              </w:rPr>
              <w:t>软件销售收</w:t>
            </w:r>
            <w:r>
              <w:rPr>
                <w:rFonts w:ascii="宋体" w:hAnsi="宋体" w:cs="宋体" w:eastAsia="宋体" w:hint="default"/>
                <w:spacing w:val="-57"/>
                <w:sz w:val="18"/>
                <w:szCs w:val="18"/>
              </w:rPr>
              <w:t> </w:t>
            </w:r>
            <w:r>
              <w:rPr>
                <w:rFonts w:ascii="宋体" w:hAnsi="宋体" w:cs="宋体" w:eastAsia="宋体" w:hint="default"/>
                <w:sz w:val="18"/>
                <w:szCs w:val="18"/>
              </w:rPr>
              <w:t>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173,631,957</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2.83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3"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sz w:val="20"/>
              </w:rPr>
              <w:t>173,631,957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40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Harman</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International Industries, Incorporated </w:t>
            </w:r>
            <w:r>
              <w:rPr>
                <w:rFonts w:ascii="宋体" w:hAnsi="宋体" w:cs="宋体" w:eastAsia="宋体" w:hint="default"/>
                <w:spacing w:val="-13"/>
                <w:sz w:val="18"/>
                <w:szCs w:val="18"/>
              </w:rPr>
              <w:t>及其子公司（合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称“Harman”）</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tabs>
                <w:tab w:pos="587" w:val="left" w:leader="none"/>
              </w:tabs>
              <w:spacing w:line="237" w:lineRule="auto" w:before="89"/>
              <w:ind w:left="103" w:right="38"/>
              <w:jc w:val="left"/>
              <w:rPr>
                <w:rFonts w:ascii="宋体" w:hAnsi="宋体" w:cs="宋体" w:eastAsia="宋体" w:hint="default"/>
                <w:sz w:val="18"/>
                <w:szCs w:val="18"/>
              </w:rPr>
            </w:pPr>
            <w:r>
              <w:rPr>
                <w:rFonts w:ascii="宋体" w:hAnsi="宋体" w:cs="宋体" w:eastAsia="宋体" w:hint="default"/>
                <w:spacing w:val="41"/>
                <w:sz w:val="18"/>
                <w:szCs w:val="18"/>
              </w:rPr>
              <w:t>本公司</w:t>
            </w:r>
            <w:r>
              <w:rPr>
                <w:rFonts w:ascii="宋体" w:hAnsi="宋体" w:cs="宋体" w:eastAsia="宋体" w:hint="default"/>
                <w:spacing w:val="-28"/>
                <w:sz w:val="18"/>
                <w:szCs w:val="18"/>
              </w:rPr>
              <w:t> </w:t>
            </w:r>
            <w:r>
              <w:rPr>
                <w:rFonts w:ascii="宋体" w:hAnsi="宋体" w:cs="宋体" w:eastAsia="宋体" w:hint="default"/>
                <w:spacing w:val="41"/>
                <w:sz w:val="18"/>
                <w:szCs w:val="18"/>
              </w:rPr>
              <w:t>董事长</w:t>
            </w:r>
            <w:r>
              <w:rPr>
                <w:rFonts w:ascii="宋体" w:hAnsi="宋体" w:cs="宋体" w:eastAsia="宋体" w:hint="default"/>
                <w:spacing w:val="-28"/>
                <w:sz w:val="18"/>
                <w:szCs w:val="18"/>
              </w:rPr>
              <w:t> </w:t>
            </w:r>
            <w:r>
              <w:rPr>
                <w:rFonts w:ascii="宋体" w:hAnsi="宋体" w:cs="宋体" w:eastAsia="宋体" w:hint="default"/>
                <w:sz w:val="18"/>
                <w:szCs w:val="18"/>
              </w:rPr>
              <w:t>曾</w:t>
              <w:tab/>
              <w:t>任</w:t>
            </w:r>
            <w:r>
              <w:rPr>
                <w:rFonts w:ascii="宋体" w:hAnsi="宋体" w:cs="宋体" w:eastAsia="宋体" w:hint="default"/>
                <w:sz w:val="18"/>
                <w:szCs w:val="18"/>
              </w:rPr>
              <w:t> </w:t>
            </w:r>
            <w:r>
              <w:rPr>
                <w:rFonts w:ascii="宋体" w:hAnsi="宋体" w:cs="宋体" w:eastAsia="宋体" w:hint="default"/>
                <w:sz w:val="18"/>
                <w:szCs w:val="18"/>
              </w:rPr>
              <w:t>Harman </w:t>
            </w:r>
            <w:r>
              <w:rPr>
                <w:rFonts w:ascii="宋体" w:hAnsi="宋体" w:cs="宋体" w:eastAsia="宋体" w:hint="default"/>
                <w:sz w:val="18"/>
                <w:szCs w:val="18"/>
              </w:rPr>
              <w:t>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25"/>
                <w:sz w:val="18"/>
                <w:szCs w:val="18"/>
              </w:rPr>
              <w:t>向关联</w:t>
            </w:r>
            <w:r>
              <w:rPr>
                <w:rFonts w:ascii="宋体" w:hAnsi="宋体" w:cs="宋体" w:eastAsia="宋体" w:hint="default"/>
                <w:spacing w:val="-52"/>
                <w:sz w:val="18"/>
                <w:szCs w:val="18"/>
              </w:rPr>
              <w:t> </w:t>
            </w:r>
            <w:r>
              <w:rPr>
                <w:rFonts w:ascii="宋体" w:hAnsi="宋体" w:cs="宋体" w:eastAsia="宋体" w:hint="default"/>
                <w:spacing w:val="25"/>
                <w:sz w:val="18"/>
                <w:szCs w:val="18"/>
              </w:rPr>
              <w:t>人销售</w:t>
            </w:r>
            <w:r>
              <w:rPr>
                <w:rFonts w:ascii="宋体" w:hAnsi="宋体" w:cs="宋体" w:eastAsia="宋体" w:hint="default"/>
                <w:spacing w:val="-52"/>
                <w:sz w:val="18"/>
                <w:szCs w:val="18"/>
              </w:rPr>
              <w:t> </w:t>
            </w:r>
            <w:r>
              <w:rPr>
                <w:rFonts w:ascii="宋体" w:hAnsi="宋体" w:cs="宋体" w:eastAsia="宋体" w:hint="default"/>
                <w:spacing w:val="25"/>
                <w:sz w:val="18"/>
                <w:szCs w:val="18"/>
              </w:rPr>
              <w:t>产品、</w:t>
            </w:r>
            <w:r>
              <w:rPr>
                <w:rFonts w:ascii="宋体" w:hAnsi="宋体" w:cs="宋体" w:eastAsia="宋体" w:hint="default"/>
                <w:spacing w:val="-52"/>
                <w:sz w:val="18"/>
                <w:szCs w:val="18"/>
              </w:rPr>
              <w:t> </w:t>
            </w:r>
            <w:r>
              <w:rPr>
                <w:rFonts w:ascii="宋体" w:hAnsi="宋体" w:cs="宋体" w:eastAsia="宋体" w:hint="default"/>
                <w:sz w:val="18"/>
                <w:szCs w:val="18"/>
              </w:rPr>
              <w:t>商品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67"/>
              <w:jc w:val="both"/>
              <w:rPr>
                <w:rFonts w:ascii="宋体" w:hAnsi="宋体" w:cs="宋体" w:eastAsia="宋体" w:hint="default"/>
                <w:sz w:val="18"/>
                <w:szCs w:val="18"/>
              </w:rPr>
            </w:pPr>
            <w:r>
              <w:rPr>
                <w:rFonts w:ascii="宋体" w:hAnsi="宋体" w:cs="宋体" w:eastAsia="宋体" w:hint="default"/>
                <w:spacing w:val="26"/>
                <w:sz w:val="18"/>
                <w:szCs w:val="18"/>
              </w:rPr>
              <w:t>系统集成或</w:t>
            </w:r>
            <w:r>
              <w:rPr>
                <w:rFonts w:ascii="宋体" w:hAnsi="宋体" w:cs="宋体" w:eastAsia="宋体" w:hint="default"/>
                <w:spacing w:val="-57"/>
                <w:sz w:val="18"/>
                <w:szCs w:val="18"/>
              </w:rPr>
              <w:t> </w:t>
            </w:r>
            <w:r>
              <w:rPr>
                <w:rFonts w:ascii="宋体" w:hAnsi="宋体" w:cs="宋体" w:eastAsia="宋体" w:hint="default"/>
                <w:spacing w:val="26"/>
                <w:sz w:val="18"/>
                <w:szCs w:val="18"/>
              </w:rPr>
              <w:t>软件销售收</w:t>
            </w:r>
            <w:r>
              <w:rPr>
                <w:rFonts w:ascii="宋体" w:hAnsi="宋体" w:cs="宋体" w:eastAsia="宋体" w:hint="default"/>
                <w:spacing w:val="-57"/>
                <w:sz w:val="18"/>
                <w:szCs w:val="18"/>
              </w:rPr>
              <w:t> </w:t>
            </w:r>
            <w:r>
              <w:rPr>
                <w:rFonts w:ascii="宋体" w:hAnsi="宋体" w:cs="宋体" w:eastAsia="宋体" w:hint="default"/>
                <w:sz w:val="18"/>
                <w:szCs w:val="18"/>
              </w:rPr>
              <w:t>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20"/>
                <w:szCs w:val="20"/>
              </w:rPr>
            </w:pPr>
            <w:r>
              <w:rPr>
                <w:rFonts w:ascii="宋体"/>
                <w:w w:val="95"/>
                <w:sz w:val="20"/>
              </w:rPr>
              <w:t>117,290,736</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0"/>
                <w:szCs w:val="20"/>
              </w:rPr>
            </w:pPr>
            <w:r>
              <w:rPr>
                <w:rFonts w:ascii="宋体"/>
                <w:sz w:val="20"/>
              </w:rPr>
              <w:t>1.91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sz w:val="20"/>
              </w:rPr>
              <w:t>117,290,736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9"/>
              <w:jc w:val="both"/>
              <w:rPr>
                <w:rFonts w:ascii="宋体" w:hAnsi="宋体" w:cs="宋体" w:eastAsia="宋体" w:hint="default"/>
                <w:sz w:val="18"/>
                <w:szCs w:val="18"/>
              </w:rPr>
            </w:pPr>
            <w:r>
              <w:rPr>
                <w:rFonts w:ascii="宋体" w:hAnsi="宋体" w:cs="宋体" w:eastAsia="宋体" w:hint="default"/>
                <w:spacing w:val="15"/>
                <w:sz w:val="18"/>
                <w:szCs w:val="18"/>
              </w:rPr>
              <w:t>株式会社东芝</w:t>
            </w:r>
            <w:r>
              <w:rPr>
                <w:rFonts w:ascii="宋体" w:hAnsi="宋体" w:cs="宋体" w:eastAsia="宋体" w:hint="default"/>
                <w:sz w:val="18"/>
                <w:szCs w:val="18"/>
              </w:rPr>
              <w:t> </w:t>
            </w:r>
            <w:r>
              <w:rPr>
                <w:rFonts w:ascii="宋体" w:hAnsi="宋体" w:cs="宋体" w:eastAsia="宋体" w:hint="default"/>
                <w:spacing w:val="-13"/>
                <w:sz w:val="18"/>
                <w:szCs w:val="18"/>
              </w:rPr>
              <w:t>及其子公司（合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称：东芝）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其子公</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2" w:lineRule="exact" w:before="23"/>
              <w:ind w:left="103" w:right="38"/>
              <w:jc w:val="both"/>
              <w:rPr>
                <w:rFonts w:ascii="宋体" w:hAnsi="宋体" w:cs="宋体" w:eastAsia="宋体" w:hint="default"/>
                <w:sz w:val="18"/>
                <w:szCs w:val="18"/>
              </w:rPr>
            </w:pPr>
            <w:r>
              <w:rPr>
                <w:rFonts w:ascii="宋体" w:hAnsi="宋体" w:cs="宋体" w:eastAsia="宋体" w:hint="default"/>
                <w:spacing w:val="41"/>
                <w:sz w:val="18"/>
                <w:szCs w:val="18"/>
              </w:rPr>
              <w:t>司与本</w:t>
            </w:r>
            <w:r>
              <w:rPr>
                <w:rFonts w:ascii="宋体" w:hAnsi="宋体" w:cs="宋体" w:eastAsia="宋体" w:hint="default"/>
                <w:spacing w:val="-28"/>
                <w:sz w:val="18"/>
                <w:szCs w:val="18"/>
              </w:rPr>
              <w:t> </w:t>
            </w:r>
            <w:r>
              <w:rPr>
                <w:rFonts w:ascii="宋体" w:hAnsi="宋体" w:cs="宋体" w:eastAsia="宋体" w:hint="default"/>
                <w:spacing w:val="41"/>
                <w:sz w:val="18"/>
                <w:szCs w:val="18"/>
              </w:rPr>
              <w:t>公司同</w:t>
            </w:r>
            <w:r>
              <w:rPr>
                <w:rFonts w:ascii="宋体" w:hAnsi="宋体" w:cs="宋体" w:eastAsia="宋体" w:hint="default"/>
                <w:spacing w:val="-28"/>
                <w:sz w:val="18"/>
                <w:szCs w:val="18"/>
              </w:rPr>
              <w:t> </w:t>
            </w:r>
            <w:r>
              <w:rPr>
                <w:rFonts w:ascii="宋体" w:hAnsi="宋体" w:cs="宋体" w:eastAsia="宋体" w:hint="default"/>
                <w:sz w:val="18"/>
                <w:szCs w:val="18"/>
              </w:rPr>
              <w:t>一董事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5"/>
                <w:sz w:val="18"/>
                <w:szCs w:val="18"/>
              </w:rPr>
              <w:t>向关联</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3"/>
              <w:ind w:left="103" w:right="62"/>
              <w:jc w:val="both"/>
              <w:rPr>
                <w:rFonts w:ascii="宋体" w:hAnsi="宋体" w:cs="宋体" w:eastAsia="宋体" w:hint="default"/>
                <w:sz w:val="18"/>
                <w:szCs w:val="18"/>
              </w:rPr>
            </w:pPr>
            <w:r>
              <w:rPr>
                <w:rFonts w:ascii="宋体" w:hAnsi="宋体" w:cs="宋体" w:eastAsia="宋体" w:hint="default"/>
                <w:spacing w:val="25"/>
                <w:sz w:val="18"/>
                <w:szCs w:val="18"/>
              </w:rPr>
              <w:t>人销售</w:t>
            </w:r>
            <w:r>
              <w:rPr>
                <w:rFonts w:ascii="宋体" w:hAnsi="宋体" w:cs="宋体" w:eastAsia="宋体" w:hint="default"/>
                <w:spacing w:val="-52"/>
                <w:sz w:val="18"/>
                <w:szCs w:val="18"/>
              </w:rPr>
              <w:t> </w:t>
            </w:r>
            <w:r>
              <w:rPr>
                <w:rFonts w:ascii="宋体" w:hAnsi="宋体" w:cs="宋体" w:eastAsia="宋体" w:hint="default"/>
                <w:spacing w:val="25"/>
                <w:sz w:val="18"/>
                <w:szCs w:val="18"/>
              </w:rPr>
              <w:t>产品、</w:t>
            </w:r>
            <w:r>
              <w:rPr>
                <w:rFonts w:ascii="宋体" w:hAnsi="宋体" w:cs="宋体" w:eastAsia="宋体" w:hint="default"/>
                <w:spacing w:val="-52"/>
                <w:sz w:val="18"/>
                <w:szCs w:val="18"/>
              </w:rPr>
              <w:t> </w:t>
            </w:r>
            <w:r>
              <w:rPr>
                <w:rFonts w:ascii="宋体" w:hAnsi="宋体" w:cs="宋体" w:eastAsia="宋体" w:hint="default"/>
                <w:sz w:val="18"/>
                <w:szCs w:val="18"/>
              </w:rPr>
              <w:t>商品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67"/>
              <w:jc w:val="both"/>
              <w:rPr>
                <w:rFonts w:ascii="宋体" w:hAnsi="宋体" w:cs="宋体" w:eastAsia="宋体" w:hint="default"/>
                <w:sz w:val="18"/>
                <w:szCs w:val="18"/>
              </w:rPr>
            </w:pPr>
            <w:r>
              <w:rPr>
                <w:rFonts w:ascii="宋体" w:hAnsi="宋体" w:cs="宋体" w:eastAsia="宋体" w:hint="default"/>
                <w:spacing w:val="26"/>
                <w:sz w:val="18"/>
                <w:szCs w:val="18"/>
              </w:rPr>
              <w:t>系统集成或</w:t>
            </w:r>
            <w:r>
              <w:rPr>
                <w:rFonts w:ascii="宋体" w:hAnsi="宋体" w:cs="宋体" w:eastAsia="宋体" w:hint="default"/>
                <w:spacing w:val="-57"/>
                <w:sz w:val="18"/>
                <w:szCs w:val="18"/>
              </w:rPr>
              <w:t> </w:t>
            </w:r>
            <w:r>
              <w:rPr>
                <w:rFonts w:ascii="宋体" w:hAnsi="宋体" w:cs="宋体" w:eastAsia="宋体" w:hint="default"/>
                <w:spacing w:val="22"/>
                <w:sz w:val="18"/>
                <w:szCs w:val="18"/>
              </w:rPr>
              <w:t>软件销</w:t>
            </w:r>
            <w:r>
              <w:rPr>
                <w:rFonts w:ascii="宋体" w:hAnsi="宋体" w:cs="宋体" w:eastAsia="宋体" w:hint="default"/>
                <w:spacing w:val="-57"/>
                <w:sz w:val="18"/>
                <w:szCs w:val="18"/>
              </w:rPr>
              <w:t> </w:t>
            </w:r>
            <w:r>
              <w:rPr>
                <w:rFonts w:ascii="宋体" w:hAnsi="宋体" w:cs="宋体" w:eastAsia="宋体" w:hint="default"/>
                <w:spacing w:val="16"/>
                <w:sz w:val="18"/>
                <w:szCs w:val="18"/>
              </w:rPr>
              <w:t>售收</w:t>
            </w:r>
            <w:r>
              <w:rPr>
                <w:rFonts w:ascii="宋体" w:hAnsi="宋体" w:cs="宋体" w:eastAsia="宋体" w:hint="default"/>
                <w:spacing w:val="-57"/>
                <w:sz w:val="18"/>
                <w:szCs w:val="18"/>
              </w:rPr>
              <w:t> </w:t>
            </w:r>
            <w:r>
              <w:rPr>
                <w:rFonts w:ascii="宋体" w:hAnsi="宋体" w:cs="宋体" w:eastAsia="宋体" w:hint="default"/>
                <w:sz w:val="18"/>
                <w:szCs w:val="18"/>
              </w:rPr>
              <w:t>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119,256,754</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z w:val="20"/>
              </w:rPr>
              <w:t>1.94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3"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sz w:val="20"/>
              </w:rPr>
              <w:t>119,256,754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37" w:hRule="exact"/>
        </w:trPr>
        <w:tc>
          <w:tcPr>
            <w:tcW w:w="1388"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本公司</w:t>
            </w:r>
            <w:r>
              <w:rPr>
                <w:rFonts w:ascii="宋体" w:hAnsi="宋体" w:cs="宋体" w:eastAsia="宋体" w:hint="default"/>
                <w:spacing w:val="-28"/>
                <w:sz w:val="18"/>
                <w:szCs w:val="18"/>
              </w:rPr>
              <w:t> </w:t>
            </w:r>
            <w:r>
              <w:rPr>
                <w:rFonts w:ascii="宋体" w:hAnsi="宋体" w:cs="宋体" w:eastAsia="宋体" w:hint="default"/>
                <w:sz w:val="18"/>
                <w:szCs w:val="18"/>
              </w:rPr>
            </w:r>
          </w:p>
        </w:tc>
        <w:tc>
          <w:tcPr>
            <w:tcW w:w="83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1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诺基亚东软通</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15"/>
                <w:sz w:val="18"/>
                <w:szCs w:val="18"/>
              </w:rPr>
              <w:t>信技术有限公</w:t>
            </w:r>
            <w:r>
              <w:rPr>
                <w:rFonts w:ascii="宋体" w:hAnsi="宋体" w:cs="宋体" w:eastAsia="宋体" w:hint="default"/>
                <w:sz w:val="18"/>
                <w:szCs w:val="18"/>
              </w:rPr>
              <w:t> </w:t>
            </w:r>
            <w:r>
              <w:rPr>
                <w:rFonts w:ascii="宋体" w:hAnsi="宋体" w:cs="宋体" w:eastAsia="宋体" w:hint="default"/>
                <w:spacing w:val="-13"/>
                <w:sz w:val="18"/>
                <w:szCs w:val="18"/>
              </w:rPr>
              <w:t>司（简称“诺基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亚东软”）</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董事长</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7" w:lineRule="auto"/>
              <w:ind w:left="103" w:right="38"/>
              <w:jc w:val="both"/>
              <w:rPr>
                <w:rFonts w:ascii="宋体" w:hAnsi="宋体" w:cs="宋体" w:eastAsia="宋体" w:hint="default"/>
                <w:sz w:val="18"/>
                <w:szCs w:val="18"/>
              </w:rPr>
            </w:pPr>
            <w:r>
              <w:rPr>
                <w:rFonts w:ascii="宋体" w:hAnsi="宋体" w:cs="宋体" w:eastAsia="宋体" w:hint="default"/>
                <w:spacing w:val="41"/>
                <w:sz w:val="18"/>
                <w:szCs w:val="18"/>
              </w:rPr>
              <w:t>为诺基</w:t>
            </w:r>
            <w:r>
              <w:rPr>
                <w:rFonts w:ascii="宋体" w:hAnsi="宋体" w:cs="宋体" w:eastAsia="宋体" w:hint="default"/>
                <w:spacing w:val="-28"/>
                <w:sz w:val="18"/>
                <w:szCs w:val="18"/>
              </w:rPr>
              <w:t> </w:t>
            </w:r>
            <w:r>
              <w:rPr>
                <w:rFonts w:ascii="宋体" w:hAnsi="宋体" w:cs="宋体" w:eastAsia="宋体" w:hint="default"/>
                <w:spacing w:val="41"/>
                <w:sz w:val="18"/>
                <w:szCs w:val="18"/>
              </w:rPr>
              <w:t>亚东软</w:t>
            </w:r>
            <w:r>
              <w:rPr>
                <w:rFonts w:ascii="宋体" w:hAnsi="宋体" w:cs="宋体" w:eastAsia="宋体" w:hint="default"/>
                <w:spacing w:val="-28"/>
                <w:sz w:val="18"/>
                <w:szCs w:val="18"/>
              </w:rPr>
              <w:t> </w:t>
            </w:r>
            <w:r>
              <w:rPr>
                <w:rFonts w:ascii="宋体" w:hAnsi="宋体" w:cs="宋体" w:eastAsia="宋体" w:hint="default"/>
                <w:spacing w:val="41"/>
                <w:sz w:val="18"/>
                <w:szCs w:val="18"/>
              </w:rPr>
              <w:t>副董事</w:t>
            </w:r>
            <w:r>
              <w:rPr>
                <w:rFonts w:ascii="宋体" w:hAnsi="宋体" w:cs="宋体" w:eastAsia="宋体" w:hint="default"/>
                <w:spacing w:val="-28"/>
                <w:sz w:val="18"/>
                <w:szCs w:val="18"/>
              </w:rPr>
              <w:t> </w:t>
            </w:r>
            <w:r>
              <w:rPr>
                <w:rFonts w:ascii="宋体" w:hAnsi="宋体" w:cs="宋体" w:eastAsia="宋体" w:hint="default"/>
                <w:sz w:val="18"/>
                <w:szCs w:val="18"/>
              </w:rPr>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5"/>
                <w:sz w:val="18"/>
                <w:szCs w:val="18"/>
              </w:rPr>
              <w:t>向关联</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103" w:right="62"/>
              <w:jc w:val="both"/>
              <w:rPr>
                <w:rFonts w:ascii="宋体" w:hAnsi="宋体" w:cs="宋体" w:eastAsia="宋体" w:hint="default"/>
                <w:sz w:val="18"/>
                <w:szCs w:val="18"/>
              </w:rPr>
            </w:pPr>
            <w:r>
              <w:rPr>
                <w:rFonts w:ascii="宋体" w:hAnsi="宋体" w:cs="宋体" w:eastAsia="宋体" w:hint="default"/>
                <w:spacing w:val="25"/>
                <w:sz w:val="18"/>
                <w:szCs w:val="18"/>
              </w:rPr>
              <w:t>人销售</w:t>
            </w:r>
            <w:r>
              <w:rPr>
                <w:rFonts w:ascii="宋体" w:hAnsi="宋体" w:cs="宋体" w:eastAsia="宋体" w:hint="default"/>
                <w:spacing w:val="-52"/>
                <w:sz w:val="18"/>
                <w:szCs w:val="18"/>
              </w:rPr>
              <w:t> </w:t>
            </w:r>
            <w:r>
              <w:rPr>
                <w:rFonts w:ascii="宋体" w:hAnsi="宋体" w:cs="宋体" w:eastAsia="宋体" w:hint="default"/>
                <w:spacing w:val="25"/>
                <w:sz w:val="18"/>
                <w:szCs w:val="18"/>
              </w:rPr>
              <w:t>产品、</w:t>
            </w:r>
            <w:r>
              <w:rPr>
                <w:rFonts w:ascii="宋体" w:hAnsi="宋体" w:cs="宋体" w:eastAsia="宋体" w:hint="default"/>
                <w:spacing w:val="-52"/>
                <w:sz w:val="18"/>
                <w:szCs w:val="18"/>
              </w:rPr>
              <w:t> </w:t>
            </w:r>
            <w:r>
              <w:rPr>
                <w:rFonts w:ascii="宋体" w:hAnsi="宋体" w:cs="宋体" w:eastAsia="宋体" w:hint="default"/>
                <w:sz w:val="18"/>
                <w:szCs w:val="18"/>
              </w:rPr>
              <w:t>商品</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0" w:right="67"/>
              <w:jc w:val="both"/>
              <w:rPr>
                <w:rFonts w:ascii="宋体" w:hAnsi="宋体" w:cs="宋体" w:eastAsia="宋体" w:hint="default"/>
                <w:sz w:val="18"/>
                <w:szCs w:val="18"/>
              </w:rPr>
            </w:pPr>
            <w:r>
              <w:rPr>
                <w:rFonts w:ascii="宋体" w:hAnsi="宋体" w:cs="宋体" w:eastAsia="宋体" w:hint="default"/>
                <w:spacing w:val="26"/>
                <w:sz w:val="18"/>
                <w:szCs w:val="18"/>
              </w:rPr>
              <w:t>系统集成或</w:t>
            </w:r>
            <w:r>
              <w:rPr>
                <w:rFonts w:ascii="宋体" w:hAnsi="宋体" w:cs="宋体" w:eastAsia="宋体" w:hint="default"/>
                <w:spacing w:val="-57"/>
                <w:sz w:val="18"/>
                <w:szCs w:val="18"/>
              </w:rPr>
              <w:t> </w:t>
            </w:r>
            <w:r>
              <w:rPr>
                <w:rFonts w:ascii="宋体" w:hAnsi="宋体" w:cs="宋体" w:eastAsia="宋体" w:hint="default"/>
                <w:spacing w:val="26"/>
                <w:sz w:val="18"/>
                <w:szCs w:val="18"/>
              </w:rPr>
              <w:t>软件销售收</w:t>
            </w:r>
            <w:r>
              <w:rPr>
                <w:rFonts w:ascii="宋体" w:hAnsi="宋体" w:cs="宋体" w:eastAsia="宋体" w:hint="default"/>
                <w:spacing w:val="-57"/>
                <w:sz w:val="18"/>
                <w:szCs w:val="18"/>
              </w:rPr>
              <w:t> </w:t>
            </w:r>
            <w:r>
              <w:rPr>
                <w:rFonts w:ascii="宋体" w:hAnsi="宋体" w:cs="宋体" w:eastAsia="宋体" w:hint="default"/>
                <w:sz w:val="18"/>
                <w:szCs w:val="18"/>
              </w:rPr>
              <w:t>入</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w w:val="95"/>
                <w:sz w:val="20"/>
              </w:rPr>
              <w:t>69,264,898</w:t>
            </w:r>
            <w:r>
              <w:rPr>
                <w:rFonts w:ascii="宋体"/>
                <w:sz w:val="20"/>
              </w:rPr>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1.13</w:t>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7" w:right="0"/>
              <w:jc w:val="center"/>
              <w:rPr>
                <w:rFonts w:ascii="宋体" w:hAnsi="宋体" w:cs="宋体" w:eastAsia="宋体" w:hint="default"/>
                <w:sz w:val="20"/>
                <w:szCs w:val="20"/>
              </w:rPr>
            </w:pPr>
            <w:r>
              <w:rPr>
                <w:rFonts w:ascii="宋体"/>
                <w:sz w:val="20"/>
              </w:rPr>
              <w:t>69,264,898</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39" w:hRule="exact"/>
        </w:trPr>
        <w:tc>
          <w:tcPr>
            <w:tcW w:w="1388"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p>
        </w:tc>
        <w:tc>
          <w:tcPr>
            <w:tcW w:w="83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r>
      <w:tr>
        <w:trPr>
          <w:trHeight w:val="9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103" w:right="12"/>
              <w:jc w:val="both"/>
              <w:rPr>
                <w:rFonts w:ascii="宋体" w:hAnsi="宋体" w:cs="宋体" w:eastAsia="宋体" w:hint="default"/>
                <w:sz w:val="18"/>
                <w:szCs w:val="18"/>
              </w:rPr>
            </w:pPr>
            <w:r>
              <w:rPr>
                <w:rFonts w:ascii="宋体" w:hAnsi="宋体" w:cs="宋体" w:eastAsia="宋体" w:hint="default"/>
                <w:spacing w:val="15"/>
                <w:sz w:val="18"/>
                <w:szCs w:val="18"/>
              </w:rPr>
              <w:t>大连东软控股</w:t>
            </w:r>
            <w:r>
              <w:rPr>
                <w:rFonts w:ascii="宋体" w:hAnsi="宋体" w:cs="宋体" w:eastAsia="宋体" w:hint="default"/>
                <w:sz w:val="18"/>
                <w:szCs w:val="18"/>
              </w:rPr>
              <w:t> </w:t>
            </w:r>
            <w:r>
              <w:rPr>
                <w:rFonts w:ascii="宋体" w:hAnsi="宋体" w:cs="宋体" w:eastAsia="宋体" w:hint="default"/>
                <w:spacing w:val="15"/>
                <w:sz w:val="18"/>
                <w:szCs w:val="18"/>
              </w:rPr>
              <w:t>有限公司及其</w:t>
            </w:r>
            <w:r>
              <w:rPr>
                <w:rFonts w:ascii="宋体" w:hAnsi="宋体" w:cs="宋体" w:eastAsia="宋体" w:hint="default"/>
                <w:sz w:val="18"/>
                <w:szCs w:val="18"/>
              </w:rPr>
              <w:t> </w:t>
            </w:r>
            <w:r>
              <w:rPr>
                <w:rFonts w:ascii="宋体" w:hAnsi="宋体" w:cs="宋体" w:eastAsia="宋体" w:hint="default"/>
                <w:spacing w:val="-13"/>
                <w:sz w:val="18"/>
                <w:szCs w:val="18"/>
              </w:rPr>
              <w:t>分子公司（合称</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“东软控股”）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03" w:right="38"/>
              <w:jc w:val="both"/>
              <w:rPr>
                <w:rFonts w:ascii="宋体" w:hAnsi="宋体" w:cs="宋体" w:eastAsia="宋体" w:hint="default"/>
                <w:sz w:val="18"/>
                <w:szCs w:val="18"/>
              </w:rPr>
            </w:pPr>
            <w:r>
              <w:rPr>
                <w:rFonts w:ascii="宋体" w:hAnsi="宋体" w:cs="宋体" w:eastAsia="宋体" w:hint="default"/>
                <w:spacing w:val="41"/>
                <w:sz w:val="18"/>
                <w:szCs w:val="18"/>
              </w:rPr>
              <w:t>与本公</w:t>
            </w:r>
            <w:r>
              <w:rPr>
                <w:rFonts w:ascii="宋体" w:hAnsi="宋体" w:cs="宋体" w:eastAsia="宋体" w:hint="default"/>
                <w:spacing w:val="-28"/>
                <w:sz w:val="18"/>
                <w:szCs w:val="18"/>
              </w:rPr>
              <w:t> </w:t>
            </w:r>
            <w:r>
              <w:rPr>
                <w:rFonts w:ascii="宋体" w:hAnsi="宋体" w:cs="宋体" w:eastAsia="宋体" w:hint="default"/>
                <w:spacing w:val="41"/>
                <w:sz w:val="18"/>
                <w:szCs w:val="18"/>
              </w:rPr>
              <w:t>司同一</w:t>
            </w:r>
            <w:r>
              <w:rPr>
                <w:rFonts w:ascii="宋体" w:hAnsi="宋体" w:cs="宋体" w:eastAsia="宋体" w:hint="default"/>
                <w:spacing w:val="-28"/>
                <w:sz w:val="18"/>
                <w:szCs w:val="18"/>
              </w:rPr>
              <w:t> </w:t>
            </w:r>
            <w:r>
              <w:rPr>
                <w:rFonts w:ascii="宋体" w:hAnsi="宋体" w:cs="宋体" w:eastAsia="宋体" w:hint="default"/>
                <w:sz w:val="18"/>
                <w:szCs w:val="18"/>
              </w:rPr>
              <w:t>董事长</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103" w:right="62"/>
              <w:jc w:val="both"/>
              <w:rPr>
                <w:rFonts w:ascii="宋体" w:hAnsi="宋体" w:cs="宋体" w:eastAsia="宋体" w:hint="default"/>
                <w:sz w:val="18"/>
                <w:szCs w:val="18"/>
              </w:rPr>
            </w:pPr>
            <w:r>
              <w:rPr>
                <w:rFonts w:ascii="宋体" w:hAnsi="宋体" w:cs="宋体" w:eastAsia="宋体" w:hint="default"/>
                <w:spacing w:val="25"/>
                <w:sz w:val="18"/>
                <w:szCs w:val="18"/>
              </w:rPr>
              <w:t>接受关</w:t>
            </w:r>
            <w:r>
              <w:rPr>
                <w:rFonts w:ascii="宋体" w:hAnsi="宋体" w:cs="宋体" w:eastAsia="宋体" w:hint="default"/>
                <w:spacing w:val="-52"/>
                <w:sz w:val="18"/>
                <w:szCs w:val="18"/>
              </w:rPr>
              <w:t> </w:t>
            </w:r>
            <w:r>
              <w:rPr>
                <w:rFonts w:ascii="宋体" w:hAnsi="宋体" w:cs="宋体" w:eastAsia="宋体" w:hint="default"/>
                <w:spacing w:val="25"/>
                <w:sz w:val="18"/>
                <w:szCs w:val="18"/>
              </w:rPr>
              <w:t>联人提</w:t>
            </w:r>
            <w:r>
              <w:rPr>
                <w:rFonts w:ascii="宋体" w:hAnsi="宋体" w:cs="宋体" w:eastAsia="宋体" w:hint="default"/>
                <w:spacing w:val="-52"/>
                <w:sz w:val="18"/>
                <w:szCs w:val="18"/>
              </w:rPr>
              <w:t> </w:t>
            </w:r>
            <w:r>
              <w:rPr>
                <w:rFonts w:ascii="宋体" w:hAnsi="宋体" w:cs="宋体" w:eastAsia="宋体" w:hint="default"/>
                <w:spacing w:val="25"/>
                <w:sz w:val="18"/>
                <w:szCs w:val="18"/>
              </w:rPr>
              <w:t>供的劳</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0" w:right="67"/>
              <w:jc w:val="left"/>
              <w:rPr>
                <w:rFonts w:ascii="宋体" w:hAnsi="宋体" w:cs="宋体" w:eastAsia="宋体" w:hint="default"/>
                <w:sz w:val="18"/>
                <w:szCs w:val="18"/>
              </w:rPr>
            </w:pPr>
            <w:r>
              <w:rPr>
                <w:rFonts w:ascii="宋体" w:hAnsi="宋体" w:cs="宋体" w:eastAsia="宋体" w:hint="default"/>
                <w:spacing w:val="26"/>
                <w:sz w:val="18"/>
                <w:szCs w:val="18"/>
              </w:rPr>
              <w:t>软件开发及</w:t>
            </w:r>
            <w:r>
              <w:rPr>
                <w:rFonts w:ascii="宋体" w:hAnsi="宋体" w:cs="宋体" w:eastAsia="宋体" w:hint="default"/>
                <w:spacing w:val="-57"/>
                <w:sz w:val="18"/>
                <w:szCs w:val="18"/>
              </w:rPr>
              <w:t> </w:t>
            </w:r>
            <w:r>
              <w:rPr>
                <w:rFonts w:ascii="宋体" w:hAnsi="宋体" w:cs="宋体" w:eastAsia="宋体" w:hint="default"/>
                <w:sz w:val="18"/>
                <w:szCs w:val="18"/>
              </w:rPr>
              <w:t>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177,796,632</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14.58</w:t>
            </w:r>
            <w:r>
              <w:rPr>
                <w:rFonts w:ascii="宋体"/>
                <w:sz w:val="20"/>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sz w:val="20"/>
              </w:rPr>
              <w:t>177,796,632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type w:val="continuous"/>
          <w:pgSz w:w="11910" w:h="16840"/>
          <w:pgMar w:top="1580" w:bottom="280" w:left="800" w:right="2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388"/>
        <w:gridCol w:w="881"/>
        <w:gridCol w:w="833"/>
        <w:gridCol w:w="1248"/>
        <w:gridCol w:w="684"/>
        <w:gridCol w:w="1517"/>
        <w:gridCol w:w="869"/>
        <w:gridCol w:w="1111"/>
        <w:gridCol w:w="1316"/>
        <w:gridCol w:w="761"/>
      </w:tblGrid>
      <w:tr>
        <w:trPr>
          <w:trHeight w:val="237" w:hRule="exact"/>
        </w:trPr>
        <w:tc>
          <w:tcPr>
            <w:tcW w:w="1388"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2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交易价</w:t>
            </w:r>
            <w:r>
              <w:rPr>
                <w:rFonts w:ascii="Microsoft JhengHei" w:hAnsi="Microsoft JhengHei" w:cs="Microsoft JhengHei" w:eastAsia="Microsoft JhengHei" w:hint="default"/>
                <w:sz w:val="18"/>
                <w:szCs w:val="18"/>
              </w:rPr>
            </w:r>
          </w:p>
        </w:tc>
      </w:tr>
      <w:tr>
        <w:trPr>
          <w:trHeight w:val="234" w:hRule="exact"/>
        </w:trPr>
        <w:tc>
          <w:tcPr>
            <w:tcW w:w="1388"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83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sz w:val="18"/>
                <w:szCs w:val="18"/>
              </w:rPr>
            </w:r>
          </w:p>
        </w:tc>
        <w:tc>
          <w:tcPr>
            <w:tcW w:w="151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5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占同类</w:t>
            </w:r>
            <w:r>
              <w:rPr>
                <w:rFonts w:ascii="Microsoft JhengHei" w:hAnsi="Microsoft JhengHei" w:cs="Microsoft JhengHei" w:eastAsia="Microsoft JhengHei" w:hint="default"/>
                <w:sz w:val="18"/>
                <w:szCs w:val="18"/>
              </w:rPr>
            </w:r>
          </w:p>
        </w:tc>
        <w:tc>
          <w:tcPr>
            <w:tcW w:w="111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格与市</w:t>
            </w:r>
            <w:r>
              <w:rPr>
                <w:rFonts w:ascii="Microsoft JhengHei" w:hAnsi="Microsoft JhengHei" w:cs="Microsoft JhengHei" w:eastAsia="Microsoft JhengHei" w:hint="default"/>
                <w:sz w:val="18"/>
                <w:szCs w:val="18"/>
              </w:rPr>
            </w:r>
          </w:p>
        </w:tc>
      </w:tr>
      <w:tr>
        <w:trPr>
          <w:trHeight w:val="467" w:hRule="exact"/>
        </w:trPr>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关联交易方</w:t>
            </w:r>
            <w:r>
              <w:rPr>
                <w:rFonts w:ascii="Microsoft JhengHei" w:hAnsi="Microsoft JhengHei" w:cs="Microsoft JhengHei" w:eastAsia="Microsoft JhengHei" w:hint="default"/>
                <w:sz w:val="18"/>
                <w:szCs w:val="18"/>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7"/>
                <w:sz w:val="18"/>
                <w:szCs w:val="18"/>
              </w:rPr>
              <w:t>关 联</w:t>
            </w:r>
            <w:r>
              <w:rPr>
                <w:rFonts w:ascii="Microsoft JhengHei" w:hAnsi="Microsoft JhengHei" w:cs="Microsoft JhengHei" w:eastAsia="Microsoft JhengHei" w:hint="default"/>
                <w:b/>
                <w:bCs/>
                <w:spacing w:val="-17"/>
                <w:sz w:val="18"/>
                <w:szCs w:val="18"/>
              </w:rPr>
              <w:t> </w:t>
            </w:r>
            <w:r>
              <w:rPr>
                <w:rFonts w:ascii="Microsoft JhengHei" w:hAnsi="Microsoft JhengHei" w:cs="Microsoft JhengHei" w:eastAsia="Microsoft JhengHei" w:hint="default"/>
                <w:b/>
                <w:bCs/>
                <w:sz w:val="18"/>
                <w:szCs w:val="18"/>
              </w:rPr>
              <w:t>关</w:t>
            </w:r>
            <w:r>
              <w:rPr>
                <w:rFonts w:ascii="Microsoft JhengHei" w:hAnsi="Microsoft JhengHei" w:cs="Microsoft JhengHei" w:eastAsia="Microsoft JhengHei" w:hint="default"/>
                <w:b/>
                <w:bCs/>
                <w:spacing w:val="17"/>
                <w:sz w:val="18"/>
                <w:szCs w:val="18"/>
              </w:rPr>
              <w:t> </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系</w:t>
            </w:r>
            <w:r>
              <w:rPr>
                <w:rFonts w:ascii="Microsoft JhengHei" w:hAnsi="Microsoft JhengHei" w:cs="Microsoft JhengHei" w:eastAsia="Microsoft JhengHei" w:hint="default"/>
                <w:sz w:val="18"/>
                <w:szCs w:val="18"/>
              </w:rPr>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w:t>
            </w:r>
            <w:r>
              <w:rPr>
                <w:rFonts w:ascii="Microsoft JhengHei" w:hAnsi="Microsoft JhengHei" w:cs="Microsoft JhengHei" w:eastAsia="Microsoft JhengHei" w:hint="default"/>
                <w:sz w:val="18"/>
                <w:szCs w:val="18"/>
              </w:rPr>
            </w:r>
          </w:p>
          <w:p>
            <w:pPr>
              <w:pStyle w:val="TableParagraph"/>
              <w:spacing w:line="273" w:lineRule="exact"/>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易类型</w:t>
            </w:r>
            <w:r>
              <w:rPr>
                <w:rFonts w:ascii="Microsoft JhengHei" w:hAnsi="Microsoft JhengHei" w:cs="Microsoft JhengHei" w:eastAsia="Microsoft JhengHei" w:hint="default"/>
                <w:sz w:val="18"/>
                <w:szCs w:val="18"/>
              </w:rPr>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188"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w:t>
            </w:r>
            <w:r>
              <w:rPr>
                <w:rFonts w:ascii="Microsoft JhengHei" w:hAnsi="Microsoft JhengHei" w:cs="Microsoft JhengHei" w:eastAsia="Microsoft JhengHei" w:hint="default"/>
                <w:sz w:val="18"/>
                <w:szCs w:val="18"/>
              </w:rPr>
            </w:r>
          </w:p>
          <w:p>
            <w:pPr>
              <w:pStyle w:val="TableParagraph"/>
              <w:spacing w:line="273"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容</w:t>
            </w:r>
            <w:r>
              <w:rPr>
                <w:rFonts w:ascii="Microsoft JhengHei" w:hAnsi="Microsoft JhengHei" w:cs="Microsoft JhengHei" w:eastAsia="Microsoft JhengHei"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sz w:val="18"/>
                <w:szCs w:val="18"/>
              </w:rPr>
            </w:r>
          </w:p>
          <w:p>
            <w:pPr>
              <w:pStyle w:val="TableParagraph"/>
              <w:spacing w:line="273"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定价</w:t>
            </w:r>
            <w:r>
              <w:rPr>
                <w:rFonts w:ascii="Microsoft JhengHei" w:hAnsi="Microsoft JhengHei" w:cs="Microsoft JhengHei" w:eastAsia="Microsoft JhengHei" w:hint="default"/>
                <w:sz w:val="18"/>
                <w:szCs w:val="18"/>
              </w:rPr>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188"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w:t>
            </w:r>
            <w:r>
              <w:rPr>
                <w:rFonts w:ascii="Microsoft JhengHei" w:hAnsi="Microsoft JhengHei" w:cs="Microsoft JhengHei" w:eastAsia="Microsoft JhengHei" w:hint="default"/>
                <w:sz w:val="18"/>
                <w:szCs w:val="18"/>
              </w:rPr>
            </w:r>
          </w:p>
          <w:p>
            <w:pPr>
              <w:pStyle w:val="TableParagraph"/>
              <w:spacing w:line="27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交易金</w:t>
            </w:r>
            <w:r>
              <w:rPr>
                <w:rFonts w:ascii="Microsoft JhengHei" w:hAnsi="Microsoft JhengHei" w:cs="Microsoft JhengHei" w:eastAsia="Microsoft JhengHei" w:hint="default"/>
                <w:sz w:val="18"/>
                <w:szCs w:val="18"/>
              </w:rPr>
            </w:r>
          </w:p>
          <w:p>
            <w:pPr>
              <w:pStyle w:val="TableParagraph"/>
              <w:spacing w:line="273"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额的比</w:t>
            </w:r>
            <w:r>
              <w:rPr>
                <w:rFonts w:ascii="Microsoft JhengHei" w:hAnsi="Microsoft JhengHei" w:cs="Microsoft JhengHei" w:eastAsia="Microsoft JhengHei" w:hint="default"/>
                <w:sz w:val="18"/>
                <w:szCs w:val="18"/>
              </w:rPr>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w:t>
            </w:r>
            <w:r>
              <w:rPr>
                <w:rFonts w:ascii="Microsoft JhengHei" w:hAnsi="Microsoft JhengHei" w:cs="Microsoft JhengHei" w:eastAsia="Microsoft JhengHei" w:hint="default"/>
                <w:sz w:val="18"/>
                <w:szCs w:val="18"/>
              </w:rPr>
            </w:r>
          </w:p>
          <w:p>
            <w:pPr>
              <w:pStyle w:val="TableParagraph"/>
              <w:spacing w:line="273" w:lineRule="exact"/>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结算方式</w:t>
            </w:r>
            <w:r>
              <w:rPr>
                <w:rFonts w:ascii="Microsoft JhengHei" w:hAnsi="Microsoft JhengHei" w:cs="Microsoft JhengHei" w:eastAsia="Microsoft JhengHei" w:hint="default"/>
                <w:sz w:val="18"/>
                <w:szCs w:val="18"/>
              </w:rPr>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市场价格</w:t>
            </w:r>
            <w:r>
              <w:rPr>
                <w:rFonts w:ascii="Microsoft JhengHei" w:hAnsi="Microsoft JhengHei" w:cs="Microsoft JhengHei" w:eastAsia="Microsoft JhengHei" w:hint="default"/>
                <w:sz w:val="18"/>
                <w:szCs w:val="18"/>
              </w:rPr>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场参考</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价格差</w:t>
            </w:r>
            <w:r>
              <w:rPr>
                <w:rFonts w:ascii="Microsoft JhengHei" w:hAnsi="Microsoft JhengHei" w:cs="Microsoft JhengHei" w:eastAsia="Microsoft JhengHei" w:hint="default"/>
                <w:sz w:val="18"/>
                <w:szCs w:val="18"/>
              </w:rPr>
            </w:r>
          </w:p>
        </w:tc>
      </w:tr>
      <w:tr>
        <w:trPr>
          <w:trHeight w:val="233" w:hRule="exact"/>
        </w:trPr>
        <w:tc>
          <w:tcPr>
            <w:tcW w:w="1388"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83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原则</w:t>
            </w:r>
            <w:r>
              <w:rPr>
                <w:rFonts w:ascii="Microsoft JhengHei" w:hAnsi="Microsoft JhengHei" w:cs="Microsoft JhengHei" w:eastAsia="Microsoft JhengHei" w:hint="default"/>
                <w:sz w:val="18"/>
                <w:szCs w:val="18"/>
              </w:rPr>
            </w:r>
          </w:p>
        </w:tc>
        <w:tc>
          <w:tcPr>
            <w:tcW w:w="151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204"/>
              <w:jc w:val="right"/>
              <w:rPr>
                <w:rFonts w:ascii="Arial" w:hAnsi="Arial" w:cs="Arial" w:eastAsia="Arial" w:hint="default"/>
                <w:sz w:val="18"/>
                <w:szCs w:val="18"/>
              </w:rPr>
            </w:pPr>
            <w:r>
              <w:rPr>
                <w:rFonts w:ascii="Microsoft JhengHei" w:hAnsi="Microsoft JhengHei" w:cs="Microsoft JhengHei" w:eastAsia="Microsoft JhengHei" w:hint="default"/>
                <w:b/>
                <w:bCs/>
                <w:w w:val="95"/>
                <w:sz w:val="18"/>
                <w:szCs w:val="18"/>
              </w:rPr>
              <w:t>例</w:t>
            </w:r>
            <w:r>
              <w:rPr>
                <w:rFonts w:ascii="Arial" w:hAnsi="Arial" w:cs="Arial" w:eastAsia="Arial" w:hint="default"/>
                <w:b/>
                <w:bCs/>
                <w:w w:val="95"/>
                <w:sz w:val="18"/>
                <w:szCs w:val="18"/>
              </w:rPr>
              <w:t>(%)</w:t>
            </w:r>
            <w:r>
              <w:rPr>
                <w:rFonts w:ascii="Arial" w:hAnsi="Arial" w:cs="Arial" w:eastAsia="Arial" w:hint="default"/>
                <w:sz w:val="18"/>
                <w:szCs w:val="18"/>
              </w:rPr>
            </w:r>
          </w:p>
        </w:tc>
        <w:tc>
          <w:tcPr>
            <w:tcW w:w="111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异较大</w:t>
            </w:r>
            <w:r>
              <w:rPr>
                <w:rFonts w:ascii="Microsoft JhengHei" w:hAnsi="Microsoft JhengHei" w:cs="Microsoft JhengHei" w:eastAsia="Microsoft JhengHei" w:hint="default"/>
                <w:sz w:val="18"/>
                <w:szCs w:val="18"/>
              </w:rPr>
            </w:r>
          </w:p>
        </w:tc>
      </w:tr>
      <w:tr>
        <w:trPr>
          <w:trHeight w:val="241" w:hRule="exact"/>
        </w:trPr>
        <w:tc>
          <w:tcPr>
            <w:tcW w:w="1388"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的原因</w:t>
            </w:r>
            <w:r>
              <w:rPr>
                <w:rFonts w:ascii="Microsoft JhengHei" w:hAnsi="Microsoft JhengHei" w:cs="Microsoft JhengHei" w:eastAsia="Microsoft JhengHei" w:hint="default"/>
                <w:sz w:val="18"/>
                <w:szCs w:val="18"/>
              </w:rPr>
            </w:r>
          </w:p>
        </w:tc>
      </w:tr>
      <w:tr>
        <w:trPr>
          <w:trHeight w:val="117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5"/>
                <w:sz w:val="18"/>
                <w:szCs w:val="18"/>
              </w:rPr>
              <w:t>大连东软思维</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15"/>
                <w:sz w:val="18"/>
                <w:szCs w:val="18"/>
              </w:rPr>
              <w:t>科技发展有限</w:t>
            </w:r>
            <w:r>
              <w:rPr>
                <w:rFonts w:ascii="宋体" w:hAnsi="宋体" w:cs="宋体" w:eastAsia="宋体" w:hint="default"/>
                <w:sz w:val="18"/>
                <w:szCs w:val="18"/>
              </w:rPr>
              <w:t> </w:t>
            </w:r>
            <w:r>
              <w:rPr>
                <w:rFonts w:ascii="宋体" w:hAnsi="宋体" w:cs="宋体" w:eastAsia="宋体" w:hint="default"/>
                <w:spacing w:val="15"/>
                <w:sz w:val="18"/>
                <w:szCs w:val="18"/>
              </w:rPr>
              <w:t>公司及其分子</w:t>
            </w:r>
            <w:r>
              <w:rPr>
                <w:rFonts w:ascii="宋体" w:hAnsi="宋体" w:cs="宋体" w:eastAsia="宋体" w:hint="default"/>
                <w:sz w:val="18"/>
                <w:szCs w:val="18"/>
              </w:rPr>
              <w:t> </w:t>
            </w:r>
            <w:r>
              <w:rPr>
                <w:rFonts w:ascii="宋体" w:hAnsi="宋体" w:cs="宋体" w:eastAsia="宋体" w:hint="default"/>
                <w:spacing w:val="-13"/>
                <w:sz w:val="18"/>
                <w:szCs w:val="18"/>
              </w:rPr>
              <w:t>公司（合称“大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连思维”）</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38"/>
              <w:jc w:val="both"/>
              <w:rPr>
                <w:rFonts w:ascii="宋体" w:hAnsi="宋体" w:cs="宋体" w:eastAsia="宋体" w:hint="default"/>
                <w:sz w:val="18"/>
                <w:szCs w:val="18"/>
              </w:rPr>
            </w:pPr>
            <w:r>
              <w:rPr>
                <w:rFonts w:ascii="宋体" w:hAnsi="宋体" w:cs="宋体" w:eastAsia="宋体" w:hint="default"/>
                <w:spacing w:val="41"/>
                <w:sz w:val="18"/>
                <w:szCs w:val="18"/>
              </w:rPr>
              <w:t>与本公</w:t>
            </w:r>
            <w:r>
              <w:rPr>
                <w:rFonts w:ascii="宋体" w:hAnsi="宋体" w:cs="宋体" w:eastAsia="宋体" w:hint="default"/>
                <w:spacing w:val="-28"/>
                <w:sz w:val="18"/>
                <w:szCs w:val="18"/>
              </w:rPr>
              <w:t> </w:t>
            </w:r>
            <w:r>
              <w:rPr>
                <w:rFonts w:ascii="宋体" w:hAnsi="宋体" w:cs="宋体" w:eastAsia="宋体" w:hint="default"/>
                <w:spacing w:val="41"/>
                <w:sz w:val="18"/>
                <w:szCs w:val="18"/>
              </w:rPr>
              <w:t>司同一</w:t>
            </w:r>
            <w:r>
              <w:rPr>
                <w:rFonts w:ascii="宋体" w:hAnsi="宋体" w:cs="宋体" w:eastAsia="宋体" w:hint="default"/>
                <w:spacing w:val="-28"/>
                <w:sz w:val="18"/>
                <w:szCs w:val="18"/>
              </w:rPr>
              <w:t> </w:t>
            </w:r>
            <w:r>
              <w:rPr>
                <w:rFonts w:ascii="宋体" w:hAnsi="宋体" w:cs="宋体" w:eastAsia="宋体" w:hint="default"/>
                <w:sz w:val="18"/>
                <w:szCs w:val="18"/>
              </w:rPr>
              <w:t>董事长</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2"/>
              <w:jc w:val="both"/>
              <w:rPr>
                <w:rFonts w:ascii="宋体" w:hAnsi="宋体" w:cs="宋体" w:eastAsia="宋体" w:hint="default"/>
                <w:sz w:val="18"/>
                <w:szCs w:val="18"/>
              </w:rPr>
            </w:pPr>
            <w:r>
              <w:rPr>
                <w:rFonts w:ascii="宋体" w:hAnsi="宋体" w:cs="宋体" w:eastAsia="宋体" w:hint="default"/>
                <w:spacing w:val="25"/>
                <w:sz w:val="18"/>
                <w:szCs w:val="18"/>
              </w:rPr>
              <w:t>接受关</w:t>
            </w:r>
            <w:r>
              <w:rPr>
                <w:rFonts w:ascii="宋体" w:hAnsi="宋体" w:cs="宋体" w:eastAsia="宋体" w:hint="default"/>
                <w:spacing w:val="-52"/>
                <w:sz w:val="18"/>
                <w:szCs w:val="18"/>
              </w:rPr>
              <w:t> </w:t>
            </w:r>
            <w:r>
              <w:rPr>
                <w:rFonts w:ascii="宋体" w:hAnsi="宋体" w:cs="宋体" w:eastAsia="宋体" w:hint="default"/>
                <w:spacing w:val="25"/>
                <w:sz w:val="18"/>
                <w:szCs w:val="18"/>
              </w:rPr>
              <w:t>联人提</w:t>
            </w:r>
            <w:r>
              <w:rPr>
                <w:rFonts w:ascii="宋体" w:hAnsi="宋体" w:cs="宋体" w:eastAsia="宋体" w:hint="default"/>
                <w:spacing w:val="-52"/>
                <w:sz w:val="18"/>
                <w:szCs w:val="18"/>
              </w:rPr>
              <w:t> </w:t>
            </w:r>
            <w:r>
              <w:rPr>
                <w:rFonts w:ascii="宋体" w:hAnsi="宋体" w:cs="宋体" w:eastAsia="宋体" w:hint="default"/>
                <w:spacing w:val="25"/>
                <w:sz w:val="18"/>
                <w:szCs w:val="18"/>
              </w:rPr>
              <w:t>供的劳</w:t>
            </w:r>
            <w:r>
              <w:rPr>
                <w:rFonts w:ascii="宋体" w:hAnsi="宋体" w:cs="宋体" w:eastAsia="宋体" w:hint="default"/>
                <w:spacing w:val="-52"/>
                <w:sz w:val="18"/>
                <w:szCs w:val="18"/>
              </w:rPr>
              <w:t> </w:t>
            </w:r>
            <w:r>
              <w:rPr>
                <w:rFonts w:ascii="宋体" w:hAnsi="宋体" w:cs="宋体" w:eastAsia="宋体" w:hint="default"/>
                <w:sz w:val="18"/>
                <w:szCs w:val="18"/>
              </w:rPr>
              <w:t>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67"/>
              <w:jc w:val="both"/>
              <w:rPr>
                <w:rFonts w:ascii="宋体" w:hAnsi="宋体" w:cs="宋体" w:eastAsia="宋体" w:hint="default"/>
                <w:sz w:val="18"/>
                <w:szCs w:val="18"/>
              </w:rPr>
            </w:pPr>
            <w:r>
              <w:rPr>
                <w:rFonts w:ascii="宋体" w:hAnsi="宋体" w:cs="宋体" w:eastAsia="宋体" w:hint="default"/>
                <w:spacing w:val="26"/>
                <w:sz w:val="18"/>
                <w:szCs w:val="18"/>
              </w:rPr>
              <w:t>软件开发及</w:t>
            </w:r>
            <w:r>
              <w:rPr>
                <w:rFonts w:ascii="宋体" w:hAnsi="宋体" w:cs="宋体" w:eastAsia="宋体" w:hint="default"/>
                <w:spacing w:val="-57"/>
                <w:sz w:val="18"/>
                <w:szCs w:val="18"/>
              </w:rPr>
              <w:t> </w:t>
            </w:r>
            <w:r>
              <w:rPr>
                <w:rFonts w:ascii="宋体" w:hAnsi="宋体" w:cs="宋体" w:eastAsia="宋体" w:hint="default"/>
                <w:spacing w:val="26"/>
                <w:sz w:val="18"/>
                <w:szCs w:val="18"/>
              </w:rPr>
              <w:t>人员外包服</w:t>
            </w:r>
            <w:r>
              <w:rPr>
                <w:rFonts w:ascii="宋体" w:hAnsi="宋体" w:cs="宋体" w:eastAsia="宋体" w:hint="default"/>
                <w:spacing w:val="-57"/>
                <w:sz w:val="18"/>
                <w:szCs w:val="18"/>
              </w:rPr>
              <w:t> </w:t>
            </w:r>
            <w:r>
              <w:rPr>
                <w:rFonts w:ascii="宋体" w:hAnsi="宋体" w:cs="宋体" w:eastAsia="宋体" w:hint="default"/>
                <w:sz w:val="18"/>
                <w:szCs w:val="18"/>
              </w:rPr>
              <w:t>务费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宋体" w:hAnsi="宋体" w:cs="宋体" w:eastAsia="宋体" w:hint="default"/>
                <w:sz w:val="20"/>
                <w:szCs w:val="20"/>
              </w:rPr>
            </w:pPr>
            <w:r>
              <w:rPr>
                <w:rFonts w:ascii="宋体"/>
                <w:w w:val="95"/>
                <w:sz w:val="20"/>
              </w:rPr>
              <w:t>266,795,204</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3"/>
              <w:jc w:val="right"/>
              <w:rPr>
                <w:rFonts w:ascii="宋体" w:hAnsi="宋体" w:cs="宋体" w:eastAsia="宋体" w:hint="default"/>
                <w:sz w:val="20"/>
                <w:szCs w:val="20"/>
              </w:rPr>
            </w:pPr>
            <w:r>
              <w:rPr>
                <w:rFonts w:ascii="宋体"/>
                <w:w w:val="95"/>
                <w:sz w:val="20"/>
              </w:rPr>
              <w:t>21.88</w:t>
            </w:r>
            <w:r>
              <w:rPr>
                <w:rFonts w:ascii="宋体"/>
                <w:sz w:val="20"/>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宋体" w:hAnsi="宋体" w:cs="宋体" w:eastAsia="宋体" w:hint="default"/>
                <w:sz w:val="20"/>
                <w:szCs w:val="20"/>
              </w:rPr>
            </w:pPr>
            <w:r>
              <w:rPr>
                <w:rFonts w:ascii="宋体"/>
                <w:w w:val="95"/>
                <w:sz w:val="20"/>
              </w:rPr>
              <w:t>266,795,204</w:t>
            </w:r>
            <w:r>
              <w:rPr>
                <w:rFonts w:ascii="宋体"/>
                <w:sz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79"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99"/>
              <w:jc w:val="both"/>
              <w:rPr>
                <w:rFonts w:ascii="宋体" w:hAnsi="宋体" w:cs="宋体" w:eastAsia="宋体" w:hint="default"/>
                <w:sz w:val="18"/>
                <w:szCs w:val="18"/>
              </w:rPr>
            </w:pPr>
            <w:r>
              <w:rPr>
                <w:rFonts w:ascii="宋体" w:hAnsi="宋体" w:cs="宋体" w:eastAsia="宋体" w:hint="default"/>
                <w:spacing w:val="15"/>
                <w:sz w:val="18"/>
                <w:szCs w:val="18"/>
              </w:rPr>
              <w:t>沈阳东软系统</w:t>
            </w:r>
            <w:r>
              <w:rPr>
                <w:rFonts w:ascii="宋体" w:hAnsi="宋体" w:cs="宋体" w:eastAsia="宋体" w:hint="default"/>
                <w:sz w:val="18"/>
                <w:szCs w:val="18"/>
              </w:rPr>
              <w:t> </w:t>
            </w:r>
            <w:r>
              <w:rPr>
                <w:rFonts w:ascii="宋体" w:hAnsi="宋体" w:cs="宋体" w:eastAsia="宋体" w:hint="default"/>
                <w:spacing w:val="15"/>
                <w:sz w:val="18"/>
                <w:szCs w:val="18"/>
              </w:rPr>
              <w:t>集成工程有限</w:t>
            </w:r>
            <w:r>
              <w:rPr>
                <w:rFonts w:ascii="宋体" w:hAnsi="宋体" w:cs="宋体" w:eastAsia="宋体" w:hint="default"/>
                <w:sz w:val="18"/>
                <w:szCs w:val="18"/>
              </w:rPr>
              <w:t> </w:t>
            </w:r>
            <w:r>
              <w:rPr>
                <w:rFonts w:ascii="宋体" w:hAnsi="宋体" w:cs="宋体" w:eastAsia="宋体" w:hint="default"/>
                <w:spacing w:val="-13"/>
                <w:sz w:val="18"/>
                <w:szCs w:val="18"/>
              </w:rPr>
              <w:t>公司（简称“沈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阳工程”）</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其控股</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2" w:lineRule="exact" w:before="25"/>
              <w:ind w:left="103" w:right="38"/>
              <w:jc w:val="both"/>
              <w:rPr>
                <w:rFonts w:ascii="宋体" w:hAnsi="宋体" w:cs="宋体" w:eastAsia="宋体" w:hint="default"/>
                <w:sz w:val="18"/>
                <w:szCs w:val="18"/>
              </w:rPr>
            </w:pPr>
            <w:r>
              <w:rPr>
                <w:rFonts w:ascii="宋体" w:hAnsi="宋体" w:cs="宋体" w:eastAsia="宋体" w:hint="default"/>
                <w:spacing w:val="41"/>
                <w:sz w:val="18"/>
                <w:szCs w:val="18"/>
              </w:rPr>
              <w:t>股东与</w:t>
            </w:r>
            <w:r>
              <w:rPr>
                <w:rFonts w:ascii="宋体" w:hAnsi="宋体" w:cs="宋体" w:eastAsia="宋体" w:hint="default"/>
                <w:spacing w:val="-28"/>
                <w:sz w:val="18"/>
                <w:szCs w:val="18"/>
              </w:rPr>
              <w:t> </w:t>
            </w:r>
            <w:r>
              <w:rPr>
                <w:rFonts w:ascii="宋体" w:hAnsi="宋体" w:cs="宋体" w:eastAsia="宋体" w:hint="default"/>
                <w:spacing w:val="41"/>
                <w:sz w:val="18"/>
                <w:szCs w:val="18"/>
              </w:rPr>
              <w:t>本公司</w:t>
            </w:r>
            <w:r>
              <w:rPr>
                <w:rFonts w:ascii="宋体" w:hAnsi="宋体" w:cs="宋体" w:eastAsia="宋体" w:hint="default"/>
                <w:spacing w:val="-28"/>
                <w:sz w:val="18"/>
                <w:szCs w:val="18"/>
              </w:rPr>
              <w:t> </w:t>
            </w:r>
            <w:r>
              <w:rPr>
                <w:rFonts w:ascii="宋体" w:hAnsi="宋体" w:cs="宋体" w:eastAsia="宋体" w:hint="default"/>
                <w:spacing w:val="41"/>
                <w:sz w:val="18"/>
                <w:szCs w:val="18"/>
              </w:rPr>
              <w:t>同一董</w:t>
            </w:r>
            <w:r>
              <w:rPr>
                <w:rFonts w:ascii="宋体" w:hAnsi="宋体" w:cs="宋体" w:eastAsia="宋体" w:hint="default"/>
                <w:spacing w:val="-28"/>
                <w:sz w:val="18"/>
                <w:szCs w:val="18"/>
              </w:rPr>
              <w:t> </w:t>
            </w:r>
            <w:r>
              <w:rPr>
                <w:rFonts w:ascii="宋体" w:hAnsi="宋体" w:cs="宋体" w:eastAsia="宋体" w:hint="default"/>
                <w:sz w:val="18"/>
                <w:szCs w:val="18"/>
              </w:rPr>
              <w:t>事长</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62"/>
              <w:jc w:val="both"/>
              <w:rPr>
                <w:rFonts w:ascii="宋体" w:hAnsi="宋体" w:cs="宋体" w:eastAsia="宋体" w:hint="default"/>
                <w:sz w:val="18"/>
                <w:szCs w:val="18"/>
              </w:rPr>
            </w:pPr>
            <w:r>
              <w:rPr>
                <w:rFonts w:ascii="宋体" w:hAnsi="宋体" w:cs="宋体" w:eastAsia="宋体" w:hint="default"/>
                <w:spacing w:val="25"/>
                <w:sz w:val="18"/>
                <w:szCs w:val="18"/>
              </w:rPr>
              <w:t>向关联</w:t>
            </w:r>
            <w:r>
              <w:rPr>
                <w:rFonts w:ascii="宋体" w:hAnsi="宋体" w:cs="宋体" w:eastAsia="宋体" w:hint="default"/>
                <w:spacing w:val="-52"/>
                <w:sz w:val="18"/>
                <w:szCs w:val="18"/>
              </w:rPr>
              <w:t> </w:t>
            </w:r>
            <w:r>
              <w:rPr>
                <w:rFonts w:ascii="宋体" w:hAnsi="宋体" w:cs="宋体" w:eastAsia="宋体" w:hint="default"/>
                <w:spacing w:val="25"/>
                <w:sz w:val="18"/>
                <w:szCs w:val="18"/>
              </w:rPr>
              <w:t>人销售</w:t>
            </w:r>
            <w:r>
              <w:rPr>
                <w:rFonts w:ascii="宋体" w:hAnsi="宋体" w:cs="宋体" w:eastAsia="宋体" w:hint="default"/>
                <w:spacing w:val="-52"/>
                <w:sz w:val="18"/>
                <w:szCs w:val="18"/>
              </w:rPr>
              <w:t> </w:t>
            </w:r>
            <w:r>
              <w:rPr>
                <w:rFonts w:ascii="宋体" w:hAnsi="宋体" w:cs="宋体" w:eastAsia="宋体" w:hint="default"/>
                <w:spacing w:val="25"/>
                <w:sz w:val="18"/>
                <w:szCs w:val="18"/>
              </w:rPr>
              <w:t>产品、</w:t>
            </w:r>
            <w:r>
              <w:rPr>
                <w:rFonts w:ascii="宋体" w:hAnsi="宋体" w:cs="宋体" w:eastAsia="宋体" w:hint="default"/>
                <w:spacing w:val="-52"/>
                <w:sz w:val="18"/>
                <w:szCs w:val="18"/>
              </w:rPr>
              <w:t> </w:t>
            </w:r>
            <w:r>
              <w:rPr>
                <w:rFonts w:ascii="宋体" w:hAnsi="宋体" w:cs="宋体" w:eastAsia="宋体" w:hint="default"/>
                <w:sz w:val="18"/>
                <w:szCs w:val="18"/>
              </w:rPr>
              <w:t>商品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0" w:right="67"/>
              <w:jc w:val="both"/>
              <w:rPr>
                <w:rFonts w:ascii="宋体" w:hAnsi="宋体" w:cs="宋体" w:eastAsia="宋体" w:hint="default"/>
                <w:sz w:val="18"/>
                <w:szCs w:val="18"/>
              </w:rPr>
            </w:pPr>
            <w:r>
              <w:rPr>
                <w:rFonts w:ascii="宋体" w:hAnsi="宋体" w:cs="宋体" w:eastAsia="宋体" w:hint="default"/>
                <w:spacing w:val="26"/>
                <w:sz w:val="18"/>
                <w:szCs w:val="18"/>
              </w:rPr>
              <w:t>系统集成或</w:t>
            </w:r>
            <w:r>
              <w:rPr>
                <w:rFonts w:ascii="宋体" w:hAnsi="宋体" w:cs="宋体" w:eastAsia="宋体" w:hint="default"/>
                <w:spacing w:val="-57"/>
                <w:sz w:val="18"/>
                <w:szCs w:val="18"/>
              </w:rPr>
              <w:t> </w:t>
            </w:r>
            <w:r>
              <w:rPr>
                <w:rFonts w:ascii="宋体" w:hAnsi="宋体" w:cs="宋体" w:eastAsia="宋体" w:hint="default"/>
                <w:spacing w:val="24"/>
                <w:sz w:val="18"/>
                <w:szCs w:val="18"/>
              </w:rPr>
              <w:t>软件销售</w:t>
            </w:r>
            <w:r>
              <w:rPr>
                <w:rFonts w:ascii="宋体" w:hAnsi="宋体" w:cs="宋体" w:eastAsia="宋体" w:hint="default"/>
                <w:spacing w:val="-56"/>
                <w:sz w:val="18"/>
                <w:szCs w:val="18"/>
              </w:rPr>
              <w:t> </w:t>
            </w:r>
            <w:r>
              <w:rPr>
                <w:rFonts w:ascii="宋体" w:hAnsi="宋体" w:cs="宋体" w:eastAsia="宋体" w:hint="default"/>
                <w:sz w:val="18"/>
                <w:szCs w:val="18"/>
              </w:rPr>
              <w:t>收</w:t>
            </w:r>
            <w:r>
              <w:rPr>
                <w:rFonts w:ascii="宋体" w:hAnsi="宋体" w:cs="宋体" w:eastAsia="宋体" w:hint="default"/>
                <w:sz w:val="18"/>
                <w:szCs w:val="18"/>
              </w:rPr>
              <w:t> 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3"/>
              <w:jc w:val="right"/>
              <w:rPr>
                <w:rFonts w:ascii="宋体" w:hAnsi="宋体" w:cs="宋体" w:eastAsia="宋体" w:hint="default"/>
                <w:sz w:val="20"/>
                <w:szCs w:val="20"/>
              </w:rPr>
            </w:pPr>
            <w:r>
              <w:rPr>
                <w:rFonts w:ascii="宋体"/>
                <w:w w:val="95"/>
                <w:sz w:val="20"/>
              </w:rPr>
              <w:t>121,360,585</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1"/>
              <w:jc w:val="right"/>
              <w:rPr>
                <w:rFonts w:ascii="宋体" w:hAnsi="宋体" w:cs="宋体" w:eastAsia="宋体" w:hint="default"/>
                <w:sz w:val="20"/>
                <w:szCs w:val="20"/>
              </w:rPr>
            </w:pPr>
            <w:r>
              <w:rPr>
                <w:rFonts w:ascii="宋体"/>
                <w:sz w:val="20"/>
              </w:rPr>
              <w:t>1.98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1"/>
              <w:jc w:val="right"/>
              <w:rPr>
                <w:rFonts w:ascii="宋体" w:hAnsi="宋体" w:cs="宋体" w:eastAsia="宋体" w:hint="default"/>
                <w:sz w:val="20"/>
                <w:szCs w:val="20"/>
              </w:rPr>
            </w:pPr>
            <w:r>
              <w:rPr>
                <w:rFonts w:ascii="宋体"/>
                <w:w w:val="95"/>
                <w:sz w:val="20"/>
              </w:rPr>
              <w:t>121,360,585</w:t>
            </w:r>
            <w:r>
              <w:rPr>
                <w:rFonts w:ascii="宋体"/>
                <w:sz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5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阿尔派株式会</w:t>
            </w: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pacing w:val="15"/>
                <w:sz w:val="18"/>
                <w:szCs w:val="18"/>
              </w:rPr>
              <w:t>社及其子公司</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pacing w:val="28"/>
                <w:sz w:val="18"/>
                <w:szCs w:val="18"/>
              </w:rPr>
              <w:t>合称“阿尔</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派”</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03" w:right="38"/>
              <w:jc w:val="left"/>
              <w:rPr>
                <w:rFonts w:ascii="宋体" w:hAnsi="宋体" w:cs="宋体" w:eastAsia="宋体" w:hint="default"/>
                <w:sz w:val="18"/>
                <w:szCs w:val="18"/>
              </w:rPr>
            </w:pPr>
            <w:r>
              <w:rPr>
                <w:rFonts w:ascii="宋体" w:hAnsi="宋体" w:cs="宋体" w:eastAsia="宋体" w:hint="default"/>
                <w:spacing w:val="41"/>
                <w:sz w:val="18"/>
                <w:szCs w:val="18"/>
              </w:rPr>
              <w:t>持本公</w:t>
            </w:r>
            <w:r>
              <w:rPr>
                <w:rFonts w:ascii="宋体" w:hAnsi="宋体" w:cs="宋体" w:eastAsia="宋体" w:hint="default"/>
                <w:spacing w:val="-28"/>
                <w:sz w:val="18"/>
                <w:szCs w:val="18"/>
              </w:rPr>
              <w:t> </w:t>
            </w:r>
            <w:r>
              <w:rPr>
                <w:rFonts w:ascii="宋体" w:hAnsi="宋体" w:cs="宋体" w:eastAsia="宋体" w:hint="default"/>
                <w:sz w:val="18"/>
                <w:szCs w:val="18"/>
              </w:rPr>
              <w:t>司 </w:t>
            </w:r>
            <w:r>
              <w:rPr>
                <w:rFonts w:ascii="宋体" w:hAnsi="宋体" w:cs="宋体" w:eastAsia="宋体" w:hint="default"/>
                <w:sz w:val="18"/>
                <w:szCs w:val="18"/>
              </w:rPr>
              <w:t>5%</w:t>
            </w:r>
            <w:r>
              <w:rPr>
                <w:rFonts w:ascii="宋体" w:hAnsi="宋体" w:cs="宋体" w:eastAsia="宋体" w:hint="default"/>
                <w:spacing w:val="-54"/>
                <w:sz w:val="18"/>
                <w:szCs w:val="18"/>
              </w:rPr>
              <w:t> </w:t>
            </w:r>
            <w:r>
              <w:rPr>
                <w:rFonts w:ascii="宋体" w:hAnsi="宋体" w:cs="宋体" w:eastAsia="宋体" w:hint="default"/>
                <w:sz w:val="18"/>
                <w:szCs w:val="18"/>
              </w:rPr>
              <w:t>以 上股权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03" w:right="62"/>
              <w:jc w:val="both"/>
              <w:rPr>
                <w:rFonts w:ascii="宋体" w:hAnsi="宋体" w:cs="宋体" w:eastAsia="宋体" w:hint="default"/>
                <w:sz w:val="18"/>
                <w:szCs w:val="18"/>
              </w:rPr>
            </w:pPr>
            <w:r>
              <w:rPr>
                <w:rFonts w:ascii="宋体" w:hAnsi="宋体" w:cs="宋体" w:eastAsia="宋体" w:hint="default"/>
                <w:spacing w:val="25"/>
                <w:sz w:val="18"/>
                <w:szCs w:val="18"/>
              </w:rPr>
              <w:t>向关联</w:t>
            </w:r>
            <w:r>
              <w:rPr>
                <w:rFonts w:ascii="宋体" w:hAnsi="宋体" w:cs="宋体" w:eastAsia="宋体" w:hint="default"/>
                <w:spacing w:val="-52"/>
                <w:sz w:val="18"/>
                <w:szCs w:val="18"/>
              </w:rPr>
              <w:t> </w:t>
            </w:r>
            <w:r>
              <w:rPr>
                <w:rFonts w:ascii="宋体" w:hAnsi="宋体" w:cs="宋体" w:eastAsia="宋体" w:hint="default"/>
                <w:spacing w:val="25"/>
                <w:sz w:val="18"/>
                <w:szCs w:val="18"/>
              </w:rPr>
              <w:t>人购买</w:t>
            </w:r>
            <w:r>
              <w:rPr>
                <w:rFonts w:ascii="宋体" w:hAnsi="宋体" w:cs="宋体" w:eastAsia="宋体" w:hint="default"/>
                <w:spacing w:val="-52"/>
                <w:sz w:val="18"/>
                <w:szCs w:val="18"/>
              </w:rPr>
              <w:t> </w:t>
            </w:r>
            <w:r>
              <w:rPr>
                <w:rFonts w:ascii="宋体" w:hAnsi="宋体" w:cs="宋体" w:eastAsia="宋体" w:hint="default"/>
                <w:sz w:val="18"/>
                <w:szCs w:val="18"/>
              </w:rPr>
              <w:t>原材料</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6" w:right="156"/>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w w:val="95"/>
                <w:sz w:val="20"/>
              </w:rPr>
              <w:t>68,831,972</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4.67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现金结算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w w:val="95"/>
                <w:sz w:val="20"/>
              </w:rPr>
              <w:t>68,831,972</w:t>
            </w:r>
            <w:r>
              <w:rPr>
                <w:rFonts w:ascii="宋体"/>
                <w:sz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1,114,228,738</w:t>
            </w:r>
            <w:r>
              <w:rPr>
                <w:rFonts w:ascii="宋体"/>
                <w:sz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Heading4"/>
        <w:spacing w:line="273" w:lineRule="exact"/>
        <w:ind w:left="998" w:right="0" w:firstLine="479"/>
        <w:jc w:val="both"/>
      </w:pPr>
      <w:r>
        <w:rPr/>
        <w:t>公司与阿尔派、</w:t>
      </w:r>
      <w:r>
        <w:rPr>
          <w:rFonts w:ascii="宋体" w:hAnsi="宋体" w:cs="宋体" w:eastAsia="宋体" w:hint="default"/>
        </w:rPr>
        <w:t>Harman</w:t>
      </w:r>
      <w:r>
        <w:rPr/>
        <w:t>、东芝的关联交易数额为 </w:t>
      </w:r>
      <w:r>
        <w:rPr>
          <w:rFonts w:ascii="宋体" w:hAnsi="宋体" w:cs="宋体" w:eastAsia="宋体" w:hint="default"/>
        </w:rPr>
        <w:t>2015</w:t>
      </w:r>
      <w:r>
        <w:rPr>
          <w:rFonts w:ascii="宋体" w:hAnsi="宋体" w:cs="宋体" w:eastAsia="宋体" w:hint="default"/>
          <w:spacing w:val="-48"/>
        </w:rPr>
        <w:t> </w:t>
      </w:r>
      <w:r>
        <w:rPr/>
        <w:t>年度持续发生的同类关联</w:t>
      </w:r>
    </w:p>
    <w:p>
      <w:pPr>
        <w:pStyle w:val="Heading4"/>
        <w:spacing w:line="237" w:lineRule="auto" w:before="1"/>
        <w:ind w:left="998" w:right="75"/>
        <w:jc w:val="left"/>
      </w:pPr>
      <w:r>
        <w:rPr/>
        <w:t>交易的累计金额，公司充分利用在软件开发方面的优势，在汽车音响、导航、行业解 </w:t>
      </w:r>
      <w:r>
        <w:rPr>
          <w:spacing w:val="-5"/>
        </w:rPr>
        <w:t>决方案等领域为阿尔派、</w:t>
      </w:r>
      <w:r>
        <w:rPr>
          <w:rFonts w:ascii="宋体" w:hAnsi="宋体" w:cs="宋体" w:eastAsia="宋体" w:hint="default"/>
          <w:spacing w:val="-5"/>
        </w:rPr>
        <w:t>Harman</w:t>
      </w:r>
      <w:r>
        <w:rPr>
          <w:spacing w:val="-5"/>
        </w:rPr>
        <w:t>、东芝提供软件产品，形成了良好、稳定的合作关系，</w:t>
      </w:r>
      <w:r>
        <w:rPr>
          <w:spacing w:val="-85"/>
        </w:rPr>
        <w:t> </w:t>
      </w:r>
      <w:r>
        <w:rPr>
          <w:spacing w:val="-85"/>
        </w:rPr>
      </w:r>
      <w:r>
        <w:rPr/>
        <w:t>为公司提供了稳定的、持续的收入来源，保证和推动了公司国际软件业务的发展。同</w:t>
      </w:r>
      <w:r>
        <w:rPr/>
        <w:t> 时，公司向阿尔派采购汽车电子相关的硬件、平台以及相关专有技术，保持双方在业 务上的优势互补和共赢。鉴于本公司董事长兼首席执行官刘积仁不再担任 </w:t>
      </w:r>
      <w:r>
        <w:rPr>
          <w:rFonts w:ascii="宋体" w:hAnsi="宋体" w:cs="宋体" w:eastAsia="宋体" w:hint="default"/>
        </w:rPr>
        <w:t>Harman</w:t>
      </w:r>
      <w:r>
        <w:rPr>
          <w:rFonts w:ascii="宋体" w:hAnsi="宋体" w:cs="宋体" w:eastAsia="宋体" w:hint="default"/>
          <w:spacing w:val="-47"/>
        </w:rPr>
        <w:t> </w:t>
      </w:r>
      <w:r>
        <w:rPr/>
        <w:t>董 事，截至</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rPr>
        <w:t>Harman</w:t>
      </w:r>
      <w:r>
        <w:rPr>
          <w:rFonts w:ascii="宋体" w:hAnsi="宋体" w:cs="宋体" w:eastAsia="宋体" w:hint="default"/>
          <w:spacing w:val="-60"/>
        </w:rPr>
        <w:t> </w:t>
      </w:r>
      <w:r>
        <w:rPr/>
        <w:t>不再作为公司关联交易方。</w:t>
      </w:r>
    </w:p>
    <w:p>
      <w:pPr>
        <w:pStyle w:val="Heading4"/>
        <w:spacing w:line="237" w:lineRule="auto" w:before="1"/>
        <w:ind w:left="998" w:right="1013" w:firstLine="479"/>
        <w:jc w:val="both"/>
      </w:pPr>
      <w:r>
        <w:rPr/>
        <w:t>公司与诺基亚东软之间的关联交易数额为 </w:t>
      </w:r>
      <w:r>
        <w:rPr>
          <w:rFonts w:ascii="宋体" w:hAnsi="宋体" w:cs="宋体" w:eastAsia="宋体" w:hint="default"/>
        </w:rPr>
        <w:t>2015</w:t>
      </w:r>
      <w:r>
        <w:rPr>
          <w:rFonts w:ascii="宋体" w:hAnsi="宋体" w:cs="宋体" w:eastAsia="宋体" w:hint="default"/>
          <w:spacing w:val="-48"/>
        </w:rPr>
        <w:t> </w:t>
      </w:r>
      <w:r>
        <w:rPr/>
        <w:t>年度持续发生的同类关联交易的 </w:t>
      </w:r>
      <w:r>
        <w:rPr>
          <w:spacing w:val="-2"/>
        </w:rPr>
        <w:t>累计金额，公司向诺基亚东软提供移动通信领域的解决方案产品，有利于公司进一步</w:t>
      </w:r>
      <w:r>
        <w:rPr>
          <w:spacing w:val="-95"/>
        </w:rPr>
        <w:t> </w:t>
      </w:r>
      <w:r>
        <w:rPr>
          <w:spacing w:val="-95"/>
        </w:rPr>
      </w:r>
      <w:r>
        <w:rPr/>
        <w:t>开拓电信行业市场，扩大市场份额。</w:t>
      </w:r>
    </w:p>
    <w:p>
      <w:pPr>
        <w:pStyle w:val="Heading4"/>
        <w:spacing w:line="237" w:lineRule="auto" w:before="1"/>
        <w:ind w:left="998" w:right="1013" w:firstLine="479"/>
        <w:jc w:val="both"/>
      </w:pPr>
      <w:r>
        <w:rPr/>
        <w:t>公司与东软控股之间的关联交易数额为 </w:t>
      </w:r>
      <w:r>
        <w:rPr>
          <w:rFonts w:ascii="宋体" w:hAnsi="宋体" w:cs="宋体" w:eastAsia="宋体" w:hint="default"/>
        </w:rPr>
        <w:t>2015</w:t>
      </w:r>
      <w:r>
        <w:rPr>
          <w:rFonts w:ascii="宋体" w:hAnsi="宋体" w:cs="宋体" w:eastAsia="宋体" w:hint="default"/>
          <w:spacing w:val="-48"/>
        </w:rPr>
        <w:t> </w:t>
      </w:r>
      <w:r>
        <w:rPr/>
        <w:t>年度持续发生的同类关联交易的累 </w:t>
      </w:r>
      <w:r>
        <w:rPr>
          <w:spacing w:val="-2"/>
        </w:rPr>
        <w:t>计金额，主要是东软控股子公司发挥在人力资源供给、培养和价格方面的优势，协助</w:t>
      </w:r>
      <w:r>
        <w:rPr>
          <w:spacing w:val="-96"/>
        </w:rPr>
        <w:t> </w:t>
      </w:r>
      <w:r>
        <w:rPr>
          <w:spacing w:val="-96"/>
        </w:rPr>
      </w:r>
      <w:r>
        <w:rPr/>
        <w:t>本公司开发项目，向本公司提供软件开发、服务。</w:t>
      </w:r>
    </w:p>
    <w:p>
      <w:pPr>
        <w:pStyle w:val="Heading4"/>
        <w:spacing w:line="237" w:lineRule="auto" w:before="1"/>
        <w:ind w:left="998" w:right="966" w:firstLine="479"/>
        <w:jc w:val="both"/>
      </w:pPr>
      <w:r>
        <w:rPr/>
        <w:t>公司与大连思维之间的关联交易数额为 </w:t>
      </w:r>
      <w:r>
        <w:rPr>
          <w:rFonts w:ascii="宋体" w:hAnsi="宋体" w:cs="宋体" w:eastAsia="宋体" w:hint="default"/>
        </w:rPr>
        <w:t>2015</w:t>
      </w:r>
      <w:r>
        <w:rPr>
          <w:rFonts w:ascii="宋体" w:hAnsi="宋体" w:cs="宋体" w:eastAsia="宋体" w:hint="default"/>
          <w:spacing w:val="-47"/>
        </w:rPr>
        <w:t> </w:t>
      </w:r>
      <w:r>
        <w:rPr/>
        <w:t>年度持续发生的同类关联交易的累 计金额，主要是大连思维利用其人才优势及其在所从事领域积累的技术和项目经验， 为本公司提供具有价格竞争力的软件开发及人员外包服务。</w:t>
      </w:r>
    </w:p>
    <w:p>
      <w:pPr>
        <w:pStyle w:val="Heading4"/>
        <w:spacing w:line="237" w:lineRule="auto" w:before="1"/>
        <w:ind w:left="998" w:right="1013" w:firstLine="479"/>
        <w:jc w:val="both"/>
      </w:pPr>
      <w:r>
        <w:rPr/>
        <w:t>公司与沈阳工程之间的关联交易数额为 </w:t>
      </w:r>
      <w:r>
        <w:rPr>
          <w:rFonts w:ascii="宋体" w:hAnsi="宋体" w:cs="宋体" w:eastAsia="宋体" w:hint="default"/>
        </w:rPr>
        <w:t>2015</w:t>
      </w:r>
      <w:r>
        <w:rPr>
          <w:rFonts w:ascii="宋体" w:hAnsi="宋体" w:cs="宋体" w:eastAsia="宋体" w:hint="default"/>
          <w:spacing w:val="-47"/>
        </w:rPr>
        <w:t> </w:t>
      </w:r>
      <w:r>
        <w:rPr/>
        <w:t>年度持续发生的同类关联交易的累 </w:t>
      </w:r>
      <w:r>
        <w:rPr>
          <w:spacing w:val="-2"/>
        </w:rPr>
        <w:t>计金额，主要是公司利用集中采购的价格优势和专业化采购管理流程，向沈阳工程销</w:t>
      </w:r>
      <w:r>
        <w:rPr>
          <w:spacing w:val="-94"/>
        </w:rPr>
        <w:t> </w:t>
      </w:r>
      <w:r>
        <w:rPr>
          <w:spacing w:val="-94"/>
        </w:rPr>
      </w:r>
      <w:r>
        <w:rPr/>
        <w:t>售计算机产品。</w:t>
      </w:r>
    </w:p>
    <w:p>
      <w:pPr>
        <w:spacing w:after="0" w:line="237" w:lineRule="auto"/>
        <w:jc w:val="both"/>
        <w:sectPr>
          <w:headerReference w:type="default" r:id="rId14"/>
          <w:pgSz w:w="11910" w:h="16840"/>
          <w:pgMar w:header="825" w:footer="1583" w:top="1180" w:bottom="1780" w:left="80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25" w:footer="1583" w:top="1180" w:bottom="1780" w:left="740" w:right="220"/>
        </w:sectPr>
      </w:pPr>
    </w:p>
    <w:p>
      <w:pPr>
        <w:pStyle w:val="Heading3"/>
        <w:tabs>
          <w:tab w:pos="1897" w:val="left" w:leader="none"/>
        </w:tabs>
        <w:spacing w:line="240" w:lineRule="auto" w:before="129"/>
        <w:ind w:left="1058" w:right="-3"/>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t>资产或股权收购、出售发生的关联交易</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7"/>
        <w:rPr>
          <w:rFonts w:ascii="Microsoft JhengHei" w:hAnsi="Microsoft JhengHei" w:cs="Microsoft JhengHei" w:eastAsia="Microsoft JhengHei" w:hint="default"/>
          <w:b/>
          <w:bCs/>
          <w:sz w:val="13"/>
          <w:szCs w:val="13"/>
        </w:rPr>
      </w:pPr>
    </w:p>
    <w:p>
      <w:pPr>
        <w:pStyle w:val="BodyText"/>
        <w:spacing w:line="240" w:lineRule="auto"/>
        <w:ind w:left="1058" w:right="0"/>
        <w:jc w:val="lef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4"/>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740" w:right="220"/>
          <w:cols w:num="2" w:equalWidth="0">
            <w:col w:w="5995" w:space="1279"/>
            <w:col w:w="367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99"/>
        <w:gridCol w:w="854"/>
        <w:gridCol w:w="711"/>
        <w:gridCol w:w="1375"/>
        <w:gridCol w:w="663"/>
        <w:gridCol w:w="917"/>
        <w:gridCol w:w="1008"/>
        <w:gridCol w:w="812"/>
        <w:gridCol w:w="826"/>
        <w:gridCol w:w="716"/>
        <w:gridCol w:w="852"/>
        <w:gridCol w:w="979"/>
      </w:tblGrid>
      <w:tr>
        <w:trPr>
          <w:trHeight w:val="333" w:hRule="exact"/>
        </w:trPr>
        <w:tc>
          <w:tcPr>
            <w:tcW w:w="999"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711"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
        </w:tc>
        <w:tc>
          <w:tcPr>
            <w:tcW w:w="663" w:type="dxa"/>
            <w:tcBorders>
              <w:top w:val="single" w:sz="6" w:space="0" w:color="000000"/>
              <w:left w:val="single" w:sz="6" w:space="0" w:color="000000"/>
              <w:bottom w:val="nil" w:sz="6" w:space="0" w:color="auto"/>
              <w:right w:val="single" w:sz="6" w:space="0" w:color="000000"/>
            </w:tcBorders>
          </w:tcPr>
          <w:p>
            <w:pPr/>
          </w:p>
        </w:tc>
        <w:tc>
          <w:tcPr>
            <w:tcW w:w="917" w:type="dxa"/>
            <w:tcBorders>
              <w:top w:val="single" w:sz="6" w:space="0" w:color="000000"/>
              <w:left w:val="single" w:sz="6" w:space="0" w:color="000000"/>
              <w:bottom w:val="nil" w:sz="6" w:space="0" w:color="auto"/>
              <w:right w:val="single" w:sz="6" w:space="0" w:color="000000"/>
            </w:tcBorders>
          </w:tcPr>
          <w:p>
            <w:pPr/>
          </w:p>
        </w:tc>
        <w:tc>
          <w:tcPr>
            <w:tcW w:w="1008" w:type="dxa"/>
            <w:tcBorders>
              <w:top w:val="single" w:sz="6" w:space="0" w:color="000000"/>
              <w:left w:val="single" w:sz="6" w:space="0" w:color="000000"/>
              <w:bottom w:val="nil" w:sz="6" w:space="0" w:color="auto"/>
              <w:right w:val="single" w:sz="6" w:space="0" w:color="000000"/>
            </w:tcBorders>
          </w:tcPr>
          <w:p>
            <w:pPr/>
          </w:p>
        </w:tc>
        <w:tc>
          <w:tcPr>
            <w:tcW w:w="812"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716"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Style w:val="TableParagraph"/>
              <w:spacing w:line="286" w:lineRule="exact"/>
              <w:ind w:left="1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交易对</w:t>
            </w:r>
            <w:r>
              <w:rPr>
                <w:rFonts w:ascii="Microsoft JhengHei" w:hAnsi="Microsoft JhengHei" w:cs="Microsoft JhengHei" w:eastAsia="Microsoft JhengHei" w:hint="default"/>
                <w:sz w:val="18"/>
                <w:szCs w:val="18"/>
              </w:rPr>
            </w:r>
          </w:p>
        </w:tc>
        <w:tc>
          <w:tcPr>
            <w:tcW w:w="979" w:type="dxa"/>
            <w:tcBorders>
              <w:top w:val="single" w:sz="6" w:space="0" w:color="000000"/>
              <w:left w:val="single" w:sz="6" w:space="0" w:color="000000"/>
              <w:bottom w:val="nil" w:sz="6" w:space="0" w:color="auto"/>
              <w:right w:val="single" w:sz="6" w:space="0" w:color="000000"/>
            </w:tcBorders>
          </w:tcPr>
          <w:p>
            <w:pPr>
              <w:pStyle w:val="TableParagraph"/>
              <w:spacing w:line="28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交易价格</w:t>
            </w:r>
            <w:r>
              <w:rPr>
                <w:rFonts w:ascii="Microsoft JhengHei" w:hAnsi="Microsoft JhengHei" w:cs="Microsoft JhengHei" w:eastAsia="Microsoft JhengHei" w:hint="default"/>
                <w:sz w:val="18"/>
                <w:szCs w:val="18"/>
              </w:rPr>
            </w:r>
          </w:p>
        </w:tc>
      </w:tr>
      <w:tr>
        <w:trPr>
          <w:trHeight w:val="1500" w:hRule="exact"/>
        </w:trPr>
        <w:tc>
          <w:tcPr>
            <w:tcW w:w="99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0" w:lineRule="exact"/>
              <w:ind w:left="235" w:right="23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关系</w:t>
            </w:r>
            <w:r>
              <w:rPr>
                <w:rFonts w:ascii="Microsoft JhengHei" w:hAnsi="Microsoft JhengHei" w:cs="Microsoft JhengHei" w:eastAsia="Microsoft JhengHei" w:hint="default"/>
                <w:sz w:val="18"/>
                <w:szCs w:val="18"/>
              </w:rPr>
            </w:r>
          </w:p>
        </w:tc>
        <w:tc>
          <w:tcPr>
            <w:tcW w:w="711"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0" w:lineRule="exact"/>
              <w:ind w:left="165" w:right="164"/>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关联交易内容</w:t>
            </w:r>
            <w:r>
              <w:rPr>
                <w:rFonts w:ascii="Microsoft JhengHei" w:hAnsi="Microsoft JhengHei" w:cs="Microsoft JhengHei" w:eastAsia="Microsoft JhengHei" w:hint="default"/>
                <w:sz w:val="18"/>
                <w:szCs w:val="18"/>
              </w:rPr>
            </w:r>
          </w:p>
        </w:tc>
        <w:tc>
          <w:tcPr>
            <w:tcW w:w="663" w:type="dxa"/>
            <w:tcBorders>
              <w:top w:val="nil" w:sz="6" w:space="0" w:color="auto"/>
              <w:left w:val="single" w:sz="6" w:space="0" w:color="000000"/>
              <w:bottom w:val="nil" w:sz="6" w:space="0" w:color="auto"/>
              <w:right w:val="single" w:sz="6" w:space="0" w:color="000000"/>
            </w:tcBorders>
          </w:tcPr>
          <w:p>
            <w:pPr>
              <w:pStyle w:val="TableParagraph"/>
              <w:spacing w:line="300" w:lineRule="exact" w:before="126"/>
              <w:ind w:left="141" w:right="141"/>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定价</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原则</w:t>
            </w:r>
            <w:r>
              <w:rPr>
                <w:rFonts w:ascii="Microsoft JhengHei" w:hAnsi="Microsoft JhengHei" w:cs="Microsoft JhengHei" w:eastAsia="Microsoft JhengHei" w:hint="default"/>
                <w:sz w:val="18"/>
                <w:szCs w:val="18"/>
              </w:rPr>
            </w:r>
          </w:p>
        </w:tc>
        <w:tc>
          <w:tcPr>
            <w:tcW w:w="917"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0" w:lineRule="exact"/>
              <w:ind w:left="180" w:right="17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转让资 产的账 面价值</w:t>
            </w:r>
            <w:r>
              <w:rPr>
                <w:rFonts w:ascii="Microsoft JhengHei" w:hAnsi="Microsoft JhengHei" w:cs="Microsoft JhengHei" w:eastAsia="Microsoft JhengHei" w:hint="default"/>
                <w:sz w:val="18"/>
                <w:szCs w:val="18"/>
              </w:rPr>
            </w:r>
          </w:p>
        </w:tc>
        <w:tc>
          <w:tcPr>
            <w:tcW w:w="1008"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0" w:lineRule="exact"/>
              <w:ind w:left="134" w:right="13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转让资产 的评估价 值</w:t>
            </w:r>
            <w:r>
              <w:rPr>
                <w:rFonts w:ascii="Microsoft JhengHei" w:hAnsi="Microsoft JhengHei" w:cs="Microsoft JhengHei" w:eastAsia="Microsoft JhengHei" w:hint="default"/>
                <w:sz w:val="18"/>
                <w:szCs w:val="18"/>
              </w:rPr>
            </w:r>
          </w:p>
        </w:tc>
        <w:tc>
          <w:tcPr>
            <w:tcW w:w="81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0" w:lineRule="exact"/>
              <w:ind w:left="305" w:right="128" w:hanging="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转让价 格</w:t>
            </w:r>
            <w:r>
              <w:rPr>
                <w:rFonts w:ascii="Microsoft JhengHei" w:hAnsi="Microsoft JhengHei" w:cs="Microsoft JhengHei" w:eastAsia="Microsoft JhengHei" w:hint="default"/>
                <w:sz w:val="18"/>
                <w:szCs w:val="18"/>
              </w:rPr>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00" w:lineRule="exact"/>
              <w:ind w:left="134" w:right="132"/>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 易结算 方式</w:t>
            </w:r>
            <w:r>
              <w:rPr>
                <w:rFonts w:ascii="Microsoft JhengHei" w:hAnsi="Microsoft JhengHei" w:cs="Microsoft JhengHei" w:eastAsia="Microsoft JhengHei" w:hint="default"/>
                <w:sz w:val="18"/>
                <w:szCs w:val="18"/>
              </w:rPr>
            </w:r>
          </w:p>
        </w:tc>
        <w:tc>
          <w:tcPr>
            <w:tcW w:w="716"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67"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转让</w:t>
            </w:r>
            <w:r>
              <w:rPr>
                <w:rFonts w:ascii="Microsoft JhengHei" w:hAnsi="Microsoft JhengHei" w:cs="Microsoft JhengHei" w:eastAsia="Microsoft JhengHei" w:hint="default"/>
                <w:sz w:val="18"/>
                <w:szCs w:val="18"/>
              </w:rPr>
            </w:r>
          </w:p>
          <w:p>
            <w:pPr>
              <w:pStyle w:val="TableParagraph"/>
              <w:spacing w:line="300" w:lineRule="exact" w:before="21"/>
              <w:ind w:left="167" w:right="166"/>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获得</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的收</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益</w:t>
            </w:r>
            <w:r>
              <w:rPr>
                <w:rFonts w:ascii="Microsoft JhengHei" w:hAnsi="Microsoft JhengHei" w:cs="Microsoft JhengHei" w:eastAsia="Microsoft JhengHei" w:hint="default"/>
                <w:sz w:val="18"/>
                <w:szCs w:val="18"/>
              </w:rPr>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43"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公司经</w:t>
            </w:r>
            <w:r>
              <w:rPr>
                <w:rFonts w:ascii="Microsoft JhengHei" w:hAnsi="Microsoft JhengHei" w:cs="Microsoft JhengHei" w:eastAsia="Microsoft JhengHei" w:hint="default"/>
                <w:sz w:val="18"/>
                <w:szCs w:val="18"/>
              </w:rPr>
            </w:r>
          </w:p>
          <w:p>
            <w:pPr>
              <w:pStyle w:val="TableParagraph"/>
              <w:spacing w:line="300" w:lineRule="exact" w:before="21"/>
              <w:ind w:left="143" w:right="149"/>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营成果 和财务 状况的 影响情</w:t>
            </w:r>
            <w:r>
              <w:rPr>
                <w:rFonts w:ascii="Microsoft JhengHei" w:hAnsi="Microsoft JhengHei" w:cs="Microsoft JhengHei" w:eastAsia="Microsoft JhengHei" w:hint="default"/>
                <w:sz w:val="18"/>
                <w:szCs w:val="18"/>
              </w:rPr>
            </w:r>
          </w:p>
        </w:tc>
        <w:tc>
          <w:tcPr>
            <w:tcW w:w="979"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20"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与账面价</w:t>
            </w:r>
            <w:r>
              <w:rPr>
                <w:rFonts w:ascii="Microsoft JhengHei" w:hAnsi="Microsoft JhengHei" w:cs="Microsoft JhengHei" w:eastAsia="Microsoft JhengHei" w:hint="default"/>
                <w:sz w:val="18"/>
                <w:szCs w:val="18"/>
              </w:rPr>
            </w:r>
          </w:p>
          <w:p>
            <w:pPr>
              <w:pStyle w:val="TableParagraph"/>
              <w:spacing w:line="300" w:lineRule="exact" w:before="21"/>
              <w:ind w:left="120" w:right="12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值或评估 价值、市 场公允价 值差异较</w:t>
            </w:r>
            <w:r>
              <w:rPr>
                <w:rFonts w:ascii="Microsoft JhengHei" w:hAnsi="Microsoft JhengHei" w:cs="Microsoft JhengHei" w:eastAsia="Microsoft JhengHei" w:hint="default"/>
                <w:sz w:val="18"/>
                <w:szCs w:val="18"/>
              </w:rPr>
            </w:r>
          </w:p>
        </w:tc>
      </w:tr>
      <w:tr>
        <w:trPr>
          <w:trHeight w:val="282" w:hRule="exact"/>
        </w:trPr>
        <w:tc>
          <w:tcPr>
            <w:tcW w:w="999"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711"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
        </w:tc>
        <w:tc>
          <w:tcPr>
            <w:tcW w:w="663" w:type="dxa"/>
            <w:tcBorders>
              <w:top w:val="nil" w:sz="6" w:space="0" w:color="auto"/>
              <w:left w:val="single" w:sz="6" w:space="0" w:color="000000"/>
              <w:bottom w:val="single" w:sz="6" w:space="0" w:color="000000"/>
              <w:right w:val="single" w:sz="6" w:space="0" w:color="000000"/>
            </w:tcBorders>
          </w:tcPr>
          <w:p>
            <w:pPr/>
          </w:p>
        </w:tc>
        <w:tc>
          <w:tcPr>
            <w:tcW w:w="917" w:type="dxa"/>
            <w:tcBorders>
              <w:top w:val="nil" w:sz="6" w:space="0" w:color="auto"/>
              <w:left w:val="single" w:sz="6" w:space="0" w:color="000000"/>
              <w:bottom w:val="single" w:sz="6" w:space="0" w:color="000000"/>
              <w:right w:val="single" w:sz="6" w:space="0" w:color="000000"/>
            </w:tcBorders>
          </w:tcPr>
          <w:p>
            <w:pPr/>
          </w:p>
        </w:tc>
        <w:tc>
          <w:tcPr>
            <w:tcW w:w="1008" w:type="dxa"/>
            <w:tcBorders>
              <w:top w:val="nil" w:sz="6" w:space="0" w:color="auto"/>
              <w:left w:val="single" w:sz="6" w:space="0" w:color="000000"/>
              <w:bottom w:val="single" w:sz="6" w:space="0" w:color="000000"/>
              <w:right w:val="single" w:sz="6" w:space="0" w:color="000000"/>
            </w:tcBorders>
          </w:tcPr>
          <w:p>
            <w:pPr/>
          </w:p>
        </w:tc>
        <w:tc>
          <w:tcPr>
            <w:tcW w:w="812"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716"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况</w:t>
            </w:r>
            <w:r>
              <w:rPr>
                <w:rFonts w:ascii="Microsoft JhengHei" w:hAnsi="Microsoft JhengHei" w:cs="Microsoft JhengHei" w:eastAsia="Microsoft JhengHei" w:hint="default"/>
                <w:sz w:val="18"/>
                <w:szCs w:val="18"/>
              </w:rPr>
            </w:r>
          </w:p>
        </w:tc>
        <w:tc>
          <w:tcPr>
            <w:tcW w:w="97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大的原因</w:t>
            </w:r>
            <w:r>
              <w:rPr>
                <w:rFonts w:ascii="Microsoft JhengHei" w:hAnsi="Microsoft JhengHei" w:cs="Microsoft JhengHei" w:eastAsia="Microsoft JhengHei" w:hint="default"/>
                <w:sz w:val="18"/>
                <w:szCs w:val="18"/>
              </w:rPr>
            </w:r>
          </w:p>
        </w:tc>
      </w:tr>
      <w:tr>
        <w:trPr>
          <w:trHeight w:val="333" w:hRule="exact"/>
        </w:trPr>
        <w:tc>
          <w:tcPr>
            <w:tcW w:w="999"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711"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
        </w:tc>
        <w:tc>
          <w:tcPr>
            <w:tcW w:w="663" w:type="dxa"/>
            <w:tcBorders>
              <w:top w:val="single" w:sz="6" w:space="0" w:color="000000"/>
              <w:left w:val="single" w:sz="6" w:space="0" w:color="000000"/>
              <w:bottom w:val="nil" w:sz="6" w:space="0" w:color="auto"/>
              <w:right w:val="single" w:sz="6" w:space="0" w:color="000000"/>
            </w:tcBorders>
          </w:tcPr>
          <w:p>
            <w:pPr/>
          </w:p>
        </w:tc>
        <w:tc>
          <w:tcPr>
            <w:tcW w:w="917" w:type="dxa"/>
            <w:tcBorders>
              <w:top w:val="single" w:sz="6" w:space="0" w:color="000000"/>
              <w:left w:val="single" w:sz="6" w:space="0" w:color="000000"/>
              <w:bottom w:val="nil" w:sz="6" w:space="0" w:color="auto"/>
              <w:right w:val="single" w:sz="6" w:space="0" w:color="000000"/>
            </w:tcBorders>
          </w:tcPr>
          <w:p>
            <w:pPr/>
          </w:p>
        </w:tc>
        <w:tc>
          <w:tcPr>
            <w:tcW w:w="1008" w:type="dxa"/>
            <w:tcBorders>
              <w:top w:val="single" w:sz="6" w:space="0" w:color="000000"/>
              <w:left w:val="single" w:sz="6" w:space="0" w:color="000000"/>
              <w:bottom w:val="nil" w:sz="6" w:space="0" w:color="auto"/>
              <w:right w:val="single" w:sz="6" w:space="0" w:color="000000"/>
            </w:tcBorders>
          </w:tcPr>
          <w:p>
            <w:pPr/>
          </w:p>
        </w:tc>
        <w:tc>
          <w:tcPr>
            <w:tcW w:w="812"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716"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pacing w:val="32"/>
                <w:sz w:val="18"/>
                <w:szCs w:val="18"/>
              </w:rPr>
              <w:t>股权转</w:t>
            </w:r>
            <w:r>
              <w:rPr>
                <w:rFonts w:ascii="宋体" w:hAnsi="宋体" w:cs="宋体" w:eastAsia="宋体" w:hint="default"/>
                <w:spacing w:val="-42"/>
                <w:sz w:val="18"/>
                <w:szCs w:val="18"/>
              </w:rPr>
              <w:t> </w:t>
            </w:r>
            <w:r>
              <w:rPr>
                <w:rFonts w:ascii="宋体" w:hAnsi="宋体" w:cs="宋体" w:eastAsia="宋体" w:hint="default"/>
                <w:sz w:val="18"/>
                <w:szCs w:val="18"/>
              </w:rPr>
            </w:r>
          </w:p>
        </w:tc>
        <w:tc>
          <w:tcPr>
            <w:tcW w:w="979" w:type="dxa"/>
            <w:tcBorders>
              <w:top w:val="single" w:sz="6" w:space="0" w:color="000000"/>
              <w:left w:val="single" w:sz="6" w:space="0" w:color="000000"/>
              <w:bottom w:val="nil" w:sz="6" w:space="0" w:color="auto"/>
              <w:right w:val="single" w:sz="6" w:space="0" w:color="000000"/>
            </w:tcBorders>
          </w:tcPr>
          <w:p>
            <w:pPr/>
          </w:p>
        </w:tc>
      </w:tr>
      <w:tr>
        <w:trPr>
          <w:trHeight w:val="300" w:hRule="exact"/>
        </w:trPr>
        <w:tc>
          <w:tcPr>
            <w:tcW w:w="999" w:type="dxa"/>
            <w:tcBorders>
              <w:top w:val="nil" w:sz="6" w:space="0" w:color="auto"/>
              <w:left w:val="single" w:sz="6" w:space="0" w:color="000000"/>
              <w:bottom w:val="nil" w:sz="6" w:space="0" w:color="auto"/>
              <w:right w:val="single" w:sz="6" w:space="0" w:color="000000"/>
            </w:tcBorders>
          </w:tcPr>
          <w:p>
            <w:pPr/>
          </w:p>
        </w:tc>
        <w:tc>
          <w:tcPr>
            <w:tcW w:w="854" w:type="dxa"/>
            <w:tcBorders>
              <w:top w:val="nil" w:sz="6" w:space="0" w:color="auto"/>
              <w:left w:val="single" w:sz="6" w:space="0" w:color="000000"/>
              <w:bottom w:val="nil" w:sz="6" w:space="0" w:color="auto"/>
              <w:right w:val="single" w:sz="6" w:space="0" w:color="000000"/>
            </w:tcBorders>
          </w:tcPr>
          <w:p>
            <w:pPr/>
          </w:p>
        </w:tc>
        <w:tc>
          <w:tcPr>
            <w:tcW w:w="711"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
        </w:tc>
        <w:tc>
          <w:tcPr>
            <w:tcW w:w="663" w:type="dxa"/>
            <w:tcBorders>
              <w:top w:val="nil" w:sz="6" w:space="0" w:color="auto"/>
              <w:left w:val="single" w:sz="6" w:space="0" w:color="000000"/>
              <w:bottom w:val="nil" w:sz="6" w:space="0" w:color="auto"/>
              <w:right w:val="single" w:sz="6" w:space="0" w:color="000000"/>
            </w:tcBorders>
          </w:tcPr>
          <w:p>
            <w:pPr/>
          </w:p>
        </w:tc>
        <w:tc>
          <w:tcPr>
            <w:tcW w:w="917" w:type="dxa"/>
            <w:tcBorders>
              <w:top w:val="nil" w:sz="6" w:space="0" w:color="auto"/>
              <w:left w:val="single" w:sz="6" w:space="0" w:color="000000"/>
              <w:bottom w:val="nil" w:sz="6" w:space="0" w:color="auto"/>
              <w:right w:val="single" w:sz="6" w:space="0" w:color="000000"/>
            </w:tcBorders>
          </w:tcPr>
          <w:p>
            <w:pPr/>
          </w:p>
        </w:tc>
        <w:tc>
          <w:tcPr>
            <w:tcW w:w="1008" w:type="dxa"/>
            <w:tcBorders>
              <w:top w:val="nil" w:sz="6" w:space="0" w:color="auto"/>
              <w:left w:val="single" w:sz="6" w:space="0" w:color="000000"/>
              <w:bottom w:val="nil" w:sz="6" w:space="0" w:color="auto"/>
              <w:right w:val="single" w:sz="6" w:space="0" w:color="000000"/>
            </w:tcBorders>
          </w:tcPr>
          <w:p>
            <w:pPr/>
          </w:p>
        </w:tc>
        <w:tc>
          <w:tcPr>
            <w:tcW w:w="812"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71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pacing w:val="32"/>
                <w:sz w:val="18"/>
                <w:szCs w:val="18"/>
              </w:rPr>
              <w:t>让为上</w:t>
            </w:r>
            <w:r>
              <w:rPr>
                <w:rFonts w:ascii="宋体" w:hAnsi="宋体" w:cs="宋体" w:eastAsia="宋体" w:hint="default"/>
                <w:spacing w:val="-42"/>
                <w:sz w:val="18"/>
                <w:szCs w:val="18"/>
              </w:rPr>
              <w:t> </w:t>
            </w:r>
            <w:r>
              <w:rPr>
                <w:rFonts w:ascii="宋体" w:hAnsi="宋体" w:cs="宋体" w:eastAsia="宋体" w:hint="default"/>
                <w:sz w:val="18"/>
                <w:szCs w:val="18"/>
              </w:rPr>
            </w:r>
          </w:p>
        </w:tc>
        <w:tc>
          <w:tcPr>
            <w:tcW w:w="979" w:type="dxa"/>
            <w:tcBorders>
              <w:top w:val="nil" w:sz="6" w:space="0" w:color="auto"/>
              <w:left w:val="single" w:sz="6" w:space="0" w:color="000000"/>
              <w:bottom w:val="nil" w:sz="6" w:space="0" w:color="auto"/>
              <w:right w:val="single" w:sz="6" w:space="0" w:color="000000"/>
            </w:tcBorders>
          </w:tcPr>
          <w:p>
            <w:pPr/>
          </w:p>
        </w:tc>
      </w:tr>
      <w:tr>
        <w:trPr>
          <w:trHeight w:val="1200" w:hRule="exact"/>
        </w:trPr>
        <w:tc>
          <w:tcPr>
            <w:tcW w:w="999" w:type="dxa"/>
            <w:tcBorders>
              <w:top w:val="nil" w:sz="6" w:space="0" w:color="auto"/>
              <w:left w:val="single" w:sz="6" w:space="0" w:color="000000"/>
              <w:bottom w:val="nil" w:sz="6" w:space="0" w:color="auto"/>
              <w:right w:val="single" w:sz="6" w:space="0" w:color="000000"/>
            </w:tcBorders>
          </w:tcPr>
          <w:p>
            <w:pPr>
              <w:pStyle w:val="TableParagraph"/>
              <w:spacing w:line="304" w:lineRule="auto" w:before="155"/>
              <w:ind w:left="100" w:right="84"/>
              <w:jc w:val="both"/>
              <w:rPr>
                <w:rFonts w:ascii="宋体" w:hAnsi="宋体" w:cs="宋体" w:eastAsia="宋体" w:hint="default"/>
                <w:sz w:val="18"/>
                <w:szCs w:val="18"/>
              </w:rPr>
            </w:pPr>
            <w:r>
              <w:rPr>
                <w:rFonts w:ascii="宋体" w:hAnsi="宋体" w:cs="宋体" w:eastAsia="宋体" w:hint="default"/>
                <w:spacing w:val="14"/>
                <w:sz w:val="18"/>
                <w:szCs w:val="18"/>
              </w:rPr>
              <w:t>东芝解决</w:t>
            </w:r>
            <w:r>
              <w:rPr>
                <w:rFonts w:ascii="宋体" w:hAnsi="宋体" w:cs="宋体" w:eastAsia="宋体" w:hint="default"/>
                <w:spacing w:val="-71"/>
                <w:sz w:val="18"/>
                <w:szCs w:val="18"/>
              </w:rPr>
              <w:t> </w:t>
            </w:r>
            <w:r>
              <w:rPr>
                <w:rFonts w:ascii="宋体" w:hAnsi="宋体" w:cs="宋体" w:eastAsia="宋体" w:hint="default"/>
                <w:spacing w:val="14"/>
                <w:sz w:val="18"/>
                <w:szCs w:val="18"/>
              </w:rPr>
              <w:t>方案株式</w:t>
            </w:r>
            <w:r>
              <w:rPr>
                <w:rFonts w:ascii="宋体" w:hAnsi="宋体" w:cs="宋体" w:eastAsia="宋体" w:hint="default"/>
                <w:spacing w:val="-71"/>
                <w:sz w:val="18"/>
                <w:szCs w:val="18"/>
              </w:rPr>
              <w:t> </w:t>
            </w:r>
            <w:r>
              <w:rPr>
                <w:rFonts w:ascii="宋体" w:hAnsi="宋体" w:cs="宋体" w:eastAsia="宋体" w:hint="default"/>
                <w:sz w:val="18"/>
                <w:szCs w:val="18"/>
              </w:rPr>
              <w:t>会社</w:t>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304" w:lineRule="auto" w:before="155"/>
              <w:ind w:left="98" w:right="48"/>
              <w:jc w:val="both"/>
              <w:rPr>
                <w:rFonts w:ascii="宋体" w:hAnsi="宋体" w:cs="宋体" w:eastAsia="宋体" w:hint="default"/>
                <w:sz w:val="18"/>
                <w:szCs w:val="18"/>
              </w:rPr>
            </w:pPr>
            <w:r>
              <w:rPr>
                <w:rFonts w:ascii="宋体" w:hAnsi="宋体" w:cs="宋体" w:eastAsia="宋体" w:hint="default"/>
                <w:spacing w:val="33"/>
                <w:sz w:val="18"/>
                <w:szCs w:val="18"/>
              </w:rPr>
              <w:t>与本公</w:t>
            </w:r>
            <w:r>
              <w:rPr>
                <w:rFonts w:ascii="宋体" w:hAnsi="宋体" w:cs="宋体" w:eastAsia="宋体" w:hint="default"/>
                <w:spacing w:val="-40"/>
                <w:sz w:val="18"/>
                <w:szCs w:val="18"/>
              </w:rPr>
              <w:t> </w:t>
            </w:r>
            <w:r>
              <w:rPr>
                <w:rFonts w:ascii="宋体" w:hAnsi="宋体" w:cs="宋体" w:eastAsia="宋体" w:hint="default"/>
                <w:spacing w:val="33"/>
                <w:sz w:val="18"/>
                <w:szCs w:val="18"/>
              </w:rPr>
              <w:t>司同一</w:t>
            </w:r>
            <w:r>
              <w:rPr>
                <w:rFonts w:ascii="宋体" w:hAnsi="宋体" w:cs="宋体" w:eastAsia="宋体" w:hint="default"/>
                <w:spacing w:val="-40"/>
                <w:sz w:val="18"/>
                <w:szCs w:val="18"/>
              </w:rPr>
              <w:t> </w:t>
            </w:r>
            <w:r>
              <w:rPr>
                <w:rFonts w:ascii="宋体" w:hAnsi="宋体" w:cs="宋体" w:eastAsia="宋体" w:hint="default"/>
                <w:sz w:val="18"/>
                <w:szCs w:val="18"/>
              </w:rPr>
              <w:t>董事</w:t>
            </w:r>
          </w:p>
        </w:tc>
        <w:tc>
          <w:tcPr>
            <w:tcW w:w="71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04" w:lineRule="auto"/>
              <w:ind w:left="167" w:right="166"/>
              <w:jc w:val="left"/>
              <w:rPr>
                <w:rFonts w:ascii="宋体" w:hAnsi="宋体" w:cs="宋体" w:eastAsia="宋体" w:hint="default"/>
                <w:sz w:val="18"/>
                <w:szCs w:val="18"/>
              </w:rPr>
            </w:pPr>
            <w:r>
              <w:rPr>
                <w:rFonts w:ascii="宋体" w:hAnsi="宋体" w:cs="宋体" w:eastAsia="宋体" w:hint="default"/>
                <w:sz w:val="18"/>
                <w:szCs w:val="18"/>
              </w:rPr>
              <w:t>出售 资产</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304" w:lineRule="auto" w:before="155"/>
              <w:ind w:left="100" w:right="97"/>
              <w:jc w:val="both"/>
              <w:rPr>
                <w:rFonts w:ascii="宋体" w:hAnsi="宋体" w:cs="宋体" w:eastAsia="宋体" w:hint="default"/>
                <w:sz w:val="18"/>
                <w:szCs w:val="18"/>
              </w:rPr>
            </w:pPr>
            <w:r>
              <w:rPr>
                <w:rFonts w:ascii="宋体" w:hAnsi="宋体" w:cs="宋体" w:eastAsia="宋体" w:hint="default"/>
                <w:spacing w:val="13"/>
                <w:sz w:val="18"/>
                <w:szCs w:val="18"/>
              </w:rPr>
              <w:t>沈阳东芝东软</w:t>
            </w:r>
            <w:r>
              <w:rPr>
                <w:rFonts w:ascii="宋体" w:hAnsi="宋体" w:cs="宋体" w:eastAsia="宋体" w:hint="default"/>
                <w:sz w:val="18"/>
                <w:szCs w:val="18"/>
              </w:rPr>
              <w:t> </w:t>
            </w:r>
            <w:r>
              <w:rPr>
                <w:rFonts w:ascii="宋体" w:hAnsi="宋体" w:cs="宋体" w:eastAsia="宋体" w:hint="default"/>
                <w:spacing w:val="13"/>
                <w:sz w:val="18"/>
                <w:szCs w:val="18"/>
              </w:rPr>
              <w:t>信息系统有限</w:t>
            </w:r>
            <w:r>
              <w:rPr>
                <w:rFonts w:ascii="宋体" w:hAnsi="宋体" w:cs="宋体" w:eastAsia="宋体" w:hint="default"/>
                <w:sz w:val="18"/>
                <w:szCs w:val="18"/>
              </w:rPr>
              <w:t> 公司</w:t>
            </w:r>
            <w:r>
              <w:rPr>
                <w:rFonts w:ascii="宋体" w:hAnsi="宋体" w:cs="宋体" w:eastAsia="宋体" w:hint="default"/>
                <w:spacing w:val="-45"/>
                <w:sz w:val="18"/>
                <w:szCs w:val="18"/>
              </w:rPr>
              <w:t> </w:t>
            </w:r>
            <w:r>
              <w:rPr>
                <w:rFonts w:ascii="宋体" w:hAnsi="宋体" w:cs="宋体" w:eastAsia="宋体" w:hint="default"/>
                <w:sz w:val="18"/>
                <w:szCs w:val="18"/>
              </w:rPr>
              <w:t>40%</w:t>
            </w:r>
            <w:r>
              <w:rPr>
                <w:rFonts w:ascii="宋体" w:hAnsi="宋体" w:cs="宋体" w:eastAsia="宋体" w:hint="default"/>
                <w:sz w:val="18"/>
                <w:szCs w:val="18"/>
              </w:rPr>
              <w:t>股权</w:t>
            </w:r>
          </w:p>
        </w:tc>
        <w:tc>
          <w:tcPr>
            <w:tcW w:w="66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04" w:lineRule="auto"/>
              <w:ind w:left="100" w:right="185"/>
              <w:jc w:val="left"/>
              <w:rPr>
                <w:rFonts w:ascii="宋体" w:hAnsi="宋体" w:cs="宋体" w:eastAsia="宋体" w:hint="default"/>
                <w:sz w:val="18"/>
                <w:szCs w:val="18"/>
              </w:rPr>
            </w:pPr>
            <w:r>
              <w:rPr>
                <w:rFonts w:ascii="宋体" w:hAnsi="宋体" w:cs="宋体" w:eastAsia="宋体" w:hint="default"/>
                <w:sz w:val="18"/>
                <w:szCs w:val="18"/>
              </w:rPr>
              <w:t>双方 协商</w:t>
            </w:r>
          </w:p>
        </w:tc>
        <w:tc>
          <w:tcPr>
            <w:tcW w:w="91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30" w:right="0"/>
              <w:jc w:val="left"/>
              <w:rPr>
                <w:rFonts w:ascii="宋体" w:hAnsi="宋体" w:cs="宋体" w:eastAsia="宋体" w:hint="default"/>
                <w:sz w:val="18"/>
                <w:szCs w:val="18"/>
              </w:rPr>
            </w:pPr>
            <w:r>
              <w:rPr>
                <w:rFonts w:ascii="宋体"/>
                <w:sz w:val="18"/>
              </w:rPr>
              <w:t>365</w:t>
            </w:r>
          </w:p>
        </w:tc>
        <w:tc>
          <w:tcPr>
            <w:tcW w:w="100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126</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before="64"/>
              <w:ind w:left="9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04" w:lineRule="auto"/>
              <w:ind w:left="225" w:right="223"/>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1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sz w:val="18"/>
              </w:rPr>
              <w:t>344</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304" w:lineRule="auto" w:before="4"/>
              <w:ind w:left="98" w:right="53"/>
              <w:jc w:val="both"/>
              <w:rPr>
                <w:rFonts w:ascii="宋体" w:hAnsi="宋体" w:cs="宋体" w:eastAsia="宋体" w:hint="default"/>
                <w:sz w:val="18"/>
                <w:szCs w:val="18"/>
              </w:rPr>
            </w:pPr>
            <w:r>
              <w:rPr>
                <w:rFonts w:ascii="宋体" w:hAnsi="宋体" w:cs="宋体" w:eastAsia="宋体" w:hint="default"/>
                <w:spacing w:val="32"/>
                <w:sz w:val="18"/>
                <w:szCs w:val="18"/>
              </w:rPr>
              <w:t>市公司</w:t>
            </w:r>
            <w:r>
              <w:rPr>
                <w:rFonts w:ascii="宋体" w:hAnsi="宋体" w:cs="宋体" w:eastAsia="宋体" w:hint="default"/>
                <w:spacing w:val="-42"/>
                <w:sz w:val="18"/>
                <w:szCs w:val="18"/>
              </w:rPr>
              <w:t> </w:t>
            </w:r>
            <w:r>
              <w:rPr>
                <w:rFonts w:ascii="宋体" w:hAnsi="宋体" w:cs="宋体" w:eastAsia="宋体" w:hint="default"/>
                <w:spacing w:val="32"/>
                <w:sz w:val="18"/>
                <w:szCs w:val="18"/>
              </w:rPr>
              <w:t>贡献的</w:t>
            </w:r>
            <w:r>
              <w:rPr>
                <w:rFonts w:ascii="宋体" w:hAnsi="宋体" w:cs="宋体" w:eastAsia="宋体" w:hint="default"/>
                <w:spacing w:val="-42"/>
                <w:sz w:val="18"/>
                <w:szCs w:val="18"/>
              </w:rPr>
              <w:t> </w:t>
            </w:r>
            <w:r>
              <w:rPr>
                <w:rFonts w:ascii="宋体" w:hAnsi="宋体" w:cs="宋体" w:eastAsia="宋体" w:hint="default"/>
                <w:spacing w:val="32"/>
                <w:sz w:val="18"/>
                <w:szCs w:val="18"/>
              </w:rPr>
              <w:t>净利润</w:t>
            </w:r>
            <w:r>
              <w:rPr>
                <w:rFonts w:ascii="宋体" w:hAnsi="宋体" w:cs="宋体" w:eastAsia="宋体" w:hint="default"/>
                <w:spacing w:val="-42"/>
                <w:sz w:val="18"/>
                <w:szCs w:val="18"/>
              </w:rPr>
              <w:t> </w:t>
            </w:r>
            <w:r>
              <w:rPr>
                <w:rFonts w:ascii="宋体" w:hAnsi="宋体" w:cs="宋体" w:eastAsia="宋体" w:hint="default"/>
                <w:spacing w:val="32"/>
                <w:sz w:val="18"/>
                <w:szCs w:val="18"/>
              </w:rPr>
              <w:t>占利润</w:t>
            </w:r>
            <w:r>
              <w:rPr>
                <w:rFonts w:ascii="宋体" w:hAnsi="宋体" w:cs="宋体" w:eastAsia="宋体" w:hint="default"/>
                <w:spacing w:val="-42"/>
                <w:sz w:val="18"/>
                <w:szCs w:val="18"/>
              </w:rPr>
              <w:t> </w:t>
            </w:r>
            <w:r>
              <w:rPr>
                <w:rFonts w:ascii="宋体" w:hAnsi="宋体" w:cs="宋体" w:eastAsia="宋体" w:hint="default"/>
                <w:sz w:val="18"/>
                <w:szCs w:val="18"/>
              </w:rPr>
            </w:r>
          </w:p>
        </w:tc>
        <w:tc>
          <w:tcPr>
            <w:tcW w:w="97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00" w:hRule="exact"/>
        </w:trPr>
        <w:tc>
          <w:tcPr>
            <w:tcW w:w="999" w:type="dxa"/>
            <w:tcBorders>
              <w:top w:val="nil" w:sz="6" w:space="0" w:color="auto"/>
              <w:left w:val="single" w:sz="6" w:space="0" w:color="000000"/>
              <w:bottom w:val="nil" w:sz="6" w:space="0" w:color="auto"/>
              <w:right w:val="single" w:sz="6" w:space="0" w:color="000000"/>
            </w:tcBorders>
          </w:tcPr>
          <w:p>
            <w:pPr/>
          </w:p>
        </w:tc>
        <w:tc>
          <w:tcPr>
            <w:tcW w:w="854" w:type="dxa"/>
            <w:tcBorders>
              <w:top w:val="nil" w:sz="6" w:space="0" w:color="auto"/>
              <w:left w:val="single" w:sz="6" w:space="0" w:color="000000"/>
              <w:bottom w:val="nil" w:sz="6" w:space="0" w:color="auto"/>
              <w:right w:val="single" w:sz="6" w:space="0" w:color="000000"/>
            </w:tcBorders>
          </w:tcPr>
          <w:p>
            <w:pPr/>
          </w:p>
        </w:tc>
        <w:tc>
          <w:tcPr>
            <w:tcW w:w="711" w:type="dxa"/>
            <w:tcBorders>
              <w:top w:val="nil" w:sz="6" w:space="0" w:color="auto"/>
              <w:left w:val="single" w:sz="6" w:space="0" w:color="000000"/>
              <w:bottom w:val="nil" w:sz="6" w:space="0" w:color="auto"/>
              <w:right w:val="single" w:sz="6" w:space="0" w:color="000000"/>
            </w:tcBorders>
          </w:tcPr>
          <w:p>
            <w:pPr/>
          </w:p>
        </w:tc>
        <w:tc>
          <w:tcPr>
            <w:tcW w:w="1375" w:type="dxa"/>
            <w:tcBorders>
              <w:top w:val="nil" w:sz="6" w:space="0" w:color="auto"/>
              <w:left w:val="single" w:sz="6" w:space="0" w:color="000000"/>
              <w:bottom w:val="nil" w:sz="6" w:space="0" w:color="auto"/>
              <w:right w:val="single" w:sz="6" w:space="0" w:color="000000"/>
            </w:tcBorders>
          </w:tcPr>
          <w:p>
            <w:pPr/>
          </w:p>
        </w:tc>
        <w:tc>
          <w:tcPr>
            <w:tcW w:w="663" w:type="dxa"/>
            <w:tcBorders>
              <w:top w:val="nil" w:sz="6" w:space="0" w:color="auto"/>
              <w:left w:val="single" w:sz="6" w:space="0" w:color="000000"/>
              <w:bottom w:val="nil" w:sz="6" w:space="0" w:color="auto"/>
              <w:right w:val="single" w:sz="6" w:space="0" w:color="000000"/>
            </w:tcBorders>
          </w:tcPr>
          <w:p>
            <w:pPr/>
          </w:p>
        </w:tc>
        <w:tc>
          <w:tcPr>
            <w:tcW w:w="917" w:type="dxa"/>
            <w:tcBorders>
              <w:top w:val="nil" w:sz="6" w:space="0" w:color="auto"/>
              <w:left w:val="single" w:sz="6" w:space="0" w:color="000000"/>
              <w:bottom w:val="nil" w:sz="6" w:space="0" w:color="auto"/>
              <w:right w:val="single" w:sz="6" w:space="0" w:color="000000"/>
            </w:tcBorders>
          </w:tcPr>
          <w:p>
            <w:pPr/>
          </w:p>
        </w:tc>
        <w:tc>
          <w:tcPr>
            <w:tcW w:w="1008" w:type="dxa"/>
            <w:tcBorders>
              <w:top w:val="nil" w:sz="6" w:space="0" w:color="auto"/>
              <w:left w:val="single" w:sz="6" w:space="0" w:color="000000"/>
              <w:bottom w:val="nil" w:sz="6" w:space="0" w:color="auto"/>
              <w:right w:val="single" w:sz="6" w:space="0" w:color="000000"/>
            </w:tcBorders>
          </w:tcPr>
          <w:p>
            <w:pPr/>
          </w:p>
        </w:tc>
        <w:tc>
          <w:tcPr>
            <w:tcW w:w="812"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716"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pacing w:val="32"/>
                <w:sz w:val="18"/>
                <w:szCs w:val="18"/>
              </w:rPr>
              <w:t>总额的</w:t>
            </w:r>
            <w:r>
              <w:rPr>
                <w:rFonts w:ascii="宋体" w:hAnsi="宋体" w:cs="宋体" w:eastAsia="宋体" w:hint="default"/>
                <w:spacing w:val="-42"/>
                <w:sz w:val="18"/>
                <w:szCs w:val="18"/>
              </w:rPr>
              <w:t> </w:t>
            </w:r>
            <w:r>
              <w:rPr>
                <w:rFonts w:ascii="宋体" w:hAnsi="宋体" w:cs="宋体" w:eastAsia="宋体" w:hint="default"/>
                <w:sz w:val="18"/>
                <w:szCs w:val="18"/>
              </w:rPr>
            </w:r>
          </w:p>
        </w:tc>
        <w:tc>
          <w:tcPr>
            <w:tcW w:w="979" w:type="dxa"/>
            <w:tcBorders>
              <w:top w:val="nil" w:sz="6" w:space="0" w:color="auto"/>
              <w:left w:val="single" w:sz="6" w:space="0" w:color="000000"/>
              <w:bottom w:val="nil" w:sz="6" w:space="0" w:color="auto"/>
              <w:right w:val="single" w:sz="6" w:space="0" w:color="000000"/>
            </w:tcBorders>
          </w:tcPr>
          <w:p>
            <w:pPr/>
          </w:p>
        </w:tc>
      </w:tr>
      <w:tr>
        <w:trPr>
          <w:trHeight w:val="284" w:hRule="exact"/>
        </w:trPr>
        <w:tc>
          <w:tcPr>
            <w:tcW w:w="999"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711"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
        </w:tc>
        <w:tc>
          <w:tcPr>
            <w:tcW w:w="663" w:type="dxa"/>
            <w:tcBorders>
              <w:top w:val="nil" w:sz="6" w:space="0" w:color="auto"/>
              <w:left w:val="single" w:sz="6" w:space="0" w:color="000000"/>
              <w:bottom w:val="single" w:sz="6" w:space="0" w:color="000000"/>
              <w:right w:val="single" w:sz="6" w:space="0" w:color="000000"/>
            </w:tcBorders>
          </w:tcPr>
          <w:p>
            <w:pPr/>
          </w:p>
        </w:tc>
        <w:tc>
          <w:tcPr>
            <w:tcW w:w="917" w:type="dxa"/>
            <w:tcBorders>
              <w:top w:val="nil" w:sz="6" w:space="0" w:color="auto"/>
              <w:left w:val="single" w:sz="6" w:space="0" w:color="000000"/>
              <w:bottom w:val="single" w:sz="6" w:space="0" w:color="000000"/>
              <w:right w:val="single" w:sz="6" w:space="0" w:color="000000"/>
            </w:tcBorders>
          </w:tcPr>
          <w:p>
            <w:pPr/>
          </w:p>
        </w:tc>
        <w:tc>
          <w:tcPr>
            <w:tcW w:w="1008" w:type="dxa"/>
            <w:tcBorders>
              <w:top w:val="nil" w:sz="6" w:space="0" w:color="auto"/>
              <w:left w:val="single" w:sz="6" w:space="0" w:color="000000"/>
              <w:bottom w:val="single" w:sz="6" w:space="0" w:color="000000"/>
              <w:right w:val="single" w:sz="6" w:space="0" w:color="000000"/>
            </w:tcBorders>
          </w:tcPr>
          <w:p>
            <w:pPr/>
          </w:p>
        </w:tc>
        <w:tc>
          <w:tcPr>
            <w:tcW w:w="812"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716"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
              <w:ind w:left="98" w:right="0"/>
              <w:jc w:val="left"/>
              <w:rPr>
                <w:rFonts w:ascii="宋体" w:hAnsi="宋体" w:cs="宋体" w:eastAsia="宋体" w:hint="default"/>
                <w:sz w:val="18"/>
                <w:szCs w:val="18"/>
              </w:rPr>
            </w:pPr>
            <w:r>
              <w:rPr>
                <w:rFonts w:ascii="宋体"/>
                <w:sz w:val="18"/>
              </w:rPr>
              <w:t>0.88%</w:t>
            </w:r>
          </w:p>
        </w:tc>
        <w:tc>
          <w:tcPr>
            <w:tcW w:w="979" w:type="dxa"/>
            <w:tcBorders>
              <w:top w:val="nil" w:sz="6" w:space="0" w:color="auto"/>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18"/>
          <w:szCs w:val="18"/>
        </w:rPr>
      </w:pPr>
    </w:p>
    <w:p>
      <w:pPr>
        <w:pStyle w:val="Heading4"/>
        <w:spacing w:line="313" w:lineRule="exact" w:before="26"/>
        <w:ind w:left="1058" w:right="0"/>
        <w:jc w:val="both"/>
      </w:pPr>
      <w:r>
        <w:rPr/>
        <w:t>资产或股权收购、出售发生的关联交易说明</w:t>
      </w:r>
    </w:p>
    <w:p>
      <w:pPr>
        <w:pStyle w:val="Heading4"/>
        <w:spacing w:line="237" w:lineRule="auto" w:before="1"/>
        <w:ind w:left="1058" w:right="1051" w:firstLine="479"/>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7"/>
        </w:rPr>
        <w:t> </w:t>
      </w:r>
      <w:r>
        <w:rPr/>
        <w:t>月，本公司将所持有的沈阳东芝东软信息系统有限公司（以下简称 “东芝东软”）全部</w:t>
      </w:r>
      <w:r>
        <w:rPr>
          <w:spacing w:val="-48"/>
        </w:rPr>
        <w:t> </w:t>
      </w:r>
      <w:r>
        <w:rPr>
          <w:rFonts w:ascii="宋体" w:hAnsi="宋体" w:cs="宋体" w:eastAsia="宋体" w:hint="default"/>
        </w:rPr>
        <w:t>40%</w:t>
      </w:r>
      <w:r>
        <w:rPr/>
        <w:t>的股权，转让予东芝解决方案株式会社，经双方协商转让对 价为</w:t>
      </w:r>
      <w:r>
        <w:rPr>
          <w:spacing w:val="-59"/>
        </w:rPr>
        <w:t> </w:t>
      </w:r>
      <w:r>
        <w:rPr>
          <w:rFonts w:ascii="宋体" w:hAnsi="宋体" w:cs="宋体" w:eastAsia="宋体" w:hint="default"/>
        </w:rPr>
        <w:t>126</w:t>
      </w:r>
      <w:r>
        <w:rPr>
          <w:rFonts w:ascii="宋体" w:hAnsi="宋体" w:cs="宋体" w:eastAsia="宋体" w:hint="default"/>
          <w:spacing w:val="-59"/>
        </w:rPr>
        <w:t> </w:t>
      </w:r>
      <w:r>
        <w:rPr/>
        <w:t>万美元。</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t>日，上述股权转让的工商变更登记手续办理完成。</w:t>
      </w:r>
    </w:p>
    <w:p>
      <w:pPr>
        <w:pStyle w:val="Heading4"/>
        <w:spacing w:line="312" w:lineRule="exact" w:before="29"/>
        <w:ind w:left="1058" w:right="1052"/>
        <w:jc w:val="both"/>
      </w:pPr>
      <w:r>
        <w:rPr>
          <w:spacing w:val="-3"/>
        </w:rPr>
        <w:t>本次转让完成后，本公司不再持有东芝东软股权。</w:t>
      </w:r>
      <w:r>
        <w:rPr>
          <w:rFonts w:ascii="宋体" w:hAnsi="宋体" w:cs="宋体" w:eastAsia="宋体" w:hint="default"/>
          <w:spacing w:val="-3"/>
        </w:rPr>
        <w:t>2015</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日，本公司已收到上</w:t>
      </w:r>
      <w:r>
        <w:rPr/>
        <w:t> 述全部股权转让款。</w:t>
      </w:r>
    </w:p>
    <w:p>
      <w:pPr>
        <w:pStyle w:val="Heading4"/>
        <w:spacing w:line="310" w:lineRule="exact" w:before="1"/>
        <w:ind w:left="1058" w:right="1053" w:firstLine="479"/>
        <w:jc w:val="both"/>
      </w:pPr>
      <w:r>
        <w:rPr>
          <w:rFonts w:ascii="宋体" w:hAnsi="宋体" w:cs="宋体" w:eastAsia="宋体" w:hint="default"/>
        </w:rPr>
        <w:t>2</w:t>
      </w:r>
      <w:r>
        <w:rPr/>
        <w:t>、于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48"/>
        </w:rPr>
        <w:t> </w:t>
      </w:r>
      <w:r>
        <w:rPr/>
        <w:t>日召开的公司七届十二次董事会审议通过了《关于辽宁东 </w:t>
      </w:r>
      <w:r>
        <w:rPr>
          <w:spacing w:val="-2"/>
        </w:rPr>
        <w:t>软创业投资有限公司股权转让及增资的议案》，董事会同意辽宁东软创业投资有限公</w:t>
      </w:r>
    </w:p>
    <w:p>
      <w:pPr>
        <w:pStyle w:val="Heading4"/>
        <w:spacing w:line="283" w:lineRule="exact"/>
        <w:ind w:left="1058" w:right="0"/>
        <w:jc w:val="both"/>
      </w:pPr>
      <w:r>
        <w:rPr/>
        <w:t>司（以下简称“东软创投”）之股东沈阳弘益恒通科技有限公司将其全部持有的东软</w:t>
      </w:r>
    </w:p>
    <w:p>
      <w:pPr>
        <w:pStyle w:val="Heading4"/>
        <w:spacing w:line="237" w:lineRule="auto" w:before="1"/>
        <w:ind w:left="1058" w:right="1050"/>
        <w:jc w:val="both"/>
      </w:pPr>
      <w:r>
        <w:rPr/>
        <w:t>创投</w:t>
      </w:r>
      <w:r>
        <w:rPr>
          <w:spacing w:val="-56"/>
        </w:rPr>
        <w:t> </w:t>
      </w:r>
      <w:r>
        <w:rPr>
          <w:rFonts w:ascii="宋体" w:hAnsi="宋体" w:cs="宋体" w:eastAsia="宋体" w:hint="default"/>
        </w:rPr>
        <w:t>3,000.00</w:t>
      </w:r>
      <w:r>
        <w:rPr>
          <w:rFonts w:ascii="宋体" w:hAnsi="宋体" w:cs="宋体" w:eastAsia="宋体" w:hint="default"/>
          <w:spacing w:val="-55"/>
        </w:rPr>
        <w:t> </w:t>
      </w:r>
      <w:r>
        <w:rPr/>
        <w:t>万元的注册资本出资额（占东软创投全部注册资本的</w:t>
      </w:r>
      <w:r>
        <w:rPr>
          <w:spacing w:val="-55"/>
        </w:rPr>
        <w:t> </w:t>
      </w:r>
      <w:r>
        <w:rPr>
          <w:rFonts w:ascii="宋体" w:hAnsi="宋体" w:cs="宋体" w:eastAsia="宋体" w:hint="default"/>
        </w:rPr>
        <w:t>24.00%</w:t>
      </w:r>
      <w:r>
        <w:rPr/>
        <w:t>）转让予 大连东软控股有限公司（以下简称“东软控股”），转让价格为</w:t>
      </w:r>
      <w:r>
        <w:rPr>
          <w:spacing w:val="-55"/>
        </w:rPr>
        <w:t> </w:t>
      </w:r>
      <w:r>
        <w:rPr>
          <w:rFonts w:ascii="宋体" w:hAnsi="宋体" w:cs="宋体" w:eastAsia="宋体" w:hint="default"/>
        </w:rPr>
        <w:t>1.29</w:t>
      </w:r>
      <w:r>
        <w:rPr>
          <w:rFonts w:ascii="宋体" w:hAnsi="宋体" w:cs="宋体" w:eastAsia="宋体" w:hint="default"/>
          <w:spacing w:val="-56"/>
        </w:rPr>
        <w:t> </w:t>
      </w:r>
      <w:r>
        <w:rPr/>
        <w:t>元</w:t>
      </w:r>
      <w:r>
        <w:rPr>
          <w:rFonts w:ascii="宋体" w:hAnsi="宋体" w:cs="宋体" w:eastAsia="宋体" w:hint="default"/>
        </w:rPr>
        <w:t>/</w:t>
      </w:r>
      <w:r>
        <w:rPr/>
        <w:t>股（</w:t>
      </w:r>
      <w:r>
        <w:rPr>
          <w:rFonts w:ascii="宋体" w:hAnsi="宋体" w:cs="宋体" w:eastAsia="宋体" w:hint="default"/>
        </w:rPr>
        <w:t>1</w:t>
      </w:r>
      <w:r>
        <w:rPr>
          <w:rFonts w:ascii="宋体" w:hAnsi="宋体" w:cs="宋体" w:eastAsia="宋体" w:hint="default"/>
          <w:spacing w:val="-56"/>
        </w:rPr>
        <w:t> </w:t>
      </w:r>
      <w:r>
        <w:rPr/>
        <w:t>股等 于</w:t>
      </w:r>
      <w:r>
        <w:rPr>
          <w:spacing w:val="-42"/>
        </w:rPr>
        <w:t> </w:t>
      </w:r>
      <w:r>
        <w:rPr>
          <w:rFonts w:ascii="宋体" w:hAnsi="宋体" w:cs="宋体" w:eastAsia="宋体" w:hint="default"/>
        </w:rPr>
        <w:t>1</w:t>
      </w:r>
      <w:r>
        <w:rPr>
          <w:rFonts w:ascii="宋体" w:hAnsi="宋体" w:cs="宋体" w:eastAsia="宋体" w:hint="default"/>
          <w:spacing w:val="-42"/>
        </w:rPr>
        <w:t> </w:t>
      </w:r>
      <w:r>
        <w:rPr/>
        <w:t>元注册资本），转让总对价为</w:t>
      </w:r>
      <w:r>
        <w:rPr>
          <w:spacing w:val="-41"/>
        </w:rPr>
        <w:t> </w:t>
      </w:r>
      <w:r>
        <w:rPr>
          <w:rFonts w:ascii="宋体" w:hAnsi="宋体" w:cs="宋体" w:eastAsia="宋体" w:hint="default"/>
        </w:rPr>
        <w:t>3,870.00</w:t>
      </w:r>
      <w:r>
        <w:rPr>
          <w:rFonts w:ascii="宋体" w:hAnsi="宋体" w:cs="宋体" w:eastAsia="宋体" w:hint="default"/>
          <w:spacing w:val="-45"/>
        </w:rPr>
        <w:t> </w:t>
      </w:r>
      <w:r>
        <w:rPr/>
        <w:t>万元。同时，东软控股以货币方式认缴</w:t>
      </w:r>
    </w:p>
    <w:p>
      <w:pPr>
        <w:pStyle w:val="Heading4"/>
        <w:spacing w:line="310" w:lineRule="exact"/>
        <w:ind w:left="1058" w:right="0"/>
        <w:jc w:val="both"/>
        <w:rPr>
          <w:rFonts w:ascii="宋体" w:hAnsi="宋体" w:cs="宋体" w:eastAsia="宋体" w:hint="default"/>
        </w:rPr>
      </w:pPr>
      <w:r>
        <w:rPr/>
        <w:t>东软创投</w:t>
      </w:r>
      <w:r>
        <w:rPr>
          <w:spacing w:val="-29"/>
        </w:rPr>
        <w:t> </w:t>
      </w:r>
      <w:r>
        <w:rPr>
          <w:rFonts w:ascii="宋体" w:hAnsi="宋体" w:cs="宋体" w:eastAsia="宋体" w:hint="default"/>
        </w:rPr>
        <w:t>2,810.00</w:t>
      </w:r>
      <w:r>
        <w:rPr>
          <w:rFonts w:ascii="宋体" w:hAnsi="宋体" w:cs="宋体" w:eastAsia="宋体" w:hint="default"/>
          <w:spacing w:val="-29"/>
        </w:rPr>
        <w:t> </w:t>
      </w:r>
      <w:r>
        <w:rPr/>
        <w:t>万元新增注册资本出资额，增资价格为</w:t>
      </w:r>
      <w:r>
        <w:rPr>
          <w:spacing w:val="-28"/>
        </w:rPr>
        <w:t> </w:t>
      </w:r>
      <w:r>
        <w:rPr>
          <w:rFonts w:ascii="宋体" w:hAnsi="宋体" w:cs="宋体" w:eastAsia="宋体" w:hint="default"/>
        </w:rPr>
        <w:t>1.29</w:t>
      </w:r>
      <w:r>
        <w:rPr>
          <w:rFonts w:ascii="宋体" w:hAnsi="宋体" w:cs="宋体" w:eastAsia="宋体" w:hint="default"/>
          <w:spacing w:val="-29"/>
        </w:rPr>
        <w:t> </w:t>
      </w:r>
      <w:r>
        <w:rPr/>
        <w:t>元</w:t>
      </w:r>
      <w:r>
        <w:rPr>
          <w:rFonts w:ascii="宋体" w:hAnsi="宋体" w:cs="宋体" w:eastAsia="宋体" w:hint="default"/>
        </w:rPr>
        <w:t>/</w:t>
      </w:r>
      <w:r>
        <w:rPr/>
        <w:t>股（</w:t>
      </w:r>
      <w:r>
        <w:rPr>
          <w:rFonts w:ascii="宋体" w:hAnsi="宋体" w:cs="宋体" w:eastAsia="宋体" w:hint="default"/>
        </w:rPr>
        <w:t>1</w:t>
      </w:r>
      <w:r>
        <w:rPr>
          <w:rFonts w:ascii="宋体" w:hAnsi="宋体" w:cs="宋体" w:eastAsia="宋体" w:hint="default"/>
          <w:spacing w:val="-29"/>
        </w:rPr>
        <w:t> </w:t>
      </w:r>
      <w:r>
        <w:rPr/>
        <w:t>股等于</w:t>
      </w:r>
      <w:r>
        <w:rPr>
          <w:spacing w:val="-29"/>
        </w:rPr>
        <w:t> </w:t>
      </w:r>
      <w:r>
        <w:rPr>
          <w:rFonts w:ascii="宋体" w:hAnsi="宋体" w:cs="宋体" w:eastAsia="宋体" w:hint="default"/>
        </w:rPr>
        <w:t>1</w:t>
      </w:r>
    </w:p>
    <w:p>
      <w:pPr>
        <w:pStyle w:val="Heading4"/>
        <w:spacing w:line="311" w:lineRule="exact"/>
        <w:ind w:left="1058" w:right="0"/>
        <w:jc w:val="both"/>
      </w:pPr>
      <w:r>
        <w:rPr>
          <w:spacing w:val="-3"/>
        </w:rPr>
        <w:t>元注册资本），增资总金额为</w:t>
      </w:r>
      <w:r>
        <w:rPr>
          <w:spacing w:val="-64"/>
        </w:rPr>
        <w:t> </w:t>
      </w:r>
      <w:r>
        <w:rPr>
          <w:rFonts w:ascii="宋体" w:hAnsi="宋体" w:cs="宋体" w:eastAsia="宋体" w:hint="default"/>
        </w:rPr>
        <w:t>3,624.90</w:t>
      </w:r>
      <w:r>
        <w:rPr>
          <w:rFonts w:ascii="宋体" w:hAnsi="宋体" w:cs="宋体" w:eastAsia="宋体" w:hint="default"/>
          <w:spacing w:val="-64"/>
        </w:rPr>
        <w:t> </w:t>
      </w:r>
      <w:r>
        <w:rPr/>
        <w:t>万元，本公司放弃本次增资的同比例认缴权。</w:t>
      </w:r>
    </w:p>
    <w:p>
      <w:pPr>
        <w:pStyle w:val="Heading4"/>
        <w:spacing w:line="312" w:lineRule="exact"/>
        <w:ind w:left="1058" w:right="0"/>
        <w:jc w:val="both"/>
      </w:pPr>
      <w:r>
        <w:rPr/>
        <w:t>相关内容详见本公司于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日刊登在《中国证券报》、《上海证券报》的</w:t>
      </w:r>
    </w:p>
    <w:p>
      <w:pPr>
        <w:pStyle w:val="Heading4"/>
        <w:spacing w:line="237" w:lineRule="auto" w:before="1"/>
        <w:ind w:left="1058" w:right="930"/>
        <w:jc w:val="both"/>
      </w:pPr>
      <w:r>
        <w:rPr/>
        <w:t>相关公告。</w:t>
      </w:r>
      <w:r>
        <w:rPr>
          <w:rFonts w:ascii="宋体" w:hAnsi="宋体" w:cs="宋体" w:eastAsia="宋体" w:hint="default"/>
        </w:rPr>
        <w:t>2015</w:t>
      </w:r>
      <w:r>
        <w:rPr>
          <w:rFonts w:ascii="宋体" w:hAnsi="宋体" w:cs="宋体" w:eastAsia="宋体" w:hint="default"/>
          <w:spacing w:val="-58"/>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t>日，上述股权转让及增资的工商变更登记手续办理完成。 至此，东软控股持有东软创投 </w:t>
      </w:r>
      <w:r>
        <w:rPr>
          <w:rFonts w:ascii="宋体" w:hAnsi="宋体" w:cs="宋体" w:eastAsia="宋体" w:hint="default"/>
        </w:rPr>
        <w:t>51.01%</w:t>
      </w:r>
      <w:r>
        <w:rPr/>
        <w:t>的股权；本公司持有东软创投</w:t>
      </w:r>
      <w:r>
        <w:rPr>
          <w:spacing w:val="-48"/>
        </w:rPr>
        <w:t> </w:t>
      </w:r>
      <w:r>
        <w:rPr>
          <w:rFonts w:ascii="宋体" w:hAnsi="宋体" w:cs="宋体" w:eastAsia="宋体" w:hint="default"/>
        </w:rPr>
        <w:t>48.99%</w:t>
      </w:r>
      <w:r>
        <w:rPr/>
        <w:t>的股权， </w:t>
      </w:r>
      <w:r>
        <w:rPr>
          <w:spacing w:val="-3"/>
        </w:rPr>
        <w:t>不再将东软创投纳入合并财务报表范围。</w:t>
      </w:r>
      <w:r>
        <w:rPr>
          <w:rFonts w:ascii="宋体" w:hAnsi="宋体" w:cs="宋体" w:eastAsia="宋体" w:hint="default"/>
          <w:spacing w:val="-3"/>
        </w:rPr>
        <w:t>2015</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16</w:t>
      </w:r>
      <w:r>
        <w:rPr>
          <w:rFonts w:ascii="宋体" w:hAnsi="宋体" w:cs="宋体" w:eastAsia="宋体" w:hint="default"/>
          <w:spacing w:val="-55"/>
        </w:rPr>
        <w:t> </w:t>
      </w:r>
      <w:r>
        <w:rPr>
          <w:spacing w:val="-5"/>
        </w:rPr>
        <w:t>日，上述增资款已全部到位。</w:t>
      </w:r>
    </w:p>
    <w:p>
      <w:pPr>
        <w:pStyle w:val="Heading4"/>
        <w:spacing w:line="310" w:lineRule="exact"/>
        <w:ind w:left="1538" w:right="0"/>
        <w:jc w:val="left"/>
        <w:rPr>
          <w:rFonts w:ascii="宋体" w:hAnsi="宋体" w:cs="宋体" w:eastAsia="宋体" w:hint="default"/>
        </w:rPr>
      </w:pPr>
      <w:r>
        <w:rPr>
          <w:rFonts w:ascii="宋体" w:hAnsi="宋体" w:cs="宋体" w:eastAsia="宋体" w:hint="default"/>
        </w:rPr>
        <w:t>3</w:t>
      </w:r>
      <w:r>
        <w:rPr/>
        <w:t>、公司于</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10</w:t>
      </w:r>
      <w:r>
        <w:rPr>
          <w:rFonts w:ascii="宋体" w:hAnsi="宋体" w:cs="宋体" w:eastAsia="宋体" w:hint="default"/>
          <w:spacing w:val="-48"/>
        </w:rPr>
        <w:t> </w:t>
      </w:r>
      <w:r>
        <w:rPr/>
        <w:t>日召开的公司七届八次董事会、于</w:t>
      </w:r>
      <w:r>
        <w:rPr>
          <w:spacing w:val="-47"/>
        </w:rPr>
        <w:t>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29</w:t>
      </w:r>
    </w:p>
    <w:p>
      <w:pPr>
        <w:pStyle w:val="Heading4"/>
        <w:spacing w:line="312" w:lineRule="exact" w:before="28"/>
        <w:ind w:left="1058" w:right="1050"/>
        <w:jc w:val="both"/>
      </w:pPr>
      <w:r>
        <w:rPr/>
        <w:t>日召开的公司 </w:t>
      </w:r>
      <w:r>
        <w:rPr>
          <w:rFonts w:ascii="宋体" w:hAnsi="宋体" w:cs="宋体" w:eastAsia="宋体" w:hint="default"/>
        </w:rPr>
        <w:t>2014</w:t>
      </w:r>
      <w:r>
        <w:rPr>
          <w:rFonts w:ascii="宋体" w:hAnsi="宋体" w:cs="宋体" w:eastAsia="宋体" w:hint="default"/>
          <w:spacing w:val="-48"/>
        </w:rPr>
        <w:t> </w:t>
      </w:r>
      <w:r>
        <w:rPr/>
        <w:t>年第二次临时股东大会分别审议通过了《关于子公司—沈阳东软 </w:t>
      </w:r>
      <w:r>
        <w:rPr>
          <w:spacing w:val="-2"/>
        </w:rPr>
        <w:t>医疗系统有限公司、东软熙康控股有限公司引进投资者的议案》。股东大会同意本公</w:t>
      </w:r>
      <w:r>
        <w:rPr>
          <w:spacing w:val="-92"/>
        </w:rPr>
        <w:t> </w:t>
      </w:r>
      <w:r>
        <w:rPr>
          <w:spacing w:val="-92"/>
        </w:rPr>
      </w:r>
      <w:r>
        <w:rPr>
          <w:spacing w:val="-2"/>
        </w:rPr>
        <w:t>司、沈阳东软医疗系统有限公司（以下简称“东软医疗”）与投资者签订《沈阳东软</w:t>
      </w:r>
      <w:r>
        <w:rPr>
          <w:spacing w:val="-95"/>
        </w:rPr>
        <w:t> </w:t>
      </w:r>
      <w:r>
        <w:rPr>
          <w:spacing w:val="-95"/>
        </w:rPr>
      </w:r>
      <w:r>
        <w:rPr>
          <w:spacing w:val="-2"/>
        </w:rPr>
        <w:t>医疗系统有限公司投资合作协议》，本公司、东软熙康控股有限公司（以下简称“熙</w:t>
      </w:r>
    </w:p>
    <w:p>
      <w:pPr>
        <w:spacing w:after="0" w:line="312" w:lineRule="exact"/>
        <w:jc w:val="both"/>
        <w:sectPr>
          <w:type w:val="continuous"/>
          <w:pgSz w:w="11910" w:h="16840"/>
          <w:pgMar w:top="1580" w:bottom="280" w:left="740" w:right="220"/>
        </w:sectPr>
      </w:pPr>
    </w:p>
    <w:p>
      <w:pPr>
        <w:spacing w:line="240" w:lineRule="auto" w:before="6"/>
        <w:rPr>
          <w:rFonts w:ascii="宋体" w:hAnsi="宋体" w:cs="宋体" w:eastAsia="宋体" w:hint="default"/>
          <w:sz w:val="29"/>
          <w:szCs w:val="29"/>
        </w:rPr>
      </w:pPr>
    </w:p>
    <w:p>
      <w:pPr>
        <w:pStyle w:val="Heading4"/>
        <w:spacing w:line="237" w:lineRule="auto" w:before="28"/>
        <w:ind w:right="230"/>
        <w:jc w:val="both"/>
      </w:pPr>
      <w:r>
        <w:rPr>
          <w:spacing w:val="-2"/>
        </w:rPr>
        <w:t>康”）与投资者签订《东软熙康控股有限公司投资合作协议》，两个交易均分两次进</w:t>
      </w:r>
      <w:r>
        <w:rPr>
          <w:spacing w:val="-97"/>
        </w:rPr>
        <w:t> </w:t>
      </w:r>
      <w:r>
        <w:rPr>
          <w:spacing w:val="-97"/>
        </w:rPr>
      </w:r>
      <w:r>
        <w:rPr>
          <w:spacing w:val="-2"/>
        </w:rPr>
        <w:t>行交割，两个交易的相应交割拟同时发生并完成。股东大会授权公司董事会基于上述</w:t>
      </w:r>
      <w:r>
        <w:rPr>
          <w:spacing w:val="-93"/>
        </w:rPr>
        <w:t> </w:t>
      </w:r>
      <w:r>
        <w:rPr>
          <w:spacing w:val="-93"/>
        </w:rPr>
      </w:r>
      <w:r>
        <w:rPr>
          <w:spacing w:val="-2"/>
        </w:rPr>
        <w:t>协议约定，分别与交易对方商定与签署具体交易文件，包括股权转让协议、增资协议</w:t>
      </w:r>
      <w:r>
        <w:rPr>
          <w:spacing w:val="-97"/>
        </w:rPr>
        <w:t> </w:t>
      </w:r>
      <w:r>
        <w:rPr>
          <w:spacing w:val="-97"/>
        </w:rPr>
      </w:r>
      <w:r>
        <w:rPr/>
        <w:t>等。具体内容详见本公司于</w:t>
      </w:r>
      <w:r>
        <w:rPr>
          <w:spacing w:val="-60"/>
        </w:rPr>
        <w:t> </w:t>
      </w:r>
      <w:r>
        <w:rPr>
          <w:rFonts w:ascii="宋体" w:hAnsi="宋体" w:cs="宋体" w:eastAsia="宋体" w:hint="default"/>
        </w:rPr>
        <w:t>2014</w:t>
      </w:r>
      <w:r>
        <w:rPr>
          <w:rFonts w:ascii="宋体" w:hAnsi="宋体" w:cs="宋体" w:eastAsia="宋体" w:hint="default"/>
          <w:spacing w:val="-58"/>
        </w:rPr>
        <w:t> </w:t>
      </w:r>
      <w:r>
        <w:rPr/>
        <w:t>年</w:t>
      </w:r>
      <w:r>
        <w:rPr>
          <w:spacing w:val="-60"/>
        </w:rPr>
        <w:t> </w:t>
      </w:r>
      <w:r>
        <w:rPr>
          <w:rFonts w:ascii="宋体" w:hAnsi="宋体" w:cs="宋体" w:eastAsia="宋体" w:hint="default"/>
        </w:rPr>
        <w:t>12</w:t>
      </w:r>
      <w:r>
        <w:rPr>
          <w:rFonts w:ascii="宋体" w:hAnsi="宋体" w:cs="宋体" w:eastAsia="宋体" w:hint="default"/>
          <w:spacing w:val="-58"/>
        </w:rPr>
        <w:t> </w:t>
      </w:r>
      <w:r>
        <w:rPr/>
        <w:t>月</w:t>
      </w:r>
      <w:r>
        <w:rPr>
          <w:spacing w:val="-60"/>
        </w:rPr>
        <w:t> </w:t>
      </w:r>
      <w:r>
        <w:rPr>
          <w:rFonts w:ascii="宋体" w:hAnsi="宋体" w:cs="宋体" w:eastAsia="宋体" w:hint="default"/>
        </w:rPr>
        <w:t>12</w:t>
      </w:r>
      <w:r>
        <w:rPr>
          <w:rFonts w:ascii="宋体" w:hAnsi="宋体" w:cs="宋体" w:eastAsia="宋体" w:hint="default"/>
          <w:spacing w:val="-58"/>
        </w:rPr>
        <w:t> </w:t>
      </w:r>
      <w:r>
        <w:rPr/>
        <w:t>日、</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58"/>
        </w:rPr>
        <w:t> </w:t>
      </w:r>
      <w:r>
        <w:rPr/>
        <w:t>日刊登在《中国证 券报》、《上海证券报》上的相关公告。</w:t>
      </w:r>
    </w:p>
    <w:p>
      <w:pPr>
        <w:pStyle w:val="Heading4"/>
        <w:spacing w:line="237" w:lineRule="auto"/>
        <w:ind w:right="114" w:firstLine="479"/>
        <w:jc w:val="both"/>
      </w:pPr>
      <w:r>
        <w:rPr/>
        <w:t>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6"/>
        </w:rPr>
        <w:t> </w:t>
      </w:r>
      <w:r>
        <w:rPr>
          <w:rFonts w:ascii="宋体" w:hAnsi="宋体" w:cs="宋体" w:eastAsia="宋体" w:hint="default"/>
        </w:rPr>
        <w:t>9</w:t>
      </w:r>
      <w:r>
        <w:rPr>
          <w:rFonts w:ascii="宋体" w:hAnsi="宋体" w:cs="宋体" w:eastAsia="宋体" w:hint="default"/>
          <w:spacing w:val="-66"/>
        </w:rPr>
        <w:t> </w:t>
      </w:r>
      <w:r>
        <w:rPr/>
        <w:t>月</w:t>
      </w:r>
      <w:r>
        <w:rPr>
          <w:spacing w:val="-66"/>
        </w:rPr>
        <w:t> </w:t>
      </w:r>
      <w:r>
        <w:rPr>
          <w:rFonts w:ascii="宋体" w:hAnsi="宋体" w:cs="宋体" w:eastAsia="宋体" w:hint="default"/>
        </w:rPr>
        <w:t>14</w:t>
      </w:r>
      <w:r>
        <w:rPr>
          <w:rFonts w:ascii="宋体" w:hAnsi="宋体" w:cs="宋体" w:eastAsia="宋体" w:hint="default"/>
          <w:spacing w:val="-66"/>
        </w:rPr>
        <w:t> </w:t>
      </w:r>
      <w:r>
        <w:rPr/>
        <w:t>日召开的公司七届十九次董事会审议通过了《关于子公司—沈 阳东软医疗系统有限公司、东软熙康控股有限公司引进投资者签订第一次交割法律文 件的议案》，根据股东大会对董事会的授权，董事会同意本公司、东软医疗与投资者 </w:t>
      </w:r>
      <w:r>
        <w:rPr>
          <w:spacing w:val="-5"/>
        </w:rPr>
        <w:t>签订东软医疗引进投资者第一次交割相关的《增资及股权购买协议》、《合资合同》、</w:t>
      </w:r>
    </w:p>
    <w:p>
      <w:pPr>
        <w:pStyle w:val="Heading4"/>
        <w:spacing w:line="237" w:lineRule="auto" w:before="1"/>
        <w:ind w:right="231"/>
        <w:jc w:val="both"/>
      </w:pPr>
      <w:r>
        <w:rPr>
          <w:spacing w:val="-2"/>
        </w:rPr>
        <w:t>《公司章程》等法律文件，董事会同意本公司、熙康与投资者签订熙康引进投资者第</w:t>
      </w:r>
      <w:r>
        <w:rPr>
          <w:spacing w:val="-94"/>
        </w:rPr>
        <w:t> </w:t>
      </w:r>
      <w:r>
        <w:rPr>
          <w:spacing w:val="-94"/>
        </w:rPr>
      </w:r>
      <w:r>
        <w:rPr>
          <w:spacing w:val="-2"/>
        </w:rPr>
        <w:t>一次交割相关的《增资协议》、《股东协议》、《公司章程》等法律文件。具体内容</w:t>
      </w:r>
      <w:r>
        <w:rPr>
          <w:spacing w:val="-94"/>
        </w:rPr>
        <w:t> </w:t>
      </w:r>
      <w:r>
        <w:rPr>
          <w:spacing w:val="-94"/>
        </w:rPr>
      </w:r>
      <w:r>
        <w:rPr/>
        <w:t>详见本公司于</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spacing w:val="-3"/>
        </w:rPr>
        <w:t>日刊登在《中国证券报》、《上海证券报》上的相关公</w:t>
      </w:r>
      <w:r>
        <w:rPr/>
        <w:t> 告。</w:t>
      </w:r>
    </w:p>
    <w:p>
      <w:pPr>
        <w:pStyle w:val="Heading4"/>
        <w:spacing w:line="237" w:lineRule="auto" w:before="1"/>
        <w:ind w:right="232" w:firstLine="479"/>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日，东软医疗、熙康引进投资者第一次交割已完成。第一次交割</w:t>
      </w:r>
      <w:r>
        <w:rPr/>
        <w:t> </w:t>
      </w:r>
      <w:r>
        <w:rPr>
          <w:spacing w:val="11"/>
        </w:rPr>
        <w:t>完成后，东软医疗变更为有限责任公司性质的中外合资经营企业，其注册资本由</w:t>
      </w:r>
      <w:r>
        <w:rPr>
          <w:spacing w:val="-102"/>
        </w:rPr>
        <w:t> </w:t>
      </w:r>
      <w:r>
        <w:rPr>
          <w:spacing w:val="-102"/>
        </w:rPr>
      </w:r>
      <w:r>
        <w:rPr>
          <w:rFonts w:ascii="宋体" w:hAnsi="宋体" w:cs="宋体" w:eastAsia="宋体" w:hint="default"/>
        </w:rPr>
        <w:t>1,223,745,450</w:t>
      </w:r>
      <w:r>
        <w:rPr>
          <w:rFonts w:ascii="宋体" w:hAnsi="宋体" w:cs="宋体" w:eastAsia="宋体" w:hint="default"/>
          <w:spacing w:val="-58"/>
        </w:rPr>
        <w:t> </w:t>
      </w:r>
      <w:r>
        <w:rPr/>
        <w:t>元人民币增加至</w:t>
      </w:r>
      <w:r>
        <w:rPr>
          <w:spacing w:val="-58"/>
        </w:rPr>
        <w:t> </w:t>
      </w:r>
      <w:r>
        <w:rPr>
          <w:rFonts w:ascii="宋体" w:hAnsi="宋体" w:cs="宋体" w:eastAsia="宋体" w:hint="default"/>
        </w:rPr>
        <w:t>1,394,737,681</w:t>
      </w:r>
      <w:r>
        <w:rPr>
          <w:rFonts w:ascii="宋体" w:hAnsi="宋体" w:cs="宋体" w:eastAsia="宋体" w:hint="default"/>
          <w:spacing w:val="-58"/>
        </w:rPr>
        <w:t> </w:t>
      </w:r>
      <w:r>
        <w:rPr>
          <w:spacing w:val="-4"/>
        </w:rPr>
        <w:t>元人民币，相关股权变更手续于</w:t>
      </w:r>
      <w:r>
        <w:rPr>
          <w:spacing w:val="-58"/>
        </w:rPr>
        <w:t> </w:t>
      </w:r>
      <w:r>
        <w:rPr>
          <w:rFonts w:ascii="宋体" w:hAnsi="宋体" w:cs="宋体" w:eastAsia="宋体" w:hint="default"/>
        </w:rPr>
        <w:t>2016</w:t>
      </w:r>
    </w:p>
    <w:p>
      <w:pPr>
        <w:pStyle w:val="Heading4"/>
        <w:spacing w:line="311" w:lineRule="exact"/>
        <w:ind w:right="0"/>
        <w:jc w:val="both"/>
      </w:pPr>
      <w:r>
        <w:rPr/>
        <w:t>年</w:t>
      </w:r>
      <w:r>
        <w:rPr>
          <w:spacing w:val="-69"/>
        </w:rPr>
        <w:t> </w:t>
      </w:r>
      <w:r>
        <w:rPr>
          <w:rFonts w:ascii="宋体" w:hAnsi="宋体" w:cs="宋体" w:eastAsia="宋体" w:hint="default"/>
        </w:rPr>
        <w:t>1</w:t>
      </w:r>
      <w:r>
        <w:rPr>
          <w:rFonts w:ascii="宋体" w:hAnsi="宋体" w:cs="宋体" w:eastAsia="宋体" w:hint="default"/>
          <w:spacing w:val="-68"/>
        </w:rPr>
        <w:t> </w:t>
      </w:r>
      <w:r>
        <w:rPr/>
        <w:t>月</w:t>
      </w:r>
      <w:r>
        <w:rPr>
          <w:spacing w:val="-68"/>
        </w:rPr>
        <w:t> </w:t>
      </w:r>
      <w:r>
        <w:rPr>
          <w:rFonts w:ascii="宋体" w:hAnsi="宋体" w:cs="宋体" w:eastAsia="宋体" w:hint="default"/>
        </w:rPr>
        <w:t>4</w:t>
      </w:r>
      <w:r>
        <w:rPr>
          <w:rFonts w:ascii="宋体" w:hAnsi="宋体" w:cs="宋体" w:eastAsia="宋体" w:hint="default"/>
          <w:spacing w:val="-68"/>
        </w:rPr>
        <w:t> </w:t>
      </w:r>
      <w:r>
        <w:rPr>
          <w:spacing w:val="-4"/>
        </w:rPr>
        <w:t>日办理完毕。至此，本公司持有东软医疗</w:t>
      </w:r>
      <w:r>
        <w:rPr>
          <w:spacing w:val="-68"/>
        </w:rPr>
        <w:t> </w:t>
      </w:r>
      <w:r>
        <w:rPr>
          <w:rFonts w:ascii="宋体" w:hAnsi="宋体" w:cs="宋体" w:eastAsia="宋体" w:hint="default"/>
        </w:rPr>
        <w:t>62.43%</w:t>
      </w:r>
      <w:r>
        <w:rPr/>
        <w:t>的股权，东软医疗现为本公</w:t>
      </w:r>
    </w:p>
    <w:p>
      <w:pPr>
        <w:pStyle w:val="Heading4"/>
        <w:spacing w:line="237" w:lineRule="auto" w:before="1"/>
        <w:ind w:right="96"/>
        <w:jc w:val="left"/>
      </w:pPr>
      <w:r>
        <w:rPr>
          <w:spacing w:val="-7"/>
        </w:rPr>
        <w:t>司控股子公司。第一次交割完成后，熙康已发行股份由</w:t>
      </w:r>
      <w:r>
        <w:rPr>
          <w:spacing w:val="-60"/>
        </w:rPr>
        <w:t> </w:t>
      </w:r>
      <w:r>
        <w:rPr>
          <w:rFonts w:ascii="宋体" w:hAnsi="宋体" w:cs="宋体" w:eastAsia="宋体" w:hint="default"/>
        </w:rPr>
        <w:t>5,100</w:t>
      </w:r>
      <w:r>
        <w:rPr>
          <w:rFonts w:ascii="宋体" w:hAnsi="宋体" w:cs="宋体" w:eastAsia="宋体" w:hint="default"/>
          <w:spacing w:val="-60"/>
        </w:rPr>
        <w:t> </w:t>
      </w:r>
      <w:r>
        <w:rPr/>
        <w:t>万股增加至</w:t>
      </w:r>
      <w:r>
        <w:rPr>
          <w:spacing w:val="-60"/>
        </w:rPr>
        <w:t> </w:t>
      </w:r>
      <w:r>
        <w:rPr>
          <w:rFonts w:ascii="宋体" w:hAnsi="宋体" w:cs="宋体" w:eastAsia="宋体" w:hint="default"/>
        </w:rPr>
        <w:t>8,449</w:t>
      </w:r>
      <w:r>
        <w:rPr>
          <w:rFonts w:ascii="宋体" w:hAnsi="宋体" w:cs="宋体" w:eastAsia="宋体" w:hint="default"/>
          <w:spacing w:val="-60"/>
        </w:rPr>
        <w:t> </w:t>
      </w:r>
      <w:r>
        <w:rPr/>
        <w:t>万股， </w:t>
      </w:r>
      <w:r>
        <w:rPr>
          <w:spacing w:val="-10"/>
        </w:rPr>
        <w:t>至此，本公司间接持有熙康</w:t>
      </w:r>
      <w:r>
        <w:rPr>
          <w:spacing w:val="-52"/>
        </w:rPr>
        <w:t> </w:t>
      </w:r>
      <w:r>
        <w:rPr>
          <w:rFonts w:ascii="宋体" w:hAnsi="宋体" w:cs="宋体" w:eastAsia="宋体" w:hint="default"/>
          <w:spacing w:val="-4"/>
        </w:rPr>
        <w:t>42.25%</w:t>
      </w:r>
      <w:r>
        <w:rPr>
          <w:spacing w:val="-4"/>
        </w:rPr>
        <w:t>的股权，鉴于熙康引进投资者的第一次交割完成后、</w:t>
      </w:r>
      <w:r>
        <w:rPr/>
        <w:t> 第二次交割尚未完成前，东软集团仍拥有现时权利有能力主导熙康的相关经营和财务 活动，对熙康拥有事实权利和控制，因此本公司仍将熙康纳入合并报表范围，熙康现 为本公司间接控股子公司。</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日，上述增资款已全部到位。</w:t>
      </w:r>
    </w:p>
    <w:p>
      <w:pPr>
        <w:pStyle w:val="Heading4"/>
        <w:spacing w:line="237" w:lineRule="auto" w:before="1"/>
        <w:ind w:right="108" w:firstLine="479"/>
        <w:jc w:val="left"/>
      </w:pPr>
      <w:r>
        <w:rPr>
          <w:rFonts w:ascii="宋体" w:hAnsi="宋体" w:cs="宋体" w:eastAsia="宋体" w:hint="default"/>
          <w:spacing w:val="-8"/>
        </w:rPr>
        <w:t>4</w:t>
      </w:r>
      <w:r>
        <w:rPr>
          <w:spacing w:val="-8"/>
        </w:rPr>
        <w:t>、于</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24</w:t>
      </w:r>
      <w:r>
        <w:rPr>
          <w:rFonts w:ascii="宋体" w:hAnsi="宋体" w:cs="宋体" w:eastAsia="宋体" w:hint="default"/>
          <w:spacing w:val="-63"/>
        </w:rPr>
        <w:t> </w:t>
      </w:r>
      <w:r>
        <w:rPr/>
        <w:t>日召开的公司七届二十二次董事会审议通过了《关于子公 司北京东软望海科技有限公司引进投资者的议案》，董事会同意本公司、东软望海与 常州健腾投资合伙企业（有限合伙）（以下简称“平安健腾”）、东软控股、自然人 段成惠共同签订《投资协议》。东软集团向平安健腾、东软控股转让其所持有的东软 望海</w:t>
      </w:r>
      <w:r>
        <w:rPr>
          <w:spacing w:val="-61"/>
        </w:rPr>
        <w:t> </w:t>
      </w:r>
      <w:r>
        <w:rPr>
          <w:rFonts w:ascii="宋体" w:hAnsi="宋体" w:cs="宋体" w:eastAsia="宋体" w:hint="default"/>
        </w:rPr>
        <w:t>26.34%</w:t>
      </w:r>
      <w:r>
        <w:rPr/>
        <w:t>（本次投资完成前）的股权，股权转让价款合计</w:t>
      </w:r>
      <w:r>
        <w:rPr>
          <w:spacing w:val="-59"/>
        </w:rPr>
        <w:t> </w:t>
      </w:r>
      <w:r>
        <w:rPr>
          <w:rFonts w:ascii="宋体" w:hAnsi="宋体" w:cs="宋体" w:eastAsia="宋体" w:hint="default"/>
        </w:rPr>
        <w:t>2.655</w:t>
      </w:r>
      <w:r>
        <w:rPr>
          <w:rFonts w:ascii="宋体" w:hAnsi="宋体" w:cs="宋体" w:eastAsia="宋体" w:hint="default"/>
          <w:spacing w:val="-60"/>
        </w:rPr>
        <w:t> </w:t>
      </w:r>
      <w:r>
        <w:rPr/>
        <w:t>亿元。平安健腾、 东软控股向东软望海注入资本 </w:t>
      </w:r>
      <w:r>
        <w:rPr>
          <w:rFonts w:ascii="宋体" w:hAnsi="宋体" w:cs="宋体" w:eastAsia="宋体" w:hint="default"/>
        </w:rPr>
        <w:t>2.25</w:t>
      </w:r>
      <w:r>
        <w:rPr>
          <w:rFonts w:ascii="宋体" w:hAnsi="宋体" w:cs="宋体" w:eastAsia="宋体" w:hint="default"/>
          <w:spacing w:val="-48"/>
        </w:rPr>
        <w:t> </w:t>
      </w:r>
      <w:r>
        <w:rPr/>
        <w:t>亿元进行增资。在上述投资完成后，东软望海应</w:t>
      </w:r>
    </w:p>
    <w:p>
      <w:pPr>
        <w:pStyle w:val="Heading4"/>
        <w:spacing w:line="310" w:lineRule="exact"/>
        <w:ind w:right="0"/>
        <w:jc w:val="both"/>
        <w:rPr>
          <w:rFonts w:ascii="宋体" w:hAnsi="宋体" w:cs="宋体" w:eastAsia="宋体" w:hint="default"/>
        </w:rPr>
      </w:pPr>
      <w:r>
        <w:rPr/>
        <w:t>完成限制性股权计划、股权期权计划等激励安排。具体内容详见本公司于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12</w:t>
      </w:r>
    </w:p>
    <w:p>
      <w:pPr>
        <w:pStyle w:val="Heading4"/>
        <w:spacing w:line="237" w:lineRule="auto" w:before="1"/>
        <w:ind w:right="109"/>
        <w:jc w:val="left"/>
      </w:pPr>
      <w:r>
        <w:rPr/>
        <w:t>月</w:t>
      </w:r>
      <w:r>
        <w:rPr>
          <w:spacing w:val="-61"/>
        </w:rPr>
        <w:t> </w:t>
      </w:r>
      <w:r>
        <w:rPr>
          <w:rFonts w:ascii="宋体" w:hAnsi="宋体" w:cs="宋体" w:eastAsia="宋体" w:hint="default"/>
        </w:rPr>
        <w:t>26</w:t>
      </w:r>
      <w:r>
        <w:rPr>
          <w:rFonts w:ascii="宋体" w:hAnsi="宋体" w:cs="宋体" w:eastAsia="宋体" w:hint="default"/>
          <w:spacing w:val="-60"/>
        </w:rPr>
        <w:t> </w:t>
      </w:r>
      <w:r>
        <w:rPr/>
        <w:t>日刊登在《中国证券报》、《上海证券报》上的相关公告。</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 东软望海引进投资者的增资及股权转让的工商变更登记手续办理完成。</w:t>
      </w:r>
      <w:r>
        <w:rPr>
          <w:rFonts w:ascii="宋体" w:hAnsi="宋体" w:cs="宋体" w:eastAsia="宋体" w:hint="default"/>
        </w:rPr>
        <w:t>2016 </w:t>
      </w:r>
      <w:r>
        <w:rPr/>
        <w:t>年 </w:t>
      </w:r>
      <w:r>
        <w:rPr>
          <w:rFonts w:ascii="宋体" w:hAnsi="宋体" w:cs="宋体" w:eastAsia="宋体" w:hint="default"/>
        </w:rPr>
        <w:t>1</w:t>
      </w:r>
      <w:r>
        <w:rPr>
          <w:rFonts w:ascii="宋体" w:hAnsi="宋体" w:cs="宋体" w:eastAsia="宋体" w:hint="default"/>
          <w:spacing w:val="-51"/>
        </w:rPr>
        <w:t> </w:t>
      </w:r>
      <w:r>
        <w:rPr/>
        <w:t>月 </w:t>
      </w:r>
      <w:r>
        <w:rPr>
          <w:rFonts w:ascii="宋体" w:hAnsi="宋体" w:cs="宋体" w:eastAsia="宋体" w:hint="default"/>
        </w:rPr>
        <w:t>18</w:t>
      </w:r>
      <w:r>
        <w:rPr>
          <w:rFonts w:ascii="宋体" w:hAnsi="宋体" w:cs="宋体" w:eastAsia="宋体" w:hint="default"/>
          <w:spacing w:val="-61"/>
        </w:rPr>
        <w:t> </w:t>
      </w:r>
      <w:r>
        <w:rPr/>
        <w:t>日，上述增资款已全部到位。</w:t>
      </w:r>
    </w:p>
    <w:p>
      <w:pPr>
        <w:pStyle w:val="Heading4"/>
        <w:spacing w:line="237" w:lineRule="auto" w:before="1"/>
        <w:ind w:right="97" w:firstLine="479"/>
        <w:jc w:val="left"/>
      </w:pPr>
      <w:r>
        <w:rPr>
          <w:rFonts w:ascii="宋体" w:hAnsi="宋体" w:cs="宋体" w:eastAsia="宋体" w:hint="default"/>
          <w:spacing w:val="-8"/>
        </w:rPr>
        <w:t>5</w:t>
      </w:r>
      <w:r>
        <w:rPr>
          <w:spacing w:val="-8"/>
        </w:rPr>
        <w:t>、于</w:t>
      </w:r>
      <w:r>
        <w:rPr>
          <w:spacing w:val="-62"/>
        </w:rPr>
        <w:t> </w:t>
      </w: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日召开的公司七届二十三次董事会、于</w:t>
      </w:r>
      <w:r>
        <w:rPr>
          <w:spacing w:val="-62"/>
        </w:rPr>
        <w:t> </w:t>
      </w:r>
      <w:r>
        <w:rPr>
          <w:rFonts w:ascii="宋体" w:hAnsi="宋体" w:cs="宋体" w:eastAsia="宋体" w:hint="default"/>
        </w:rPr>
        <w:t>2016</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13</w:t>
      </w:r>
      <w:r>
        <w:rPr>
          <w:rFonts w:ascii="宋体" w:hAnsi="宋体" w:cs="宋体" w:eastAsia="宋体" w:hint="default"/>
          <w:spacing w:val="-62"/>
        </w:rPr>
        <w:t> </w:t>
      </w:r>
      <w:r>
        <w:rPr/>
        <w:t>日 召开的公司</w:t>
      </w:r>
      <w:r>
        <w:rPr>
          <w:spacing w:val="-42"/>
        </w:rPr>
        <w:t> </w:t>
      </w:r>
      <w:r>
        <w:rPr>
          <w:rFonts w:ascii="宋体" w:hAnsi="宋体" w:cs="宋体" w:eastAsia="宋体" w:hint="default"/>
        </w:rPr>
        <w:t>2016</w:t>
      </w:r>
      <w:r>
        <w:rPr>
          <w:rFonts w:ascii="宋体" w:hAnsi="宋体" w:cs="宋体" w:eastAsia="宋体" w:hint="default"/>
          <w:spacing w:val="-42"/>
        </w:rPr>
        <w:t> </w:t>
      </w:r>
      <w:r>
        <w:rPr/>
        <w:t>年第一次临时股东大会分别审议通过了《关于转让</w:t>
      </w:r>
      <w:r>
        <w:rPr>
          <w:spacing w:val="-42"/>
        </w:rPr>
        <w:t> </w:t>
      </w:r>
      <w:r>
        <w:rPr>
          <w:rFonts w:ascii="宋体" w:hAnsi="宋体" w:cs="宋体" w:eastAsia="宋体" w:hint="default"/>
        </w:rPr>
        <w:t>ERP</w:t>
      </w:r>
      <w:r>
        <w:rPr>
          <w:rFonts w:ascii="宋体" w:hAnsi="宋体" w:cs="宋体" w:eastAsia="宋体" w:hint="default"/>
          <w:spacing w:val="-42"/>
        </w:rPr>
        <w:t> </w:t>
      </w:r>
      <w:r>
        <w:rPr/>
        <w:t>业务、计算 </w:t>
      </w:r>
      <w:r>
        <w:rPr>
          <w:spacing w:val="-8"/>
        </w:rPr>
        <w:t>机软件著作权的议案》。报告期内，本公司与北京东软慧聚信息技术股份有限公司（以</w:t>
      </w:r>
      <w:r>
        <w:rPr>
          <w:spacing w:val="-105"/>
        </w:rPr>
        <w:t> </w:t>
      </w:r>
      <w:r>
        <w:rPr>
          <w:spacing w:val="-105"/>
        </w:rPr>
      </w:r>
      <w:r>
        <w:rPr/>
        <w:t>下简称“东软慧聚”）签订《</w:t>
      </w:r>
      <w:r>
        <w:rPr>
          <w:rFonts w:ascii="宋体" w:hAnsi="宋体" w:cs="宋体" w:eastAsia="宋体" w:hint="default"/>
        </w:rPr>
        <w:t>ERP</w:t>
      </w:r>
      <w:r>
        <w:rPr>
          <w:rFonts w:ascii="宋体" w:hAnsi="宋体" w:cs="宋体" w:eastAsia="宋体" w:hint="default"/>
          <w:spacing w:val="-48"/>
        </w:rPr>
        <w:t> </w:t>
      </w:r>
      <w:r>
        <w:rPr/>
        <w:t>业务转让协议》。本公司将辖下企业解决方案事业 部的</w:t>
      </w:r>
      <w:r>
        <w:rPr>
          <w:spacing w:val="-61"/>
        </w:rPr>
        <w:t> </w:t>
      </w:r>
      <w:r>
        <w:rPr>
          <w:rFonts w:ascii="宋体" w:hAnsi="宋体" w:cs="宋体" w:eastAsia="宋体" w:hint="default"/>
        </w:rPr>
        <w:t>SAP</w:t>
      </w:r>
      <w:r>
        <w:rPr>
          <w:rFonts w:ascii="宋体" w:hAnsi="宋体" w:cs="宋体" w:eastAsia="宋体" w:hint="default"/>
          <w:spacing w:val="-36"/>
        </w:rPr>
        <w:t> </w:t>
      </w:r>
      <w:r>
        <w:rPr>
          <w:rFonts w:ascii="宋体" w:hAnsi="宋体" w:cs="宋体" w:eastAsia="宋体" w:hint="default"/>
        </w:rPr>
        <w:t>ERP</w:t>
      </w:r>
      <w:r>
        <w:rPr/>
        <w:t>、</w:t>
      </w:r>
      <w:r>
        <w:rPr>
          <w:rFonts w:ascii="宋体" w:hAnsi="宋体" w:cs="宋体" w:eastAsia="宋体" w:hint="default"/>
        </w:rPr>
        <w:t>ORACLE</w:t>
      </w:r>
      <w:r>
        <w:rPr>
          <w:rFonts w:ascii="宋体" w:hAnsi="宋体" w:cs="宋体" w:eastAsia="宋体" w:hint="default"/>
          <w:spacing w:val="-36"/>
        </w:rPr>
        <w:t> </w:t>
      </w:r>
      <w:r>
        <w:rPr>
          <w:rFonts w:ascii="宋体" w:hAnsi="宋体" w:cs="宋体" w:eastAsia="宋体" w:hint="default"/>
        </w:rPr>
        <w:t>ERP</w:t>
      </w:r>
      <w:r>
        <w:rPr>
          <w:rFonts w:ascii="宋体" w:hAnsi="宋体" w:cs="宋体" w:eastAsia="宋体" w:hint="default"/>
          <w:spacing w:val="-60"/>
        </w:rPr>
        <w:t> </w:t>
      </w:r>
      <w:r>
        <w:rPr/>
        <w:t>及</w:t>
      </w:r>
      <w:r>
        <w:rPr>
          <w:spacing w:val="-60"/>
        </w:rPr>
        <w:t> </w:t>
      </w:r>
      <w:r>
        <w:rPr>
          <w:rFonts w:ascii="宋体" w:hAnsi="宋体" w:cs="宋体" w:eastAsia="宋体" w:hint="default"/>
        </w:rPr>
        <w:t>INFOR</w:t>
      </w:r>
      <w:r>
        <w:rPr>
          <w:rFonts w:ascii="宋体" w:hAnsi="宋体" w:cs="宋体" w:eastAsia="宋体" w:hint="default"/>
          <w:spacing w:val="-36"/>
        </w:rPr>
        <w:t> </w:t>
      </w:r>
      <w:r>
        <w:rPr>
          <w:rFonts w:ascii="宋体" w:hAnsi="宋体" w:cs="宋体" w:eastAsia="宋体" w:hint="default"/>
        </w:rPr>
        <w:t>ERP</w:t>
      </w:r>
      <w:r>
        <w:rPr>
          <w:rFonts w:ascii="宋体" w:hAnsi="宋体" w:cs="宋体" w:eastAsia="宋体" w:hint="default"/>
          <w:spacing w:val="-60"/>
        </w:rPr>
        <w:t> </w:t>
      </w:r>
      <w:r>
        <w:rPr/>
        <w:t>业务（合称“</w:t>
      </w:r>
      <w:r>
        <w:rPr>
          <w:rFonts w:ascii="宋体" w:hAnsi="宋体" w:cs="宋体" w:eastAsia="宋体" w:hint="default"/>
        </w:rPr>
        <w:t>ERP</w:t>
      </w:r>
      <w:r>
        <w:rPr>
          <w:rFonts w:ascii="宋体" w:hAnsi="宋体" w:cs="宋体" w:eastAsia="宋体" w:hint="default"/>
          <w:spacing w:val="-60"/>
        </w:rPr>
        <w:t> </w:t>
      </w:r>
      <w:r>
        <w:rPr/>
        <w:t>业务”）转让予东软慧聚， 本次</w:t>
      </w:r>
      <w:r>
        <w:rPr>
          <w:spacing w:val="-59"/>
        </w:rPr>
        <w:t> </w:t>
      </w:r>
      <w:r>
        <w:rPr>
          <w:rFonts w:ascii="宋体" w:hAnsi="宋体" w:cs="宋体" w:eastAsia="宋体" w:hint="default"/>
        </w:rPr>
        <w:t>ERP</w:t>
      </w:r>
      <w:r>
        <w:rPr>
          <w:rFonts w:ascii="宋体" w:hAnsi="宋体" w:cs="宋体" w:eastAsia="宋体" w:hint="default"/>
          <w:spacing w:val="-58"/>
        </w:rPr>
        <w:t> </w:t>
      </w:r>
      <w:r>
        <w:rPr/>
        <w:t>业务资产转让的总对价为</w:t>
      </w:r>
      <w:r>
        <w:rPr>
          <w:spacing w:val="-58"/>
        </w:rPr>
        <w:t> </w:t>
      </w:r>
      <w:r>
        <w:rPr>
          <w:rFonts w:ascii="宋体" w:hAnsi="宋体" w:cs="宋体" w:eastAsia="宋体" w:hint="default"/>
        </w:rPr>
        <w:t>3,000</w:t>
      </w:r>
      <w:r>
        <w:rPr>
          <w:rFonts w:ascii="宋体" w:hAnsi="宋体" w:cs="宋体" w:eastAsia="宋体" w:hint="default"/>
          <w:spacing w:val="-58"/>
        </w:rPr>
        <w:t> </w:t>
      </w:r>
      <w:r>
        <w:rPr>
          <w:spacing w:val="-3"/>
        </w:rPr>
        <w:t>万元。股东大会同意本公司与东软慧聚签订</w:t>
      </w:r>
    </w:p>
    <w:p>
      <w:pPr>
        <w:pStyle w:val="Heading4"/>
        <w:spacing w:line="237" w:lineRule="auto" w:before="1"/>
        <w:ind w:right="230"/>
        <w:jc w:val="both"/>
      </w:pPr>
      <w:r>
        <w:rPr>
          <w:spacing w:val="-3"/>
        </w:rPr>
        <w:t>《计算机软件著作权转让合同》。本公司将东软协同办公系统</w:t>
      </w:r>
      <w:r>
        <w:rPr>
          <w:spacing w:val="-52"/>
        </w:rPr>
        <w:t> </w:t>
      </w:r>
      <w:r>
        <w:rPr>
          <w:rFonts w:ascii="宋体" w:hAnsi="宋体" w:cs="宋体" w:eastAsia="宋体" w:hint="default"/>
          <w:spacing w:val="-3"/>
        </w:rPr>
        <w:t>V3.0</w:t>
      </w:r>
      <w:r>
        <w:rPr>
          <w:spacing w:val="-3"/>
        </w:rPr>
        <w:t>、东软信息服务集</w:t>
      </w:r>
      <w:r>
        <w:rPr/>
        <w:t> 成系统</w:t>
      </w:r>
      <w:r>
        <w:rPr>
          <w:rFonts w:ascii="宋体" w:hAnsi="宋体" w:cs="宋体" w:eastAsia="宋体" w:hint="default"/>
        </w:rPr>
        <w:t>[</w:t>
      </w:r>
      <w:r>
        <w:rPr/>
        <w:t>简称：东软平台</w:t>
      </w:r>
      <w:r>
        <w:rPr>
          <w:rFonts w:ascii="宋体" w:hAnsi="宋体" w:cs="宋体" w:eastAsia="宋体" w:hint="default"/>
        </w:rPr>
        <w:t>]V5.0</w:t>
      </w:r>
      <w:r>
        <w:rPr/>
        <w:t>、东软短信服务系统</w:t>
      </w:r>
      <w:r>
        <w:rPr>
          <w:spacing w:val="-56"/>
        </w:rPr>
        <w:t> </w:t>
      </w:r>
      <w:r>
        <w:rPr>
          <w:rFonts w:ascii="宋体" w:hAnsi="宋体" w:cs="宋体" w:eastAsia="宋体" w:hint="default"/>
        </w:rPr>
        <w:t>V2.0</w:t>
      </w:r>
      <w:r>
        <w:rPr/>
        <w:t>、东软协作通讯系统</w:t>
      </w:r>
      <w:r>
        <w:rPr>
          <w:spacing w:val="-56"/>
        </w:rPr>
        <w:t> </w:t>
      </w:r>
      <w:r>
        <w:rPr>
          <w:rFonts w:ascii="宋体" w:hAnsi="宋体" w:cs="宋体" w:eastAsia="宋体" w:hint="default"/>
        </w:rPr>
        <w:t>V2.0</w:t>
      </w:r>
      <w:r>
        <w:rPr>
          <w:rFonts w:ascii="宋体" w:hAnsi="宋体" w:cs="宋体" w:eastAsia="宋体" w:hint="default"/>
          <w:spacing w:val="-57"/>
        </w:rPr>
        <w:t> </w:t>
      </w:r>
      <w:r>
        <w:rPr/>
        <w:t>和 东软图像显示控制系统 </w:t>
      </w:r>
      <w:r>
        <w:rPr>
          <w:rFonts w:ascii="宋体" w:hAnsi="宋体" w:cs="宋体" w:eastAsia="宋体" w:hint="default"/>
        </w:rPr>
        <w:t>V1.0</w:t>
      </w:r>
      <w:r>
        <w:rPr>
          <w:rFonts w:ascii="宋体" w:hAnsi="宋体" w:cs="宋体" w:eastAsia="宋体" w:hint="default"/>
          <w:spacing w:val="-48"/>
        </w:rPr>
        <w:t> </w:t>
      </w:r>
      <w:r>
        <w:rPr/>
        <w:t>等五项计算机软件著作权转让予东软慧聚，全部标的软</w:t>
      </w:r>
    </w:p>
    <w:p>
      <w:pPr>
        <w:spacing w:after="0" w:line="237" w:lineRule="auto"/>
        <w:jc w:val="both"/>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313" w:lineRule="exact" w:before="26"/>
        <w:ind w:left="878" w:right="764"/>
        <w:jc w:val="left"/>
      </w:pPr>
      <w:r>
        <w:rPr/>
        <w:t>件的转让价款为</w:t>
      </w:r>
      <w:r>
        <w:rPr>
          <w:spacing w:val="-60"/>
        </w:rPr>
        <w:t> </w:t>
      </w:r>
      <w:r>
        <w:rPr>
          <w:rFonts w:ascii="宋体" w:hAnsi="宋体" w:cs="宋体" w:eastAsia="宋体" w:hint="default"/>
        </w:rPr>
        <w:t>2,000</w:t>
      </w:r>
      <w:r>
        <w:rPr>
          <w:rFonts w:ascii="宋体" w:hAnsi="宋体" w:cs="宋体" w:eastAsia="宋体" w:hint="default"/>
          <w:spacing w:val="-58"/>
        </w:rPr>
        <w:t> </w:t>
      </w:r>
      <w:r>
        <w:rPr/>
        <w:t>万元。具体内容详见本公司于</w:t>
      </w:r>
      <w:r>
        <w:rPr>
          <w:spacing w:val="-60"/>
        </w:rPr>
        <w:t> </w:t>
      </w:r>
      <w:r>
        <w:rPr>
          <w:rFonts w:ascii="宋体" w:hAnsi="宋体" w:cs="宋体" w:eastAsia="宋体" w:hint="default"/>
        </w:rPr>
        <w:t>2016</w:t>
      </w:r>
      <w:r>
        <w:rPr>
          <w:rFonts w:ascii="宋体" w:hAnsi="宋体" w:cs="宋体" w:eastAsia="宋体" w:hint="default"/>
          <w:spacing w:val="-57"/>
        </w:rPr>
        <w:t> </w:t>
      </w:r>
      <w:r>
        <w:rPr/>
        <w:t>年</w:t>
      </w:r>
      <w:r>
        <w:rPr>
          <w:spacing w:val="-60"/>
        </w:rPr>
        <w:t> </w:t>
      </w:r>
      <w:r>
        <w:rPr>
          <w:rFonts w:ascii="宋体" w:hAnsi="宋体" w:cs="宋体" w:eastAsia="宋体" w:hint="default"/>
        </w:rPr>
        <w:t>1</w:t>
      </w:r>
      <w:r>
        <w:rPr>
          <w:rFonts w:ascii="宋体" w:hAnsi="宋体" w:cs="宋体" w:eastAsia="宋体" w:hint="default"/>
          <w:spacing w:val="-58"/>
        </w:rPr>
        <w:t> </w:t>
      </w:r>
      <w:r>
        <w:rPr/>
        <w:t>月</w:t>
      </w:r>
      <w:r>
        <w:rPr>
          <w:spacing w:val="-60"/>
        </w:rPr>
        <w:t> </w:t>
      </w:r>
      <w:r>
        <w:rPr>
          <w:rFonts w:ascii="宋体" w:hAnsi="宋体" w:cs="宋体" w:eastAsia="宋体" w:hint="default"/>
        </w:rPr>
        <w:t>4</w:t>
      </w:r>
      <w:r>
        <w:rPr>
          <w:rFonts w:ascii="宋体" w:hAnsi="宋体" w:cs="宋体" w:eastAsia="宋体" w:hint="default"/>
          <w:spacing w:val="-58"/>
        </w:rPr>
        <w:t> </w:t>
      </w:r>
      <w:r>
        <w:rPr/>
        <w:t>日、</w:t>
      </w:r>
      <w:r>
        <w:rPr>
          <w:rFonts w:ascii="宋体" w:hAnsi="宋体" w:cs="宋体" w:eastAsia="宋体" w:hint="default"/>
        </w:rPr>
        <w:t>2016</w:t>
      </w:r>
      <w:r>
        <w:rPr>
          <w:rFonts w:ascii="宋体" w:hAnsi="宋体" w:cs="宋体" w:eastAsia="宋体" w:hint="default"/>
          <w:spacing w:val="-60"/>
        </w:rPr>
        <w:t> </w:t>
      </w:r>
      <w:r>
        <w:rPr/>
        <w:t>年</w:t>
      </w:r>
      <w:r>
        <w:rPr>
          <w:spacing w:val="-58"/>
        </w:rPr>
        <w:t> </w:t>
      </w:r>
      <w:r>
        <w:rPr>
          <w:rFonts w:ascii="宋体" w:hAnsi="宋体" w:cs="宋体" w:eastAsia="宋体" w:hint="default"/>
        </w:rPr>
        <w:t>1</w:t>
      </w:r>
      <w:r>
        <w:rPr>
          <w:rFonts w:ascii="宋体" w:hAnsi="宋体" w:cs="宋体" w:eastAsia="宋体" w:hint="default"/>
          <w:spacing w:val="-60"/>
        </w:rPr>
        <w:t> </w:t>
      </w:r>
      <w:r>
        <w:rPr/>
        <w:t>月</w:t>
      </w:r>
    </w:p>
    <w:p>
      <w:pPr>
        <w:pStyle w:val="Heading4"/>
        <w:spacing w:line="313" w:lineRule="exact"/>
        <w:ind w:left="878" w:right="764"/>
        <w:jc w:val="left"/>
      </w:pPr>
      <w:r>
        <w:rPr>
          <w:rFonts w:ascii="宋体" w:hAnsi="宋体" w:cs="宋体" w:eastAsia="宋体" w:hint="default"/>
        </w:rPr>
        <w:t>14</w:t>
      </w:r>
      <w:r>
        <w:rPr>
          <w:rFonts w:ascii="宋体" w:hAnsi="宋体" w:cs="宋体" w:eastAsia="宋体" w:hint="default"/>
          <w:spacing w:val="-61"/>
        </w:rPr>
        <w:t> </w:t>
      </w:r>
      <w:r>
        <w:rPr/>
        <w:t>日刊登在《中国证券报》、《上海证券报》上的相关公告。</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25" w:footer="1583" w:top="1180" w:bottom="1780" w:left="920" w:right="380"/>
        </w:sectPr>
      </w:pPr>
    </w:p>
    <w:p>
      <w:pPr>
        <w:pStyle w:val="Heading3"/>
        <w:tabs>
          <w:tab w:pos="1717" w:val="left" w:leader="none"/>
        </w:tabs>
        <w:spacing w:line="367" w:lineRule="exact"/>
        <w:ind w:left="878" w:right="-9"/>
        <w:jc w:val="left"/>
        <w:rPr>
          <w:b w:val="0"/>
          <w:bCs w:val="0"/>
        </w:rPr>
      </w:pPr>
      <w:r>
        <w:rPr>
          <w:rFonts w:ascii="Arial" w:hAnsi="Arial" w:cs="Arial" w:eastAsia="Arial" w:hint="default"/>
          <w:w w:val="115"/>
        </w:rPr>
        <w:t>(</w:t>
      </w:r>
      <w:r>
        <w:rPr>
          <w:w w:val="115"/>
        </w:rPr>
        <w:t>三</w:t>
      </w:r>
      <w:r>
        <w:rPr>
          <w:rFonts w:ascii="Arial" w:hAnsi="Arial" w:cs="Arial" w:eastAsia="Arial" w:hint="default"/>
          <w:w w:val="115"/>
        </w:rPr>
        <w:t>)</w:t>
        <w:tab/>
      </w:r>
      <w:r>
        <w:rPr/>
        <w:t>共同对外投资的重大关联交易</w:t>
      </w:r>
      <w:r>
        <w:rPr>
          <w:b w:val="0"/>
          <w:bCs w:val="0"/>
        </w:rPr>
      </w:r>
    </w:p>
    <w:p>
      <w:pPr>
        <w:spacing w:line="240" w:lineRule="auto" w:before="4"/>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tabs>
          <w:tab w:pos="2140" w:val="left" w:leader="none"/>
        </w:tabs>
        <w:spacing w:line="240" w:lineRule="auto"/>
        <w:ind w:left="878" w:right="0"/>
        <w:jc w:val="left"/>
        <w:rPr>
          <w:rFonts w:ascii="宋体" w:hAnsi="宋体" w:cs="宋体" w:eastAsia="宋体" w:hint="default"/>
        </w:rPr>
      </w:pPr>
      <w:r>
        <w:rPr>
          <w:rFonts w:ascii="宋体" w:hAnsi="宋体" w:cs="宋体" w:eastAsia="宋体" w:hint="default"/>
          <w:spacing w:val="-1"/>
        </w:rPr>
        <w:t>单位：万元</w:t>
        <w:tab/>
      </w:r>
      <w:r>
        <w:rPr>
          <w:rFonts w:ascii="宋体" w:hAnsi="宋体" w:cs="宋体" w:eastAsia="宋体" w:hint="default"/>
          <w:spacing w:val="-2"/>
        </w:rPr>
        <w:t>币种：人民币</w:t>
      </w:r>
    </w:p>
    <w:p>
      <w:pPr>
        <w:spacing w:after="0" w:line="240" w:lineRule="auto"/>
        <w:jc w:val="left"/>
        <w:rPr>
          <w:rFonts w:ascii="宋体" w:hAnsi="宋体" w:cs="宋体" w:eastAsia="宋体" w:hint="default"/>
        </w:rPr>
        <w:sectPr>
          <w:type w:val="continuous"/>
          <w:pgSz w:w="11910" w:h="16840"/>
          <w:pgMar w:top="1580" w:bottom="280" w:left="920" w:right="380"/>
          <w:cols w:num="2" w:equalWidth="0">
            <w:col w:w="4849" w:space="1462"/>
            <w:col w:w="429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00"/>
        <w:gridCol w:w="1133"/>
        <w:gridCol w:w="991"/>
        <w:gridCol w:w="2026"/>
        <w:gridCol w:w="1003"/>
        <w:gridCol w:w="1006"/>
        <w:gridCol w:w="1006"/>
        <w:gridCol w:w="1008"/>
        <w:gridCol w:w="1006"/>
      </w:tblGrid>
      <w:tr>
        <w:trPr>
          <w:trHeight w:val="238" w:hRule="exact"/>
        </w:trPr>
        <w:tc>
          <w:tcPr>
            <w:tcW w:w="1200"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026" w:type="dxa"/>
            <w:tcBorders>
              <w:top w:val="single" w:sz="4" w:space="0" w:color="000000"/>
              <w:left w:val="single" w:sz="4" w:space="0" w:color="000000"/>
              <w:bottom w:val="nil" w:sz="6" w:space="0" w:color="auto"/>
              <w:right w:val="single" w:sz="4" w:space="0" w:color="000000"/>
            </w:tcBorders>
          </w:tcPr>
          <w:p>
            <w:pPr/>
          </w:p>
        </w:tc>
        <w:tc>
          <w:tcPr>
            <w:tcW w:w="1003"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Style w:val="TableParagraph"/>
              <w:spacing w:line="226"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w:t>
            </w:r>
            <w:r>
              <w:rPr>
                <w:rFonts w:ascii="Microsoft JhengHei" w:hAnsi="Microsoft JhengHei" w:cs="Microsoft JhengHei" w:eastAsia="Microsoft JhengHei" w:hint="default"/>
                <w:sz w:val="18"/>
                <w:szCs w:val="18"/>
              </w:rPr>
            </w:r>
          </w:p>
        </w:tc>
      </w:tr>
      <w:tr>
        <w:trPr>
          <w:trHeight w:val="700" w:hRule="exact"/>
        </w:trPr>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共同投资方</w:t>
            </w:r>
            <w:r>
              <w:rPr>
                <w:rFonts w:ascii="Microsoft JhengHei" w:hAnsi="Microsoft JhengHei" w:cs="Microsoft JhengHei" w:eastAsia="Microsoft JhengHei"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80" w:lineRule="auto" w:before="97"/>
              <w:ind w:left="376" w:right="38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关系</w:t>
            </w:r>
            <w:r>
              <w:rPr>
                <w:rFonts w:ascii="Microsoft JhengHei" w:hAnsi="Microsoft JhengHei" w:cs="Microsoft JhengHei" w:eastAsia="Microsoft JhengHei" w:hint="default"/>
                <w:sz w:val="18"/>
                <w:szCs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80" w:lineRule="auto" w:before="97"/>
              <w:ind w:left="129" w:right="12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 业的名称</w:t>
            </w:r>
            <w:r>
              <w:rPr>
                <w:rFonts w:ascii="Microsoft JhengHei" w:hAnsi="Microsoft JhengHei" w:cs="Microsoft JhengHei" w:eastAsia="Microsoft JhengHei" w:hint="default"/>
                <w:sz w:val="18"/>
                <w:szCs w:val="18"/>
              </w:rPr>
            </w:r>
          </w:p>
        </w:tc>
        <w:tc>
          <w:tcPr>
            <w:tcW w:w="2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被投资企业的主营业务</w:t>
            </w:r>
            <w:r>
              <w:rPr>
                <w:rFonts w:ascii="Microsoft JhengHei" w:hAnsi="Microsoft JhengHei" w:cs="Microsoft JhengHei" w:eastAsia="Microsoft JhengHei" w:hint="default"/>
                <w:sz w:val="18"/>
                <w:szCs w:val="18"/>
              </w:rPr>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w:t>
            </w:r>
            <w:r>
              <w:rPr>
                <w:rFonts w:ascii="Microsoft JhengHei" w:hAnsi="Microsoft JhengHei" w:cs="Microsoft JhengHei" w:eastAsia="Microsoft JhengHei" w:hint="default"/>
                <w:sz w:val="18"/>
                <w:szCs w:val="18"/>
              </w:rPr>
            </w:r>
          </w:p>
          <w:p>
            <w:pPr>
              <w:pStyle w:val="TableParagraph"/>
              <w:spacing w:line="177" w:lineRule="auto" w:before="29"/>
              <w:ind w:left="314" w:right="135"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业的注册 资本</w:t>
            </w:r>
            <w:r>
              <w:rPr>
                <w:rFonts w:ascii="Microsoft JhengHei" w:hAnsi="Microsoft JhengHei" w:cs="Microsoft JhengHei" w:eastAsia="Microsoft JhengHei" w:hint="default"/>
                <w:sz w:val="18"/>
                <w:szCs w:val="18"/>
              </w:rPr>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w:t>
            </w:r>
            <w:r>
              <w:rPr>
                <w:rFonts w:ascii="Microsoft JhengHei" w:hAnsi="Microsoft JhengHei" w:cs="Microsoft JhengHei" w:eastAsia="Microsoft JhengHei" w:hint="default"/>
                <w:sz w:val="18"/>
                <w:szCs w:val="18"/>
              </w:rPr>
            </w:r>
          </w:p>
          <w:p>
            <w:pPr>
              <w:pStyle w:val="TableParagraph"/>
              <w:spacing w:line="177" w:lineRule="auto" w:before="29"/>
              <w:ind w:left="408" w:right="135"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业的总资 产</w:t>
            </w:r>
            <w:r>
              <w:rPr>
                <w:rFonts w:ascii="Microsoft JhengHei" w:hAnsi="Microsoft JhengHei" w:cs="Microsoft JhengHei" w:eastAsia="Microsoft JhengHei" w:hint="default"/>
                <w:sz w:val="18"/>
                <w:szCs w:val="18"/>
              </w:rPr>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w:t>
            </w:r>
            <w:r>
              <w:rPr>
                <w:rFonts w:ascii="Microsoft JhengHei" w:hAnsi="Microsoft JhengHei" w:cs="Microsoft JhengHei" w:eastAsia="Microsoft JhengHei" w:hint="default"/>
                <w:sz w:val="18"/>
                <w:szCs w:val="18"/>
              </w:rPr>
            </w:r>
          </w:p>
          <w:p>
            <w:pPr>
              <w:pStyle w:val="TableParagraph"/>
              <w:spacing w:line="177" w:lineRule="auto" w:before="29"/>
              <w:ind w:left="407" w:right="135"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业的净资 产</w:t>
            </w:r>
            <w:r>
              <w:rPr>
                <w:rFonts w:ascii="Microsoft JhengHei" w:hAnsi="Microsoft JhengHei" w:cs="Microsoft JhengHei" w:eastAsia="Microsoft JhengHei" w:hint="default"/>
                <w:sz w:val="18"/>
                <w:szCs w:val="18"/>
              </w:rPr>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被投资企</w:t>
            </w:r>
            <w:r>
              <w:rPr>
                <w:rFonts w:ascii="Microsoft JhengHei" w:hAnsi="Microsoft JhengHei" w:cs="Microsoft JhengHei" w:eastAsia="Microsoft JhengHei" w:hint="default"/>
                <w:sz w:val="18"/>
                <w:szCs w:val="18"/>
              </w:rPr>
            </w:r>
          </w:p>
          <w:p>
            <w:pPr>
              <w:pStyle w:val="TableParagraph"/>
              <w:spacing w:line="177" w:lineRule="auto" w:before="29"/>
              <w:ind w:left="408" w:right="137"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业的净利 润</w:t>
            </w:r>
            <w:r>
              <w:rPr>
                <w:rFonts w:ascii="Microsoft JhengHei" w:hAnsi="Microsoft JhengHei" w:cs="Microsoft JhengHei" w:eastAsia="Microsoft JhengHei" w:hint="default"/>
                <w:sz w:val="18"/>
                <w:szCs w:val="18"/>
              </w:rPr>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业的重大</w:t>
            </w:r>
            <w:r>
              <w:rPr>
                <w:rFonts w:ascii="Microsoft JhengHei" w:hAnsi="Microsoft JhengHei" w:cs="Microsoft JhengHei" w:eastAsia="Microsoft JhengHei" w:hint="default"/>
                <w:sz w:val="18"/>
                <w:szCs w:val="18"/>
              </w:rPr>
            </w:r>
          </w:p>
          <w:p>
            <w:pPr>
              <w:pStyle w:val="TableParagraph"/>
              <w:spacing w:line="177" w:lineRule="auto" w:before="29"/>
              <w:ind w:left="134" w:right="13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在建项目 的进展情</w:t>
            </w:r>
            <w:r>
              <w:rPr>
                <w:rFonts w:ascii="Microsoft JhengHei" w:hAnsi="Microsoft JhengHei" w:cs="Microsoft JhengHei" w:eastAsia="Microsoft JhengHei" w:hint="default"/>
                <w:sz w:val="18"/>
                <w:szCs w:val="18"/>
              </w:rPr>
            </w:r>
          </w:p>
        </w:tc>
      </w:tr>
      <w:tr>
        <w:trPr>
          <w:trHeight w:val="241" w:hRule="exact"/>
        </w:trPr>
        <w:tc>
          <w:tcPr>
            <w:tcW w:w="120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026" w:type="dxa"/>
            <w:tcBorders>
              <w:top w:val="nil" w:sz="6" w:space="0" w:color="auto"/>
              <w:left w:val="single" w:sz="4" w:space="0" w:color="000000"/>
              <w:bottom w:val="single" w:sz="4" w:space="0" w:color="000000"/>
              <w:right w:val="single" w:sz="4" w:space="0" w:color="000000"/>
            </w:tcBorders>
          </w:tcPr>
          <w:p>
            <w:pPr/>
          </w:p>
        </w:tc>
        <w:tc>
          <w:tcPr>
            <w:tcW w:w="1003"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况</w:t>
            </w:r>
            <w:r>
              <w:rPr>
                <w:rFonts w:ascii="Microsoft JhengHei" w:hAnsi="Microsoft JhengHei" w:cs="Microsoft JhengHei" w:eastAsia="Microsoft JhengHei" w:hint="default"/>
                <w:sz w:val="18"/>
                <w:szCs w:val="18"/>
              </w:rPr>
            </w:r>
          </w:p>
        </w:tc>
      </w:tr>
      <w:tr>
        <w:trPr>
          <w:trHeight w:val="1043" w:hRule="exact"/>
        </w:trPr>
        <w:tc>
          <w:tcPr>
            <w:tcW w:w="1200" w:type="dxa"/>
            <w:tcBorders>
              <w:top w:val="single" w:sz="4" w:space="0" w:color="000000"/>
              <w:left w:val="single" w:sz="4" w:space="0" w:color="000000"/>
              <w:bottom w:val="nil" w:sz="6" w:space="0" w:color="auto"/>
              <w:right w:val="single" w:sz="4" w:space="0" w:color="000000"/>
            </w:tcBorders>
          </w:tcPr>
          <w:p>
            <w:pPr>
              <w:pStyle w:val="TableParagraph"/>
              <w:spacing w:line="260" w:lineRule="exact" w:before="147"/>
              <w:ind w:left="103" w:right="89"/>
              <w:jc w:val="both"/>
              <w:rPr>
                <w:rFonts w:ascii="宋体" w:hAnsi="宋体" w:cs="宋体" w:eastAsia="宋体" w:hint="default"/>
                <w:sz w:val="20"/>
                <w:szCs w:val="20"/>
              </w:rPr>
            </w:pPr>
            <w:r>
              <w:rPr>
                <w:rFonts w:ascii="宋体" w:hAnsi="宋体" w:cs="宋体" w:eastAsia="宋体" w:hint="default"/>
                <w:sz w:val="20"/>
                <w:szCs w:val="20"/>
              </w:rPr>
              <w:t>阿</w:t>
            </w:r>
            <w:r>
              <w:rPr>
                <w:rFonts w:ascii="宋体" w:hAnsi="宋体" w:cs="宋体" w:eastAsia="宋体" w:hint="default"/>
                <w:spacing w:val="-42"/>
                <w:sz w:val="20"/>
                <w:szCs w:val="20"/>
              </w:rPr>
              <w:t> </w:t>
            </w:r>
            <w:r>
              <w:rPr>
                <w:rFonts w:ascii="宋体" w:hAnsi="宋体" w:cs="宋体" w:eastAsia="宋体" w:hint="default"/>
                <w:sz w:val="20"/>
                <w:szCs w:val="20"/>
              </w:rPr>
              <w:t>尔</w:t>
            </w:r>
            <w:r>
              <w:rPr>
                <w:rFonts w:ascii="宋体" w:hAnsi="宋体" w:cs="宋体" w:eastAsia="宋体" w:hint="default"/>
                <w:spacing w:val="-39"/>
                <w:sz w:val="20"/>
                <w:szCs w:val="20"/>
              </w:rPr>
              <w:t> </w:t>
            </w:r>
            <w:r>
              <w:rPr>
                <w:rFonts w:ascii="宋体" w:hAnsi="宋体" w:cs="宋体" w:eastAsia="宋体" w:hint="default"/>
                <w:sz w:val="20"/>
                <w:szCs w:val="20"/>
              </w:rPr>
              <w:t>派</w:t>
            </w:r>
            <w:r>
              <w:rPr>
                <w:rFonts w:ascii="宋体" w:hAnsi="宋体" w:cs="宋体" w:eastAsia="宋体" w:hint="default"/>
                <w:spacing w:val="-42"/>
                <w:sz w:val="20"/>
                <w:szCs w:val="20"/>
              </w:rPr>
              <w:t> </w:t>
            </w:r>
            <w:r>
              <w:rPr>
                <w:rFonts w:ascii="宋体" w:hAnsi="宋体" w:cs="宋体" w:eastAsia="宋体" w:hint="default"/>
                <w:sz w:val="20"/>
                <w:szCs w:val="20"/>
              </w:rPr>
              <w:t>电</w:t>
            </w:r>
            <w:r>
              <w:rPr>
                <w:rFonts w:ascii="宋体" w:hAnsi="宋体" w:cs="宋体" w:eastAsia="宋体" w:hint="default"/>
                <w:w w:val="99"/>
                <w:sz w:val="20"/>
                <w:szCs w:val="20"/>
              </w:rPr>
              <w:t> </w:t>
            </w:r>
            <w:r>
              <w:rPr>
                <w:rFonts w:ascii="宋体" w:hAnsi="宋体" w:cs="宋体" w:eastAsia="宋体" w:hint="default"/>
                <w:sz w:val="20"/>
                <w:szCs w:val="20"/>
              </w:rPr>
              <w:t>子（中国）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32"/>
              <w:jc w:val="left"/>
              <w:rPr>
                <w:rFonts w:ascii="宋体" w:hAnsi="宋体" w:cs="宋体" w:eastAsia="宋体" w:hint="default"/>
                <w:sz w:val="18"/>
                <w:szCs w:val="18"/>
              </w:rPr>
            </w:pPr>
            <w:r>
              <w:rPr>
                <w:rFonts w:ascii="宋体" w:hAnsi="宋体" w:cs="宋体" w:eastAsia="宋体" w:hint="default"/>
                <w:spacing w:val="50"/>
                <w:sz w:val="18"/>
                <w:szCs w:val="18"/>
              </w:rPr>
              <w:t>持本公司</w:t>
            </w:r>
            <w:r>
              <w:rPr>
                <w:rFonts w:ascii="宋体" w:hAnsi="宋体" w:cs="宋体" w:eastAsia="宋体" w:hint="default"/>
                <w:spacing w:val="-23"/>
                <w:sz w:val="18"/>
                <w:szCs w:val="18"/>
              </w:rPr>
              <w:t> </w:t>
            </w:r>
            <w:r>
              <w:rPr>
                <w:rFonts w:ascii="宋体" w:hAnsi="宋体" w:cs="宋体" w:eastAsia="宋体" w:hint="default"/>
                <w:sz w:val="18"/>
                <w:szCs w:val="18"/>
              </w:rPr>
              <w:t>5%</w:t>
            </w:r>
            <w:r>
              <w:rPr>
                <w:rFonts w:ascii="宋体" w:hAnsi="宋体" w:cs="宋体" w:eastAsia="宋体" w:hint="default"/>
                <w:sz w:val="18"/>
                <w:szCs w:val="18"/>
              </w:rPr>
              <w:t>以上股权</w:t>
            </w:r>
          </w:p>
        </w:tc>
        <w:tc>
          <w:tcPr>
            <w:tcW w:w="991" w:type="dxa"/>
            <w:tcBorders>
              <w:top w:val="single" w:sz="4" w:space="0" w:color="000000"/>
              <w:left w:val="single" w:sz="4" w:space="0" w:color="000000"/>
              <w:bottom w:val="nil" w:sz="6" w:space="0" w:color="auto"/>
              <w:right w:val="single" w:sz="4" w:space="0" w:color="000000"/>
            </w:tcBorders>
          </w:tcPr>
          <w:p>
            <w:pPr/>
          </w:p>
        </w:tc>
        <w:tc>
          <w:tcPr>
            <w:tcW w:w="2026" w:type="dxa"/>
            <w:tcBorders>
              <w:top w:val="single" w:sz="4" w:space="0" w:color="000000"/>
              <w:left w:val="single" w:sz="4" w:space="0" w:color="000000"/>
              <w:bottom w:val="nil" w:sz="6" w:space="0" w:color="auto"/>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z w:val="20"/>
                <w:szCs w:val="20"/>
              </w:rPr>
              <w:t>电动汽车动力系统、</w:t>
            </w:r>
          </w:p>
          <w:p>
            <w:pPr>
              <w:pStyle w:val="TableParagraph"/>
              <w:spacing w:line="260" w:lineRule="exact" w:before="24"/>
              <w:ind w:left="103" w:right="107"/>
              <w:jc w:val="both"/>
              <w:rPr>
                <w:rFonts w:ascii="宋体" w:hAnsi="宋体" w:cs="宋体" w:eastAsia="宋体" w:hint="default"/>
                <w:sz w:val="20"/>
                <w:szCs w:val="20"/>
              </w:rPr>
            </w:pPr>
            <w:r>
              <w:rPr>
                <w:rFonts w:ascii="宋体" w:hAnsi="宋体" w:cs="宋体" w:eastAsia="宋体" w:hint="default"/>
                <w:sz w:val="20"/>
                <w:szCs w:val="20"/>
              </w:rPr>
              <w:t>高级驾驶辅助系统、</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汽车自动驾驶系统、</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轮毂电机、电机控制</w:t>
            </w:r>
          </w:p>
        </w:tc>
        <w:tc>
          <w:tcPr>
            <w:tcW w:w="1003"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r>
      <w:tr>
        <w:trPr>
          <w:trHeight w:val="52" w:hRule="exact"/>
        </w:trPr>
        <w:tc>
          <w:tcPr>
            <w:tcW w:w="120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1" w:type="dxa"/>
            <w:vMerge w:val="restart"/>
            <w:tcBorders>
              <w:top w:val="nil" w:sz="6" w:space="0" w:color="auto"/>
              <w:left w:val="single" w:sz="4" w:space="0" w:color="000000"/>
              <w:right w:val="single" w:sz="4" w:space="0" w:color="000000"/>
            </w:tcBorders>
          </w:tcPr>
          <w:p>
            <w:pPr>
              <w:pStyle w:val="TableParagraph"/>
              <w:spacing w:line="260" w:lineRule="exact" w:before="122"/>
              <w:ind w:left="103" w:right="12"/>
              <w:jc w:val="left"/>
              <w:rPr>
                <w:rFonts w:ascii="宋体" w:hAnsi="宋体" w:cs="宋体" w:eastAsia="宋体" w:hint="default"/>
                <w:sz w:val="20"/>
                <w:szCs w:val="20"/>
              </w:rPr>
            </w:pPr>
            <w:r>
              <w:rPr>
                <w:rFonts w:ascii="宋体" w:hAnsi="宋体" w:cs="宋体" w:eastAsia="宋体" w:hint="default"/>
                <w:spacing w:val="58"/>
                <w:w w:val="99"/>
                <w:sz w:val="20"/>
                <w:szCs w:val="20"/>
              </w:rPr>
              <w:t>东软睿</w:t>
            </w:r>
            <w:r>
              <w:rPr>
                <w:rFonts w:ascii="宋体" w:hAnsi="宋体" w:cs="宋体" w:eastAsia="宋体" w:hint="default"/>
                <w:spacing w:val="-12"/>
                <w:sz w:val="20"/>
                <w:szCs w:val="20"/>
              </w:rPr>
              <w:t> </w:t>
            </w:r>
            <w:r>
              <w:rPr>
                <w:rFonts w:ascii="宋体" w:hAnsi="宋体" w:cs="宋体" w:eastAsia="宋体" w:hint="default"/>
                <w:spacing w:val="58"/>
                <w:w w:val="99"/>
                <w:sz w:val="20"/>
                <w:szCs w:val="20"/>
              </w:rPr>
              <w:t>驰汽车</w:t>
            </w:r>
            <w:r>
              <w:rPr>
                <w:rFonts w:ascii="宋体" w:hAnsi="宋体" w:cs="宋体" w:eastAsia="宋体" w:hint="default"/>
                <w:spacing w:val="-12"/>
                <w:sz w:val="20"/>
                <w:szCs w:val="20"/>
              </w:rPr>
              <w:t> </w:t>
            </w:r>
            <w:r>
              <w:rPr>
                <w:rFonts w:ascii="宋体" w:hAnsi="宋体" w:cs="宋体" w:eastAsia="宋体" w:hint="default"/>
                <w:spacing w:val="-7"/>
                <w:sz w:val="20"/>
                <w:szCs w:val="20"/>
              </w:rPr>
              <w:t>技术（上</w:t>
            </w:r>
            <w:r>
              <w:rPr>
                <w:rFonts w:ascii="宋体" w:hAnsi="宋体" w:cs="宋体" w:eastAsia="宋体" w:hint="default"/>
                <w:w w:val="99"/>
                <w:sz w:val="20"/>
                <w:szCs w:val="20"/>
              </w:rPr>
              <w:t> </w:t>
            </w:r>
            <w:r>
              <w:rPr>
                <w:rFonts w:ascii="宋体" w:hAnsi="宋体" w:cs="宋体" w:eastAsia="宋体" w:hint="default"/>
                <w:spacing w:val="-7"/>
                <w:sz w:val="20"/>
                <w:szCs w:val="20"/>
              </w:rPr>
              <w:t>海）有限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026" w:type="dxa"/>
            <w:vMerge w:val="restart"/>
            <w:tcBorders>
              <w:top w:val="nil" w:sz="6" w:space="0" w:color="auto"/>
              <w:left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器</w:t>
            </w:r>
            <w:r>
              <w:rPr>
                <w:rFonts w:ascii="宋体" w:hAnsi="宋体" w:cs="宋体" w:eastAsia="宋体" w:hint="default"/>
                <w:spacing w:val="-73"/>
                <w:sz w:val="20"/>
                <w:szCs w:val="20"/>
              </w:rPr>
              <w:t> </w:t>
            </w:r>
            <w:r>
              <w:rPr>
                <w:rFonts w:ascii="宋体" w:hAnsi="宋体" w:cs="宋体" w:eastAsia="宋体" w:hint="default"/>
                <w:sz w:val="20"/>
                <w:szCs w:val="20"/>
              </w:rPr>
              <w:t>及</w:t>
            </w:r>
            <w:r>
              <w:rPr>
                <w:rFonts w:ascii="宋体" w:hAnsi="宋体" w:cs="宋体" w:eastAsia="宋体" w:hint="default"/>
                <w:spacing w:val="-70"/>
                <w:sz w:val="20"/>
                <w:szCs w:val="20"/>
              </w:rPr>
              <w:t> </w:t>
            </w:r>
            <w:r>
              <w:rPr>
                <w:rFonts w:ascii="宋体" w:hAnsi="宋体" w:cs="宋体" w:eastAsia="宋体" w:hint="default"/>
                <w:sz w:val="20"/>
                <w:szCs w:val="20"/>
              </w:rPr>
              <w:t>车</w:t>
            </w:r>
            <w:r>
              <w:rPr>
                <w:rFonts w:ascii="宋体" w:hAnsi="宋体" w:cs="宋体" w:eastAsia="宋体" w:hint="default"/>
                <w:spacing w:val="-70"/>
                <w:sz w:val="20"/>
                <w:szCs w:val="20"/>
              </w:rPr>
              <w:t> </w:t>
            </w:r>
            <w:r>
              <w:rPr>
                <w:rFonts w:ascii="宋体" w:hAnsi="宋体" w:cs="宋体" w:eastAsia="宋体" w:hint="default"/>
                <w:sz w:val="20"/>
                <w:szCs w:val="20"/>
              </w:rPr>
              <w:t>联</w:t>
            </w:r>
            <w:r>
              <w:rPr>
                <w:rFonts w:ascii="宋体" w:hAnsi="宋体" w:cs="宋体" w:eastAsia="宋体" w:hint="default"/>
                <w:spacing w:val="-70"/>
                <w:sz w:val="20"/>
                <w:szCs w:val="20"/>
              </w:rPr>
              <w:t> </w:t>
            </w:r>
            <w:r>
              <w:rPr>
                <w:rFonts w:ascii="宋体" w:hAnsi="宋体" w:cs="宋体" w:eastAsia="宋体" w:hint="default"/>
                <w:sz w:val="20"/>
                <w:szCs w:val="20"/>
              </w:rPr>
              <w:t>网</w:t>
            </w:r>
            <w:r>
              <w:rPr>
                <w:rFonts w:ascii="宋体" w:hAnsi="宋体" w:cs="宋体" w:eastAsia="宋体" w:hint="default"/>
                <w:spacing w:val="-73"/>
                <w:sz w:val="20"/>
                <w:szCs w:val="20"/>
              </w:rPr>
              <w:t> </w:t>
            </w:r>
            <w:r>
              <w:rPr>
                <w:rFonts w:ascii="宋体" w:hAnsi="宋体" w:cs="宋体" w:eastAsia="宋体" w:hint="default"/>
                <w:sz w:val="20"/>
                <w:szCs w:val="20"/>
              </w:rPr>
              <w:t>相</w:t>
            </w:r>
            <w:r>
              <w:rPr>
                <w:rFonts w:ascii="宋体" w:hAnsi="宋体" w:cs="宋体" w:eastAsia="宋体" w:hint="default"/>
                <w:spacing w:val="-70"/>
                <w:sz w:val="20"/>
                <w:szCs w:val="20"/>
              </w:rPr>
              <w:t> </w:t>
            </w:r>
            <w:r>
              <w:rPr>
                <w:rFonts w:ascii="宋体" w:hAnsi="宋体" w:cs="宋体" w:eastAsia="宋体" w:hint="default"/>
                <w:sz w:val="20"/>
                <w:szCs w:val="20"/>
              </w:rPr>
              <w:t>关</w:t>
            </w:r>
            <w:r>
              <w:rPr>
                <w:rFonts w:ascii="宋体" w:hAnsi="宋体" w:cs="宋体" w:eastAsia="宋体" w:hint="default"/>
                <w:spacing w:val="-73"/>
                <w:sz w:val="20"/>
                <w:szCs w:val="20"/>
              </w:rPr>
              <w:t> </w:t>
            </w:r>
            <w:r>
              <w:rPr>
                <w:rFonts w:ascii="宋体" w:hAnsi="宋体" w:cs="宋体" w:eastAsia="宋体" w:hint="default"/>
                <w:sz w:val="20"/>
                <w:szCs w:val="20"/>
              </w:rPr>
              <w:t>产</w:t>
            </w:r>
          </w:p>
          <w:p>
            <w:pPr>
              <w:pStyle w:val="TableParagraph"/>
              <w:spacing w:line="237" w:lineRule="auto" w:before="1"/>
              <w:ind w:left="103" w:right="6"/>
              <w:jc w:val="left"/>
              <w:rPr>
                <w:rFonts w:ascii="宋体" w:hAnsi="宋体" w:cs="宋体" w:eastAsia="宋体" w:hint="default"/>
                <w:sz w:val="20"/>
                <w:szCs w:val="20"/>
              </w:rPr>
            </w:pPr>
            <w:r>
              <w:rPr>
                <w:rFonts w:ascii="宋体" w:hAnsi="宋体" w:cs="宋体" w:eastAsia="宋体" w:hint="default"/>
                <w:sz w:val="20"/>
                <w:szCs w:val="20"/>
              </w:rPr>
              <w:t>品、技术、软件的研</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9"/>
                <w:w w:val="99"/>
                <w:sz w:val="20"/>
                <w:szCs w:val="20"/>
              </w:rPr>
              <w:t>发，上述产品的批发、</w:t>
            </w:r>
            <w:r>
              <w:rPr>
                <w:rFonts w:ascii="宋体" w:hAnsi="宋体" w:cs="宋体" w:eastAsia="宋体" w:hint="default"/>
                <w:w w:val="99"/>
                <w:sz w:val="20"/>
                <w:szCs w:val="20"/>
              </w:rPr>
              <w:t> </w:t>
            </w:r>
            <w:r>
              <w:rPr>
                <w:rFonts w:ascii="宋体" w:hAnsi="宋体" w:cs="宋体" w:eastAsia="宋体" w:hint="default"/>
                <w:sz w:val="20"/>
                <w:szCs w:val="20"/>
              </w:rPr>
              <w:t>佣</w:t>
            </w:r>
            <w:r>
              <w:rPr>
                <w:rFonts w:ascii="宋体" w:hAnsi="宋体" w:cs="宋体" w:eastAsia="宋体" w:hint="default"/>
                <w:spacing w:val="-73"/>
                <w:sz w:val="20"/>
                <w:szCs w:val="20"/>
              </w:rPr>
              <w:t> </w:t>
            </w:r>
            <w:r>
              <w:rPr>
                <w:rFonts w:ascii="宋体" w:hAnsi="宋体" w:cs="宋体" w:eastAsia="宋体" w:hint="default"/>
                <w:sz w:val="20"/>
                <w:szCs w:val="20"/>
              </w:rPr>
              <w:t>金</w:t>
            </w:r>
            <w:r>
              <w:rPr>
                <w:rFonts w:ascii="宋体" w:hAnsi="宋体" w:cs="宋体" w:eastAsia="宋体" w:hint="default"/>
                <w:spacing w:val="-70"/>
                <w:sz w:val="20"/>
                <w:szCs w:val="20"/>
              </w:rPr>
              <w:t> </w:t>
            </w:r>
            <w:r>
              <w:rPr>
                <w:rFonts w:ascii="宋体" w:hAnsi="宋体" w:cs="宋体" w:eastAsia="宋体" w:hint="default"/>
                <w:sz w:val="20"/>
                <w:szCs w:val="20"/>
              </w:rPr>
              <w:t>代</w:t>
            </w:r>
            <w:r>
              <w:rPr>
                <w:rFonts w:ascii="宋体" w:hAnsi="宋体" w:cs="宋体" w:eastAsia="宋体" w:hint="default"/>
                <w:spacing w:val="-70"/>
                <w:sz w:val="20"/>
                <w:szCs w:val="20"/>
              </w:rPr>
              <w:t> </w:t>
            </w:r>
            <w:r>
              <w:rPr>
                <w:rFonts w:ascii="宋体" w:hAnsi="宋体" w:cs="宋体" w:eastAsia="宋体" w:hint="default"/>
                <w:sz w:val="20"/>
                <w:szCs w:val="20"/>
              </w:rPr>
              <w:t>理</w:t>
            </w:r>
            <w:r>
              <w:rPr>
                <w:rFonts w:ascii="宋体" w:hAnsi="宋体" w:cs="宋体" w:eastAsia="宋体" w:hint="default"/>
                <w:spacing w:val="-70"/>
                <w:sz w:val="20"/>
                <w:szCs w:val="20"/>
              </w:rPr>
              <w:t> </w:t>
            </w:r>
            <w:r>
              <w:rPr>
                <w:rFonts w:ascii="宋体" w:hAnsi="宋体" w:cs="宋体" w:eastAsia="宋体" w:hint="default"/>
                <w:sz w:val="20"/>
                <w:szCs w:val="20"/>
              </w:rPr>
              <w:t>（</w:t>
            </w:r>
            <w:r>
              <w:rPr>
                <w:rFonts w:ascii="宋体" w:hAnsi="宋体" w:cs="宋体" w:eastAsia="宋体" w:hint="default"/>
                <w:spacing w:val="-73"/>
                <w:sz w:val="20"/>
                <w:szCs w:val="20"/>
              </w:rPr>
              <w:t> </w:t>
            </w:r>
            <w:r>
              <w:rPr>
                <w:rFonts w:ascii="宋体" w:hAnsi="宋体" w:cs="宋体" w:eastAsia="宋体" w:hint="default"/>
                <w:sz w:val="20"/>
                <w:szCs w:val="20"/>
              </w:rPr>
              <w:t>拍</w:t>
            </w:r>
            <w:r>
              <w:rPr>
                <w:rFonts w:ascii="宋体" w:hAnsi="宋体" w:cs="宋体" w:eastAsia="宋体" w:hint="default"/>
                <w:spacing w:val="-70"/>
                <w:sz w:val="20"/>
                <w:szCs w:val="20"/>
              </w:rPr>
              <w:t> </w:t>
            </w:r>
            <w:r>
              <w:rPr>
                <w:rFonts w:ascii="宋体" w:hAnsi="宋体" w:cs="宋体" w:eastAsia="宋体" w:hint="default"/>
                <w:sz w:val="20"/>
                <w:szCs w:val="20"/>
              </w:rPr>
              <w:t>卖</w:t>
            </w:r>
            <w:r>
              <w:rPr>
                <w:rFonts w:ascii="宋体" w:hAnsi="宋体" w:cs="宋体" w:eastAsia="宋体" w:hint="default"/>
                <w:spacing w:val="-73"/>
                <w:sz w:val="20"/>
                <w:szCs w:val="20"/>
              </w:rPr>
              <w:t> </w:t>
            </w:r>
            <w:r>
              <w:rPr>
                <w:rFonts w:ascii="宋体" w:hAnsi="宋体" w:cs="宋体" w:eastAsia="宋体" w:hint="default"/>
                <w:sz w:val="20"/>
                <w:szCs w:val="20"/>
              </w:rPr>
              <w:t>除</w:t>
            </w:r>
            <w:r>
              <w:rPr>
                <w:rFonts w:ascii="宋体" w:hAnsi="宋体" w:cs="宋体" w:eastAsia="宋体" w:hint="default"/>
                <w:w w:val="99"/>
                <w:sz w:val="20"/>
                <w:szCs w:val="20"/>
              </w:rPr>
              <w:t> </w:t>
            </w:r>
            <w:r>
              <w:rPr>
                <w:rFonts w:ascii="宋体" w:hAnsi="宋体" w:cs="宋体" w:eastAsia="宋体" w:hint="default"/>
                <w:sz w:val="20"/>
                <w:szCs w:val="20"/>
              </w:rPr>
              <w:t>外），并提供售后服</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务与技术支持；电动</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汽车充电桩的研发、</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批发、安装、租赁、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提供应用服务与技术</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9"/>
                <w:w w:val="99"/>
                <w:sz w:val="20"/>
                <w:szCs w:val="20"/>
              </w:rPr>
              <w:t>支持；转让自研技术。</w:t>
            </w:r>
            <w:r>
              <w:rPr>
                <w:rFonts w:ascii="宋体" w:hAnsi="宋体" w:cs="宋体" w:eastAsia="宋体" w:hint="default"/>
                <w:spacing w:val="-9"/>
                <w:sz w:val="20"/>
                <w:szCs w:val="20"/>
              </w:rPr>
            </w:r>
          </w:p>
        </w:tc>
        <w:tc>
          <w:tcPr>
            <w:tcW w:w="1003"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87" w:right="0"/>
              <w:jc w:val="left"/>
              <w:rPr>
                <w:rFonts w:ascii="宋体" w:hAnsi="宋体" w:cs="宋体" w:eastAsia="宋体" w:hint="default"/>
                <w:sz w:val="20"/>
                <w:szCs w:val="20"/>
              </w:rPr>
            </w:pPr>
            <w:r>
              <w:rPr>
                <w:rFonts w:ascii="宋体"/>
                <w:sz w:val="20"/>
              </w:rPr>
              <w:t>38,462</w:t>
            </w:r>
          </w:p>
        </w:tc>
        <w:tc>
          <w:tcPr>
            <w:tcW w:w="100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93" w:right="0"/>
              <w:jc w:val="left"/>
              <w:rPr>
                <w:rFonts w:ascii="宋体" w:hAnsi="宋体" w:cs="宋体" w:eastAsia="宋体" w:hint="default"/>
                <w:sz w:val="20"/>
                <w:szCs w:val="20"/>
              </w:rPr>
            </w:pPr>
            <w:r>
              <w:rPr>
                <w:rFonts w:ascii="宋体"/>
                <w:sz w:val="20"/>
              </w:rPr>
              <w:t>20,620</w:t>
            </w:r>
          </w:p>
        </w:tc>
        <w:tc>
          <w:tcPr>
            <w:tcW w:w="100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92" w:right="0"/>
              <w:jc w:val="left"/>
              <w:rPr>
                <w:rFonts w:ascii="宋体" w:hAnsi="宋体" w:cs="宋体" w:eastAsia="宋体" w:hint="default"/>
                <w:sz w:val="20"/>
                <w:szCs w:val="20"/>
              </w:rPr>
            </w:pPr>
            <w:r>
              <w:rPr>
                <w:rFonts w:ascii="宋体"/>
                <w:sz w:val="20"/>
              </w:rPr>
              <w:t>20,592</w:t>
            </w:r>
          </w:p>
        </w:tc>
        <w:tc>
          <w:tcPr>
            <w:tcW w:w="100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z w:val="20"/>
              </w:rPr>
              <w:t>-8</w:t>
            </w:r>
          </w:p>
        </w:tc>
        <w:tc>
          <w:tcPr>
            <w:tcW w:w="100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300"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254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103" w:right="105"/>
              <w:jc w:val="both"/>
              <w:rPr>
                <w:rFonts w:ascii="宋体" w:hAnsi="宋体" w:cs="宋体" w:eastAsia="宋体" w:hint="default"/>
                <w:sz w:val="20"/>
                <w:szCs w:val="20"/>
              </w:rPr>
            </w:pPr>
            <w:r>
              <w:rPr>
                <w:rFonts w:ascii="宋体" w:hAnsi="宋体" w:cs="宋体" w:eastAsia="宋体" w:hint="default"/>
                <w:sz w:val="20"/>
                <w:szCs w:val="20"/>
              </w:rPr>
              <w:t>沈</w:t>
            </w:r>
            <w:r>
              <w:rPr>
                <w:rFonts w:ascii="宋体" w:hAnsi="宋体" w:cs="宋体" w:eastAsia="宋体" w:hint="default"/>
                <w:spacing w:val="-42"/>
                <w:sz w:val="20"/>
                <w:szCs w:val="20"/>
              </w:rPr>
              <w:t> </w:t>
            </w:r>
            <w:r>
              <w:rPr>
                <w:rFonts w:ascii="宋体" w:hAnsi="宋体" w:cs="宋体" w:eastAsia="宋体" w:hint="default"/>
                <w:sz w:val="20"/>
                <w:szCs w:val="20"/>
              </w:rPr>
              <w:t>阳</w:t>
            </w:r>
            <w:r>
              <w:rPr>
                <w:rFonts w:ascii="宋体" w:hAnsi="宋体" w:cs="宋体" w:eastAsia="宋体" w:hint="default"/>
                <w:spacing w:val="-39"/>
                <w:sz w:val="20"/>
                <w:szCs w:val="20"/>
              </w:rPr>
              <w:t> </w:t>
            </w:r>
            <w:r>
              <w:rPr>
                <w:rFonts w:ascii="宋体" w:hAnsi="宋体" w:cs="宋体" w:eastAsia="宋体" w:hint="default"/>
                <w:sz w:val="20"/>
                <w:szCs w:val="20"/>
              </w:rPr>
              <w:t>福</w:t>
            </w:r>
            <w:r>
              <w:rPr>
                <w:rFonts w:ascii="宋体" w:hAnsi="宋体" w:cs="宋体" w:eastAsia="宋体" w:hint="default"/>
                <w:spacing w:val="-42"/>
                <w:sz w:val="20"/>
                <w:szCs w:val="20"/>
              </w:rPr>
              <w:t> </w:t>
            </w:r>
            <w:r>
              <w:rPr>
                <w:rFonts w:ascii="宋体" w:hAnsi="宋体" w:cs="宋体" w:eastAsia="宋体" w:hint="default"/>
                <w:sz w:val="20"/>
                <w:szCs w:val="20"/>
              </w:rPr>
              <w:t>瑞</w:t>
            </w:r>
            <w:r>
              <w:rPr>
                <w:rFonts w:ascii="宋体" w:hAnsi="宋体" w:cs="宋体" w:eastAsia="宋体" w:hint="default"/>
                <w:w w:val="99"/>
                <w:sz w:val="20"/>
                <w:szCs w:val="20"/>
              </w:rPr>
              <w:t> </w:t>
            </w:r>
            <w:r>
              <w:rPr>
                <w:rFonts w:ascii="宋体" w:hAnsi="宋体" w:cs="宋体" w:eastAsia="宋体" w:hint="default"/>
                <w:sz w:val="20"/>
                <w:szCs w:val="20"/>
              </w:rPr>
              <w:t>驰</w:t>
            </w:r>
            <w:r>
              <w:rPr>
                <w:rFonts w:ascii="宋体" w:hAnsi="宋体" w:cs="宋体" w:eastAsia="宋体" w:hint="default"/>
                <w:spacing w:val="-42"/>
                <w:sz w:val="20"/>
                <w:szCs w:val="20"/>
              </w:rPr>
              <w:t> </w:t>
            </w:r>
            <w:r>
              <w:rPr>
                <w:rFonts w:ascii="宋体" w:hAnsi="宋体" w:cs="宋体" w:eastAsia="宋体" w:hint="default"/>
                <w:sz w:val="20"/>
                <w:szCs w:val="20"/>
              </w:rPr>
              <w:t>企</w:t>
            </w:r>
            <w:r>
              <w:rPr>
                <w:rFonts w:ascii="宋体" w:hAnsi="宋体" w:cs="宋体" w:eastAsia="宋体" w:hint="default"/>
                <w:spacing w:val="-39"/>
                <w:sz w:val="20"/>
                <w:szCs w:val="20"/>
              </w:rPr>
              <w:t> </w:t>
            </w:r>
            <w:r>
              <w:rPr>
                <w:rFonts w:ascii="宋体" w:hAnsi="宋体" w:cs="宋体" w:eastAsia="宋体" w:hint="default"/>
                <w:sz w:val="20"/>
                <w:szCs w:val="20"/>
              </w:rPr>
              <w:t>业</w:t>
            </w:r>
            <w:r>
              <w:rPr>
                <w:rFonts w:ascii="宋体" w:hAnsi="宋体" w:cs="宋体" w:eastAsia="宋体" w:hint="default"/>
                <w:spacing w:val="-42"/>
                <w:sz w:val="20"/>
                <w:szCs w:val="20"/>
              </w:rPr>
              <w:t> </w:t>
            </w:r>
            <w:r>
              <w:rPr>
                <w:rFonts w:ascii="宋体" w:hAnsi="宋体" w:cs="宋体" w:eastAsia="宋体" w:hint="default"/>
                <w:sz w:val="20"/>
                <w:szCs w:val="20"/>
              </w:rPr>
              <w:t>管</w:t>
            </w:r>
            <w:r>
              <w:rPr>
                <w:rFonts w:ascii="宋体" w:hAnsi="宋体" w:cs="宋体" w:eastAsia="宋体" w:hint="default"/>
                <w:w w:val="99"/>
                <w:sz w:val="20"/>
                <w:szCs w:val="20"/>
              </w:rPr>
              <w:t> </w:t>
            </w:r>
            <w:r>
              <w:rPr>
                <w:rFonts w:ascii="宋体" w:hAnsi="宋体" w:cs="宋体" w:eastAsia="宋体" w:hint="default"/>
                <w:spacing w:val="-4"/>
                <w:sz w:val="20"/>
                <w:szCs w:val="20"/>
              </w:rPr>
              <w:t>理中心（有</w:t>
            </w:r>
            <w:r>
              <w:rPr>
                <w:rFonts w:ascii="宋体" w:hAnsi="宋体" w:cs="宋体" w:eastAsia="宋体" w:hint="default"/>
                <w:w w:val="99"/>
                <w:sz w:val="20"/>
                <w:szCs w:val="20"/>
              </w:rPr>
              <w:t> </w:t>
            </w:r>
            <w:r>
              <w:rPr>
                <w:rFonts w:ascii="宋体" w:hAnsi="宋体" w:cs="宋体" w:eastAsia="宋体" w:hint="default"/>
                <w:sz w:val="20"/>
                <w:szCs w:val="20"/>
              </w:rPr>
              <w:t>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1"/>
              <w:ind w:left="100" w:right="22"/>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63"/>
                <w:sz w:val="20"/>
                <w:szCs w:val="20"/>
              </w:rPr>
              <w:t> </w:t>
            </w:r>
            <w:r>
              <w:rPr>
                <w:rFonts w:ascii="宋体" w:hAnsi="宋体" w:cs="宋体" w:eastAsia="宋体" w:hint="default"/>
                <w:sz w:val="20"/>
                <w:szCs w:val="20"/>
              </w:rPr>
              <w:t>公</w:t>
            </w:r>
            <w:r>
              <w:rPr>
                <w:rFonts w:ascii="宋体" w:hAnsi="宋体" w:cs="宋体" w:eastAsia="宋体" w:hint="default"/>
                <w:spacing w:val="-61"/>
                <w:sz w:val="20"/>
                <w:szCs w:val="20"/>
              </w:rPr>
              <w:t> </w:t>
            </w:r>
            <w:r>
              <w:rPr>
                <w:rFonts w:ascii="宋体" w:hAnsi="宋体" w:cs="宋体" w:eastAsia="宋体" w:hint="default"/>
                <w:sz w:val="20"/>
                <w:szCs w:val="20"/>
              </w:rPr>
              <w:t>司</w:t>
            </w:r>
            <w:r>
              <w:rPr>
                <w:rFonts w:ascii="宋体" w:hAnsi="宋体" w:cs="宋体" w:eastAsia="宋体" w:hint="default"/>
                <w:spacing w:val="-61"/>
                <w:sz w:val="20"/>
                <w:szCs w:val="20"/>
              </w:rPr>
              <w:t> </w:t>
            </w:r>
            <w:r>
              <w:rPr>
                <w:rFonts w:ascii="宋体" w:hAnsi="宋体" w:cs="宋体" w:eastAsia="宋体" w:hint="default"/>
                <w:sz w:val="20"/>
                <w:szCs w:val="20"/>
              </w:rPr>
              <w:t>高</w:t>
            </w:r>
            <w:r>
              <w:rPr>
                <w:rFonts w:ascii="宋体" w:hAnsi="宋体" w:cs="宋体" w:eastAsia="宋体" w:hint="default"/>
                <w:w w:val="99"/>
                <w:sz w:val="20"/>
                <w:szCs w:val="20"/>
              </w:rPr>
              <w:t> </w:t>
            </w:r>
            <w:r>
              <w:rPr>
                <w:rFonts w:ascii="宋体" w:hAnsi="宋体" w:cs="宋体" w:eastAsia="宋体" w:hint="default"/>
                <w:sz w:val="20"/>
                <w:szCs w:val="20"/>
              </w:rPr>
              <w:t>级</w:t>
            </w:r>
            <w:r>
              <w:rPr>
                <w:rFonts w:ascii="宋体" w:hAnsi="宋体" w:cs="宋体" w:eastAsia="宋体" w:hint="default"/>
                <w:spacing w:val="-63"/>
                <w:sz w:val="20"/>
                <w:szCs w:val="20"/>
              </w:rPr>
              <w:t> </w:t>
            </w:r>
            <w:r>
              <w:rPr>
                <w:rFonts w:ascii="宋体" w:hAnsi="宋体" w:cs="宋体" w:eastAsia="宋体" w:hint="default"/>
                <w:sz w:val="20"/>
                <w:szCs w:val="20"/>
              </w:rPr>
              <w:t>管</w:t>
            </w:r>
            <w:r>
              <w:rPr>
                <w:rFonts w:ascii="宋体" w:hAnsi="宋体" w:cs="宋体" w:eastAsia="宋体" w:hint="default"/>
                <w:spacing w:val="-61"/>
                <w:sz w:val="20"/>
                <w:szCs w:val="20"/>
              </w:rPr>
              <w:t> </w:t>
            </w:r>
            <w:r>
              <w:rPr>
                <w:rFonts w:ascii="宋体" w:hAnsi="宋体" w:cs="宋体" w:eastAsia="宋体" w:hint="default"/>
                <w:sz w:val="20"/>
                <w:szCs w:val="20"/>
              </w:rPr>
              <w:t>理</w:t>
            </w:r>
            <w:r>
              <w:rPr>
                <w:rFonts w:ascii="宋体" w:hAnsi="宋体" w:cs="宋体" w:eastAsia="宋体" w:hint="default"/>
                <w:spacing w:val="-61"/>
                <w:sz w:val="20"/>
                <w:szCs w:val="20"/>
              </w:rPr>
              <w:t> </w:t>
            </w:r>
            <w:r>
              <w:rPr>
                <w:rFonts w:ascii="宋体" w:hAnsi="宋体" w:cs="宋体" w:eastAsia="宋体" w:hint="default"/>
                <w:sz w:val="20"/>
                <w:szCs w:val="20"/>
              </w:rPr>
              <w:t>人</w:t>
            </w:r>
            <w:r>
              <w:rPr>
                <w:rFonts w:ascii="宋体" w:hAnsi="宋体" w:cs="宋体" w:eastAsia="宋体" w:hint="default"/>
                <w:w w:val="99"/>
                <w:sz w:val="20"/>
                <w:szCs w:val="20"/>
              </w:rPr>
              <w:t> </w:t>
            </w:r>
            <w:r>
              <w:rPr>
                <w:rFonts w:ascii="宋体" w:hAnsi="宋体" w:cs="宋体" w:eastAsia="宋体" w:hint="default"/>
                <w:sz w:val="20"/>
                <w:szCs w:val="20"/>
              </w:rPr>
              <w:t>员</w:t>
            </w:r>
            <w:r>
              <w:rPr>
                <w:rFonts w:ascii="宋体" w:hAnsi="宋体" w:cs="宋体" w:eastAsia="宋体" w:hint="default"/>
                <w:spacing w:val="-63"/>
                <w:sz w:val="20"/>
                <w:szCs w:val="20"/>
              </w:rPr>
              <w:t> </w:t>
            </w:r>
            <w:r>
              <w:rPr>
                <w:rFonts w:ascii="宋体" w:hAnsi="宋体" w:cs="宋体" w:eastAsia="宋体" w:hint="default"/>
                <w:sz w:val="20"/>
                <w:szCs w:val="20"/>
              </w:rPr>
              <w:t>担</w:t>
            </w:r>
            <w:r>
              <w:rPr>
                <w:rFonts w:ascii="宋体" w:hAnsi="宋体" w:cs="宋体" w:eastAsia="宋体" w:hint="default"/>
                <w:spacing w:val="-61"/>
                <w:sz w:val="20"/>
                <w:szCs w:val="20"/>
              </w:rPr>
              <w:t> </w:t>
            </w:r>
            <w:r>
              <w:rPr>
                <w:rFonts w:ascii="宋体" w:hAnsi="宋体" w:cs="宋体" w:eastAsia="宋体" w:hint="default"/>
                <w:sz w:val="20"/>
                <w:szCs w:val="20"/>
              </w:rPr>
              <w:t>任</w:t>
            </w:r>
            <w:r>
              <w:rPr>
                <w:rFonts w:ascii="宋体" w:hAnsi="宋体" w:cs="宋体" w:eastAsia="宋体" w:hint="default"/>
                <w:spacing w:val="-61"/>
                <w:sz w:val="20"/>
                <w:szCs w:val="20"/>
              </w:rPr>
              <w:t> </w:t>
            </w: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执</w:t>
            </w:r>
            <w:r>
              <w:rPr>
                <w:rFonts w:ascii="宋体" w:hAnsi="宋体" w:cs="宋体" w:eastAsia="宋体" w:hint="default"/>
                <w:spacing w:val="-63"/>
                <w:sz w:val="20"/>
                <w:szCs w:val="20"/>
              </w:rPr>
              <w:t> </w:t>
            </w:r>
            <w:r>
              <w:rPr>
                <w:rFonts w:ascii="宋体" w:hAnsi="宋体" w:cs="宋体" w:eastAsia="宋体" w:hint="default"/>
                <w:sz w:val="20"/>
                <w:szCs w:val="20"/>
              </w:rPr>
              <w:t>行</w:t>
            </w:r>
            <w:r>
              <w:rPr>
                <w:rFonts w:ascii="宋体" w:hAnsi="宋体" w:cs="宋体" w:eastAsia="宋体" w:hint="default"/>
                <w:spacing w:val="-61"/>
                <w:sz w:val="20"/>
                <w:szCs w:val="20"/>
              </w:rPr>
              <w:t> </w:t>
            </w:r>
            <w:r>
              <w:rPr>
                <w:rFonts w:ascii="宋体" w:hAnsi="宋体" w:cs="宋体" w:eastAsia="宋体" w:hint="default"/>
                <w:sz w:val="20"/>
                <w:szCs w:val="20"/>
              </w:rPr>
              <w:t>事</w:t>
            </w:r>
            <w:r>
              <w:rPr>
                <w:rFonts w:ascii="宋体" w:hAnsi="宋体" w:cs="宋体" w:eastAsia="宋体" w:hint="default"/>
                <w:spacing w:val="-61"/>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pacing w:val="-17"/>
                <w:w w:val="99"/>
                <w:sz w:val="20"/>
                <w:szCs w:val="20"/>
              </w:rPr>
              <w:t>合伙人、有</w:t>
            </w:r>
            <w:r>
              <w:rPr>
                <w:rFonts w:ascii="宋体" w:hAnsi="宋体" w:cs="宋体" w:eastAsia="宋体" w:hint="default"/>
                <w:spacing w:val="-95"/>
                <w:w w:val="99"/>
                <w:sz w:val="20"/>
                <w:szCs w:val="20"/>
              </w:rPr>
              <w:t> </w:t>
            </w:r>
            <w:r>
              <w:rPr>
                <w:rFonts w:ascii="宋体" w:hAnsi="宋体" w:cs="宋体" w:eastAsia="宋体" w:hint="default"/>
                <w:spacing w:val="-95"/>
                <w:w w:val="99"/>
                <w:sz w:val="20"/>
                <w:szCs w:val="20"/>
              </w:rPr>
            </w:r>
            <w:r>
              <w:rPr>
                <w:rFonts w:ascii="宋体" w:hAnsi="宋体" w:cs="宋体" w:eastAsia="宋体" w:hint="default"/>
                <w:sz w:val="20"/>
                <w:szCs w:val="20"/>
              </w:rPr>
              <w:t>限合伙人、</w:t>
            </w:r>
            <w:r>
              <w:rPr>
                <w:rFonts w:ascii="宋体" w:hAnsi="宋体" w:cs="宋体" w:eastAsia="宋体" w:hint="default"/>
                <w:w w:val="99"/>
                <w:sz w:val="20"/>
                <w:szCs w:val="20"/>
              </w:rPr>
              <w:t> </w:t>
            </w:r>
            <w:r>
              <w:rPr>
                <w:rFonts w:ascii="宋体" w:hAnsi="宋体" w:cs="宋体" w:eastAsia="宋体" w:hint="default"/>
                <w:sz w:val="20"/>
                <w:szCs w:val="20"/>
              </w:rPr>
              <w:t>以</w:t>
            </w:r>
            <w:r>
              <w:rPr>
                <w:rFonts w:ascii="宋体" w:hAnsi="宋体" w:cs="宋体" w:eastAsia="宋体" w:hint="default"/>
                <w:spacing w:val="-63"/>
                <w:sz w:val="20"/>
                <w:szCs w:val="20"/>
              </w:rPr>
              <w:t> </w:t>
            </w:r>
            <w:r>
              <w:rPr>
                <w:rFonts w:ascii="宋体" w:hAnsi="宋体" w:cs="宋体" w:eastAsia="宋体" w:hint="default"/>
                <w:sz w:val="20"/>
                <w:szCs w:val="20"/>
              </w:rPr>
              <w:t>及</w:t>
            </w:r>
            <w:r>
              <w:rPr>
                <w:rFonts w:ascii="宋体" w:hAnsi="宋体" w:cs="宋体" w:eastAsia="宋体" w:hint="default"/>
                <w:spacing w:val="-61"/>
                <w:sz w:val="20"/>
                <w:szCs w:val="20"/>
              </w:rPr>
              <w:t> </w:t>
            </w:r>
            <w:r>
              <w:rPr>
                <w:rFonts w:ascii="宋体" w:hAnsi="宋体" w:cs="宋体" w:eastAsia="宋体" w:hint="default"/>
                <w:sz w:val="20"/>
                <w:szCs w:val="20"/>
              </w:rPr>
              <w:t>其</w:t>
            </w:r>
            <w:r>
              <w:rPr>
                <w:rFonts w:ascii="宋体" w:hAnsi="宋体" w:cs="宋体" w:eastAsia="宋体" w:hint="default"/>
                <w:spacing w:val="-61"/>
                <w:sz w:val="20"/>
                <w:szCs w:val="20"/>
              </w:rPr>
              <w:t> </w:t>
            </w:r>
            <w:r>
              <w:rPr>
                <w:rFonts w:ascii="宋体" w:hAnsi="宋体" w:cs="宋体" w:eastAsia="宋体" w:hint="default"/>
                <w:sz w:val="20"/>
                <w:szCs w:val="20"/>
              </w:rPr>
              <w:t>普</w:t>
            </w:r>
            <w:r>
              <w:rPr>
                <w:rFonts w:ascii="宋体" w:hAnsi="宋体" w:cs="宋体" w:eastAsia="宋体" w:hint="default"/>
                <w:w w:val="99"/>
                <w:sz w:val="20"/>
                <w:szCs w:val="20"/>
              </w:rPr>
              <w:t> </w:t>
            </w:r>
            <w:r>
              <w:rPr>
                <w:rFonts w:ascii="宋体" w:hAnsi="宋体" w:cs="宋体" w:eastAsia="宋体" w:hint="default"/>
                <w:sz w:val="20"/>
                <w:szCs w:val="20"/>
              </w:rPr>
              <w:t>通</w:t>
            </w:r>
            <w:r>
              <w:rPr>
                <w:rFonts w:ascii="宋体" w:hAnsi="宋体" w:cs="宋体" w:eastAsia="宋体" w:hint="default"/>
                <w:spacing w:val="-63"/>
                <w:sz w:val="20"/>
                <w:szCs w:val="20"/>
              </w:rPr>
              <w:t> </w:t>
            </w: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伙</w:t>
            </w:r>
            <w:r>
              <w:rPr>
                <w:rFonts w:ascii="宋体" w:hAnsi="宋体" w:cs="宋体" w:eastAsia="宋体" w:hint="default"/>
                <w:spacing w:val="-61"/>
                <w:sz w:val="20"/>
                <w:szCs w:val="20"/>
              </w:rPr>
              <w:t> </w:t>
            </w:r>
            <w:r>
              <w:rPr>
                <w:rFonts w:ascii="宋体" w:hAnsi="宋体" w:cs="宋体" w:eastAsia="宋体" w:hint="default"/>
                <w:sz w:val="20"/>
                <w:szCs w:val="20"/>
              </w:rPr>
              <w:t>人</w:t>
            </w:r>
            <w:r>
              <w:rPr>
                <w:rFonts w:ascii="宋体" w:hAnsi="宋体" w:cs="宋体" w:eastAsia="宋体" w:hint="default"/>
                <w:w w:val="99"/>
                <w:sz w:val="20"/>
                <w:szCs w:val="20"/>
              </w:rPr>
              <w:t> </w:t>
            </w:r>
            <w:r>
              <w:rPr>
                <w:rFonts w:ascii="宋体" w:hAnsi="宋体" w:cs="宋体" w:eastAsia="宋体" w:hint="default"/>
                <w:sz w:val="20"/>
                <w:szCs w:val="20"/>
              </w:rPr>
              <w:t>的股东</w:t>
            </w:r>
          </w:p>
        </w:tc>
        <w:tc>
          <w:tcPr>
            <w:tcW w:w="991"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r>
    </w:tbl>
    <w:p>
      <w:pPr>
        <w:pStyle w:val="Heading4"/>
        <w:spacing w:line="273" w:lineRule="exact"/>
        <w:ind w:left="878" w:right="764"/>
        <w:jc w:val="left"/>
      </w:pPr>
      <w:r>
        <w:rPr/>
        <w:t>共同对外投资的重大关联交易情况说明</w:t>
      </w:r>
    </w:p>
    <w:p>
      <w:pPr>
        <w:pStyle w:val="Heading4"/>
        <w:spacing w:line="237" w:lineRule="auto" w:before="1"/>
        <w:ind w:left="878" w:right="764" w:firstLine="479"/>
        <w:jc w:val="left"/>
      </w:pPr>
      <w:r>
        <w:rPr/>
        <w:t>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29</w:t>
      </w:r>
      <w:r>
        <w:rPr>
          <w:rFonts w:ascii="宋体" w:hAnsi="宋体" w:cs="宋体" w:eastAsia="宋体" w:hint="default"/>
          <w:spacing w:val="-66"/>
        </w:rPr>
        <w:t> </w:t>
      </w:r>
      <w:r>
        <w:rPr/>
        <w:t>日召开的公司七届十六次董事会审议通过了《关于投资设立东 </w:t>
      </w:r>
      <w:r>
        <w:rPr>
          <w:spacing w:val="-5"/>
        </w:rPr>
        <w:t>软睿驰汽车技术（上海）有限公司的议案》，董事会同意本公司与阿尔派电子（中国）</w:t>
      </w:r>
      <w:r>
        <w:rPr>
          <w:spacing w:val="-99"/>
        </w:rPr>
        <w:t> </w:t>
      </w:r>
      <w:r>
        <w:rPr>
          <w:spacing w:val="-99"/>
        </w:rPr>
      </w:r>
      <w:r>
        <w:rPr/>
        <w:t>有限公司（以下简称“阿尔派中国”）、沈阳福瑞驰企业管理中心（有限合伙）（以</w:t>
      </w:r>
      <w:r>
        <w:rPr/>
        <w:t> 下简称“福瑞驰”）共同签订《合资合同》，根据合同约定，本公司与阿尔派中国、 </w:t>
      </w:r>
      <w:r>
        <w:rPr>
          <w:spacing w:val="-8"/>
        </w:rPr>
        <w:t>福瑞驰将在上海共同投资设立“东软睿驰汽车技术（上海）有限公司”（以下简称“东</w:t>
      </w:r>
      <w:r>
        <w:rPr>
          <w:spacing w:val="-105"/>
        </w:rPr>
        <w:t> </w:t>
      </w:r>
      <w:r>
        <w:rPr>
          <w:spacing w:val="-105"/>
        </w:rPr>
      </w:r>
      <w:r>
        <w:rPr/>
        <w:t>软睿驰”）。东软睿驰注册资本</w:t>
      </w:r>
      <w:r>
        <w:rPr>
          <w:spacing w:val="-68"/>
        </w:rPr>
        <w:t> </w:t>
      </w:r>
      <w:r>
        <w:rPr>
          <w:rFonts w:ascii="宋体" w:hAnsi="宋体" w:cs="宋体" w:eastAsia="宋体" w:hint="default"/>
        </w:rPr>
        <w:t>38,462</w:t>
      </w:r>
      <w:r>
        <w:rPr>
          <w:rFonts w:ascii="宋体" w:hAnsi="宋体" w:cs="宋体" w:eastAsia="宋体" w:hint="default"/>
          <w:spacing w:val="-68"/>
        </w:rPr>
        <w:t> </w:t>
      </w:r>
      <w:r>
        <w:rPr/>
        <w:t>万元</w:t>
      </w:r>
      <w:r>
        <w:rPr>
          <w:sz w:val="21"/>
          <w:szCs w:val="21"/>
        </w:rPr>
        <w:t>，</w:t>
      </w:r>
      <w:r>
        <w:rPr/>
        <w:t>其中，本公司以货币出资</w:t>
      </w:r>
      <w:r>
        <w:rPr>
          <w:spacing w:val="-68"/>
        </w:rPr>
        <w:t> </w:t>
      </w:r>
      <w:r>
        <w:rPr>
          <w:rFonts w:ascii="宋体" w:hAnsi="宋体" w:cs="宋体" w:eastAsia="宋体" w:hint="default"/>
        </w:rPr>
        <w:t>5,600</w:t>
      </w:r>
      <w:r>
        <w:rPr>
          <w:rFonts w:ascii="宋体" w:hAnsi="宋体" w:cs="宋体" w:eastAsia="宋体" w:hint="default"/>
          <w:spacing w:val="-68"/>
        </w:rPr>
        <w:t> </w:t>
      </w:r>
      <w:r>
        <w:rPr>
          <w:spacing w:val="2"/>
        </w:rPr>
        <w:t>万元，</w:t>
      </w:r>
      <w:r>
        <w:rPr/>
      </w:r>
    </w:p>
    <w:p>
      <w:pPr>
        <w:pStyle w:val="Heading4"/>
        <w:spacing w:line="237" w:lineRule="auto" w:before="1"/>
        <w:ind w:left="878" w:right="759"/>
        <w:jc w:val="left"/>
      </w:pPr>
      <w:r>
        <w:rPr/>
        <w:t>以非货币财产出资</w:t>
      </w:r>
      <w:r>
        <w:rPr>
          <w:spacing w:val="-58"/>
        </w:rPr>
        <w:t> </w:t>
      </w:r>
      <w:r>
        <w:rPr>
          <w:rFonts w:ascii="宋体" w:hAnsi="宋体" w:cs="宋体" w:eastAsia="宋体" w:hint="default"/>
        </w:rPr>
        <w:t>10,170</w:t>
      </w:r>
      <w:r>
        <w:rPr>
          <w:rFonts w:ascii="宋体" w:hAnsi="宋体" w:cs="宋体" w:eastAsia="宋体" w:hint="default"/>
          <w:spacing w:val="-58"/>
        </w:rPr>
        <w:t> </w:t>
      </w:r>
      <w:r>
        <w:rPr>
          <w:spacing w:val="-8"/>
        </w:rPr>
        <w:t>万元，合计出资</w:t>
      </w:r>
      <w:r>
        <w:rPr>
          <w:spacing w:val="-58"/>
        </w:rPr>
        <w:t> </w:t>
      </w:r>
      <w:r>
        <w:rPr>
          <w:rFonts w:ascii="宋体" w:hAnsi="宋体" w:cs="宋体" w:eastAsia="宋体" w:hint="default"/>
        </w:rPr>
        <w:t>15,770</w:t>
      </w:r>
      <w:r>
        <w:rPr>
          <w:rFonts w:ascii="宋体" w:hAnsi="宋体" w:cs="宋体" w:eastAsia="宋体" w:hint="default"/>
          <w:spacing w:val="-58"/>
        </w:rPr>
        <w:t> </w:t>
      </w:r>
      <w:r>
        <w:rPr>
          <w:spacing w:val="-5"/>
        </w:rPr>
        <w:t>万元，占东软睿驰注册资本的</w:t>
      </w:r>
      <w:r>
        <w:rPr>
          <w:spacing w:val="-58"/>
        </w:rPr>
        <w:t> </w:t>
      </w:r>
      <w:r>
        <w:rPr>
          <w:rFonts w:ascii="宋体" w:hAnsi="宋体" w:cs="宋体" w:eastAsia="宋体" w:hint="default"/>
        </w:rPr>
        <w:t>41%</w:t>
      </w:r>
      <w:r>
        <w:rPr/>
        <w:t>； 阿尔派中国以货币出资</w:t>
      </w:r>
      <w:r>
        <w:rPr>
          <w:spacing w:val="-57"/>
        </w:rPr>
        <w:t> </w:t>
      </w:r>
      <w:r>
        <w:rPr>
          <w:rFonts w:ascii="宋体" w:hAnsi="宋体" w:cs="宋体" w:eastAsia="宋体" w:hint="default"/>
        </w:rPr>
        <w:t>15,000</w:t>
      </w:r>
      <w:r>
        <w:rPr>
          <w:rFonts w:ascii="宋体" w:hAnsi="宋体" w:cs="宋体" w:eastAsia="宋体" w:hint="default"/>
          <w:spacing w:val="-57"/>
        </w:rPr>
        <w:t> </w:t>
      </w:r>
      <w:r>
        <w:rPr>
          <w:spacing w:val="-5"/>
        </w:rPr>
        <w:t>万元，占东软睿驰注册资本的</w:t>
      </w:r>
      <w:r>
        <w:rPr>
          <w:spacing w:val="-56"/>
        </w:rPr>
        <w:t> </w:t>
      </w:r>
      <w:r>
        <w:rPr>
          <w:rFonts w:ascii="宋体" w:hAnsi="宋体" w:cs="宋体" w:eastAsia="宋体" w:hint="default"/>
          <w:spacing w:val="-5"/>
        </w:rPr>
        <w:t>39%</w:t>
      </w:r>
      <w:r>
        <w:rPr>
          <w:spacing w:val="-5"/>
        </w:rPr>
        <w:t>；福瑞驰以货币出资</w:t>
      </w:r>
      <w:r>
        <w:rPr>
          <w:spacing w:val="-113"/>
        </w:rPr>
        <w:t> </w:t>
      </w:r>
      <w:r>
        <w:rPr>
          <w:spacing w:val="-113"/>
        </w:rPr>
      </w:r>
      <w:r>
        <w:rPr>
          <w:rFonts w:ascii="宋体" w:hAnsi="宋体" w:cs="宋体" w:eastAsia="宋体" w:hint="default"/>
        </w:rPr>
        <w:t>7,692</w:t>
      </w:r>
      <w:r>
        <w:rPr>
          <w:rFonts w:ascii="宋体" w:hAnsi="宋体" w:cs="宋体" w:eastAsia="宋体" w:hint="default"/>
          <w:spacing w:val="-41"/>
        </w:rPr>
        <w:t> </w:t>
      </w:r>
      <w:r>
        <w:rPr/>
        <w:t>万元，占东软睿驰注册资本的</w:t>
      </w:r>
      <w:r>
        <w:rPr>
          <w:spacing w:val="-40"/>
        </w:rPr>
        <w:t> </w:t>
      </w:r>
      <w:r>
        <w:rPr>
          <w:rFonts w:ascii="宋体" w:hAnsi="宋体" w:cs="宋体" w:eastAsia="宋体" w:hint="default"/>
        </w:rPr>
        <w:t>20%</w:t>
      </w:r>
      <w:r>
        <w:rPr/>
        <w:t>。鉴于本公司在东软睿驰董事会</w:t>
      </w:r>
      <w:r>
        <w:rPr>
          <w:spacing w:val="-41"/>
        </w:rPr>
        <w:t> </w:t>
      </w:r>
      <w:r>
        <w:rPr>
          <w:rFonts w:ascii="宋体" w:hAnsi="宋体" w:cs="宋体" w:eastAsia="宋体" w:hint="default"/>
        </w:rPr>
        <w:t>5</w:t>
      </w:r>
      <w:r>
        <w:rPr>
          <w:rFonts w:ascii="宋体" w:hAnsi="宋体" w:cs="宋体" w:eastAsia="宋体" w:hint="default"/>
          <w:spacing w:val="-41"/>
        </w:rPr>
        <w:t> </w:t>
      </w:r>
      <w:r>
        <w:rPr/>
        <w:t>名董事中</w:t>
      </w:r>
    </w:p>
    <w:p>
      <w:pPr>
        <w:pStyle w:val="Heading4"/>
        <w:spacing w:line="237" w:lineRule="auto" w:before="1"/>
        <w:ind w:left="878" w:right="754"/>
        <w:jc w:val="left"/>
      </w:pPr>
      <w:r>
        <w:rPr/>
        <w:t>有权委派其中</w:t>
      </w:r>
      <w:r>
        <w:rPr>
          <w:spacing w:val="-83"/>
        </w:rPr>
        <w:t> </w:t>
      </w:r>
      <w:r>
        <w:rPr>
          <w:rFonts w:ascii="宋体" w:hAnsi="宋体" w:cs="宋体" w:eastAsia="宋体" w:hint="default"/>
        </w:rPr>
        <w:t>3</w:t>
      </w:r>
      <w:r>
        <w:rPr>
          <w:rFonts w:ascii="宋体" w:hAnsi="宋体" w:cs="宋体" w:eastAsia="宋体" w:hint="default"/>
          <w:spacing w:val="-83"/>
        </w:rPr>
        <w:t> </w:t>
      </w:r>
      <w:r>
        <w:rPr/>
        <w:t>名，通过相关协议规定除章程修改、公司合并</w:t>
      </w:r>
      <w:r>
        <w:rPr>
          <w:rFonts w:ascii="宋体" w:hAnsi="宋体" w:cs="宋体" w:eastAsia="宋体" w:hint="default"/>
        </w:rPr>
        <w:t>/</w:t>
      </w:r>
      <w:r>
        <w:rPr/>
        <w:t>分立</w:t>
      </w:r>
      <w:r>
        <w:rPr>
          <w:rFonts w:ascii="宋体" w:hAnsi="宋体" w:cs="宋体" w:eastAsia="宋体" w:hint="default"/>
        </w:rPr>
        <w:t>/</w:t>
      </w:r>
      <w:r>
        <w:rPr/>
        <w:t>解散</w:t>
      </w:r>
      <w:r>
        <w:rPr>
          <w:rFonts w:ascii="宋体" w:hAnsi="宋体" w:cs="宋体" w:eastAsia="宋体" w:hint="default"/>
        </w:rPr>
        <w:t>/</w:t>
      </w:r>
      <w:r>
        <w:rPr/>
        <w:t>变更形式、 公司清算、公司增</w:t>
      </w:r>
      <w:r>
        <w:rPr>
          <w:rFonts w:ascii="宋体" w:hAnsi="宋体" w:cs="宋体" w:eastAsia="宋体" w:hint="default"/>
        </w:rPr>
        <w:t>/</w:t>
      </w:r>
      <w:r>
        <w:rPr/>
        <w:t>减资等事项需要全体董事一致通过外，其他重大事项如利润分配</w:t>
      </w:r>
      <w:r>
        <w:rPr>
          <w:spacing w:val="-57"/>
        </w:rPr>
        <w:t> </w:t>
      </w:r>
      <w:r>
        <w:rPr>
          <w:spacing w:val="-57"/>
        </w:rPr>
      </w:r>
      <w:r>
        <w:rPr/>
        <w:t>方案、财务和经营决策、重大资产转让等，董事会多数通过即可生效，因而判断东软</w:t>
      </w:r>
      <w:r>
        <w:rPr/>
        <w:t> 能够对合资公司实施控制，将其纳入东软的合并财务报表范围。</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 东软睿驰的工商登记手续办理完成。</w:t>
      </w:r>
    </w:p>
    <w:p>
      <w:pPr>
        <w:spacing w:line="240" w:lineRule="auto" w:before="1"/>
        <w:rPr>
          <w:rFonts w:ascii="宋体" w:hAnsi="宋体" w:cs="宋体" w:eastAsia="宋体" w:hint="default"/>
          <w:sz w:val="18"/>
          <w:szCs w:val="18"/>
        </w:rPr>
      </w:pPr>
    </w:p>
    <w:p>
      <w:pPr>
        <w:tabs>
          <w:tab w:pos="1717" w:val="left" w:leader="none"/>
        </w:tabs>
        <w:spacing w:line="256" w:lineRule="auto" w:before="0"/>
        <w:ind w:left="1358" w:right="5166"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四</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w w:val="110"/>
          <w:sz w:val="24"/>
          <w:szCs w:val="24"/>
        </w:rPr>
        <w:t>关联债权债务往来</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报告期内，公司无关联债权债务往来。</w:t>
      </w:r>
    </w:p>
    <w:p>
      <w:pPr>
        <w:spacing w:after="0" w:line="256" w:lineRule="auto"/>
        <w:jc w:val="left"/>
        <w:rPr>
          <w:rFonts w:ascii="宋体" w:hAnsi="宋体" w:cs="宋体" w:eastAsia="宋体" w:hint="default"/>
          <w:sz w:val="24"/>
          <w:szCs w:val="24"/>
        </w:rPr>
        <w:sectPr>
          <w:type w:val="continuous"/>
          <w:pgSz w:w="11910" w:h="16840"/>
          <w:pgMar w:top="1580" w:bottom="280" w:left="92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372" w:lineRule="exact" w:before="8"/>
        <w:ind w:left="1078" w:right="6768"/>
        <w:jc w:val="left"/>
        <w:rPr>
          <w:b w:val="0"/>
          <w:bCs w:val="0"/>
        </w:rPr>
      </w:pPr>
      <w:r>
        <w:rPr/>
        <w:t>十三、重大合同及其履行情况</w:t>
      </w:r>
      <w:r>
        <w:rPr>
          <w:spacing w:val="-51"/>
        </w:rPr>
        <w:t> </w:t>
      </w:r>
      <w:r>
        <w:rPr>
          <w:spacing w:val="-51"/>
        </w:rPr>
      </w:r>
      <w:r>
        <w:rPr>
          <w:rFonts w:ascii="Arial" w:hAnsi="Arial" w:cs="Arial" w:eastAsia="Arial" w:hint="default"/>
          <w:w w:val="105"/>
        </w:rPr>
        <w:t>(</w:t>
      </w:r>
      <w:r>
        <w:rPr>
          <w:w w:val="105"/>
        </w:rPr>
        <w:t>一</w:t>
      </w:r>
      <w:r>
        <w:rPr>
          <w:rFonts w:ascii="Arial" w:hAnsi="Arial" w:cs="Arial" w:eastAsia="Arial" w:hint="default"/>
          <w:w w:val="105"/>
        </w:rPr>
        <w:t>)</w:t>
      </w:r>
      <w:r>
        <w:rPr>
          <w:w w:val="105"/>
        </w:rPr>
        <w:t>托管、承包、租赁事项</w:t>
      </w:r>
      <w:r>
        <w:rPr>
          <w:b w:val="0"/>
          <w:bCs w:val="0"/>
          <w:w w:val="105"/>
        </w:rPr>
      </w:r>
    </w:p>
    <w:p>
      <w:pPr>
        <w:pStyle w:val="Heading4"/>
        <w:spacing w:line="271" w:lineRule="exact"/>
        <w:ind w:left="1078" w:right="6768"/>
        <w:jc w:val="left"/>
      </w:pPr>
      <w:r>
        <w:rPr/>
        <w:t>□适用</w:t>
      </w:r>
      <w:r>
        <w:rPr>
          <w:spacing w:val="-1"/>
        </w:rPr>
        <w:t> </w:t>
      </w:r>
      <w:r>
        <w:rPr/>
        <w:t>√不适用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25" w:footer="1583" w:top="1180" w:bottom="1780" w:left="720" w:right="200"/>
        </w:sectPr>
      </w:pPr>
    </w:p>
    <w:p>
      <w:pPr>
        <w:pStyle w:val="Heading3"/>
        <w:spacing w:line="353" w:lineRule="exact"/>
        <w:ind w:left="1078" w:right="-19"/>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r>
      <w:r>
        <w:rPr>
          <w:w w:val="115"/>
        </w:rPr>
        <w:t>担保情况</w:t>
      </w:r>
      <w:r>
        <w:rPr>
          <w:b w:val="0"/>
          <w:bCs w:val="0"/>
          <w:w w:val="115"/>
        </w:rPr>
      </w:r>
    </w:p>
    <w:p>
      <w:pPr>
        <w:pStyle w:val="Heading4"/>
        <w:spacing w:line="299" w:lineRule="exact"/>
        <w:ind w:left="10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2"/>
        <w:ind w:left="1078" w:right="0"/>
        <w:jc w:val="lef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580" w:bottom="280" w:left="720" w:right="200"/>
          <w:cols w:num="2" w:equalWidth="0">
            <w:col w:w="2879" w:space="4395"/>
            <w:col w:w="371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836"/>
        <w:gridCol w:w="706"/>
        <w:gridCol w:w="857"/>
        <w:gridCol w:w="708"/>
        <w:gridCol w:w="1138"/>
        <w:gridCol w:w="1138"/>
        <w:gridCol w:w="1133"/>
        <w:gridCol w:w="709"/>
        <w:gridCol w:w="708"/>
        <w:gridCol w:w="446"/>
        <w:gridCol w:w="401"/>
        <w:gridCol w:w="708"/>
        <w:gridCol w:w="1262"/>
      </w:tblGrid>
      <w:tr>
        <w:trPr>
          <w:trHeight w:val="254" w:hRule="exact"/>
        </w:trPr>
        <w:tc>
          <w:tcPr>
            <w:tcW w:w="10750" w:type="dxa"/>
            <w:gridSpan w:val="13"/>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公司对子公司的担保情况</w:t>
            </w:r>
            <w:r>
              <w:rPr>
                <w:rFonts w:ascii="Microsoft JhengHei" w:hAnsi="Microsoft JhengHei" w:cs="Microsoft JhengHei" w:eastAsia="Microsoft JhengHei" w:hint="default"/>
                <w:sz w:val="21"/>
                <w:szCs w:val="21"/>
              </w:rPr>
            </w:r>
          </w:p>
        </w:tc>
      </w:tr>
      <w:tr>
        <w:trPr>
          <w:trHeight w:val="1457"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担保方</w:t>
            </w:r>
            <w:r>
              <w:rPr>
                <w:rFonts w:ascii="Microsoft JhengHei" w:hAnsi="Microsoft JhengHei" w:cs="Microsoft JhengHei" w:eastAsia="Microsoft JhengHei" w:hint="default"/>
                <w:sz w:val="18"/>
                <w:szCs w:val="18"/>
              </w:rPr>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84" w:lineRule="auto"/>
              <w:ind w:left="163" w:right="161"/>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方与</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上市</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的关</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系</w:t>
            </w:r>
            <w:r>
              <w:rPr>
                <w:rFonts w:ascii="Microsoft JhengHei" w:hAnsi="Microsoft JhengHei" w:cs="Microsoft JhengHei" w:eastAsia="Microsoft JhengHei" w:hint="default"/>
                <w:sz w:val="18"/>
                <w:szCs w:val="18"/>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184" w:lineRule="auto"/>
              <w:ind w:left="331" w:right="147"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被担保 方</w:t>
            </w:r>
            <w:r>
              <w:rPr>
                <w:rFonts w:ascii="Microsoft JhengHei" w:hAnsi="Microsoft JhengHei" w:cs="Microsoft JhengHei" w:eastAsia="Microsoft JhengHei"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184" w:lineRule="auto"/>
              <w:ind w:left="165" w:right="16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184" w:lineRule="auto"/>
              <w:ind w:left="98" w:right="12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担保发生日 期（协议签 署日）</w:t>
            </w:r>
            <w:r>
              <w:rPr>
                <w:rFonts w:ascii="Microsoft JhengHei" w:hAnsi="Microsoft JhengHei" w:cs="Microsoft JhengHei" w:eastAsia="Microsoft JhengHei"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184" w:lineRule="auto"/>
              <w:ind w:left="247" w:right="332" w:firstLine="1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起始日</w:t>
            </w:r>
            <w:r>
              <w:rPr>
                <w:rFonts w:ascii="Microsoft JhengHei" w:hAnsi="Microsoft JhengHei" w:cs="Microsoft JhengHei" w:eastAsia="Microsoft JhengHei"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184" w:lineRule="auto"/>
              <w:ind w:left="242" w:right="331" w:firstLine="1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到期日</w:t>
            </w:r>
            <w:r>
              <w:rPr>
                <w:rFonts w:ascii="Microsoft JhengHei" w:hAnsi="Microsoft JhengHei" w:cs="Microsoft JhengHei" w:eastAsia="Microsoft JhengHei"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184" w:lineRule="auto"/>
              <w:ind w:left="163" w:right="16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84" w:lineRule="auto" w:before="109"/>
              <w:ind w:left="165" w:right="161"/>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已经</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履行</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完毕</w:t>
            </w:r>
            <w:r>
              <w:rPr>
                <w:rFonts w:ascii="Microsoft JhengHei" w:hAnsi="Microsoft JhengHei" w:cs="Microsoft JhengHei" w:eastAsia="Microsoft JhengHei" w:hint="default"/>
                <w:sz w:val="18"/>
                <w:szCs w:val="18"/>
              </w:rPr>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184" w:lineRule="auto"/>
              <w:ind w:left="122" w:right="12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 保 是 否 逾 期</w:t>
            </w:r>
            <w:r>
              <w:rPr>
                <w:rFonts w:ascii="Microsoft JhengHei" w:hAnsi="Microsoft JhengHei" w:cs="Microsoft JhengHei" w:eastAsia="Microsoft JhengHei" w:hint="default"/>
                <w:sz w:val="18"/>
                <w:szCs w:val="18"/>
              </w:rPr>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184" w:lineRule="auto"/>
              <w:ind w:left="103" w:right="101"/>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 保 逾 期 金 额</w:t>
            </w:r>
            <w:r>
              <w:rPr>
                <w:rFonts w:ascii="Microsoft JhengHei" w:hAnsi="Microsoft JhengHei" w:cs="Microsoft JhengHei" w:eastAsia="Microsoft JhengHei"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184" w:lineRule="auto"/>
              <w:ind w:left="166" w:right="161"/>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存在</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反担</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保</w:t>
            </w:r>
            <w:r>
              <w:rPr>
                <w:rFonts w:ascii="Microsoft JhengHei" w:hAnsi="Microsoft JhengHei" w:cs="Microsoft JhengHei" w:eastAsia="Microsoft JhengHei" w:hint="default"/>
                <w:sz w:val="18"/>
                <w:szCs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184" w:lineRule="auto"/>
              <w:ind w:left="441" w:right="262"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与本公司 关系</w:t>
            </w:r>
            <w:r>
              <w:rPr>
                <w:rFonts w:ascii="Microsoft JhengHei" w:hAnsi="Microsoft JhengHei" w:cs="Microsoft JhengHei" w:eastAsia="Microsoft JhengHei" w:hint="default"/>
                <w:sz w:val="18"/>
                <w:szCs w:val="18"/>
              </w:rPr>
            </w:r>
          </w:p>
        </w:tc>
      </w:tr>
      <w:tr>
        <w:trPr>
          <w:trHeight w:val="974"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78"/>
              <w:jc w:val="both"/>
              <w:rPr>
                <w:rFonts w:ascii="宋体" w:hAnsi="宋体" w:cs="宋体" w:eastAsia="宋体" w:hint="default"/>
                <w:sz w:val="18"/>
                <w:szCs w:val="18"/>
              </w:rPr>
            </w:pPr>
            <w:r>
              <w:rPr>
                <w:rFonts w:ascii="宋体" w:hAnsi="宋体" w:cs="宋体" w:eastAsia="宋体" w:hint="default"/>
                <w:sz w:val="18"/>
                <w:szCs w:val="18"/>
              </w:rPr>
              <w:t>东软集 团股份 有限公 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65" w:right="163"/>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98"/>
              <w:jc w:val="both"/>
              <w:rPr>
                <w:rFonts w:ascii="宋体" w:hAnsi="宋体" w:cs="宋体" w:eastAsia="宋体" w:hint="default"/>
                <w:sz w:val="18"/>
                <w:szCs w:val="18"/>
              </w:rPr>
            </w:pPr>
            <w:r>
              <w:rPr>
                <w:rFonts w:ascii="宋体" w:hAnsi="宋体" w:cs="宋体" w:eastAsia="宋体" w:hint="default"/>
                <w:spacing w:val="-20"/>
                <w:sz w:val="18"/>
                <w:szCs w:val="18"/>
              </w:rPr>
              <w:t>东软（香</w:t>
            </w:r>
            <w:r>
              <w:rPr>
                <w:rFonts w:ascii="宋体" w:hAnsi="宋体" w:cs="宋体" w:eastAsia="宋体" w:hint="default"/>
                <w:sz w:val="18"/>
                <w:szCs w:val="18"/>
              </w:rPr>
              <w:t> </w:t>
            </w:r>
            <w:r>
              <w:rPr>
                <w:rFonts w:ascii="宋体" w:hAnsi="宋体" w:cs="宋体" w:eastAsia="宋体" w:hint="default"/>
                <w:spacing w:val="-20"/>
                <w:sz w:val="18"/>
                <w:szCs w:val="18"/>
              </w:rPr>
              <w:t>港）有限</w:t>
            </w:r>
            <w:r>
              <w:rPr>
                <w:rFonts w:ascii="宋体" w:hAnsi="宋体" w:cs="宋体" w:eastAsia="宋体" w:hint="default"/>
                <w:sz w:val="18"/>
                <w:szCs w:val="18"/>
              </w:rPr>
              <w:t> 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left="16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63" w:right="17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否</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975"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78"/>
              <w:jc w:val="both"/>
              <w:rPr>
                <w:rFonts w:ascii="宋体" w:hAnsi="宋体" w:cs="宋体" w:eastAsia="宋体" w:hint="default"/>
                <w:sz w:val="18"/>
                <w:szCs w:val="18"/>
              </w:rPr>
            </w:pPr>
            <w:r>
              <w:rPr>
                <w:rFonts w:ascii="宋体" w:hAnsi="宋体" w:cs="宋体" w:eastAsia="宋体" w:hint="default"/>
                <w:sz w:val="18"/>
                <w:szCs w:val="18"/>
              </w:rPr>
              <w:t>东软集 团股份 有限公</w:t>
            </w:r>
          </w:p>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65" w:right="163"/>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98"/>
              <w:jc w:val="both"/>
              <w:rPr>
                <w:rFonts w:ascii="宋体" w:hAnsi="宋体" w:cs="宋体" w:eastAsia="宋体" w:hint="default"/>
                <w:sz w:val="18"/>
                <w:szCs w:val="18"/>
              </w:rPr>
            </w:pPr>
            <w:r>
              <w:rPr>
                <w:rFonts w:ascii="宋体" w:hAnsi="宋体" w:cs="宋体" w:eastAsia="宋体" w:hint="default"/>
                <w:spacing w:val="-20"/>
                <w:sz w:val="18"/>
                <w:szCs w:val="18"/>
              </w:rPr>
              <w:t>东软（香</w:t>
            </w:r>
            <w:r>
              <w:rPr>
                <w:rFonts w:ascii="宋体" w:hAnsi="宋体" w:cs="宋体" w:eastAsia="宋体" w:hint="default"/>
                <w:sz w:val="18"/>
                <w:szCs w:val="18"/>
              </w:rPr>
              <w:t> </w:t>
            </w:r>
            <w:r>
              <w:rPr>
                <w:rFonts w:ascii="宋体" w:hAnsi="宋体" w:cs="宋体" w:eastAsia="宋体" w:hint="default"/>
                <w:spacing w:val="-20"/>
                <w:sz w:val="18"/>
                <w:szCs w:val="18"/>
              </w:rPr>
              <w:t>港）有限</w:t>
            </w:r>
            <w:r>
              <w:rPr>
                <w:rFonts w:ascii="宋体" w:hAnsi="宋体" w:cs="宋体" w:eastAsia="宋体" w:hint="default"/>
                <w:sz w:val="18"/>
                <w:szCs w:val="18"/>
              </w:rPr>
              <w:t> 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130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5"/>
              <w:ind w:left="16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5"/>
              <w:ind w:left="24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5"/>
              <w:ind w:left="24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63" w:right="170"/>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否</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8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1,494</w:t>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1,494</w:t>
            </w:r>
          </w:p>
        </w:tc>
      </w:tr>
      <w:tr>
        <w:trPr>
          <w:trHeight w:val="286" w:hRule="exact"/>
        </w:trPr>
        <w:tc>
          <w:tcPr>
            <w:tcW w:w="10750" w:type="dxa"/>
            <w:gridSpan w:val="13"/>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3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公司担保总额情况（包括对子公司的担保）</w:t>
            </w:r>
            <w:r>
              <w:rPr>
                <w:rFonts w:ascii="Microsoft JhengHei" w:hAnsi="Microsoft JhengHei" w:cs="Microsoft JhengHei" w:eastAsia="Microsoft JhengHei" w:hint="default"/>
                <w:sz w:val="21"/>
                <w:szCs w:val="21"/>
              </w:rPr>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1,494</w:t>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r>
              <w:rPr>
                <w:rFonts w:ascii="宋体" w:hAnsi="宋体" w:cs="宋体" w:eastAsia="宋体" w:hint="default"/>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286" w:hRule="exact"/>
        </w:trPr>
        <w:tc>
          <w:tcPr>
            <w:tcW w:w="10750" w:type="dxa"/>
            <w:gridSpan w:val="1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10"/>
                <w:sz w:val="21"/>
                <w:szCs w:val="21"/>
              </w:rPr>
              <w:t> </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％的被担保对象提供的债务担保金额（</w:t>
            </w:r>
            <w:r>
              <w:rPr>
                <w:rFonts w:ascii="宋体" w:hAnsi="宋体" w:cs="宋体" w:eastAsia="宋体" w:hint="default"/>
                <w:spacing w:val="-2"/>
                <w:sz w:val="21"/>
                <w:szCs w:val="21"/>
              </w:rPr>
              <w:t>D</w:t>
            </w:r>
            <w:r>
              <w:rPr>
                <w:rFonts w:ascii="宋体" w:hAnsi="宋体" w:cs="宋体" w:eastAsia="宋体" w:hint="default"/>
                <w:spacing w:val="-2"/>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1,494</w:t>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8"/>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28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1,494</w:t>
            </w:r>
          </w:p>
        </w:tc>
      </w:tr>
      <w:tr>
        <w:trPr>
          <w:trHeight w:val="288" w:hRule="exact"/>
        </w:trPr>
        <w:tc>
          <w:tcPr>
            <w:tcW w:w="793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2818" w:type="dxa"/>
            <w:gridSpan w:val="4"/>
            <w:tcBorders>
              <w:top w:val="single" w:sz="6" w:space="0" w:color="000000"/>
              <w:left w:val="single" w:sz="6" w:space="0" w:color="000000"/>
              <w:bottom w:val="single" w:sz="6" w:space="0" w:color="000000"/>
              <w:right w:val="single" w:sz="6" w:space="0" w:color="000000"/>
            </w:tcBorders>
          </w:tcPr>
          <w:p>
            <w:pPr/>
          </w:p>
        </w:tc>
      </w:tr>
    </w:tbl>
    <w:p>
      <w:pPr>
        <w:pStyle w:val="Heading4"/>
        <w:spacing w:line="273" w:lineRule="exact"/>
        <w:ind w:left="1078" w:right="0"/>
        <w:jc w:val="both"/>
      </w:pPr>
      <w:r>
        <w:rPr/>
        <w:t>担保情况说明：</w:t>
      </w:r>
    </w:p>
    <w:p>
      <w:pPr>
        <w:pStyle w:val="Heading4"/>
        <w:spacing w:line="312" w:lineRule="exact"/>
        <w:ind w:left="1558" w:right="0"/>
        <w:jc w:val="left"/>
      </w:pPr>
      <w:r>
        <w:rPr/>
        <w:t>以上对东软（香港）有限公司的担保事项，依据公司于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w:t>
      </w:r>
      <w:r>
        <w:rPr>
          <w:spacing w:val="-68"/>
        </w:rPr>
        <w:t> </w:t>
      </w:r>
      <w:r>
        <w:rPr>
          <w:rFonts w:ascii="宋体" w:hAnsi="宋体" w:cs="宋体" w:eastAsia="宋体" w:hint="default"/>
        </w:rPr>
        <w:t>23</w:t>
      </w:r>
      <w:r>
        <w:rPr>
          <w:rFonts w:ascii="宋体" w:hAnsi="宋体" w:cs="宋体" w:eastAsia="宋体" w:hint="default"/>
          <w:spacing w:val="-68"/>
        </w:rPr>
        <w:t> </w:t>
      </w:r>
      <w:r>
        <w:rPr/>
        <w:t>日召开的</w:t>
      </w:r>
    </w:p>
    <w:p>
      <w:pPr>
        <w:pStyle w:val="Heading4"/>
        <w:spacing w:line="237" w:lineRule="auto" w:before="1"/>
        <w:ind w:left="1078" w:right="1071"/>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34"/>
        </w:rPr>
        <w:t> </w:t>
      </w:r>
      <w:r>
        <w:rPr>
          <w:spacing w:val="-4"/>
        </w:rPr>
        <w:t>年第一次临时股东大会审议通过的《关于继续为全资子公司—东软（香港）有限</w:t>
      </w:r>
      <w:r>
        <w:rPr>
          <w:spacing w:val="-116"/>
        </w:rPr>
        <w:t> </w:t>
      </w:r>
      <w:r>
        <w:rPr>
          <w:spacing w:val="-116"/>
        </w:rPr>
      </w:r>
      <w:r>
        <w:rPr>
          <w:spacing w:val="-2"/>
        </w:rPr>
        <w:t>公司提供银行借款担保额度的议案》，股东大会同意本公司继续为东软香港提供银行</w:t>
      </w:r>
      <w:r>
        <w:rPr>
          <w:spacing w:val="-101"/>
        </w:rPr>
        <w:t> </w:t>
      </w:r>
      <w:r>
        <w:rPr>
          <w:spacing w:val="-101"/>
        </w:rPr>
      </w:r>
      <w:r>
        <w:rPr>
          <w:spacing w:val="-4"/>
        </w:rPr>
        <w:t>借款担保，担保额度为</w:t>
      </w:r>
      <w:r>
        <w:rPr>
          <w:spacing w:val="-54"/>
        </w:rPr>
        <w:t> </w:t>
      </w:r>
      <w:r>
        <w:rPr>
          <w:rFonts w:ascii="宋体" w:hAnsi="宋体" w:cs="宋体" w:eastAsia="宋体" w:hint="default"/>
        </w:rPr>
        <w:t>5,000</w:t>
      </w:r>
      <w:r>
        <w:rPr>
          <w:rFonts w:ascii="宋体" w:hAnsi="宋体" w:cs="宋体" w:eastAsia="宋体" w:hint="default"/>
          <w:spacing w:val="-54"/>
        </w:rPr>
        <w:t> </w:t>
      </w:r>
      <w:r>
        <w:rPr>
          <w:spacing w:val="-4"/>
        </w:rPr>
        <w:t>万美元或等值其他币种，该额度期限为二年，即从</w:t>
      </w:r>
      <w:r>
        <w:rPr>
          <w:spacing w:val="-53"/>
        </w:rPr>
        <w:t> </w:t>
      </w:r>
      <w:r>
        <w:rPr>
          <w:rFonts w:ascii="宋体" w:hAnsi="宋体" w:cs="宋体" w:eastAsia="宋体" w:hint="default"/>
        </w:rPr>
        <w:t>2015</w:t>
      </w:r>
    </w:p>
    <w:p>
      <w:pPr>
        <w:pStyle w:val="Heading4"/>
        <w:spacing w:line="312" w:lineRule="exact"/>
        <w:ind w:left="1078" w:right="0"/>
        <w:jc w:val="both"/>
      </w:pPr>
      <w:r>
        <w:rPr/>
        <w:t>年</w:t>
      </w:r>
      <w:r>
        <w:rPr>
          <w:spacing w:val="-61"/>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日起至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日止。</w:t>
      </w:r>
    </w:p>
    <w:p>
      <w:pPr>
        <w:spacing w:line="240" w:lineRule="auto" w:before="13"/>
        <w:rPr>
          <w:rFonts w:ascii="宋体" w:hAnsi="宋体" w:cs="宋体" w:eastAsia="宋体" w:hint="default"/>
          <w:sz w:val="17"/>
          <w:szCs w:val="17"/>
        </w:rPr>
      </w:pPr>
    </w:p>
    <w:p>
      <w:pPr>
        <w:pStyle w:val="Heading3"/>
        <w:spacing w:line="372" w:lineRule="exact"/>
        <w:ind w:left="1078" w:right="5620"/>
        <w:jc w:val="left"/>
        <w:rPr>
          <w:b w:val="0"/>
          <w:bCs w:val="0"/>
        </w:rPr>
      </w:pPr>
      <w:r>
        <w:rPr>
          <w:rFonts w:ascii="Arial" w:hAnsi="Arial" w:cs="Arial" w:eastAsia="Arial" w:hint="default"/>
        </w:rPr>
        <w:t>(</w:t>
      </w:r>
      <w:r>
        <w:rPr/>
        <w:t>三</w:t>
      </w:r>
      <w:r>
        <w:rPr>
          <w:rFonts w:ascii="Arial" w:hAnsi="Arial" w:cs="Arial" w:eastAsia="Arial" w:hint="default"/>
        </w:rPr>
        <w:t>)</w:t>
      </w:r>
      <w:r>
        <w:rPr/>
        <w:t>委托他人进行现金资产管理的情况</w:t>
      </w:r>
      <w:r>
        <w:rPr>
          <w:spacing w:val="33"/>
        </w:rPr>
        <w:t> </w:t>
      </w:r>
      <w:r>
        <w:rPr>
          <w:spacing w:val="33"/>
        </w:rPr>
      </w:r>
      <w:r>
        <w:rPr>
          <w:rFonts w:ascii="Arial" w:hAnsi="Arial" w:cs="Arial" w:eastAsia="Arial" w:hint="default"/>
          <w:w w:val="105"/>
        </w:rPr>
        <w:t>(1)</w:t>
      </w:r>
      <w:r>
        <w:rPr>
          <w:rFonts w:ascii="Arial" w:hAnsi="Arial" w:cs="Arial" w:eastAsia="Arial" w:hint="default"/>
          <w:spacing w:val="-27"/>
          <w:w w:val="105"/>
        </w:rPr>
        <w:t> </w:t>
      </w:r>
      <w:r>
        <w:rPr>
          <w:w w:val="105"/>
        </w:rPr>
        <w:t>委托理财情况</w:t>
      </w:r>
      <w:r>
        <w:rPr>
          <w:b w:val="0"/>
          <w:bCs w:val="0"/>
          <w:w w:val="105"/>
        </w:rPr>
      </w:r>
    </w:p>
    <w:p>
      <w:pPr>
        <w:pStyle w:val="Heading4"/>
        <w:spacing w:line="240" w:lineRule="auto" w:before="17"/>
        <w:ind w:left="1078" w:right="0"/>
        <w:jc w:val="both"/>
      </w:pPr>
      <w:r>
        <w:rPr/>
        <w:t>√适用</w:t>
      </w:r>
      <w:r>
        <w:rPr>
          <w:spacing w:val="-1"/>
        </w:rPr>
        <w:t> </w:t>
      </w:r>
      <w:r>
        <w:rPr/>
        <w:t>□不适用</w:t>
      </w:r>
    </w:p>
    <w:p>
      <w:pPr>
        <w:spacing w:after="0" w:line="240" w:lineRule="auto"/>
        <w:jc w:val="both"/>
        <w:sectPr>
          <w:type w:val="continuous"/>
          <w:pgSz w:w="11910" w:h="16840"/>
          <w:pgMar w:top="1580" w:bottom="280" w:left="72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25" w:footer="1583" w:top="1180" w:bottom="1780" w:left="1160" w:right="620"/>
        </w:sectPr>
      </w:pPr>
    </w:p>
    <w:p>
      <w:pPr>
        <w:pStyle w:val="Heading4"/>
        <w:spacing w:line="240" w:lineRule="auto" w:before="200"/>
        <w:ind w:left="1118" w:right="-20"/>
        <w:jc w:val="left"/>
      </w:pPr>
      <w:r>
        <w:rPr/>
        <w:t>报告期内，公司购买银行理财产品情况如下：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9"/>
          <w:szCs w:val="19"/>
        </w:rPr>
      </w:pPr>
    </w:p>
    <w:p>
      <w:pPr>
        <w:pStyle w:val="BodyText"/>
        <w:tabs>
          <w:tab w:pos="2274" w:val="left" w:leader="none"/>
        </w:tabs>
        <w:spacing w:line="240" w:lineRule="auto"/>
        <w:ind w:left="1117" w:right="0"/>
        <w:jc w:val="left"/>
        <w:rPr>
          <w:rFonts w:ascii="宋体" w:hAnsi="宋体" w:cs="宋体" w:eastAsia="宋体" w:hint="default"/>
        </w:rPr>
      </w:pPr>
      <w:r>
        <w:rPr>
          <w:rFonts w:ascii="宋体" w:hAnsi="宋体" w:cs="宋体" w:eastAsia="宋体" w:hint="default"/>
          <w:spacing w:val="-1"/>
        </w:rPr>
        <w:t>单位</w:t>
      </w:r>
      <w:r>
        <w:rPr>
          <w:rFonts w:ascii="宋体" w:hAnsi="宋体" w:cs="宋体" w:eastAsia="宋体" w:hint="default"/>
          <w:spacing w:val="-1"/>
        </w:rPr>
        <w:t>:</w:t>
      </w:r>
      <w:r>
        <w:rPr>
          <w:rFonts w:ascii="宋体" w:hAnsi="宋体" w:cs="宋体" w:eastAsia="宋体" w:hint="default"/>
          <w:spacing w:val="-1"/>
        </w:rPr>
        <w:t>万元</w:t>
        <w:tab/>
        <w:t>币种</w:t>
      </w:r>
      <w:r>
        <w:rPr>
          <w:rFonts w:ascii="宋体" w:hAnsi="宋体" w:cs="宋体" w:eastAsia="宋体" w:hint="default"/>
          <w:spacing w:val="-1"/>
        </w:rPr>
        <w:t>:</w:t>
      </w:r>
      <w:r>
        <w:rPr>
          <w:rFonts w:ascii="宋体" w:hAnsi="宋体" w:cs="宋体" w:eastAsia="宋体" w:hint="default"/>
          <w:spacing w:val="-1"/>
        </w:rPr>
        <w:t>人民币</w:t>
      </w:r>
    </w:p>
    <w:p>
      <w:pPr>
        <w:spacing w:after="0" w:line="240" w:lineRule="auto"/>
        <w:jc w:val="left"/>
        <w:rPr>
          <w:rFonts w:ascii="宋体" w:hAnsi="宋体" w:cs="宋体" w:eastAsia="宋体" w:hint="default"/>
        </w:rPr>
        <w:sectPr>
          <w:type w:val="continuous"/>
          <w:pgSz w:w="11910" w:h="16840"/>
          <w:pgMar w:top="1580" w:bottom="280" w:left="1160" w:right="620"/>
          <w:cols w:num="2" w:equalWidth="0">
            <w:col w:w="5919" w:space="69"/>
            <w:col w:w="414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58"/>
        <w:gridCol w:w="761"/>
        <w:gridCol w:w="1117"/>
        <w:gridCol w:w="1116"/>
        <w:gridCol w:w="989"/>
        <w:gridCol w:w="802"/>
        <w:gridCol w:w="847"/>
        <w:gridCol w:w="706"/>
        <w:gridCol w:w="612"/>
        <w:gridCol w:w="710"/>
        <w:gridCol w:w="615"/>
        <w:gridCol w:w="962"/>
      </w:tblGrid>
      <w:tr>
        <w:trPr>
          <w:trHeight w:val="943"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232" w:right="139"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受托</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人</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103" w:right="10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 财金额</w:t>
            </w:r>
            <w:r>
              <w:rPr>
                <w:rFonts w:ascii="Microsoft JhengHei" w:hAnsi="Microsoft JhengHei" w:cs="Microsoft JhengHei" w:eastAsia="Microsoft JhengHei"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191"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委托理财 起始日期</w:t>
            </w:r>
            <w:r>
              <w:rPr>
                <w:rFonts w:ascii="Microsoft JhengHei" w:hAnsi="Microsoft JhengHei" w:cs="Microsoft JhengHei" w:eastAsia="Microsoft JhengHei"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191"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委托理财 终止日期</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307" w:right="128"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报酬确定 方式</w:t>
            </w:r>
            <w:r>
              <w:rPr>
                <w:rFonts w:ascii="Microsoft JhengHei" w:hAnsi="Microsoft JhengHei" w:cs="Microsoft JhengHei" w:eastAsia="Microsoft JhengHei"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24" w:right="12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实际收 回本金 金额</w:t>
            </w:r>
            <w:r>
              <w:rPr>
                <w:rFonts w:ascii="Microsoft JhengHei" w:hAnsi="Microsoft JhengHei" w:cs="Microsoft JhengHei" w:eastAsia="Microsoft JhengHei" w:hint="default"/>
                <w:sz w:val="18"/>
                <w:szCs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146" w:right="14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实际获 得收益</w:t>
            </w:r>
            <w:r>
              <w:rPr>
                <w:rFonts w:ascii="Microsoft JhengHei" w:hAnsi="Microsoft JhengHei" w:cs="Microsoft JhengHei" w:eastAsia="Microsoft JhengHei"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66"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sz w:val="18"/>
                <w:szCs w:val="18"/>
              </w:rPr>
            </w:r>
          </w:p>
          <w:p>
            <w:pPr>
              <w:pStyle w:val="TableParagraph"/>
              <w:spacing w:line="180" w:lineRule="auto" w:before="26"/>
              <w:ind w:left="166" w:right="16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法定</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程序</w:t>
            </w:r>
            <w:r>
              <w:rPr>
                <w:rFonts w:ascii="Microsoft JhengHei" w:hAnsi="Microsoft JhengHei" w:cs="Microsoft JhengHei" w:eastAsia="Microsoft JhengHei"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9"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w:t>
            </w:r>
            <w:r>
              <w:rPr>
                <w:rFonts w:ascii="Microsoft JhengHei" w:hAnsi="Microsoft JhengHei" w:cs="Microsoft JhengHei" w:eastAsia="Microsoft JhengHei" w:hint="default"/>
                <w:sz w:val="18"/>
                <w:szCs w:val="18"/>
              </w:rPr>
            </w:r>
          </w:p>
          <w:p>
            <w:pPr>
              <w:pStyle w:val="TableParagraph"/>
              <w:spacing w:line="180" w:lineRule="auto" w:before="26"/>
              <w:ind w:left="119" w:right="115"/>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准备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67" w:right="16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sz w:val="18"/>
                <w:szCs w:val="18"/>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119" w:right="11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涉诉</w:t>
            </w:r>
            <w:r>
              <w:rPr>
                <w:rFonts w:ascii="Microsoft JhengHei" w:hAnsi="Microsoft JhengHei" w:cs="Microsoft JhengHei" w:eastAsia="Microsoft JhengHei" w:hint="default"/>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关联关系</w:t>
            </w:r>
            <w:r>
              <w:rPr>
                <w:rFonts w:ascii="Microsoft JhengHei" w:hAnsi="Microsoft JhengHei" w:cs="Microsoft JhengHei" w:eastAsia="Microsoft JhengHei" w:hint="default"/>
                <w:sz w:val="18"/>
                <w:szCs w:val="18"/>
              </w:rPr>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兴业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sz w:val="18"/>
              </w:rPr>
              <w:t>2015/12/10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2016/1/14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158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sz w:val="18"/>
              </w:rPr>
              <w:t>2015/12/31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2016/1/15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宋体" w:hAnsi="宋体" w:cs="宋体" w:eastAsia="宋体" w:hint="default"/>
                <w:sz w:val="18"/>
                <w:szCs w:val="18"/>
              </w:rPr>
            </w:pPr>
            <w:r>
              <w:rPr>
                <w:rFonts w:ascii="宋体"/>
                <w:sz w:val="18"/>
              </w:rPr>
              <w:t>2014/9/25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2015/1/14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29.29</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6" w:right="0"/>
              <w:jc w:val="left"/>
              <w:rPr>
                <w:rFonts w:ascii="宋体" w:hAnsi="宋体" w:cs="宋体" w:eastAsia="宋体" w:hint="default"/>
                <w:sz w:val="18"/>
                <w:szCs w:val="18"/>
              </w:rPr>
            </w:pPr>
            <w:r>
              <w:rPr>
                <w:rFonts w:ascii="宋体"/>
                <w:sz w:val="18"/>
              </w:rPr>
              <w:t>2014/12/2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0.94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中信</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sz w:val="18"/>
              </w:rPr>
              <w:t>2014/12/24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2015/1/27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8.26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600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sz w:val="18"/>
              </w:rPr>
              <w:t>2014/12/31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2015/1/21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600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1.55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830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1" w:right="0"/>
              <w:jc w:val="left"/>
              <w:rPr>
                <w:rFonts w:ascii="宋体" w:hAnsi="宋体" w:cs="宋体" w:eastAsia="宋体" w:hint="default"/>
                <w:sz w:val="18"/>
                <w:szCs w:val="18"/>
              </w:rPr>
            </w:pPr>
            <w:r>
              <w:rPr>
                <w:rFonts w:ascii="宋体"/>
                <w:sz w:val="18"/>
              </w:rPr>
              <w:t>2015/1/4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2015/2/12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830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3.10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300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1" w:right="0"/>
              <w:jc w:val="left"/>
              <w:rPr>
                <w:rFonts w:ascii="宋体" w:hAnsi="宋体" w:cs="宋体" w:eastAsia="宋体" w:hint="default"/>
                <w:sz w:val="18"/>
                <w:szCs w:val="18"/>
              </w:rPr>
            </w:pPr>
            <w:r>
              <w:rPr>
                <w:rFonts w:ascii="宋体"/>
                <w:sz w:val="18"/>
              </w:rPr>
              <w:t>2015/1/5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2015/2/2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300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0.93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1" w:right="0"/>
              <w:jc w:val="left"/>
              <w:rPr>
                <w:rFonts w:ascii="宋体" w:hAnsi="宋体" w:cs="宋体" w:eastAsia="宋体" w:hint="default"/>
                <w:sz w:val="18"/>
                <w:szCs w:val="18"/>
              </w:rPr>
            </w:pPr>
            <w:r>
              <w:rPr>
                <w:rFonts w:ascii="宋体"/>
                <w:sz w:val="18"/>
              </w:rPr>
              <w:t>2015/1/6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2015/1/27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5,000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12.95</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3,000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1" w:right="0"/>
              <w:jc w:val="left"/>
              <w:rPr>
                <w:rFonts w:ascii="宋体" w:hAnsi="宋体" w:cs="宋体" w:eastAsia="宋体" w:hint="default"/>
                <w:sz w:val="18"/>
                <w:szCs w:val="18"/>
              </w:rPr>
            </w:pPr>
            <w:r>
              <w:rPr>
                <w:rFonts w:ascii="宋体"/>
                <w:sz w:val="18"/>
              </w:rPr>
              <w:t>2015/1/7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2015/2/27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17.40</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1" w:right="0"/>
              <w:jc w:val="left"/>
              <w:rPr>
                <w:rFonts w:ascii="宋体" w:hAnsi="宋体" w:cs="宋体" w:eastAsia="宋体" w:hint="default"/>
                <w:sz w:val="18"/>
                <w:szCs w:val="18"/>
              </w:rPr>
            </w:pPr>
            <w:r>
              <w:rPr>
                <w:rFonts w:ascii="宋体"/>
                <w:sz w:val="18"/>
              </w:rPr>
              <w:t>2015/1/7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2015/1/28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5.18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6" w:right="0"/>
              <w:jc w:val="left"/>
              <w:rPr>
                <w:rFonts w:ascii="宋体" w:hAnsi="宋体" w:cs="宋体" w:eastAsia="宋体" w:hint="default"/>
                <w:sz w:val="18"/>
                <w:szCs w:val="18"/>
              </w:rPr>
            </w:pPr>
            <w:r>
              <w:rPr>
                <w:rFonts w:ascii="宋体"/>
                <w:sz w:val="18"/>
              </w:rPr>
              <w:t>2015/1/15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2015/1/24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0.73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宋体" w:hAnsi="宋体" w:cs="宋体" w:eastAsia="宋体" w:hint="default"/>
                <w:sz w:val="18"/>
                <w:szCs w:val="18"/>
              </w:rPr>
            </w:pPr>
            <w:r>
              <w:rPr>
                <w:rFonts w:ascii="宋体"/>
                <w:sz w:val="18"/>
              </w:rPr>
              <w:t>2015/1/16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2015/2/27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0.41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3,000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46" w:right="0"/>
              <w:jc w:val="left"/>
              <w:rPr>
                <w:rFonts w:ascii="宋体" w:hAnsi="宋体" w:cs="宋体" w:eastAsia="宋体" w:hint="default"/>
                <w:sz w:val="18"/>
                <w:szCs w:val="18"/>
              </w:rPr>
            </w:pPr>
            <w:r>
              <w:rPr>
                <w:rFonts w:ascii="宋体"/>
                <w:sz w:val="18"/>
              </w:rPr>
              <w:t>2015/1/23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sz w:val="18"/>
              </w:rPr>
              <w:t>2015/2/4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3,000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z w:val="20"/>
              </w:rPr>
              <w:t>5.10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6" w:right="0"/>
              <w:jc w:val="left"/>
              <w:rPr>
                <w:rFonts w:ascii="宋体" w:hAnsi="宋体" w:cs="宋体" w:eastAsia="宋体" w:hint="default"/>
                <w:sz w:val="18"/>
                <w:szCs w:val="18"/>
              </w:rPr>
            </w:pPr>
            <w:r>
              <w:rPr>
                <w:rFonts w:ascii="宋体"/>
                <w:sz w:val="18"/>
              </w:rPr>
              <w:t>2015/1/23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500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0.85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600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宋体" w:hAnsi="宋体" w:cs="宋体" w:eastAsia="宋体" w:hint="default"/>
                <w:sz w:val="18"/>
                <w:szCs w:val="18"/>
              </w:rPr>
            </w:pPr>
            <w:r>
              <w:rPr>
                <w:rFonts w:ascii="宋体"/>
                <w:sz w:val="18"/>
              </w:rPr>
              <w:t>2015/1/23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2015/2/26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600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2.39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1" w:right="0"/>
              <w:jc w:val="left"/>
              <w:rPr>
                <w:rFonts w:ascii="宋体" w:hAnsi="宋体" w:cs="宋体" w:eastAsia="宋体" w:hint="default"/>
                <w:sz w:val="18"/>
                <w:szCs w:val="18"/>
              </w:rPr>
            </w:pPr>
            <w:r>
              <w:rPr>
                <w:rFonts w:ascii="宋体"/>
                <w:sz w:val="18"/>
              </w:rPr>
              <w:t>2015/2/3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2015/2/10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0.99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中信</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南站</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1" w:right="0"/>
              <w:jc w:val="left"/>
              <w:rPr>
                <w:rFonts w:ascii="宋体" w:hAnsi="宋体" w:cs="宋体" w:eastAsia="宋体" w:hint="default"/>
                <w:sz w:val="18"/>
                <w:szCs w:val="18"/>
              </w:rPr>
            </w:pPr>
            <w:r>
              <w:rPr>
                <w:rFonts w:ascii="宋体"/>
                <w:sz w:val="18"/>
              </w:rPr>
              <w:t>2015/2/6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2015/3/13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8.26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8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哈尔</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before="24"/>
              <w:ind w:left="103" w:right="62"/>
              <w:jc w:val="left"/>
              <w:rPr>
                <w:rFonts w:ascii="宋体" w:hAnsi="宋体" w:cs="宋体" w:eastAsia="宋体" w:hint="default"/>
                <w:sz w:val="20"/>
                <w:szCs w:val="20"/>
              </w:rPr>
            </w:pPr>
            <w:r>
              <w:rPr>
                <w:rFonts w:ascii="宋体" w:hAnsi="宋体" w:cs="宋体" w:eastAsia="宋体" w:hint="default"/>
                <w:spacing w:val="20"/>
                <w:sz w:val="20"/>
                <w:szCs w:val="20"/>
              </w:rPr>
              <w:t>滨银</w:t>
            </w:r>
            <w:r>
              <w:rPr>
                <w:rFonts w:ascii="宋体" w:hAnsi="宋体" w:cs="宋体" w:eastAsia="宋体" w:hint="default"/>
                <w:spacing w:val="-60"/>
                <w:sz w:val="20"/>
                <w:szCs w:val="20"/>
              </w:rPr>
              <w:t> </w:t>
            </w:r>
            <w:r>
              <w:rPr>
                <w:rFonts w:ascii="宋体" w:hAnsi="宋体" w:cs="宋体" w:eastAsia="宋体" w:hint="default"/>
                <w:sz w:val="20"/>
                <w:szCs w:val="20"/>
              </w:rPr>
              <w:t>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sz w:val="18"/>
              </w:rPr>
              <w:t>2015/2/16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2015/3/19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z w:val="20"/>
              </w:rPr>
              <w:t>0.41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200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6" w:right="0"/>
              <w:jc w:val="left"/>
              <w:rPr>
                <w:rFonts w:ascii="宋体" w:hAnsi="宋体" w:cs="宋体" w:eastAsia="宋体" w:hint="default"/>
                <w:sz w:val="18"/>
                <w:szCs w:val="18"/>
              </w:rPr>
            </w:pPr>
            <w:r>
              <w:rPr>
                <w:rFonts w:ascii="宋体"/>
                <w:sz w:val="18"/>
              </w:rPr>
              <w:t>2015/2/17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2015/2/28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200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0.23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6" w:right="0"/>
              <w:jc w:val="left"/>
              <w:rPr>
                <w:rFonts w:ascii="宋体" w:hAnsi="宋体" w:cs="宋体" w:eastAsia="宋体" w:hint="default"/>
                <w:sz w:val="18"/>
                <w:szCs w:val="18"/>
              </w:rPr>
            </w:pPr>
            <w:r>
              <w:rPr>
                <w:rFonts w:ascii="宋体"/>
                <w:sz w:val="18"/>
              </w:rPr>
              <w:t>2015/2/17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2015/3/10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9" w:right="0"/>
              <w:jc w:val="left"/>
              <w:rPr>
                <w:rFonts w:ascii="宋体" w:hAnsi="宋体" w:cs="宋体" w:eastAsia="宋体" w:hint="default"/>
                <w:sz w:val="18"/>
                <w:szCs w:val="18"/>
              </w:rPr>
            </w:pPr>
            <w:r>
              <w:rPr>
                <w:rFonts w:ascii="宋体" w:hAnsi="宋体" w:cs="宋体" w:eastAsia="宋体" w:hint="default"/>
                <w:sz w:val="18"/>
                <w:szCs w:val="18"/>
              </w:rPr>
              <w:t>到期后还</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0"/>
                <w:szCs w:val="20"/>
              </w:rPr>
            </w:pPr>
            <w:r>
              <w:rPr>
                <w:rFonts w:ascii="宋体"/>
                <w:sz w:val="20"/>
              </w:rPr>
              <w:t>0.12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32" w:lineRule="exact"/>
        <w:jc w:val="center"/>
        <w:rPr>
          <w:rFonts w:ascii="宋体" w:hAnsi="宋体" w:cs="宋体" w:eastAsia="宋体" w:hint="default"/>
          <w:sz w:val="18"/>
          <w:szCs w:val="18"/>
        </w:rPr>
        <w:sectPr>
          <w:type w:val="continuous"/>
          <w:pgSz w:w="11910" w:h="16840"/>
          <w:pgMar w:top="1580" w:bottom="2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658"/>
        <w:gridCol w:w="761"/>
        <w:gridCol w:w="1117"/>
        <w:gridCol w:w="1116"/>
        <w:gridCol w:w="989"/>
        <w:gridCol w:w="802"/>
        <w:gridCol w:w="847"/>
        <w:gridCol w:w="706"/>
        <w:gridCol w:w="612"/>
        <w:gridCol w:w="710"/>
        <w:gridCol w:w="615"/>
        <w:gridCol w:w="962"/>
      </w:tblGrid>
      <w:tr>
        <w:trPr>
          <w:trHeight w:val="943"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232" w:right="139"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受托</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人</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03" w:right="10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 财金额</w:t>
            </w:r>
            <w:r>
              <w:rPr>
                <w:rFonts w:ascii="Microsoft JhengHei" w:hAnsi="Microsoft JhengHei" w:cs="Microsoft JhengHei" w:eastAsia="Microsoft JhengHei"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91"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委托理财 起始日期</w:t>
            </w:r>
            <w:r>
              <w:rPr>
                <w:rFonts w:ascii="Microsoft JhengHei" w:hAnsi="Microsoft JhengHei" w:cs="Microsoft JhengHei" w:eastAsia="Microsoft JhengHei"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91"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委托理财 终止日期</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307" w:right="128"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报酬确定 方式</w:t>
            </w:r>
            <w:r>
              <w:rPr>
                <w:rFonts w:ascii="Microsoft JhengHei" w:hAnsi="Microsoft JhengHei" w:cs="Microsoft JhengHei" w:eastAsia="Microsoft JhengHei"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24" w:right="12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实际收 回本金 金额</w:t>
            </w:r>
            <w:r>
              <w:rPr>
                <w:rFonts w:ascii="Microsoft JhengHei" w:hAnsi="Microsoft JhengHei" w:cs="Microsoft JhengHei" w:eastAsia="Microsoft JhengHei" w:hint="default"/>
                <w:sz w:val="18"/>
                <w:szCs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46" w:right="14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实际获 得收益</w:t>
            </w:r>
            <w:r>
              <w:rPr>
                <w:rFonts w:ascii="Microsoft JhengHei" w:hAnsi="Microsoft JhengHei" w:cs="Microsoft JhengHei" w:eastAsia="Microsoft JhengHei"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66"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sz w:val="18"/>
                <w:szCs w:val="18"/>
              </w:rPr>
            </w:r>
          </w:p>
          <w:p>
            <w:pPr>
              <w:pStyle w:val="TableParagraph"/>
              <w:spacing w:line="180" w:lineRule="auto" w:before="26"/>
              <w:ind w:left="166" w:right="16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法定</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程序</w:t>
            </w:r>
            <w:r>
              <w:rPr>
                <w:rFonts w:ascii="Microsoft JhengHei" w:hAnsi="Microsoft JhengHei" w:cs="Microsoft JhengHei" w:eastAsia="Microsoft JhengHei"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9"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w:t>
            </w:r>
            <w:r>
              <w:rPr>
                <w:rFonts w:ascii="Microsoft JhengHei" w:hAnsi="Microsoft JhengHei" w:cs="Microsoft JhengHei" w:eastAsia="Microsoft JhengHei" w:hint="default"/>
                <w:sz w:val="18"/>
                <w:szCs w:val="18"/>
              </w:rPr>
            </w:r>
          </w:p>
          <w:p>
            <w:pPr>
              <w:pStyle w:val="TableParagraph"/>
              <w:spacing w:line="180" w:lineRule="auto" w:before="26"/>
              <w:ind w:left="119" w:right="115"/>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准备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67" w:right="16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sz w:val="18"/>
                <w:szCs w:val="18"/>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19" w:right="11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涉诉</w:t>
            </w:r>
            <w:r>
              <w:rPr>
                <w:rFonts w:ascii="Microsoft JhengHei" w:hAnsi="Microsoft JhengHei" w:cs="Microsoft JhengHei" w:eastAsia="Microsoft JhengHei" w:hint="default"/>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关联关系</w:t>
            </w:r>
            <w:r>
              <w:rPr>
                <w:rFonts w:ascii="Microsoft JhengHei" w:hAnsi="Microsoft JhengHei" w:cs="Microsoft JhengHei" w:eastAsia="Microsoft JhengHei" w:hint="default"/>
                <w:sz w:val="18"/>
                <w:szCs w:val="18"/>
              </w:rPr>
            </w:r>
          </w:p>
        </w:tc>
      </w:tr>
      <w:tr>
        <w:trPr>
          <w:trHeight w:val="295"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802"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280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2015/2/17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2015/3/12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280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400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2"/>
              <w:jc w:val="right"/>
              <w:rPr>
                <w:rFonts w:ascii="宋体" w:hAnsi="宋体" w:cs="宋体" w:eastAsia="宋体" w:hint="default"/>
                <w:sz w:val="18"/>
                <w:szCs w:val="18"/>
              </w:rPr>
            </w:pPr>
            <w:r>
              <w:rPr>
                <w:rFonts w:ascii="宋体"/>
                <w:spacing w:val="-1"/>
                <w:sz w:val="18"/>
              </w:rPr>
              <w:t>2015/3/3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400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1.45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2"/>
              <w:jc w:val="right"/>
              <w:rPr>
                <w:rFonts w:ascii="宋体" w:hAnsi="宋体" w:cs="宋体" w:eastAsia="宋体" w:hint="default"/>
                <w:sz w:val="18"/>
                <w:szCs w:val="18"/>
              </w:rPr>
            </w:pPr>
            <w:r>
              <w:rPr>
                <w:rFonts w:ascii="宋体"/>
                <w:spacing w:val="-1"/>
                <w:sz w:val="18"/>
              </w:rPr>
              <w:t>2015/3/6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2015/4/10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0.35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三井</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46"/>
              <w:jc w:val="right"/>
              <w:rPr>
                <w:rFonts w:ascii="宋体" w:hAnsi="宋体" w:cs="宋体" w:eastAsia="宋体" w:hint="default"/>
                <w:sz w:val="18"/>
                <w:szCs w:val="18"/>
              </w:rPr>
            </w:pPr>
            <w:r>
              <w:rPr>
                <w:rFonts w:ascii="宋体"/>
                <w:spacing w:val="-1"/>
                <w:sz w:val="18"/>
              </w:rPr>
              <w:t>2015/3/18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sz w:val="18"/>
              </w:rPr>
              <w:t>2015/4/1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2,000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z w:val="20"/>
              </w:rPr>
              <w:t>3.23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2015/3/31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2015/4/21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2.82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700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2"/>
              <w:jc w:val="right"/>
              <w:rPr>
                <w:rFonts w:ascii="宋体" w:hAnsi="宋体" w:cs="宋体" w:eastAsia="宋体" w:hint="default"/>
                <w:sz w:val="18"/>
                <w:szCs w:val="18"/>
              </w:rPr>
            </w:pPr>
            <w:r>
              <w:rPr>
                <w:rFonts w:ascii="宋体"/>
                <w:spacing w:val="-1"/>
                <w:sz w:val="18"/>
              </w:rPr>
              <w:t>2015/4/1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2015/4/14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700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0.87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2015/4/14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2015/5/18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0.41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250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2015/4/29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2015/5/14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250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0.36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1,290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2"/>
              <w:jc w:val="right"/>
              <w:rPr>
                <w:rFonts w:ascii="宋体" w:hAnsi="宋体" w:cs="宋体" w:eastAsia="宋体" w:hint="default"/>
                <w:sz w:val="18"/>
                <w:szCs w:val="18"/>
              </w:rPr>
            </w:pPr>
            <w:r>
              <w:rPr>
                <w:rFonts w:ascii="宋体"/>
                <w:spacing w:val="-1"/>
                <w:sz w:val="18"/>
              </w:rPr>
              <w:t>2015/5/6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2015/6/18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1,290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4.14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2015/5/26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2015/6/29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0.41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370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2015/5/29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2015/6/11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370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0.42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350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46"/>
              <w:jc w:val="right"/>
              <w:rPr>
                <w:rFonts w:ascii="宋体" w:hAnsi="宋体" w:cs="宋体" w:eastAsia="宋体" w:hint="default"/>
                <w:sz w:val="18"/>
                <w:szCs w:val="18"/>
              </w:rPr>
            </w:pPr>
            <w:r>
              <w:rPr>
                <w:rFonts w:ascii="宋体"/>
                <w:spacing w:val="-1"/>
                <w:sz w:val="18"/>
              </w:rPr>
              <w:t>2015/6/30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2015/7/14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350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0.42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2"/>
              <w:jc w:val="right"/>
              <w:rPr>
                <w:rFonts w:ascii="宋体" w:hAnsi="宋体" w:cs="宋体" w:eastAsia="宋体" w:hint="default"/>
                <w:sz w:val="18"/>
                <w:szCs w:val="18"/>
              </w:rPr>
            </w:pPr>
            <w:r>
              <w:rPr>
                <w:rFonts w:ascii="宋体"/>
                <w:spacing w:val="-1"/>
                <w:sz w:val="18"/>
              </w:rPr>
              <w:t>2015/7/3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2015/7/24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500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1.12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工商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2"/>
              <w:jc w:val="right"/>
              <w:rPr>
                <w:rFonts w:ascii="宋体" w:hAnsi="宋体" w:cs="宋体" w:eastAsia="宋体" w:hint="default"/>
                <w:sz w:val="18"/>
                <w:szCs w:val="18"/>
              </w:rPr>
            </w:pPr>
            <w:r>
              <w:rPr>
                <w:rFonts w:ascii="宋体"/>
                <w:spacing w:val="-1"/>
                <w:sz w:val="18"/>
              </w:rPr>
              <w:t>2015/7/3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0.39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浦发</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4,500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2"/>
              <w:jc w:val="right"/>
              <w:rPr>
                <w:rFonts w:ascii="宋体" w:hAnsi="宋体" w:cs="宋体" w:eastAsia="宋体" w:hint="default"/>
                <w:sz w:val="18"/>
                <w:szCs w:val="18"/>
              </w:rPr>
            </w:pPr>
            <w:r>
              <w:rPr>
                <w:rFonts w:ascii="宋体"/>
                <w:spacing w:val="-1"/>
                <w:sz w:val="18"/>
              </w:rPr>
              <w:t>2015/7/7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sz w:val="18"/>
              </w:rPr>
              <w:t>2015/7/28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4,500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10.10</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2"/>
              <w:jc w:val="right"/>
              <w:rPr>
                <w:rFonts w:ascii="宋体" w:hAnsi="宋体" w:cs="宋体" w:eastAsia="宋体" w:hint="default"/>
                <w:sz w:val="18"/>
                <w:szCs w:val="18"/>
              </w:rPr>
            </w:pPr>
            <w:r>
              <w:rPr>
                <w:rFonts w:ascii="宋体"/>
                <w:spacing w:val="-1"/>
                <w:sz w:val="18"/>
              </w:rPr>
              <w:t>2015/7/9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2015/8/13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5,000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18.70</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2015/7/30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2015/8/13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190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0.22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400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2"/>
              <w:jc w:val="right"/>
              <w:rPr>
                <w:rFonts w:ascii="宋体" w:hAnsi="宋体" w:cs="宋体" w:eastAsia="宋体" w:hint="default"/>
                <w:sz w:val="18"/>
                <w:szCs w:val="18"/>
              </w:rPr>
            </w:pPr>
            <w:r>
              <w:rPr>
                <w:rFonts w:ascii="宋体"/>
                <w:spacing w:val="-1"/>
                <w:sz w:val="18"/>
              </w:rPr>
              <w:t>2015/8/3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2015/8/13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400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0.33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90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46"/>
              <w:jc w:val="right"/>
              <w:rPr>
                <w:rFonts w:ascii="宋体" w:hAnsi="宋体" w:cs="宋体" w:eastAsia="宋体" w:hint="default"/>
                <w:sz w:val="18"/>
                <w:szCs w:val="18"/>
              </w:rPr>
            </w:pPr>
            <w:r>
              <w:rPr>
                <w:rFonts w:ascii="宋体"/>
                <w:spacing w:val="-1"/>
                <w:sz w:val="18"/>
              </w:rPr>
              <w:t>2015/8/18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2015/9/20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90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46"/>
              <w:jc w:val="right"/>
              <w:rPr>
                <w:rFonts w:ascii="宋体" w:hAnsi="宋体" w:cs="宋体" w:eastAsia="宋体" w:hint="default"/>
                <w:sz w:val="18"/>
                <w:szCs w:val="18"/>
              </w:rPr>
            </w:pPr>
            <w:r>
              <w:rPr>
                <w:rFonts w:ascii="宋体"/>
                <w:spacing w:val="-1"/>
                <w:sz w:val="18"/>
              </w:rPr>
              <w:t>2015/9/28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2015/10/26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46"/>
              <w:jc w:val="right"/>
              <w:rPr>
                <w:rFonts w:ascii="宋体" w:hAnsi="宋体" w:cs="宋体" w:eastAsia="宋体" w:hint="default"/>
                <w:sz w:val="18"/>
                <w:szCs w:val="18"/>
              </w:rPr>
            </w:pPr>
            <w:r>
              <w:rPr>
                <w:rFonts w:ascii="宋体"/>
                <w:spacing w:val="-1"/>
                <w:sz w:val="18"/>
              </w:rPr>
              <w:t>2015/9/28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2015/10/26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8"/>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9,000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46"/>
              <w:jc w:val="right"/>
              <w:rPr>
                <w:rFonts w:ascii="宋体" w:hAnsi="宋体" w:cs="宋体" w:eastAsia="宋体" w:hint="default"/>
                <w:sz w:val="18"/>
                <w:szCs w:val="18"/>
              </w:rPr>
            </w:pPr>
            <w:r>
              <w:rPr>
                <w:rFonts w:ascii="宋体"/>
                <w:spacing w:val="-1"/>
                <w:sz w:val="18"/>
              </w:rPr>
              <w:t>2015/9/30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2015/10/9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z w:val="18"/>
              </w:rPr>
              <w:t>9,000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7.55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1"/>
              <w:jc w:val="righ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15"/>
          <w:pgSz w:w="11910" w:h="16840"/>
          <w:pgMar w:header="825" w:footer="1583" w:top="1180" w:bottom="17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658"/>
        <w:gridCol w:w="761"/>
        <w:gridCol w:w="1117"/>
        <w:gridCol w:w="1116"/>
        <w:gridCol w:w="989"/>
        <w:gridCol w:w="802"/>
        <w:gridCol w:w="847"/>
        <w:gridCol w:w="706"/>
        <w:gridCol w:w="612"/>
        <w:gridCol w:w="710"/>
        <w:gridCol w:w="615"/>
        <w:gridCol w:w="962"/>
      </w:tblGrid>
      <w:tr>
        <w:trPr>
          <w:trHeight w:val="943"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232" w:right="139"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受托</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人</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03" w:right="10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 财金额</w:t>
            </w:r>
            <w:r>
              <w:rPr>
                <w:rFonts w:ascii="Microsoft JhengHei" w:hAnsi="Microsoft JhengHei" w:cs="Microsoft JhengHei" w:eastAsia="Microsoft JhengHei"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91"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委托理财 起始日期</w:t>
            </w:r>
            <w:r>
              <w:rPr>
                <w:rFonts w:ascii="Microsoft JhengHei" w:hAnsi="Microsoft JhengHei" w:cs="Microsoft JhengHei" w:eastAsia="Microsoft JhengHei"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91"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委托理财 终止日期</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307" w:right="128"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报酬确定 方式</w:t>
            </w:r>
            <w:r>
              <w:rPr>
                <w:rFonts w:ascii="Microsoft JhengHei" w:hAnsi="Microsoft JhengHei" w:cs="Microsoft JhengHei" w:eastAsia="Microsoft JhengHei"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24" w:right="12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实际收 回本金 金额</w:t>
            </w:r>
            <w:r>
              <w:rPr>
                <w:rFonts w:ascii="Microsoft JhengHei" w:hAnsi="Microsoft JhengHei" w:cs="Microsoft JhengHei" w:eastAsia="Microsoft JhengHei" w:hint="default"/>
                <w:sz w:val="18"/>
                <w:szCs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46" w:right="14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实际获 得收益</w:t>
            </w:r>
            <w:r>
              <w:rPr>
                <w:rFonts w:ascii="Microsoft JhengHei" w:hAnsi="Microsoft JhengHei" w:cs="Microsoft JhengHei" w:eastAsia="Microsoft JhengHei"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66"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sz w:val="18"/>
                <w:szCs w:val="18"/>
              </w:rPr>
            </w:r>
          </w:p>
          <w:p>
            <w:pPr>
              <w:pStyle w:val="TableParagraph"/>
              <w:spacing w:line="180" w:lineRule="auto" w:before="26"/>
              <w:ind w:left="166" w:right="16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法定</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程序</w:t>
            </w:r>
            <w:r>
              <w:rPr>
                <w:rFonts w:ascii="Microsoft JhengHei" w:hAnsi="Microsoft JhengHei" w:cs="Microsoft JhengHei" w:eastAsia="Microsoft JhengHei"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19"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w:t>
            </w:r>
            <w:r>
              <w:rPr>
                <w:rFonts w:ascii="Microsoft JhengHei" w:hAnsi="Microsoft JhengHei" w:cs="Microsoft JhengHei" w:eastAsia="Microsoft JhengHei" w:hint="default"/>
                <w:sz w:val="18"/>
                <w:szCs w:val="18"/>
              </w:rPr>
            </w:r>
          </w:p>
          <w:p>
            <w:pPr>
              <w:pStyle w:val="TableParagraph"/>
              <w:spacing w:line="180" w:lineRule="auto" w:before="26"/>
              <w:ind w:left="119" w:right="115"/>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准备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67" w:right="16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交易</w:t>
            </w:r>
            <w:r>
              <w:rPr>
                <w:rFonts w:ascii="Microsoft JhengHei" w:hAnsi="Microsoft JhengHei" w:cs="Microsoft JhengHei" w:eastAsia="Microsoft JhengHei" w:hint="default"/>
                <w:sz w:val="18"/>
                <w:szCs w:val="18"/>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80" w:lineRule="auto"/>
              <w:ind w:left="119" w:right="11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涉诉</w:t>
            </w:r>
            <w:r>
              <w:rPr>
                <w:rFonts w:ascii="Microsoft JhengHei" w:hAnsi="Microsoft JhengHei" w:cs="Microsoft JhengHei" w:eastAsia="Microsoft JhengHei" w:hint="default"/>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关联关系</w:t>
            </w:r>
            <w:r>
              <w:rPr>
                <w:rFonts w:ascii="Microsoft JhengHei" w:hAnsi="Microsoft JhengHei" w:cs="Microsoft JhengHei" w:eastAsia="Microsoft JhengHei" w:hint="default"/>
                <w:sz w:val="18"/>
                <w:szCs w:val="18"/>
              </w:rPr>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2015/10/16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2015/11/17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2015/11/14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5"/>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2015/12/10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2015/12/10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2015/12/10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2015/12/14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2015/12/14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2015/12/16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2015/12/18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2015/10/28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sz w:val="18"/>
              </w:rPr>
              <w:t>2015/12/20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z w:val="20"/>
              </w:rPr>
              <w:t>0.04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2015/11/23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0.002</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2015/11/19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2015/11/27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0.004</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0.004</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2015/11/27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7"/>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0.002</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招商</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2015/11/19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2015/12/7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0.004</w:t>
            </w:r>
            <w:r>
              <w:rPr>
                <w:rFonts w:ascii="宋体"/>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200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2015/12/9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2015/12/29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200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z w:val="20"/>
              </w:rPr>
              <w:t>0.30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兴业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300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2015/12/29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18" w:right="129" w:hanging="89"/>
              <w:jc w:val="left"/>
              <w:rPr>
                <w:rFonts w:ascii="宋体" w:hAnsi="宋体" w:cs="宋体" w:eastAsia="宋体" w:hint="default"/>
                <w:sz w:val="18"/>
                <w:szCs w:val="18"/>
              </w:rPr>
            </w:pPr>
            <w:r>
              <w:rPr>
                <w:rFonts w:ascii="宋体" w:hAnsi="宋体" w:cs="宋体" w:eastAsia="宋体" w:hint="default"/>
                <w:sz w:val="18"/>
                <w:szCs w:val="18"/>
              </w:rPr>
              <w:t>到期后还 本付息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宋体" w:hAnsi="宋体" w:cs="宋体" w:eastAsia="宋体" w:hint="default"/>
                <w:sz w:val="18"/>
                <w:szCs w:val="18"/>
              </w:rPr>
            </w:pPr>
            <w:r>
              <w:rPr>
                <w:rFonts w:ascii="宋体"/>
                <w:sz w:val="18"/>
              </w:rPr>
              <w:t>300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0.44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57,503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52,345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154.286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w:t>
            </w:r>
          </w:p>
        </w:tc>
        <w:tc>
          <w:tcPr>
            <w:tcW w:w="6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04" w:right="0"/>
              <w:jc w:val="left"/>
              <w:rPr>
                <w:rFonts w:ascii="宋体" w:hAnsi="宋体" w:cs="宋体" w:eastAsia="宋体" w:hint="default"/>
                <w:sz w:val="18"/>
                <w:szCs w:val="18"/>
              </w:rPr>
            </w:pPr>
            <w:r>
              <w:rPr>
                <w:rFonts w:ascii="宋体"/>
                <w:sz w:val="18"/>
              </w:rPr>
              <w:t>/</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
              <w:jc w:val="center"/>
              <w:rPr>
                <w:rFonts w:ascii="宋体" w:hAnsi="宋体" w:cs="宋体" w:eastAsia="宋体" w:hint="default"/>
                <w:sz w:val="18"/>
                <w:szCs w:val="18"/>
              </w:rPr>
            </w:pPr>
            <w:r>
              <w:rPr>
                <w:rFonts w:ascii="宋体"/>
                <w:sz w:val="18"/>
              </w:rPr>
              <w:t>/</w:t>
            </w:r>
          </w:p>
        </w:tc>
      </w:tr>
    </w:tbl>
    <w:p>
      <w:pPr>
        <w:pStyle w:val="Heading4"/>
        <w:spacing w:line="273" w:lineRule="exact"/>
        <w:ind w:left="638" w:right="0" w:firstLine="479"/>
        <w:jc w:val="left"/>
      </w:pPr>
      <w:r>
        <w:rPr/>
        <w:t>注：以上购买银行理财产品情况，依据公司于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25</w:t>
      </w:r>
      <w:r>
        <w:rPr/>
        <w:t>日召开的七届九次董</w:t>
      </w:r>
    </w:p>
    <w:p>
      <w:pPr>
        <w:pStyle w:val="Heading4"/>
        <w:spacing w:line="237" w:lineRule="auto" w:before="1"/>
        <w:ind w:left="638" w:right="648"/>
        <w:jc w:val="both"/>
      </w:pPr>
      <w:r>
        <w:rPr>
          <w:spacing w:val="-2"/>
        </w:rPr>
        <w:t>事会审议通过的《关于购买银行理财产品额度的议案》，鉴于公司六届十六次董事会</w:t>
      </w:r>
      <w:r>
        <w:rPr>
          <w:spacing w:val="-93"/>
        </w:rPr>
        <w:t> </w:t>
      </w:r>
      <w:r>
        <w:rPr>
          <w:spacing w:val="-93"/>
        </w:rPr>
      </w:r>
      <w:r>
        <w:rPr/>
        <w:t>同意公司购买银行理财产品的额度将于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24</w:t>
      </w:r>
      <w:r>
        <w:rPr/>
        <w:t>日到期，董事会同意公司在自有</w:t>
      </w:r>
      <w:r>
        <w:rPr>
          <w:spacing w:val="-56"/>
        </w:rPr>
        <w:t> </w:t>
      </w:r>
      <w:r>
        <w:rPr>
          <w:spacing w:val="-56"/>
        </w:rPr>
      </w:r>
      <w:r>
        <w:rPr/>
        <w:t>资金闲置期间购买银行理财产品，额度不变，仍为</w:t>
      </w:r>
      <w:r>
        <w:rPr>
          <w:rFonts w:ascii="宋体" w:hAnsi="宋体" w:cs="宋体" w:eastAsia="宋体" w:hint="default"/>
        </w:rPr>
        <w:t>6</w:t>
      </w:r>
      <w:r>
        <w:rPr/>
        <w:t>亿元人民币以内（公司任一时点</w:t>
      </w:r>
      <w:r>
        <w:rPr>
          <w:spacing w:val="-56"/>
        </w:rPr>
        <w:t> </w:t>
      </w:r>
      <w:r>
        <w:rPr>
          <w:spacing w:val="-56"/>
        </w:rPr>
      </w:r>
      <w:r>
        <w:rPr/>
        <w:t>购买所有银行理财产品的资金支出总额不超过</w:t>
      </w:r>
      <w:r>
        <w:rPr>
          <w:rFonts w:ascii="宋体" w:hAnsi="宋体" w:cs="宋体" w:eastAsia="宋体" w:hint="default"/>
        </w:rPr>
        <w:t>6</w:t>
      </w:r>
      <w:r>
        <w:rPr/>
        <w:t>亿元人民币），上述资金额度可滚动</w:t>
      </w:r>
      <w:r>
        <w:rPr>
          <w:spacing w:val="-57"/>
        </w:rPr>
        <w:t> </w:t>
      </w:r>
      <w:r>
        <w:rPr>
          <w:spacing w:val="-57"/>
        </w:rPr>
      </w:r>
      <w:r>
        <w:rPr/>
        <w:t>使用，期限为二年，即自</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25</w:t>
      </w:r>
      <w:r>
        <w:rPr/>
        <w:t>日至</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w:t>
      </w:r>
    </w:p>
    <w:p>
      <w:pPr>
        <w:pStyle w:val="Heading4"/>
        <w:spacing w:line="312" w:lineRule="exact" w:before="26"/>
        <w:ind w:left="638" w:right="0" w:firstLine="479"/>
        <w:jc w:val="left"/>
      </w:pPr>
      <w:r>
        <w:rPr>
          <w:spacing w:val="-5"/>
        </w:rPr>
        <w:t>截至本报告期末，上述第一笔和第二笔理财产品尚未到期，因此未收回本金</w:t>
      </w:r>
      <w:r>
        <w:rPr>
          <w:rFonts w:ascii="宋体" w:hAnsi="宋体" w:cs="宋体" w:eastAsia="宋体" w:hint="default"/>
          <w:spacing w:val="-5"/>
        </w:rPr>
        <w:t>5,158</w:t>
      </w:r>
      <w:r>
        <w:rPr>
          <w:rFonts w:ascii="宋体" w:hAnsi="宋体" w:cs="宋体" w:eastAsia="宋体" w:hint="default"/>
        </w:rPr>
        <w:t> </w:t>
      </w:r>
      <w:r>
        <w:rPr/>
        <w:t>万元。</w:t>
      </w:r>
    </w:p>
    <w:p>
      <w:pPr>
        <w:spacing w:after="0" w:line="312" w:lineRule="exact"/>
        <w:jc w:val="left"/>
        <w:sectPr>
          <w:pgSz w:w="11910" w:h="16840"/>
          <w:pgMar w:header="825" w:footer="1583" w:top="1180" w:bottom="1780" w:left="1160" w:right="620"/>
        </w:sectPr>
      </w:pPr>
    </w:p>
    <w:p>
      <w:pPr>
        <w:spacing w:line="240" w:lineRule="auto" w:before="6"/>
        <w:rPr>
          <w:rFonts w:ascii="宋体" w:hAnsi="宋体" w:cs="宋体" w:eastAsia="宋体" w:hint="default"/>
          <w:sz w:val="29"/>
          <w:szCs w:val="29"/>
        </w:rPr>
      </w:pPr>
    </w:p>
    <w:p>
      <w:pPr>
        <w:pStyle w:val="Heading3"/>
        <w:spacing w:line="367" w:lineRule="exact"/>
        <w:ind w:left="118" w:right="108"/>
        <w:jc w:val="left"/>
        <w:rPr>
          <w:b w:val="0"/>
          <w:bCs w:val="0"/>
        </w:rPr>
      </w:pPr>
      <w:r>
        <w:rPr>
          <w:rFonts w:ascii="Arial" w:hAnsi="Arial" w:cs="Arial" w:eastAsia="Arial" w:hint="default"/>
          <w:w w:val="105"/>
        </w:rPr>
        <w:t>(2)</w:t>
      </w:r>
      <w:r>
        <w:rPr>
          <w:rFonts w:ascii="Arial" w:hAnsi="Arial" w:cs="Arial" w:eastAsia="Arial" w:hint="default"/>
          <w:spacing w:val="-27"/>
          <w:w w:val="105"/>
        </w:rPr>
        <w:t> </w:t>
      </w:r>
      <w:r>
        <w:rPr>
          <w:w w:val="105"/>
        </w:rPr>
        <w:t>委托贷款情况</w:t>
      </w:r>
      <w:r>
        <w:rPr>
          <w:b w:val="0"/>
          <w:bCs w:val="0"/>
          <w:w w:val="105"/>
        </w:rPr>
      </w:r>
    </w:p>
    <w:p>
      <w:pPr>
        <w:pStyle w:val="Heading4"/>
        <w:spacing w:line="310" w:lineRule="exact" w:before="63"/>
        <w:ind w:left="598" w:right="2808" w:hanging="480"/>
        <w:jc w:val="left"/>
      </w:pPr>
      <w:r>
        <w:rPr/>
        <w:t>□适用</w:t>
      </w:r>
      <w:r>
        <w:rPr>
          <w:spacing w:val="-1"/>
        </w:rPr>
        <w:t> </w:t>
      </w:r>
      <w:r>
        <w:rPr/>
        <w:t>√不适用</w:t>
      </w:r>
      <w:r>
        <w:rPr/>
        <w:t> 报告期内，本公司及子公司未发生对外委托贷款事项。</w:t>
      </w:r>
    </w:p>
    <w:p>
      <w:pPr>
        <w:pStyle w:val="Heading3"/>
        <w:spacing w:line="240" w:lineRule="auto" w:before="210"/>
        <w:ind w:left="118" w:right="108"/>
        <w:jc w:val="left"/>
        <w:rPr>
          <w:b w:val="0"/>
          <w:bCs w:val="0"/>
        </w:rPr>
      </w:pPr>
      <w:r>
        <w:rPr>
          <w:rFonts w:ascii="Arial" w:hAnsi="Arial" w:cs="Arial" w:eastAsia="Arial" w:hint="default"/>
        </w:rPr>
        <w:t>(3) </w:t>
      </w:r>
      <w:r>
        <w:rPr>
          <w:rFonts w:ascii="Arial" w:hAnsi="Arial" w:cs="Arial" w:eastAsia="Arial" w:hint="default"/>
          <w:spacing w:val="4"/>
        </w:rPr>
        <w:t> </w:t>
      </w:r>
      <w:r>
        <w:rPr/>
        <w:t>其他投资理财及衍生品投资情况</w:t>
      </w:r>
      <w:r>
        <w:rPr>
          <w:b w:val="0"/>
          <w:bCs w:val="0"/>
        </w:rPr>
      </w:r>
    </w:p>
    <w:p>
      <w:pPr>
        <w:pStyle w:val="Heading4"/>
        <w:spacing w:line="310" w:lineRule="exact" w:before="63"/>
        <w:ind w:left="598" w:right="1608" w:hanging="480"/>
        <w:jc w:val="left"/>
      </w:pPr>
      <w:r>
        <w:rPr/>
        <w:t>□适用</w:t>
      </w:r>
      <w:r>
        <w:rPr>
          <w:spacing w:val="-1"/>
        </w:rPr>
        <w:t> </w:t>
      </w:r>
      <w:r>
        <w:rPr/>
        <w:t>√不适用</w:t>
      </w:r>
      <w:r>
        <w:rPr/>
        <w:t> 报告期内，本公司及子公司未发生其他投资理财及衍生品的投资。</w:t>
      </w:r>
    </w:p>
    <w:p>
      <w:pPr>
        <w:pStyle w:val="Heading3"/>
        <w:spacing w:line="402" w:lineRule="exact" w:before="205"/>
        <w:ind w:left="118" w:right="108"/>
        <w:jc w:val="left"/>
        <w:rPr>
          <w:b w:val="0"/>
          <w:bCs w:val="0"/>
        </w:rPr>
      </w:pPr>
      <w:r>
        <w:rPr>
          <w:rFonts w:ascii="Arial" w:hAnsi="Arial" w:cs="Arial" w:eastAsia="Arial" w:hint="default"/>
          <w:w w:val="110"/>
        </w:rPr>
        <w:t>(</w:t>
      </w:r>
      <w:r>
        <w:rPr>
          <w:w w:val="110"/>
        </w:rPr>
        <w:t>四</w:t>
      </w:r>
      <w:r>
        <w:rPr>
          <w:rFonts w:ascii="Arial" w:hAnsi="Arial" w:cs="Arial" w:eastAsia="Arial" w:hint="default"/>
          <w:w w:val="110"/>
        </w:rPr>
        <w:t>)</w:t>
      </w:r>
      <w:r>
        <w:rPr>
          <w:w w:val="110"/>
        </w:rPr>
        <w:t>其他重大合同</w:t>
      </w:r>
      <w:r>
        <w:rPr>
          <w:b w:val="0"/>
          <w:bCs w:val="0"/>
          <w:w w:val="110"/>
        </w:rPr>
      </w:r>
    </w:p>
    <w:p>
      <w:pPr>
        <w:pStyle w:val="Heading4"/>
        <w:spacing w:line="237" w:lineRule="auto"/>
        <w:ind w:right="232" w:firstLine="479"/>
        <w:jc w:val="both"/>
      </w:pPr>
      <w:r>
        <w:rPr>
          <w:rFonts w:ascii="宋体" w:hAnsi="宋体" w:cs="宋体" w:eastAsia="宋体" w:hint="default"/>
        </w:rPr>
        <w:t>1</w:t>
      </w:r>
      <w:r>
        <w:rPr/>
        <w:t>、于</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日召开的公司六届八次董事会审议通过了《关于与奇瑞量 </w:t>
      </w:r>
      <w:r>
        <w:rPr>
          <w:spacing w:val="-2"/>
        </w:rPr>
        <w:t>子汽车有限公司（现已更名为“观致汽车有限公司”）签订</w:t>
      </w:r>
      <w:r>
        <w:rPr>
          <w:rFonts w:ascii="宋体" w:hAnsi="宋体" w:cs="宋体" w:eastAsia="宋体" w:hint="default"/>
          <w:spacing w:val="-2"/>
        </w:rPr>
        <w:t>&lt;</w:t>
      </w:r>
      <w:r>
        <w:rPr>
          <w:spacing w:val="-2"/>
        </w:rPr>
        <w:t>意向书</w:t>
      </w:r>
      <w:r>
        <w:rPr>
          <w:rFonts w:ascii="宋体" w:hAnsi="宋体" w:cs="宋体" w:eastAsia="宋体" w:hint="default"/>
          <w:spacing w:val="-2"/>
        </w:rPr>
        <w:t>&gt;</w:t>
      </w:r>
      <w:r>
        <w:rPr>
          <w:spacing w:val="-2"/>
        </w:rPr>
        <w:t>等相关文件的议</w:t>
      </w:r>
      <w:r>
        <w:rPr>
          <w:spacing w:val="-91"/>
        </w:rPr>
        <w:t> </w:t>
      </w:r>
      <w:r>
        <w:rPr>
          <w:spacing w:val="-2"/>
        </w:rPr>
        <w:t>案》、《关于与阿尔派电子（中国）有限公司签订</w:t>
      </w:r>
      <w:r>
        <w:rPr>
          <w:rFonts w:ascii="宋体" w:hAnsi="宋体" w:cs="宋体" w:eastAsia="宋体" w:hint="default"/>
          <w:spacing w:val="-2"/>
        </w:rPr>
        <w:t>&lt;</w:t>
      </w:r>
      <w:r>
        <w:rPr>
          <w:spacing w:val="-2"/>
        </w:rPr>
        <w:t>意向书</w:t>
      </w:r>
      <w:r>
        <w:rPr>
          <w:rFonts w:ascii="宋体" w:hAnsi="宋体" w:cs="宋体" w:eastAsia="宋体" w:hint="default"/>
          <w:spacing w:val="-2"/>
        </w:rPr>
        <w:t>&gt;</w:t>
      </w:r>
      <w:r>
        <w:rPr>
          <w:spacing w:val="-2"/>
        </w:rPr>
        <w:t>等相关文件的议案》。于</w:t>
      </w:r>
      <w:r>
        <w:rPr>
          <w:spacing w:val="-96"/>
        </w:rPr>
        <w:t> </w:t>
      </w:r>
      <w:r>
        <w:rPr>
          <w:spacing w:val="-96"/>
        </w:rPr>
      </w:r>
      <w:r>
        <w:rPr>
          <w:rFonts w:ascii="宋体" w:hAnsi="宋体" w:cs="宋体" w:eastAsia="宋体" w:hint="default"/>
        </w:rPr>
        <w:t>2012</w:t>
      </w:r>
      <w:r>
        <w:rPr>
          <w:rFonts w:ascii="宋体" w:hAnsi="宋体" w:cs="宋体" w:eastAsia="宋体" w:hint="default"/>
          <w:spacing w:val="-61"/>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日召开的公司</w:t>
      </w:r>
      <w:r>
        <w:rPr>
          <w:spacing w:val="-60"/>
        </w:rPr>
        <w:t> </w:t>
      </w:r>
      <w:r>
        <w:rPr>
          <w:rFonts w:ascii="宋体" w:hAnsi="宋体" w:cs="宋体" w:eastAsia="宋体" w:hint="default"/>
        </w:rPr>
        <w:t>2012</w:t>
      </w:r>
      <w:r>
        <w:rPr>
          <w:rFonts w:ascii="宋体" w:hAnsi="宋体" w:cs="宋体" w:eastAsia="宋体" w:hint="default"/>
          <w:spacing w:val="-60"/>
        </w:rPr>
        <w:t> </w:t>
      </w:r>
      <w:r>
        <w:rPr>
          <w:spacing w:val="-5"/>
        </w:rPr>
        <w:t>年第一次临时股东大会审议通过了《关于与阿尔派</w:t>
      </w:r>
    </w:p>
    <w:p>
      <w:pPr>
        <w:pStyle w:val="Heading4"/>
        <w:spacing w:line="311" w:lineRule="exact"/>
        <w:ind w:right="108"/>
        <w:jc w:val="left"/>
        <w:rPr>
          <w:rFonts w:ascii="宋体" w:hAnsi="宋体" w:cs="宋体" w:eastAsia="宋体" w:hint="default"/>
        </w:rPr>
      </w:pPr>
      <w:r>
        <w:rPr>
          <w:spacing w:val="-10"/>
        </w:rPr>
        <w:t>电子（中国）有限公司签订</w:t>
      </w:r>
      <w:r>
        <w:rPr>
          <w:rFonts w:ascii="宋体" w:hAnsi="宋体" w:cs="宋体" w:eastAsia="宋体" w:hint="default"/>
          <w:spacing w:val="-10"/>
        </w:rPr>
        <w:t>&lt;</w:t>
      </w:r>
      <w:r>
        <w:rPr>
          <w:spacing w:val="-10"/>
        </w:rPr>
        <w:t>意向书</w:t>
      </w:r>
      <w:r>
        <w:rPr>
          <w:rFonts w:ascii="宋体" w:hAnsi="宋体" w:cs="宋体" w:eastAsia="宋体" w:hint="default"/>
          <w:spacing w:val="-10"/>
        </w:rPr>
        <w:t>&gt;</w:t>
      </w:r>
      <w:r>
        <w:rPr>
          <w:spacing w:val="-10"/>
        </w:rPr>
        <w:t>等相关文件的议案》。具体内容详见本公司于</w:t>
      </w:r>
      <w:r>
        <w:rPr>
          <w:spacing w:val="-37"/>
        </w:rPr>
        <w:t> </w:t>
      </w:r>
      <w:r>
        <w:rPr>
          <w:rFonts w:ascii="宋体" w:hAnsi="宋体" w:cs="宋体" w:eastAsia="宋体" w:hint="default"/>
        </w:rPr>
        <w:t>2012</w:t>
      </w:r>
    </w:p>
    <w:p>
      <w:pPr>
        <w:pStyle w:val="Heading4"/>
        <w:spacing w:line="311" w:lineRule="exact"/>
        <w:ind w:right="0"/>
        <w:jc w:val="left"/>
      </w:pPr>
      <w:r>
        <w:rPr/>
        <w:t>年</w:t>
      </w:r>
      <w:r>
        <w:rPr>
          <w:spacing w:val="-60"/>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7"/>
        </w:rPr>
        <w:t>日、</w:t>
      </w:r>
      <w:r>
        <w:rPr>
          <w:rFonts w:ascii="宋体" w:hAnsi="宋体" w:cs="宋体" w:eastAsia="宋体" w:hint="default"/>
          <w:spacing w:val="-7"/>
        </w:rPr>
        <w:t>2012</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8"/>
        </w:rPr>
        <w:t>日刊登在《中国证券报》、《上海证券报》的相关公告。</w:t>
      </w:r>
    </w:p>
    <w:p>
      <w:pPr>
        <w:pStyle w:val="Heading4"/>
        <w:spacing w:line="312" w:lineRule="exact" w:before="28"/>
        <w:ind w:right="230" w:firstLine="479"/>
        <w:jc w:val="both"/>
      </w:pPr>
      <w:r>
        <w:rPr>
          <w:spacing w:val="-7"/>
        </w:rPr>
        <w:t>报告期内，公司按照观致汽车有限公司的需求开展业务，为此确认营业收入</w:t>
      </w:r>
      <w:r>
        <w:rPr>
          <w:spacing w:val="-54"/>
        </w:rPr>
        <w:t> </w:t>
      </w:r>
      <w:r>
        <w:rPr>
          <w:rFonts w:ascii="宋体" w:hAnsi="宋体" w:cs="宋体" w:eastAsia="宋体" w:hint="default"/>
        </w:rPr>
        <w:t>6,452 </w:t>
      </w:r>
      <w:r>
        <w:rPr>
          <w:spacing w:val="-2"/>
        </w:rPr>
        <w:t>万元。同时，报告期内，公司向阿尔派电子（中国）有限公司采购，为此确认营业成</w:t>
      </w:r>
      <w:r>
        <w:rPr>
          <w:spacing w:val="-97"/>
        </w:rPr>
        <w:t> </w:t>
      </w:r>
      <w:r>
        <w:rPr>
          <w:spacing w:val="-97"/>
        </w:rPr>
      </w:r>
      <w:r>
        <w:rPr/>
        <w:t>本</w:t>
      </w:r>
      <w:r>
        <w:rPr>
          <w:spacing w:val="-61"/>
        </w:rPr>
        <w:t> </w:t>
      </w:r>
      <w:r>
        <w:rPr>
          <w:rFonts w:ascii="宋体" w:hAnsi="宋体" w:cs="宋体" w:eastAsia="宋体" w:hint="default"/>
        </w:rPr>
        <w:t>5,816</w:t>
      </w:r>
      <w:r>
        <w:rPr>
          <w:rFonts w:ascii="宋体" w:hAnsi="宋体" w:cs="宋体" w:eastAsia="宋体" w:hint="default"/>
          <w:spacing w:val="-60"/>
        </w:rPr>
        <w:t> </w:t>
      </w:r>
      <w:r>
        <w:rPr/>
        <w:t>万元。</w:t>
      </w:r>
    </w:p>
    <w:p>
      <w:pPr>
        <w:pStyle w:val="Heading4"/>
        <w:spacing w:line="280" w:lineRule="exact"/>
        <w:ind w:right="0" w:firstLine="479"/>
        <w:jc w:val="both"/>
      </w:pPr>
      <w:r>
        <w:rPr>
          <w:rFonts w:ascii="宋体" w:hAnsi="宋体" w:cs="宋体" w:eastAsia="宋体" w:hint="default"/>
        </w:rPr>
        <w:t>2</w:t>
      </w:r>
      <w:r>
        <w:rPr/>
        <w:t>、于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18</w:t>
      </w:r>
      <w:r>
        <w:rPr>
          <w:rFonts w:ascii="宋体" w:hAnsi="宋体" w:cs="宋体" w:eastAsia="宋体" w:hint="default"/>
          <w:spacing w:val="-48"/>
        </w:rPr>
        <w:t> </w:t>
      </w:r>
      <w:r>
        <w:rPr/>
        <w:t>日召开的公司七届十一次董事会审议通过了《关于与观致</w:t>
      </w:r>
    </w:p>
    <w:p>
      <w:pPr>
        <w:pStyle w:val="Heading4"/>
        <w:spacing w:line="237" w:lineRule="auto" w:before="1"/>
        <w:ind w:right="230"/>
        <w:jc w:val="both"/>
      </w:pPr>
      <w:r>
        <w:rPr>
          <w:spacing w:val="-2"/>
        </w:rPr>
        <w:t>汽车有限公司签订</w:t>
      </w:r>
      <w:r>
        <w:rPr>
          <w:rFonts w:ascii="宋体" w:hAnsi="宋体" w:cs="宋体" w:eastAsia="宋体" w:hint="default"/>
          <w:spacing w:val="-2"/>
        </w:rPr>
        <w:t>&lt;</w:t>
      </w:r>
      <w:r>
        <w:rPr>
          <w:spacing w:val="-2"/>
        </w:rPr>
        <w:t>意向书</w:t>
      </w:r>
      <w:r>
        <w:rPr>
          <w:rFonts w:ascii="宋体" w:hAnsi="宋体" w:cs="宋体" w:eastAsia="宋体" w:hint="default"/>
          <w:spacing w:val="-2"/>
        </w:rPr>
        <w:t>&gt;</w:t>
      </w:r>
      <w:r>
        <w:rPr>
          <w:spacing w:val="-2"/>
        </w:rPr>
        <w:t>等相关文件的议案》、《关于与阿尔派电子（中国）有限</w:t>
      </w:r>
      <w:r>
        <w:rPr>
          <w:spacing w:val="-94"/>
        </w:rPr>
        <w:t> </w:t>
      </w:r>
      <w:r>
        <w:rPr>
          <w:spacing w:val="-94"/>
        </w:rPr>
      </w:r>
      <w:r>
        <w:rPr/>
        <w:t>公司签订</w:t>
      </w:r>
      <w:r>
        <w:rPr>
          <w:rFonts w:ascii="宋体" w:hAnsi="宋体" w:cs="宋体" w:eastAsia="宋体" w:hint="default"/>
        </w:rPr>
        <w:t>&lt;</w:t>
      </w:r>
      <w:r>
        <w:rPr/>
        <w:t>意向书</w:t>
      </w:r>
      <w:r>
        <w:rPr>
          <w:rFonts w:ascii="宋体" w:hAnsi="宋体" w:cs="宋体" w:eastAsia="宋体" w:hint="default"/>
        </w:rPr>
        <w:t>&gt;</w:t>
      </w:r>
      <w:r>
        <w:rPr/>
        <w:t>等相关文件的议案》。于</w:t>
      </w:r>
      <w:r>
        <w:rPr>
          <w:spacing w:val="-51"/>
        </w:rPr>
        <w:t> </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1"/>
        </w:rPr>
        <w:t> </w:t>
      </w:r>
      <w:r>
        <w:rPr>
          <w:rFonts w:ascii="宋体" w:hAnsi="宋体" w:cs="宋体" w:eastAsia="宋体" w:hint="default"/>
        </w:rPr>
        <w:t>10</w:t>
      </w:r>
      <w:r>
        <w:rPr>
          <w:rFonts w:ascii="宋体" w:hAnsi="宋体" w:cs="宋体" w:eastAsia="宋体" w:hint="default"/>
          <w:spacing w:val="-52"/>
        </w:rPr>
        <w:t> </w:t>
      </w:r>
      <w:r>
        <w:rPr/>
        <w:t>日召开的公司</w:t>
      </w:r>
      <w:r>
        <w:rPr>
          <w:spacing w:val="-52"/>
        </w:rPr>
        <w:t> </w:t>
      </w:r>
      <w:r>
        <w:rPr>
          <w:rFonts w:ascii="宋体" w:hAnsi="宋体" w:cs="宋体" w:eastAsia="宋体" w:hint="default"/>
        </w:rPr>
        <w:t>2014</w:t>
      </w:r>
      <w:r>
        <w:rPr>
          <w:rFonts w:ascii="宋体" w:hAnsi="宋体" w:cs="宋体" w:eastAsia="宋体" w:hint="default"/>
          <w:spacing w:val="-51"/>
        </w:rPr>
        <w:t> </w:t>
      </w:r>
      <w:r>
        <w:rPr/>
        <w:t>年年 </w:t>
      </w:r>
      <w:r>
        <w:rPr>
          <w:spacing w:val="-2"/>
        </w:rPr>
        <w:t>度股东大会审议通过了《关于与阿尔派电子（中国）有限公司签订</w:t>
      </w:r>
      <w:r>
        <w:rPr>
          <w:rFonts w:ascii="宋体" w:hAnsi="宋体" w:cs="宋体" w:eastAsia="宋体" w:hint="default"/>
          <w:spacing w:val="-2"/>
        </w:rPr>
        <w:t>&lt;</w:t>
      </w:r>
      <w:r>
        <w:rPr>
          <w:spacing w:val="-2"/>
        </w:rPr>
        <w:t>意向书</w:t>
      </w:r>
      <w:r>
        <w:rPr>
          <w:rFonts w:ascii="宋体" w:hAnsi="宋体" w:cs="宋体" w:eastAsia="宋体" w:hint="default"/>
          <w:spacing w:val="-2"/>
        </w:rPr>
        <w:t>&gt;</w:t>
      </w:r>
      <w:r>
        <w:rPr>
          <w:spacing w:val="-2"/>
        </w:rPr>
        <w:t>等相关文</w:t>
      </w:r>
      <w:r>
        <w:rPr>
          <w:spacing w:val="-90"/>
        </w:rPr>
        <w:t> </w:t>
      </w:r>
      <w:r>
        <w:rPr>
          <w:spacing w:val="-8"/>
        </w:rPr>
        <w:t>件的议案》。具体内容详见本公司于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spacing w:val="-10"/>
        </w:rPr>
        <w:t>日、</w:t>
      </w:r>
      <w:r>
        <w:rPr>
          <w:rFonts w:ascii="宋体" w:hAnsi="宋体" w:cs="宋体" w:eastAsia="宋体" w:hint="default"/>
          <w:spacing w:val="-10"/>
        </w:rPr>
        <w:t>2015</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59"/>
        </w:rPr>
        <w:t> </w:t>
      </w:r>
      <w:r>
        <w:rPr>
          <w:spacing w:val="-10"/>
        </w:rPr>
        <w:t>日刊登在《中</w:t>
      </w:r>
      <w:r>
        <w:rPr/>
        <w:t> 国证券报》、《上海证券报》的相关公告。</w:t>
      </w:r>
    </w:p>
    <w:p>
      <w:pPr>
        <w:pStyle w:val="Heading4"/>
        <w:spacing w:line="310" w:lineRule="exact" w:before="30"/>
        <w:ind w:right="232" w:firstLine="479"/>
        <w:jc w:val="both"/>
      </w:pPr>
      <w:r>
        <w:rPr>
          <w:spacing w:val="4"/>
        </w:rPr>
        <w:t>报告期内，公司按照观致汽车有限公司的需求开展车载娱乐信息系统的需求设</w:t>
      </w:r>
      <w:r>
        <w:rPr/>
        <w:t> 计、开发和测试工作，为此确认营业收入</w:t>
      </w:r>
      <w:r>
        <w:rPr>
          <w:spacing w:val="-85"/>
        </w:rPr>
        <w:t> </w:t>
      </w:r>
      <w:r>
        <w:rPr>
          <w:rFonts w:ascii="宋体" w:hAnsi="宋体" w:cs="宋体" w:eastAsia="宋体" w:hint="default"/>
        </w:rPr>
        <w:t>398</w:t>
      </w:r>
      <w:r>
        <w:rPr>
          <w:rFonts w:ascii="宋体" w:hAnsi="宋体" w:cs="宋体" w:eastAsia="宋体" w:hint="default"/>
          <w:spacing w:val="-85"/>
        </w:rPr>
        <w:t> </w:t>
      </w:r>
      <w:r>
        <w:rPr/>
        <w:t>万元。同时，公司委托阿尔派电子（中</w:t>
      </w:r>
    </w:p>
    <w:p>
      <w:pPr>
        <w:pStyle w:val="Heading4"/>
        <w:spacing w:line="283" w:lineRule="exact"/>
        <w:ind w:right="108"/>
        <w:jc w:val="left"/>
      </w:pPr>
      <w:r>
        <w:rPr/>
        <w:t>国）有限公司开展指定硬件的开发工作，为此确认营业成本</w:t>
      </w:r>
      <w:r>
        <w:rPr>
          <w:spacing w:val="-59"/>
        </w:rPr>
        <w:t> </w:t>
      </w:r>
      <w:r>
        <w:rPr>
          <w:rFonts w:ascii="宋体" w:hAnsi="宋体" w:cs="宋体" w:eastAsia="宋体" w:hint="default"/>
        </w:rPr>
        <w:t>326</w:t>
      </w:r>
      <w:r>
        <w:rPr>
          <w:rFonts w:ascii="宋体" w:hAnsi="宋体" w:cs="宋体" w:eastAsia="宋体" w:hint="default"/>
          <w:spacing w:val="-60"/>
        </w:rPr>
        <w:t> </w:t>
      </w:r>
      <w:r>
        <w:rPr/>
        <w:t>万元。</w:t>
      </w:r>
    </w:p>
    <w:p>
      <w:pPr>
        <w:pStyle w:val="Heading4"/>
        <w:spacing w:line="237" w:lineRule="auto" w:before="1"/>
        <w:ind w:right="185" w:firstLine="479"/>
        <w:jc w:val="right"/>
        <w:rPr>
          <w:rFonts w:ascii="宋体" w:hAnsi="宋体" w:cs="宋体" w:eastAsia="宋体" w:hint="default"/>
        </w:rPr>
      </w:pPr>
      <w:r>
        <w:rPr>
          <w:rFonts w:ascii="宋体" w:hAnsi="宋体" w:cs="宋体" w:eastAsia="宋体" w:hint="default"/>
        </w:rPr>
        <w:t>3</w:t>
      </w:r>
      <w:r>
        <w:rPr/>
        <w:t>、于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7"/>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7"/>
        </w:rPr>
        <w:t> </w:t>
      </w:r>
      <w:r>
        <w:rPr/>
        <w:t>日召开的公司六届十六次董事会、于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日召 开的公司 </w:t>
      </w:r>
      <w:r>
        <w:rPr>
          <w:rFonts w:ascii="宋体" w:hAnsi="宋体" w:cs="宋体" w:eastAsia="宋体" w:hint="default"/>
        </w:rPr>
        <w:t>2012 </w:t>
      </w:r>
      <w:r>
        <w:rPr>
          <w:spacing w:val="2"/>
        </w:rPr>
        <w:t>年度股东大会分别审议通过了《关于与 </w:t>
      </w:r>
      <w:r>
        <w:rPr>
          <w:rFonts w:ascii="宋体" w:hAnsi="宋体" w:cs="宋体" w:eastAsia="宋体" w:hint="default"/>
        </w:rPr>
        <w:t>Harman Becker</w:t>
      </w:r>
      <w:r>
        <w:rPr>
          <w:rFonts w:ascii="宋体" w:hAnsi="宋体" w:cs="宋体" w:eastAsia="宋体" w:hint="default"/>
          <w:spacing w:val="29"/>
        </w:rPr>
        <w:t> </w:t>
      </w:r>
      <w:r>
        <w:rPr>
          <w:rFonts w:ascii="宋体" w:hAnsi="宋体" w:cs="宋体" w:eastAsia="宋体" w:hint="default"/>
        </w:rPr>
        <w:t>Automotive</w:t>
      </w:r>
      <w:r>
        <w:rPr>
          <w:rFonts w:ascii="宋体" w:hAnsi="宋体" w:cs="宋体" w:eastAsia="宋体" w:hint="default"/>
        </w:rPr>
        <w:t> Systems GmbH</w:t>
      </w:r>
      <w:r>
        <w:rPr>
          <w:rFonts w:ascii="宋体" w:hAnsi="宋体" w:cs="宋体" w:eastAsia="宋体" w:hint="default"/>
          <w:spacing w:val="-55"/>
        </w:rPr>
        <w:t> </w:t>
      </w:r>
      <w:r>
        <w:rPr/>
        <w:t>签订《导航地图产品协议》的议案》。具体内容详见本公司于</w:t>
      </w:r>
      <w:r>
        <w:rPr>
          <w:spacing w:val="-55"/>
        </w:rPr>
        <w:t> </w:t>
      </w:r>
      <w:r>
        <w:rPr>
          <w:rFonts w:ascii="宋体" w:hAnsi="宋体" w:cs="宋体" w:eastAsia="宋体" w:hint="default"/>
        </w:rPr>
        <w:t>2013</w:t>
      </w:r>
      <w:r>
        <w:rPr>
          <w:rFonts w:ascii="宋体" w:hAnsi="宋体" w:cs="宋体" w:eastAsia="宋体" w:hint="default"/>
          <w:spacing w:val="-56"/>
        </w:rPr>
        <w:t> </w:t>
      </w:r>
      <w:r>
        <w:rPr/>
        <w:t>年 </w:t>
      </w:r>
      <w:r>
        <w:rPr>
          <w:rFonts w:ascii="宋体" w:hAnsi="宋体" w:cs="宋体" w:eastAsia="宋体" w:hint="default"/>
        </w:rPr>
        <w:t>3</w:t>
      </w:r>
      <w:r>
        <w:rPr>
          <w:rFonts w:ascii="宋体" w:hAnsi="宋体" w:cs="宋体" w:eastAsia="宋体" w:hint="default"/>
          <w:spacing w:val="-60"/>
        </w:rPr>
        <w:t> </w:t>
      </w:r>
      <w:r>
        <w:rPr/>
        <w:t>月</w:t>
      </w:r>
      <w:r>
        <w:rPr>
          <w:spacing w:val="-61"/>
        </w:rPr>
        <w:t> </w:t>
      </w:r>
      <w:r>
        <w:rPr>
          <w:rFonts w:ascii="宋体" w:hAnsi="宋体" w:cs="宋体" w:eastAsia="宋体" w:hint="default"/>
        </w:rPr>
        <w:t>30</w:t>
      </w:r>
      <w:r>
        <w:rPr>
          <w:rFonts w:ascii="宋体" w:hAnsi="宋体" w:cs="宋体" w:eastAsia="宋体" w:hint="default"/>
          <w:spacing w:val="-60"/>
        </w:rPr>
        <w:t> </w:t>
      </w:r>
      <w:r>
        <w:rPr/>
        <w:t>日、</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日刊登在《中国证券报》、《上海证券报》的相关公告。 </w:t>
      </w:r>
      <w:r>
        <w:rPr>
          <w:spacing w:val="2"/>
        </w:rPr>
        <w:t>报告期内，根据约定，本公司间接全资子公司 </w:t>
      </w:r>
      <w:r>
        <w:rPr>
          <w:rFonts w:ascii="宋体" w:hAnsi="宋体" w:cs="宋体" w:eastAsia="宋体" w:hint="default"/>
        </w:rPr>
        <w:t>Neusoft Technology</w:t>
      </w:r>
      <w:r>
        <w:rPr>
          <w:rFonts w:ascii="宋体" w:hAnsi="宋体" w:cs="宋体" w:eastAsia="宋体" w:hint="default"/>
          <w:spacing w:val="25"/>
        </w:rPr>
        <w:t> </w:t>
      </w:r>
      <w:r>
        <w:rPr>
          <w:rFonts w:ascii="宋体" w:hAnsi="宋体" w:cs="宋体" w:eastAsia="宋体" w:hint="default"/>
        </w:rPr>
        <w:t>Solutions</w:t>
      </w:r>
      <w:r>
        <w:rPr>
          <w:rFonts w:ascii="宋体" w:hAnsi="宋体" w:cs="宋体" w:eastAsia="宋体" w:hint="default"/>
        </w:rPr>
        <w:t> GmbH</w:t>
      </w:r>
      <w:r>
        <w:rPr>
          <w:rFonts w:ascii="宋体" w:hAnsi="宋体" w:cs="宋体" w:eastAsia="宋体" w:hint="default"/>
          <w:spacing w:val="61"/>
        </w:rPr>
        <w:t> </w:t>
      </w:r>
      <w:r>
        <w:rPr/>
        <w:t>采购原始地图数据，进行车载导航地图产品的制作、开发、测试与集成，并向 </w:t>
      </w:r>
      <w:r>
        <w:rPr>
          <w:rFonts w:ascii="宋体" w:hAnsi="宋体" w:cs="宋体" w:eastAsia="宋体" w:hint="default"/>
        </w:rPr>
        <w:t>Harman Becker Automotive Systems GmbH </w:t>
      </w:r>
      <w:r>
        <w:rPr>
          <w:spacing w:val="12"/>
        </w:rPr>
        <w:t>进行地图产品的销售，</w:t>
      </w:r>
      <w:r>
        <w:rPr>
          <w:rFonts w:ascii="宋体" w:hAnsi="宋体" w:cs="宋体" w:eastAsia="宋体" w:hint="default"/>
          <w:spacing w:val="12"/>
        </w:rPr>
        <w:t>Harman</w:t>
      </w:r>
      <w:r>
        <w:rPr>
          <w:rFonts w:ascii="宋体" w:hAnsi="宋体" w:cs="宋体" w:eastAsia="宋体" w:hint="default"/>
          <w:spacing w:val="113"/>
        </w:rPr>
        <w:t> </w:t>
      </w:r>
      <w:r>
        <w:rPr>
          <w:rFonts w:ascii="宋体" w:hAnsi="宋体" w:cs="宋体" w:eastAsia="宋体" w:hint="default"/>
        </w:rPr>
        <w:t>Becker</w:t>
      </w:r>
      <w:r>
        <w:rPr>
          <w:rFonts w:ascii="宋体" w:hAnsi="宋体" w:cs="宋体" w:eastAsia="宋体" w:hint="default"/>
        </w:rPr>
        <w:t> Automotive</w:t>
      </w:r>
      <w:r>
        <w:rPr>
          <w:rFonts w:ascii="宋体" w:hAnsi="宋体" w:cs="宋体" w:eastAsia="宋体" w:hint="default"/>
          <w:spacing w:val="-34"/>
        </w:rPr>
        <w:t> </w:t>
      </w:r>
      <w:r>
        <w:rPr>
          <w:rFonts w:ascii="宋体" w:hAnsi="宋体" w:cs="宋体" w:eastAsia="宋体" w:hint="default"/>
        </w:rPr>
        <w:t>Systems</w:t>
      </w:r>
      <w:r>
        <w:rPr>
          <w:rFonts w:ascii="宋体" w:hAnsi="宋体" w:cs="宋体" w:eastAsia="宋体" w:hint="default"/>
          <w:spacing w:val="-34"/>
        </w:rPr>
        <w:t> </w:t>
      </w:r>
      <w:r>
        <w:rPr>
          <w:rFonts w:ascii="宋体" w:hAnsi="宋体" w:cs="宋体" w:eastAsia="宋体" w:hint="default"/>
        </w:rPr>
        <w:t>GmbH</w:t>
      </w:r>
      <w:r>
        <w:rPr>
          <w:rFonts w:ascii="宋体" w:hAnsi="宋体" w:cs="宋体" w:eastAsia="宋体" w:hint="default"/>
          <w:spacing w:val="-60"/>
        </w:rPr>
        <w:t> </w:t>
      </w:r>
      <w:r>
        <w:rPr/>
        <w:t>将根据购买的套数向</w:t>
      </w:r>
      <w:r>
        <w:rPr>
          <w:spacing w:val="-60"/>
        </w:rPr>
        <w:t> </w:t>
      </w:r>
      <w:r>
        <w:rPr>
          <w:rFonts w:ascii="宋体" w:hAnsi="宋体" w:cs="宋体" w:eastAsia="宋体" w:hint="default"/>
        </w:rPr>
        <w:t>Neusoft</w:t>
      </w:r>
      <w:r>
        <w:rPr>
          <w:rFonts w:ascii="宋体" w:hAnsi="宋体" w:cs="宋体" w:eastAsia="宋体" w:hint="default"/>
          <w:spacing w:val="-34"/>
        </w:rPr>
        <w:t> </w:t>
      </w:r>
      <w:r>
        <w:rPr>
          <w:rFonts w:ascii="宋体" w:hAnsi="宋体" w:cs="宋体" w:eastAsia="宋体" w:hint="default"/>
        </w:rPr>
        <w:t>Technology</w:t>
      </w:r>
      <w:r>
        <w:rPr>
          <w:rFonts w:ascii="宋体" w:hAnsi="宋体" w:cs="宋体" w:eastAsia="宋体" w:hint="default"/>
          <w:spacing w:val="-34"/>
        </w:rPr>
        <w:t> </w:t>
      </w:r>
      <w:r>
        <w:rPr>
          <w:rFonts w:ascii="宋体" w:hAnsi="宋体" w:cs="宋体" w:eastAsia="宋体" w:hint="default"/>
        </w:rPr>
        <w:t>Solutions</w:t>
      </w:r>
      <w:r>
        <w:rPr>
          <w:rFonts w:ascii="宋体" w:hAnsi="宋体" w:cs="宋体" w:eastAsia="宋体" w:hint="default"/>
          <w:spacing w:val="-34"/>
        </w:rPr>
        <w:t> </w:t>
      </w:r>
      <w:r>
        <w:rPr>
          <w:rFonts w:ascii="宋体" w:hAnsi="宋体" w:cs="宋体" w:eastAsia="宋体" w:hint="default"/>
        </w:rPr>
        <w:t>GmbH</w:t>
      </w:r>
    </w:p>
    <w:p>
      <w:pPr>
        <w:pStyle w:val="Heading4"/>
        <w:spacing w:line="312" w:lineRule="exact"/>
        <w:ind w:right="108"/>
        <w:jc w:val="left"/>
      </w:pPr>
      <w:r>
        <w:rPr/>
        <w:t>支付款项，为此确认营业收入</w:t>
      </w:r>
      <w:r>
        <w:rPr>
          <w:spacing w:val="-60"/>
        </w:rPr>
        <w:t> </w:t>
      </w:r>
      <w:r>
        <w:rPr>
          <w:rFonts w:ascii="宋体" w:hAnsi="宋体" w:cs="宋体" w:eastAsia="宋体" w:hint="default"/>
        </w:rPr>
        <w:t>6,909</w:t>
      </w:r>
      <w:r>
        <w:rPr>
          <w:rFonts w:ascii="宋体" w:hAnsi="宋体" w:cs="宋体" w:eastAsia="宋体" w:hint="default"/>
          <w:spacing w:val="-60"/>
        </w:rPr>
        <w:t> </w:t>
      </w:r>
      <w:r>
        <w:rPr/>
        <w:t>万元。</w:t>
      </w:r>
    </w:p>
    <w:p>
      <w:pPr>
        <w:spacing w:line="240" w:lineRule="auto" w:before="4"/>
        <w:rPr>
          <w:rFonts w:ascii="宋体" w:hAnsi="宋体" w:cs="宋体" w:eastAsia="宋体" w:hint="default"/>
          <w:sz w:val="19"/>
          <w:szCs w:val="19"/>
        </w:rPr>
      </w:pPr>
    </w:p>
    <w:p>
      <w:pPr>
        <w:pStyle w:val="Heading3"/>
        <w:spacing w:line="240" w:lineRule="auto"/>
        <w:ind w:left="118" w:right="108"/>
        <w:jc w:val="left"/>
        <w:rPr>
          <w:b w:val="0"/>
          <w:bCs w:val="0"/>
        </w:rPr>
      </w:pPr>
      <w:r>
        <w:rPr/>
        <w:t>十四、其他重大事项的说明</w:t>
      </w:r>
      <w:r>
        <w:rPr>
          <w:b w:val="0"/>
          <w:bCs w:val="0"/>
        </w:rPr>
      </w:r>
    </w:p>
    <w:p>
      <w:pPr>
        <w:pStyle w:val="Heading4"/>
        <w:spacing w:line="313" w:lineRule="exact" w:before="31"/>
        <w:ind w:right="108"/>
        <w:jc w:val="left"/>
      </w:pPr>
      <w:r>
        <w:rPr/>
        <w:t>√适用</w:t>
      </w:r>
      <w:r>
        <w:rPr>
          <w:spacing w:val="-1"/>
        </w:rPr>
        <w:t> </w:t>
      </w:r>
      <w:r>
        <w:rPr/>
        <w:t>□不适用</w:t>
      </w:r>
    </w:p>
    <w:p>
      <w:pPr>
        <w:pStyle w:val="Heading4"/>
        <w:spacing w:line="310" w:lineRule="exact" w:before="31"/>
        <w:ind w:right="232" w:firstLine="479"/>
        <w:jc w:val="both"/>
      </w:pPr>
      <w:r>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日召开的七届二十一次董事</w:t>
      </w:r>
      <w:r>
        <w:rPr>
          <w:spacing w:val="1"/>
        </w:rPr>
        <w:t>会</w:t>
      </w:r>
      <w:r>
        <w:rPr>
          <w:spacing w:val="-108"/>
        </w:rPr>
        <w:t>、</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日召开的 </w:t>
      </w:r>
      <w:r>
        <w:rPr>
          <w:rFonts w:ascii="宋体" w:hAnsi="宋体" w:cs="宋体" w:eastAsia="宋体" w:hint="default"/>
        </w:rPr>
        <w:t>2016</w:t>
      </w:r>
      <w:r>
        <w:rPr>
          <w:rFonts w:ascii="宋体" w:hAnsi="宋体" w:cs="宋体" w:eastAsia="宋体" w:hint="default"/>
          <w:spacing w:val="-61"/>
        </w:rPr>
        <w:t> </w:t>
      </w:r>
      <w:r>
        <w:rPr/>
        <w:t>年第一次临时股东大会分别审议通过</w:t>
      </w:r>
      <w:r>
        <w:rPr>
          <w:spacing w:val="-108"/>
        </w:rPr>
        <w:t>了</w:t>
      </w:r>
      <w:r>
        <w:rPr/>
        <w:t>《关于公司非公开发行</w:t>
      </w:r>
      <w:r>
        <w:rPr>
          <w:spacing w:val="-60"/>
        </w:rPr>
        <w:t> </w:t>
      </w:r>
      <w:r>
        <w:rPr>
          <w:rFonts w:ascii="宋体" w:hAnsi="宋体" w:cs="宋体" w:eastAsia="宋体" w:hint="default"/>
        </w:rPr>
        <w:t>A</w:t>
      </w:r>
      <w:r>
        <w:rPr>
          <w:rFonts w:ascii="宋体" w:hAnsi="宋体" w:cs="宋体" w:eastAsia="宋体" w:hint="default"/>
          <w:spacing w:val="-60"/>
        </w:rPr>
        <w:t> </w:t>
      </w:r>
      <w:r>
        <w:rPr/>
        <w:t>股股票方案的议</w:t>
      </w:r>
    </w:p>
    <w:p>
      <w:pPr>
        <w:spacing w:after="0" w:line="310" w:lineRule="exact"/>
        <w:jc w:val="both"/>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232"/>
        <w:jc w:val="both"/>
      </w:pPr>
      <w:r>
        <w:rPr>
          <w:spacing w:val="-2"/>
        </w:rPr>
        <w:t>案》等议案。公司拟定本次非公开发行方案如下：本次发行的股票种类为人民币普通</w:t>
      </w:r>
      <w:r>
        <w:rPr>
          <w:spacing w:val="-92"/>
        </w:rPr>
        <w:t> </w:t>
      </w:r>
      <w:r>
        <w:rPr>
          <w:spacing w:val="-92"/>
        </w:rPr>
      </w:r>
      <w:r>
        <w:rPr/>
        <w:t>股（</w:t>
      </w:r>
      <w:r>
        <w:rPr>
          <w:rFonts w:ascii="宋体" w:hAnsi="宋体" w:cs="宋体" w:eastAsia="宋体" w:hint="default"/>
        </w:rPr>
        <w:t>A</w:t>
      </w:r>
      <w:r>
        <w:rPr>
          <w:rFonts w:ascii="宋体" w:hAnsi="宋体" w:cs="宋体" w:eastAsia="宋体" w:hint="default"/>
          <w:spacing w:val="-57"/>
        </w:rPr>
        <w:t> </w:t>
      </w:r>
      <w:r>
        <w:rPr/>
        <w:t>股），股票面值为人民币</w:t>
      </w:r>
      <w:r>
        <w:rPr>
          <w:spacing w:val="-56"/>
        </w:rPr>
        <w:t> </w:t>
      </w:r>
      <w:r>
        <w:rPr>
          <w:rFonts w:ascii="宋体" w:hAnsi="宋体" w:cs="宋体" w:eastAsia="宋体" w:hint="default"/>
        </w:rPr>
        <w:t>1.00</w:t>
      </w:r>
      <w:r>
        <w:rPr>
          <w:rFonts w:ascii="宋体" w:hAnsi="宋体" w:cs="宋体" w:eastAsia="宋体" w:hint="default"/>
          <w:spacing w:val="-56"/>
        </w:rPr>
        <w:t> </w:t>
      </w:r>
      <w:r>
        <w:rPr/>
        <w:t>元</w:t>
      </w:r>
      <w:r>
        <w:rPr>
          <w:rFonts w:ascii="宋体" w:hAnsi="宋体" w:cs="宋体" w:eastAsia="宋体" w:hint="default"/>
        </w:rPr>
        <w:t>/</w:t>
      </w:r>
      <w:r>
        <w:rPr/>
        <w:t>股。本次发行全部采用向特定对象非公开发 行的方式，自中国证监会核准之日起</w:t>
      </w:r>
      <w:r>
        <w:rPr>
          <w:spacing w:val="-83"/>
        </w:rPr>
        <w:t> </w:t>
      </w:r>
      <w:r>
        <w:rPr>
          <w:rFonts w:ascii="宋体" w:hAnsi="宋体" w:cs="宋体" w:eastAsia="宋体" w:hint="default"/>
        </w:rPr>
        <w:t>6</w:t>
      </w:r>
      <w:r>
        <w:rPr>
          <w:rFonts w:ascii="宋体" w:hAnsi="宋体" w:cs="宋体" w:eastAsia="宋体" w:hint="default"/>
          <w:spacing w:val="-83"/>
        </w:rPr>
        <w:t> </w:t>
      </w:r>
      <w:r>
        <w:rPr/>
        <w:t>个月内实施。本次发行的发行对象为中国人保 </w:t>
      </w:r>
      <w:r>
        <w:rPr>
          <w:spacing w:val="-2"/>
        </w:rPr>
        <w:t>资产管理股份有限公司（以下简称“人保资产”）、大连东软控股有限公司（以下简</w:t>
      </w:r>
      <w:r>
        <w:rPr>
          <w:spacing w:val="-97"/>
        </w:rPr>
        <w:t> </w:t>
      </w:r>
      <w:r>
        <w:rPr>
          <w:spacing w:val="-97"/>
        </w:rPr>
      </w:r>
      <w:r>
        <w:rPr>
          <w:spacing w:val="-2"/>
        </w:rPr>
        <w:t>称“东软控股”）以及自然人刘世强。所有发行对象均以现金方式认购本次发行的股</w:t>
      </w:r>
      <w:r>
        <w:rPr>
          <w:spacing w:val="-94"/>
        </w:rPr>
        <w:t> </w:t>
      </w:r>
      <w:r>
        <w:rPr>
          <w:spacing w:val="-94"/>
        </w:rPr>
      </w:r>
      <w:r>
        <w:rPr>
          <w:spacing w:val="-2"/>
        </w:rPr>
        <w:t>票。其中，人保资产拟以中国人民财产保险股份有限公司和中国人民人寿保险股份有</w:t>
      </w:r>
      <w:r>
        <w:rPr>
          <w:spacing w:val="-94"/>
        </w:rPr>
        <w:t> </w:t>
      </w:r>
      <w:r>
        <w:rPr>
          <w:spacing w:val="-94"/>
        </w:rPr>
      </w:r>
      <w:r>
        <w:rPr/>
        <w:t>限公司委托资产认购</w:t>
      </w:r>
      <w:r>
        <w:rPr>
          <w:spacing w:val="-66"/>
        </w:rPr>
        <w:t> </w:t>
      </w:r>
      <w:r>
        <w:rPr>
          <w:rFonts w:ascii="宋体" w:hAnsi="宋体" w:cs="宋体" w:eastAsia="宋体" w:hint="default"/>
        </w:rPr>
        <w:t>27,442,371</w:t>
      </w:r>
      <w:r>
        <w:rPr>
          <w:rFonts w:ascii="宋体" w:hAnsi="宋体" w:cs="宋体" w:eastAsia="宋体" w:hint="default"/>
          <w:spacing w:val="-66"/>
        </w:rPr>
        <w:t> </w:t>
      </w:r>
      <w:r>
        <w:rPr/>
        <w:t>股，拟认购金额不超过人民币</w:t>
      </w:r>
      <w:r>
        <w:rPr>
          <w:spacing w:val="-66"/>
        </w:rPr>
        <w:t> </w:t>
      </w:r>
      <w:r>
        <w:rPr>
          <w:rFonts w:ascii="宋体" w:hAnsi="宋体" w:cs="宋体" w:eastAsia="宋体" w:hint="default"/>
        </w:rPr>
        <w:t>50,000</w:t>
      </w:r>
      <w:r>
        <w:rPr>
          <w:rFonts w:ascii="宋体" w:hAnsi="宋体" w:cs="宋体" w:eastAsia="宋体" w:hint="default"/>
          <w:spacing w:val="-66"/>
        </w:rPr>
        <w:t> </w:t>
      </w:r>
      <w:r>
        <w:rPr>
          <w:spacing w:val="-4"/>
        </w:rPr>
        <w:t>万元；东软控</w:t>
      </w:r>
    </w:p>
    <w:p>
      <w:pPr>
        <w:pStyle w:val="Heading4"/>
        <w:spacing w:line="310" w:lineRule="exact"/>
        <w:ind w:right="108"/>
        <w:jc w:val="left"/>
      </w:pPr>
      <w:r>
        <w:rPr/>
        <w:t>股拟认购</w:t>
      </w:r>
      <w:r>
        <w:rPr>
          <w:spacing w:val="-66"/>
        </w:rPr>
        <w:t> </w:t>
      </w:r>
      <w:r>
        <w:rPr>
          <w:rFonts w:ascii="宋体" w:hAnsi="宋体" w:cs="宋体" w:eastAsia="宋体" w:hint="default"/>
        </w:rPr>
        <w:t>109,769,484</w:t>
      </w:r>
      <w:r>
        <w:rPr>
          <w:rFonts w:ascii="宋体" w:hAnsi="宋体" w:cs="宋体" w:eastAsia="宋体" w:hint="default"/>
          <w:spacing w:val="-65"/>
        </w:rPr>
        <w:t> </w:t>
      </w:r>
      <w:r>
        <w:rPr/>
        <w:t>股，拟认购金额不超过人民币</w:t>
      </w:r>
      <w:r>
        <w:rPr>
          <w:spacing w:val="-65"/>
        </w:rPr>
        <w:t> </w:t>
      </w:r>
      <w:r>
        <w:rPr>
          <w:rFonts w:ascii="宋体" w:hAnsi="宋体" w:cs="宋体" w:eastAsia="宋体" w:hint="default"/>
        </w:rPr>
        <w:t>200,000</w:t>
      </w:r>
      <w:r>
        <w:rPr>
          <w:rFonts w:ascii="宋体" w:hAnsi="宋体" w:cs="宋体" w:eastAsia="宋体" w:hint="default"/>
          <w:spacing w:val="-65"/>
        </w:rPr>
        <w:t> </w:t>
      </w:r>
      <w:r>
        <w:rPr>
          <w:spacing w:val="-3"/>
        </w:rPr>
        <w:t>万元；刘世强先生拟认</w:t>
      </w:r>
    </w:p>
    <w:p>
      <w:pPr>
        <w:pStyle w:val="Heading4"/>
        <w:spacing w:line="311" w:lineRule="exact"/>
        <w:ind w:right="108"/>
        <w:jc w:val="left"/>
      </w:pPr>
      <w:r>
        <w:rPr/>
        <w:t>购</w:t>
      </w:r>
      <w:r>
        <w:rPr>
          <w:spacing w:val="-73"/>
        </w:rPr>
        <w:t> </w:t>
      </w:r>
      <w:r>
        <w:rPr>
          <w:rFonts w:ascii="宋体" w:hAnsi="宋体" w:cs="宋体" w:eastAsia="宋体" w:hint="default"/>
        </w:rPr>
        <w:t>21,953,896</w:t>
      </w:r>
      <w:r>
        <w:rPr>
          <w:rFonts w:ascii="宋体" w:hAnsi="宋体" w:cs="宋体" w:eastAsia="宋体" w:hint="default"/>
          <w:spacing w:val="-73"/>
        </w:rPr>
        <w:t> </w:t>
      </w:r>
      <w:r>
        <w:rPr/>
        <w:t>股，拟认购金额不超过人民币</w:t>
      </w:r>
      <w:r>
        <w:rPr>
          <w:spacing w:val="-73"/>
        </w:rPr>
        <w:t> </w:t>
      </w:r>
      <w:r>
        <w:rPr>
          <w:rFonts w:ascii="宋体" w:hAnsi="宋体" w:cs="宋体" w:eastAsia="宋体" w:hint="default"/>
        </w:rPr>
        <w:t>40,000</w:t>
      </w:r>
      <w:r>
        <w:rPr>
          <w:rFonts w:ascii="宋体" w:hAnsi="宋体" w:cs="宋体" w:eastAsia="宋体" w:hint="default"/>
          <w:spacing w:val="-73"/>
        </w:rPr>
        <w:t> </w:t>
      </w:r>
      <w:r>
        <w:rPr/>
        <w:t>万元。公司本次拟发行的股票数</w:t>
      </w:r>
    </w:p>
    <w:p>
      <w:pPr>
        <w:pStyle w:val="Heading4"/>
        <w:spacing w:line="312" w:lineRule="exact"/>
        <w:ind w:right="108"/>
        <w:jc w:val="left"/>
      </w:pPr>
      <w:r>
        <w:rPr/>
        <w:t>量为</w:t>
      </w:r>
      <w:r>
        <w:rPr>
          <w:spacing w:val="-85"/>
        </w:rPr>
        <w:t> </w:t>
      </w:r>
      <w:r>
        <w:rPr>
          <w:rFonts w:ascii="宋体" w:hAnsi="宋体" w:cs="宋体" w:eastAsia="宋体" w:hint="default"/>
        </w:rPr>
        <w:t>159,165,751</w:t>
      </w:r>
      <w:r>
        <w:rPr>
          <w:rFonts w:ascii="宋体" w:hAnsi="宋体" w:cs="宋体" w:eastAsia="宋体" w:hint="default"/>
          <w:spacing w:val="-85"/>
        </w:rPr>
        <w:t> </w:t>
      </w:r>
      <w:r>
        <w:rPr/>
        <w:t>股，最终发行数量以中国证监会核准的股票数量为准。本次发行的</w:t>
      </w:r>
    </w:p>
    <w:p>
      <w:pPr>
        <w:pStyle w:val="Heading4"/>
        <w:spacing w:line="237" w:lineRule="auto" w:before="1"/>
        <w:ind w:right="108"/>
        <w:jc w:val="left"/>
      </w:pPr>
      <w:r>
        <w:rPr/>
        <w:t>定价基准日为</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17</w:t>
      </w:r>
      <w:r>
        <w:rPr>
          <w:rFonts w:ascii="宋体" w:hAnsi="宋体" w:cs="宋体" w:eastAsia="宋体" w:hint="default"/>
          <w:spacing w:val="-63"/>
        </w:rPr>
        <w:t> </w:t>
      </w:r>
      <w:r>
        <w:rPr/>
        <w:t>日。本次发行的发行价格为</w:t>
      </w:r>
      <w:r>
        <w:rPr>
          <w:spacing w:val="-63"/>
        </w:rPr>
        <w:t> </w:t>
      </w:r>
      <w:r>
        <w:rPr>
          <w:rFonts w:ascii="宋体" w:hAnsi="宋体" w:cs="宋体" w:eastAsia="宋体" w:hint="default"/>
        </w:rPr>
        <w:t>18.22</w:t>
      </w:r>
      <w:r>
        <w:rPr>
          <w:rFonts w:ascii="宋体" w:hAnsi="宋体" w:cs="宋体" w:eastAsia="宋体" w:hint="default"/>
          <w:spacing w:val="-63"/>
        </w:rPr>
        <w:t> </w:t>
      </w:r>
      <w:r>
        <w:rPr>
          <w:spacing w:val="-3"/>
        </w:rPr>
        <w:t>元</w:t>
      </w:r>
      <w:r>
        <w:rPr>
          <w:rFonts w:ascii="宋体" w:hAnsi="宋体" w:cs="宋体" w:eastAsia="宋体" w:hint="default"/>
          <w:spacing w:val="-3"/>
        </w:rPr>
        <w:t>/</w:t>
      </w:r>
      <w:r>
        <w:rPr>
          <w:spacing w:val="-3"/>
        </w:rPr>
        <w:t>股。所有发行对</w:t>
      </w:r>
      <w:r>
        <w:rPr/>
        <w:t> 象认购的股份自本次发行结束之日起三十六个月内不得转让，之后按照中国证监会和 上海证券交易所的有关规定执行。本次发行拟募集资金不超过人民币</w:t>
      </w:r>
      <w:r>
        <w:rPr>
          <w:spacing w:val="-60"/>
        </w:rPr>
        <w:t> </w:t>
      </w:r>
      <w:r>
        <w:rPr>
          <w:rFonts w:ascii="宋体" w:hAnsi="宋体" w:cs="宋体" w:eastAsia="宋体" w:hint="default"/>
        </w:rPr>
        <w:t>290,000</w:t>
      </w:r>
      <w:r>
        <w:rPr>
          <w:rFonts w:ascii="宋体" w:hAnsi="宋体" w:cs="宋体" w:eastAsia="宋体" w:hint="default"/>
          <w:spacing w:val="-60"/>
        </w:rPr>
        <w:t> </w:t>
      </w:r>
      <w:r>
        <w:rPr/>
        <w:t>万元， 扣除发行费用后，募集资金净额将全部用于以下项目：基于保险和医疗服务监控、政 务大数据的应用系统与平台开发、智慧城市运营和服务项目；新一代医疗信息平台和 公共卫生平台与应用服务项目；汽车智能化产品与驾驶行为分析数据服务项目；支持 </w:t>
      </w:r>
      <w:r>
        <w:rPr>
          <w:spacing w:val="-5"/>
        </w:rPr>
        <w:t>社交化移动互联智能感知的云与大数据应用平台项目；偿还银行贷款；补充流动资金。</w:t>
      </w:r>
      <w:r>
        <w:rPr>
          <w:spacing w:val="-97"/>
        </w:rPr>
        <w:t> </w:t>
      </w:r>
      <w:r>
        <w:rPr>
          <w:spacing w:val="-97"/>
        </w:rPr>
      </w:r>
      <w:r>
        <w:rPr/>
        <w:t>募集资金到位后，如实际募集资金净额少于拟投入募集资金总额，不足部分由公司以</w:t>
      </w:r>
      <w:r>
        <w:rPr/>
        <w:t> </w:t>
      </w:r>
      <w:r>
        <w:rPr>
          <w:spacing w:val="-4"/>
        </w:rPr>
        <w:t>自筹资金解决。具体内容详见本公司于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9"/>
        </w:rPr>
        <w:t>日、</w:t>
      </w:r>
      <w:r>
        <w:rPr>
          <w:rFonts w:ascii="宋体" w:hAnsi="宋体" w:cs="宋体" w:eastAsia="宋体" w:hint="default"/>
          <w:spacing w:val="-9"/>
        </w:rPr>
        <w:t>2016</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t>日刊登在</w:t>
      </w:r>
    </w:p>
    <w:p>
      <w:pPr>
        <w:pStyle w:val="Heading4"/>
        <w:spacing w:line="313" w:lineRule="exact"/>
        <w:ind w:right="108"/>
        <w:jc w:val="left"/>
      </w:pPr>
      <w:r>
        <w:rPr/>
        <w:t>《中国证券报》、《上海证券报》的相关公告。</w:t>
      </w:r>
    </w:p>
    <w:p>
      <w:pPr>
        <w:spacing w:line="240" w:lineRule="auto" w:before="11"/>
        <w:rPr>
          <w:rFonts w:ascii="宋体" w:hAnsi="宋体" w:cs="宋体" w:eastAsia="宋体" w:hint="default"/>
          <w:sz w:val="22"/>
          <w:szCs w:val="22"/>
        </w:rPr>
      </w:pPr>
    </w:p>
    <w:p>
      <w:pPr>
        <w:pStyle w:val="Heading3"/>
        <w:spacing w:line="370" w:lineRule="exact"/>
        <w:ind w:left="118" w:right="5208"/>
        <w:jc w:val="left"/>
        <w:rPr>
          <w:b w:val="0"/>
          <w:bCs w:val="0"/>
        </w:rPr>
      </w:pPr>
      <w:r>
        <w:rPr/>
        <w:t>十五、积极履行社会责任的工作情况</w:t>
      </w:r>
      <w:r>
        <w:rPr>
          <w:spacing w:val="-49"/>
        </w:rPr>
        <w:t> </w:t>
      </w:r>
      <w:r>
        <w:rPr>
          <w:spacing w:val="-49"/>
        </w:rPr>
      </w:r>
      <w:r>
        <w:rPr>
          <w:rFonts w:ascii="Arial" w:hAnsi="Arial" w:cs="Arial" w:eastAsia="Arial" w:hint="default"/>
          <w:w w:val="105"/>
        </w:rPr>
        <w:t>(</w:t>
      </w:r>
      <w:r>
        <w:rPr>
          <w:w w:val="105"/>
        </w:rPr>
        <w:t>一</w:t>
      </w:r>
      <w:r>
        <w:rPr>
          <w:rFonts w:ascii="Arial" w:hAnsi="Arial" w:cs="Arial" w:eastAsia="Arial" w:hint="default"/>
          <w:w w:val="105"/>
        </w:rPr>
        <w:t>)</w:t>
      </w:r>
      <w:r>
        <w:rPr>
          <w:w w:val="105"/>
        </w:rPr>
        <w:t>社会责任工作情况</w:t>
      </w:r>
      <w:r>
        <w:rPr>
          <w:b w:val="0"/>
          <w:bCs w:val="0"/>
          <w:w w:val="105"/>
        </w:rPr>
      </w:r>
    </w:p>
    <w:p>
      <w:pPr>
        <w:pStyle w:val="Heading4"/>
        <w:spacing w:line="271" w:lineRule="exact"/>
        <w:ind w:left="598" w:right="108"/>
        <w:jc w:val="left"/>
      </w:pPr>
      <w:r>
        <w:rPr>
          <w:spacing w:val="-3"/>
        </w:rPr>
        <w:t>与本年度报告公告的同时，公司披露《</w:t>
      </w:r>
      <w:r>
        <w:rPr>
          <w:rFonts w:ascii="宋体" w:hAnsi="宋体" w:cs="宋体" w:eastAsia="宋体" w:hint="default"/>
          <w:spacing w:val="-3"/>
        </w:rPr>
        <w:t>2015</w:t>
      </w:r>
      <w:r>
        <w:rPr>
          <w:rFonts w:ascii="宋体" w:hAnsi="宋体" w:cs="宋体" w:eastAsia="宋体" w:hint="default"/>
          <w:spacing w:val="-40"/>
        </w:rPr>
        <w:t> </w:t>
      </w:r>
      <w:r>
        <w:rPr>
          <w:spacing w:val="-4"/>
        </w:rPr>
        <w:t>年度社会责任报告》，具体内容详见</w:t>
      </w:r>
    </w:p>
    <w:p>
      <w:pPr>
        <w:pStyle w:val="Heading4"/>
        <w:spacing w:line="313" w:lineRule="exact"/>
        <w:ind w:right="108"/>
        <w:jc w:val="left"/>
      </w:pPr>
      <w:r>
        <w:rPr/>
        <w:t>上海证券交易所网站</w:t>
      </w:r>
      <w:r>
        <w:rPr>
          <w:spacing w:val="-60"/>
        </w:rPr>
        <w:t> </w:t>
      </w:r>
      <w:hyperlink r:id="rId11">
        <w:r>
          <w:rPr>
            <w:rFonts w:ascii="宋体" w:hAnsi="宋体" w:cs="宋体" w:eastAsia="宋体" w:hint="default"/>
          </w:rPr>
          <w:t>http://www.sse.com.cn</w:t>
        </w:r>
      </w:hyperlink>
      <w:r>
        <w:rPr/>
        <w:t>。</w:t>
      </w:r>
    </w:p>
    <w:p>
      <w:pPr>
        <w:spacing w:line="240" w:lineRule="auto" w:before="6"/>
        <w:rPr>
          <w:rFonts w:ascii="宋体" w:hAnsi="宋体" w:cs="宋体" w:eastAsia="宋体" w:hint="default"/>
          <w:sz w:val="24"/>
          <w:szCs w:val="24"/>
        </w:rPr>
      </w:pPr>
    </w:p>
    <w:p>
      <w:pPr>
        <w:pStyle w:val="Heading3"/>
        <w:spacing w:line="180" w:lineRule="auto"/>
        <w:ind w:left="118" w:right="288"/>
        <w:jc w:val="left"/>
        <w:rPr>
          <w:b w:val="0"/>
          <w:bCs w:val="0"/>
        </w:rPr>
      </w:pPr>
      <w:r>
        <w:rPr>
          <w:rFonts w:ascii="Arial" w:hAnsi="Arial" w:cs="Arial" w:eastAsia="Arial" w:hint="default"/>
        </w:rPr>
        <w:t>(</w:t>
      </w:r>
      <w:r>
        <w:rPr/>
        <w:t>二</w:t>
      </w:r>
      <w:r>
        <w:rPr>
          <w:rFonts w:ascii="Arial" w:hAnsi="Arial" w:cs="Arial" w:eastAsia="Arial" w:hint="default"/>
        </w:rPr>
        <w:t>)</w:t>
      </w:r>
      <w:r>
        <w:rPr/>
        <w:t>属于国家环境保护部门规定的重污染行业的上市公司及其子公司的环保情况说</w:t>
      </w:r>
      <w:r>
        <w:rPr>
          <w:spacing w:val="49"/>
        </w:rPr>
        <w:t> </w:t>
      </w:r>
      <w:r>
        <w:rPr>
          <w:spacing w:val="49"/>
        </w:rPr>
      </w:r>
      <w:r>
        <w:rPr/>
        <w:t>明</w:t>
      </w:r>
      <w:r>
        <w:rPr>
          <w:b w:val="0"/>
          <w:bCs w:val="0"/>
        </w:rPr>
      </w:r>
    </w:p>
    <w:p>
      <w:pPr>
        <w:pStyle w:val="Heading4"/>
        <w:spacing w:line="298" w:lineRule="exact"/>
        <w:ind w:left="598" w:right="108"/>
        <w:jc w:val="left"/>
      </w:pPr>
      <w:r>
        <w:rPr/>
        <w:t>本公司及子公司均不属于国家环境保护部门规定的重污染行业企业。</w:t>
      </w:r>
    </w:p>
    <w:p>
      <w:pPr>
        <w:spacing w:line="240" w:lineRule="auto" w:before="6"/>
        <w:rPr>
          <w:rFonts w:ascii="宋体" w:hAnsi="宋体" w:cs="宋体" w:eastAsia="宋体" w:hint="default"/>
          <w:sz w:val="22"/>
          <w:szCs w:val="22"/>
        </w:rPr>
      </w:pPr>
    </w:p>
    <w:p>
      <w:pPr>
        <w:pStyle w:val="Heading3"/>
        <w:spacing w:line="240" w:lineRule="auto"/>
        <w:ind w:left="118" w:right="108"/>
        <w:jc w:val="left"/>
        <w:rPr>
          <w:b w:val="0"/>
          <w:bCs w:val="0"/>
        </w:rPr>
      </w:pPr>
      <w:r>
        <w:rPr/>
        <w:t>十六、可转换公司债券情况</w:t>
      </w:r>
      <w:r>
        <w:rPr>
          <w:b w:val="0"/>
          <w:bCs w:val="0"/>
        </w:rPr>
      </w:r>
    </w:p>
    <w:p>
      <w:pPr>
        <w:pStyle w:val="Heading4"/>
        <w:spacing w:line="240" w:lineRule="auto" w:before="28"/>
        <w:ind w:right="108"/>
        <w:jc w:val="left"/>
      </w:pPr>
      <w:r>
        <w:rPr/>
        <w:t>□适用√不适用</w:t>
      </w:r>
    </w:p>
    <w:p>
      <w:pPr>
        <w:spacing w:line="240" w:lineRule="auto" w:before="13"/>
        <w:rPr>
          <w:rFonts w:ascii="宋体" w:hAnsi="宋体" w:cs="宋体" w:eastAsia="宋体" w:hint="default"/>
          <w:sz w:val="20"/>
          <w:szCs w:val="20"/>
        </w:rPr>
      </w:pPr>
    </w:p>
    <w:p>
      <w:pPr>
        <w:pStyle w:val="Heading3"/>
        <w:spacing w:line="240" w:lineRule="auto"/>
        <w:ind w:left="118" w:right="108"/>
        <w:jc w:val="left"/>
        <w:rPr>
          <w:b w:val="0"/>
          <w:bCs w:val="0"/>
        </w:rPr>
      </w:pPr>
      <w:r>
        <w:rPr/>
        <w:t>十七、买方信贷及接受银行借款担保</w:t>
      </w:r>
      <w:r>
        <w:rPr>
          <w:b w:val="0"/>
          <w:bCs w:val="0"/>
        </w:rPr>
      </w:r>
    </w:p>
    <w:p>
      <w:pPr>
        <w:pStyle w:val="Heading4"/>
        <w:spacing w:line="237" w:lineRule="auto" w:before="33"/>
        <w:ind w:right="232" w:firstLine="479"/>
        <w:jc w:val="both"/>
      </w:pPr>
      <w:r>
        <w:rPr>
          <w:spacing w:val="-3"/>
        </w:rPr>
        <w:t>为支持公司医疗系统业务的发展，</w:t>
      </w:r>
      <w:r>
        <w:rPr>
          <w:rFonts w:ascii="宋体" w:hAnsi="宋体" w:cs="宋体" w:eastAsia="宋体" w:hint="default"/>
          <w:spacing w:val="-3"/>
        </w:rPr>
        <w:t>2012</w:t>
      </w:r>
      <w:r>
        <w:rPr>
          <w:rFonts w:ascii="宋体" w:hAnsi="宋体" w:cs="宋体" w:eastAsia="宋体" w:hint="default"/>
          <w:spacing w:val="-55"/>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spacing w:val="-4"/>
        </w:rPr>
        <w:t>月开始，大连康睿道投资有限公司为</w:t>
      </w:r>
      <w:r>
        <w:rPr/>
        <w:t> </w:t>
      </w:r>
      <w:r>
        <w:rPr>
          <w:spacing w:val="-2"/>
        </w:rPr>
        <w:t>公司医疗设备产品的客户提供贷款担保。截至本报告期末，大连康睿道投资有限公司</w:t>
      </w:r>
      <w:r>
        <w:rPr>
          <w:spacing w:val="-94"/>
        </w:rPr>
        <w:t> </w:t>
      </w:r>
      <w:r>
        <w:rPr>
          <w:spacing w:val="-94"/>
        </w:rPr>
      </w:r>
      <w:r>
        <w:rPr/>
        <w:t>为此提供的买方信贷担保余额为</w:t>
      </w:r>
      <w:r>
        <w:rPr>
          <w:spacing w:val="-60"/>
        </w:rPr>
        <w:t> </w:t>
      </w:r>
      <w:r>
        <w:rPr>
          <w:rFonts w:ascii="宋体" w:hAnsi="宋体" w:cs="宋体" w:eastAsia="宋体" w:hint="default"/>
        </w:rPr>
        <w:t>18,166</w:t>
      </w:r>
      <w:r>
        <w:rPr>
          <w:rFonts w:ascii="宋体" w:hAnsi="宋体" w:cs="宋体" w:eastAsia="宋体" w:hint="default"/>
          <w:spacing w:val="-60"/>
        </w:rPr>
        <w:t> </w:t>
      </w:r>
      <w:r>
        <w:rPr/>
        <w:t>万元。</w:t>
      </w:r>
    </w:p>
    <w:p>
      <w:pPr>
        <w:pStyle w:val="Heading4"/>
        <w:spacing w:line="237" w:lineRule="auto" w:before="1"/>
        <w:ind w:right="232" w:firstLine="479"/>
        <w:jc w:val="both"/>
      </w:pPr>
      <w:r>
        <w:rPr>
          <w:spacing w:val="4"/>
        </w:rPr>
        <w:t>为支持公司熙康业务的进一步发展</w:t>
      </w:r>
      <w:r>
        <w:rPr>
          <w:rFonts w:ascii="宋体" w:hAnsi="宋体" w:cs="宋体" w:eastAsia="宋体" w:hint="default"/>
          <w:spacing w:val="4"/>
        </w:rPr>
        <w:t>,</w:t>
      </w:r>
      <w:r>
        <w:rPr>
          <w:rFonts w:ascii="宋体" w:hAnsi="宋体" w:cs="宋体" w:eastAsia="宋体" w:hint="default"/>
          <w:spacing w:val="24"/>
        </w:rPr>
        <w:t> </w:t>
      </w:r>
      <w:r>
        <w:rPr>
          <w:spacing w:val="4"/>
        </w:rPr>
        <w:t>大连东软控股有限公司向东软熙康健康科</w:t>
      </w:r>
      <w:r>
        <w:rPr/>
        <w:t> 技有限公司提供总额度为 </w:t>
      </w:r>
      <w:r>
        <w:rPr>
          <w:rFonts w:ascii="宋体" w:hAnsi="宋体" w:cs="宋体" w:eastAsia="宋体" w:hint="default"/>
        </w:rPr>
        <w:t>9,000</w:t>
      </w:r>
      <w:r>
        <w:rPr>
          <w:rFonts w:ascii="宋体" w:hAnsi="宋体" w:cs="宋体" w:eastAsia="宋体" w:hint="default"/>
          <w:spacing w:val="-54"/>
        </w:rPr>
        <w:t> </w:t>
      </w:r>
      <w:r>
        <w:rPr>
          <w:spacing w:val="-5"/>
        </w:rPr>
        <w:t>万元的银行借款担保，向沈阳东软熙康医疗系统有限</w:t>
      </w:r>
      <w:r>
        <w:rPr/>
        <w:t> 公司提供总额度为 </w:t>
      </w:r>
      <w:r>
        <w:rPr>
          <w:rFonts w:ascii="宋体" w:hAnsi="宋体" w:cs="宋体" w:eastAsia="宋体" w:hint="default"/>
        </w:rPr>
        <w:t>14,000 </w:t>
      </w:r>
      <w:r>
        <w:rPr/>
        <w:t>万元的银行借款担保。截至本报告期末</w:t>
      </w:r>
      <w:r>
        <w:rPr>
          <w:rFonts w:ascii="宋体" w:hAnsi="宋体" w:cs="宋体" w:eastAsia="宋体" w:hint="default"/>
        </w:rPr>
        <w:t>,</w:t>
      </w:r>
      <w:r>
        <w:rPr>
          <w:rFonts w:ascii="宋体" w:hAnsi="宋体" w:cs="宋体" w:eastAsia="宋体" w:hint="default"/>
          <w:spacing w:val="-49"/>
        </w:rPr>
        <w:t> </w:t>
      </w:r>
      <w:r>
        <w:rPr/>
        <w:t>大连东软控股有</w:t>
      </w:r>
    </w:p>
    <w:p>
      <w:pPr>
        <w:spacing w:after="0" w:line="237" w:lineRule="auto"/>
        <w:jc w:val="both"/>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313" w:lineRule="exact" w:before="26"/>
        <w:ind w:right="0"/>
        <w:jc w:val="left"/>
      </w:pPr>
      <w:r>
        <w:rPr/>
        <w:t>限公司为此提供银行借款担保的实际金额为 </w:t>
      </w:r>
      <w:r>
        <w:rPr>
          <w:rFonts w:ascii="宋体" w:hAnsi="宋体" w:cs="宋体" w:eastAsia="宋体" w:hint="default"/>
        </w:rPr>
        <w:t>23,000</w:t>
      </w:r>
      <w:r>
        <w:rPr>
          <w:rFonts w:ascii="宋体" w:hAnsi="宋体" w:cs="宋体" w:eastAsia="宋体" w:hint="default"/>
          <w:spacing w:val="-48"/>
        </w:rPr>
        <w:t> </w:t>
      </w:r>
      <w:r>
        <w:rPr/>
        <w:t>万元。同时，大连东软控股有限</w:t>
      </w:r>
    </w:p>
    <w:p>
      <w:pPr>
        <w:pStyle w:val="Heading4"/>
        <w:spacing w:line="313" w:lineRule="exact"/>
        <w:ind w:right="0"/>
        <w:jc w:val="left"/>
      </w:pPr>
      <w:r>
        <w:rPr/>
        <w:t>公司向东软熙康健康科技有限公司提供总金额为</w:t>
      </w:r>
      <w:r>
        <w:rPr>
          <w:spacing w:val="-60"/>
        </w:rPr>
        <w:t> </w:t>
      </w:r>
      <w:r>
        <w:rPr>
          <w:rFonts w:ascii="宋体" w:hAnsi="宋体" w:cs="宋体" w:eastAsia="宋体" w:hint="default"/>
        </w:rPr>
        <w:t>5,000</w:t>
      </w:r>
      <w:r>
        <w:rPr>
          <w:rFonts w:ascii="宋体" w:hAnsi="宋体" w:cs="宋体" w:eastAsia="宋体" w:hint="default"/>
          <w:spacing w:val="-60"/>
        </w:rPr>
        <w:t> </w:t>
      </w:r>
      <w:r>
        <w:rPr/>
        <w:t>万元人民币的委托贷款。</w:t>
      </w:r>
    </w:p>
    <w:p>
      <w:pPr>
        <w:spacing w:after="0" w:line="313" w:lineRule="exact"/>
        <w:jc w:val="left"/>
        <w:sectPr>
          <w:pgSz w:w="11910" w:h="16840"/>
          <w:pgMar w:header="825" w:footer="1583" w:top="1180" w:bottom="1780" w:left="168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tabs>
          <w:tab w:pos="2277" w:val="left" w:leader="none"/>
        </w:tabs>
        <w:spacing w:line="413" w:lineRule="exact"/>
        <w:ind w:left="1018" w:right="830"/>
        <w:jc w:val="left"/>
        <w:rPr>
          <w:b w:val="0"/>
          <w:bCs w:val="0"/>
        </w:rPr>
      </w:pPr>
      <w:bookmarkStart w:name="_bookmark5" w:id="6"/>
      <w:bookmarkEnd w:id="6"/>
      <w:r>
        <w:rPr>
          <w:b w:val="0"/>
          <w:bCs w:val="0"/>
        </w:rPr>
      </w:r>
      <w:r>
        <w:rPr/>
        <w:t>第六节</w:t>
        <w:tab/>
        <w:t>普通股股份变动及股东情况</w:t>
      </w:r>
      <w:r>
        <w:rPr>
          <w:b w:val="0"/>
          <w:bCs w:val="0"/>
        </w:rPr>
      </w:r>
    </w:p>
    <w:p>
      <w:pPr>
        <w:spacing w:line="240" w:lineRule="auto" w:before="15"/>
        <w:rPr>
          <w:rFonts w:ascii="Microsoft JhengHei" w:hAnsi="Microsoft JhengHei" w:cs="Microsoft JhengHei" w:eastAsia="Microsoft JhengHei" w:hint="default"/>
          <w:b/>
          <w:bCs/>
          <w:sz w:val="10"/>
          <w:szCs w:val="10"/>
        </w:rPr>
      </w:pPr>
    </w:p>
    <w:p>
      <w:pPr>
        <w:spacing w:after="0" w:line="240" w:lineRule="auto"/>
        <w:rPr>
          <w:rFonts w:ascii="Microsoft JhengHei" w:hAnsi="Microsoft JhengHei" w:cs="Microsoft JhengHei" w:eastAsia="Microsoft JhengHei" w:hint="default"/>
          <w:sz w:val="10"/>
          <w:szCs w:val="10"/>
        </w:rPr>
        <w:sectPr>
          <w:pgSz w:w="11910" w:h="16840"/>
          <w:pgMar w:header="825" w:footer="1583" w:top="1180" w:bottom="1780" w:left="780" w:right="260"/>
        </w:sectPr>
      </w:pPr>
    </w:p>
    <w:p>
      <w:pPr>
        <w:pStyle w:val="Heading3"/>
        <w:tabs>
          <w:tab w:pos="1857" w:val="left" w:leader="none"/>
        </w:tabs>
        <w:spacing w:line="211" w:lineRule="auto"/>
        <w:ind w:left="1018" w:right="0"/>
        <w:jc w:val="left"/>
        <w:rPr>
          <w:b w:val="0"/>
          <w:bCs w:val="0"/>
        </w:rPr>
      </w:pPr>
      <w:r>
        <w:rPr/>
        <w:t>一、</w:t>
        <w:tab/>
        <w:t>普通股股本变动情况</w:t>
      </w:r>
      <w:r>
        <w:rPr>
          <w:spacing w:val="-52"/>
        </w:rPr>
        <w:t> </w:t>
      </w:r>
      <w:r>
        <w:rPr>
          <w:spacing w:val="-52"/>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普通股股份变动情况表</w:t>
      </w:r>
      <w:r>
        <w:rPr>
          <w:spacing w:val="-53"/>
        </w:rPr>
        <w:t> </w:t>
      </w:r>
      <w:r>
        <w:rPr>
          <w:spacing w:val="-53"/>
        </w:rPr>
      </w:r>
      <w:r>
        <w:rPr>
          <w:rFonts w:ascii="Arial" w:hAnsi="Arial" w:cs="Arial" w:eastAsia="Arial" w:hint="default"/>
        </w:rPr>
        <w:t>1</w:t>
      </w:r>
      <w:r>
        <w:rPr/>
        <w:t>、</w:t>
      </w:r>
      <w:r>
        <w:rPr>
          <w:spacing w:val="-7"/>
        </w:rPr>
        <w:t> </w:t>
      </w:r>
      <w:r>
        <w:rPr/>
        <w:t>普通股股份变动情况表</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5"/>
          <w:szCs w:val="25"/>
        </w:rPr>
      </w:pPr>
    </w:p>
    <w:p>
      <w:pPr>
        <w:pStyle w:val="BodyText"/>
        <w:spacing w:line="240" w:lineRule="auto"/>
        <w:ind w:left="999" w:right="993"/>
        <w:jc w:val="center"/>
        <w:rPr>
          <w:rFonts w:ascii="宋体" w:hAnsi="宋体" w:cs="宋体" w:eastAsia="宋体" w:hint="default"/>
        </w:rPr>
      </w:pPr>
      <w:r>
        <w:rPr>
          <w:rFonts w:ascii="宋体" w:hAnsi="宋体" w:cs="宋体" w:eastAsia="宋体" w:hint="default"/>
        </w:rPr>
        <w:t>单位：股</w:t>
      </w:r>
    </w:p>
    <w:p>
      <w:pPr>
        <w:spacing w:after="0" w:line="240" w:lineRule="auto"/>
        <w:jc w:val="center"/>
        <w:rPr>
          <w:rFonts w:ascii="宋体" w:hAnsi="宋体" w:cs="宋体" w:eastAsia="宋体" w:hint="default"/>
        </w:rPr>
        <w:sectPr>
          <w:type w:val="continuous"/>
          <w:pgSz w:w="11910" w:h="16840"/>
          <w:pgMar w:top="1580" w:bottom="280" w:left="780" w:right="260"/>
          <w:cols w:num="2" w:equalWidth="0">
            <w:col w:w="4028" w:space="3966"/>
            <w:col w:w="287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358"/>
        <w:gridCol w:w="1387"/>
        <w:gridCol w:w="790"/>
        <w:gridCol w:w="1138"/>
        <w:gridCol w:w="425"/>
        <w:gridCol w:w="706"/>
        <w:gridCol w:w="427"/>
        <w:gridCol w:w="1138"/>
        <w:gridCol w:w="1416"/>
        <w:gridCol w:w="850"/>
      </w:tblGrid>
      <w:tr>
        <w:trPr>
          <w:trHeight w:val="245" w:hRule="exact"/>
        </w:trPr>
        <w:tc>
          <w:tcPr>
            <w:tcW w:w="2358" w:type="dxa"/>
            <w:vMerge w:val="restart"/>
            <w:tcBorders>
              <w:top w:val="single" w:sz="4" w:space="0" w:color="000000"/>
              <w:left w:val="single" w:sz="4" w:space="0" w:color="000000"/>
              <w:right w:val="single" w:sz="4" w:space="0" w:color="000000"/>
            </w:tcBorders>
          </w:tcPr>
          <w:p>
            <w:pP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3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2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1" w:hRule="exact"/>
        </w:trPr>
        <w:tc>
          <w:tcPr>
            <w:tcW w:w="2358"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1" w:right="20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5" w:right="119"/>
              <w:jc w:val="left"/>
              <w:rPr>
                <w:rFonts w:ascii="宋体" w:hAnsi="宋体" w:cs="宋体" w:eastAsia="宋体" w:hint="default"/>
                <w:sz w:val="18"/>
                <w:szCs w:val="18"/>
              </w:rPr>
            </w:pPr>
            <w:r>
              <w:rPr>
                <w:rFonts w:ascii="宋体" w:hAnsi="宋体" w:cs="宋体" w:eastAsia="宋体" w:hint="default"/>
                <w:sz w:val="18"/>
                <w:szCs w:val="18"/>
              </w:rPr>
              <w:t>送 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40" w:lineRule="auto"/>
              <w:ind w:left="254" w:right="170" w:hanging="89"/>
              <w:jc w:val="left"/>
              <w:rPr>
                <w:rFonts w:ascii="宋体" w:hAnsi="宋体" w:cs="宋体" w:eastAsia="宋体" w:hint="default"/>
                <w:sz w:val="18"/>
                <w:szCs w:val="18"/>
              </w:rPr>
            </w:pPr>
            <w:r>
              <w:rPr>
                <w:rFonts w:ascii="宋体" w:hAnsi="宋体" w:cs="宋体" w:eastAsia="宋体" w:hint="default"/>
                <w:sz w:val="18"/>
                <w:szCs w:val="18"/>
              </w:rPr>
              <w:t>金转 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7" w:right="119"/>
              <w:jc w:val="left"/>
              <w:rPr>
                <w:rFonts w:ascii="宋体" w:hAnsi="宋体" w:cs="宋体" w:eastAsia="宋体" w:hint="default"/>
                <w:sz w:val="18"/>
                <w:szCs w:val="18"/>
              </w:rPr>
            </w:pPr>
            <w:r>
              <w:rPr>
                <w:rFonts w:ascii="宋体" w:hAnsi="宋体" w:cs="宋体" w:eastAsia="宋体" w:hint="default"/>
                <w:sz w:val="18"/>
                <w:szCs w:val="18"/>
              </w:rPr>
              <w:t>其 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14,982,500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1.21</w:t>
            </w: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14,982,500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1.21</w:t>
            </w: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14,982,500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1.21</w:t>
            </w: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1,227,594,245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1,227,594,245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98.79</w:t>
            </w: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1,227,594,245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1,227,594,245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98.79</w:t>
            </w:r>
          </w:p>
        </w:tc>
      </w:tr>
      <w:tr>
        <w:trPr>
          <w:trHeight w:val="243"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三、普通股股份总数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1,227,594,245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14,982,500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1,242,576,745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r>
    </w:tbl>
    <w:p>
      <w:pPr>
        <w:spacing w:line="240" w:lineRule="auto" w:before="7"/>
        <w:rPr>
          <w:rFonts w:ascii="宋体" w:hAnsi="宋体" w:cs="宋体" w:eastAsia="宋体" w:hint="default"/>
          <w:sz w:val="25"/>
          <w:szCs w:val="25"/>
        </w:rPr>
      </w:pPr>
    </w:p>
    <w:p>
      <w:pPr>
        <w:pStyle w:val="Heading3"/>
        <w:spacing w:line="367" w:lineRule="exact"/>
        <w:ind w:left="1018" w:right="0"/>
        <w:jc w:val="both"/>
        <w:rPr>
          <w:b w:val="0"/>
          <w:bCs w:val="0"/>
        </w:rPr>
      </w:pPr>
      <w:r>
        <w:rPr>
          <w:rFonts w:ascii="Arial" w:hAnsi="Arial" w:cs="Arial" w:eastAsia="Arial" w:hint="default"/>
        </w:rPr>
        <w:t>2</w:t>
      </w:r>
      <w:r>
        <w:rPr/>
        <w:t>、</w:t>
      </w:r>
      <w:r>
        <w:rPr>
          <w:spacing w:val="-7"/>
        </w:rPr>
        <w:t> </w:t>
      </w:r>
      <w:r>
        <w:rPr/>
        <w:t>普通股股份变动情况说明</w:t>
      </w:r>
      <w:r>
        <w:rPr>
          <w:b w:val="0"/>
          <w:bCs w:val="0"/>
        </w:rPr>
      </w:r>
    </w:p>
    <w:p>
      <w:pPr>
        <w:pStyle w:val="Heading4"/>
        <w:spacing w:line="312" w:lineRule="exact" w:before="59"/>
        <w:ind w:left="1018" w:right="1012" w:firstLine="479"/>
        <w:jc w:val="both"/>
      </w:pPr>
      <w:r>
        <w:rPr/>
        <w:t>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8</w:t>
      </w:r>
      <w:r>
        <w:rPr>
          <w:rFonts w:ascii="宋体" w:hAnsi="宋体" w:cs="宋体" w:eastAsia="宋体" w:hint="default"/>
          <w:spacing w:val="-68"/>
        </w:rPr>
        <w:t> </w:t>
      </w:r>
      <w:r>
        <w:rPr/>
        <w:t>月</w:t>
      </w:r>
      <w:r>
        <w:rPr>
          <w:spacing w:val="-68"/>
        </w:rPr>
        <w:t> </w:t>
      </w:r>
      <w:r>
        <w:rPr>
          <w:rFonts w:ascii="宋体" w:hAnsi="宋体" w:cs="宋体" w:eastAsia="宋体" w:hint="default"/>
        </w:rPr>
        <w:t>21</w:t>
      </w:r>
      <w:r>
        <w:rPr>
          <w:rFonts w:ascii="宋体" w:hAnsi="宋体" w:cs="宋体" w:eastAsia="宋体" w:hint="default"/>
          <w:spacing w:val="-68"/>
        </w:rPr>
        <w:t> </w:t>
      </w:r>
      <w:r>
        <w:rPr/>
        <w:t>日召开的公司七届十八次董事会审议通过《关于调整限制性股 </w:t>
      </w:r>
      <w:r>
        <w:rPr>
          <w:spacing w:val="-2"/>
        </w:rPr>
        <w:t>票激励计划激励对象的议案》、《关于限制性股票激励计划首次授予的议案》，具体</w:t>
      </w:r>
      <w:r>
        <w:rPr>
          <w:spacing w:val="-96"/>
        </w:rPr>
        <w:t> </w:t>
      </w:r>
      <w:r>
        <w:rPr>
          <w:spacing w:val="-96"/>
        </w:rPr>
      </w:r>
      <w:r>
        <w:rPr/>
        <w:t>内容，详见本公司于</w:t>
      </w:r>
      <w:r>
        <w:rPr>
          <w:spacing w:val="-69"/>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25</w:t>
      </w:r>
      <w:r>
        <w:rPr>
          <w:rFonts w:ascii="宋体" w:hAnsi="宋体" w:cs="宋体" w:eastAsia="宋体" w:hint="default"/>
          <w:spacing w:val="-69"/>
        </w:rPr>
        <w:t> </w:t>
      </w:r>
      <w:r>
        <w:rPr/>
        <w:t>日刊登在《中国证券报》、《上海证券报》上的</w:t>
      </w:r>
    </w:p>
    <w:p>
      <w:pPr>
        <w:pStyle w:val="Heading4"/>
        <w:spacing w:line="280" w:lineRule="exact"/>
        <w:ind w:left="1018" w:right="0"/>
        <w:jc w:val="both"/>
      </w:pPr>
      <w:r>
        <w:rPr/>
        <w:t>相关公告。根据公司 </w:t>
      </w:r>
      <w:r>
        <w:rPr>
          <w:rFonts w:ascii="宋体" w:hAnsi="宋体" w:cs="宋体" w:eastAsia="宋体" w:hint="default"/>
        </w:rPr>
        <w:t>2015</w:t>
      </w:r>
      <w:r>
        <w:rPr>
          <w:rFonts w:ascii="宋体" w:hAnsi="宋体" w:cs="宋体" w:eastAsia="宋体" w:hint="default"/>
          <w:spacing w:val="-49"/>
        </w:rPr>
        <w:t> </w:t>
      </w:r>
      <w:r>
        <w:rPr/>
        <w:t>年第二次临时股东大会对董事会的授权，董事会决定将激</w:t>
      </w:r>
    </w:p>
    <w:p>
      <w:pPr>
        <w:pStyle w:val="Heading4"/>
        <w:spacing w:line="312" w:lineRule="exact"/>
        <w:ind w:left="1018" w:right="0"/>
        <w:jc w:val="both"/>
        <w:rPr>
          <w:rFonts w:ascii="宋体" w:hAnsi="宋体" w:cs="宋体" w:eastAsia="宋体" w:hint="default"/>
        </w:rPr>
      </w:pPr>
      <w:r>
        <w:rPr/>
        <w:t>励计划首次授予的激励对象由</w:t>
      </w:r>
      <w:r>
        <w:rPr>
          <w:spacing w:val="-34"/>
        </w:rPr>
        <w:t> </w:t>
      </w:r>
      <w:r>
        <w:rPr>
          <w:rFonts w:ascii="宋体" w:hAnsi="宋体" w:cs="宋体" w:eastAsia="宋体" w:hint="default"/>
        </w:rPr>
        <w:t>406</w:t>
      </w:r>
      <w:r>
        <w:rPr>
          <w:rFonts w:ascii="宋体" w:hAnsi="宋体" w:cs="宋体" w:eastAsia="宋体" w:hint="default"/>
          <w:spacing w:val="-34"/>
        </w:rPr>
        <w:t> </w:t>
      </w:r>
      <w:r>
        <w:rPr/>
        <w:t>人调整至</w:t>
      </w:r>
      <w:r>
        <w:rPr>
          <w:spacing w:val="-34"/>
        </w:rPr>
        <w:t> </w:t>
      </w:r>
      <w:r>
        <w:rPr>
          <w:rFonts w:ascii="宋体" w:hAnsi="宋体" w:cs="宋体" w:eastAsia="宋体" w:hint="default"/>
        </w:rPr>
        <w:t>398</w:t>
      </w:r>
      <w:r>
        <w:rPr>
          <w:rFonts w:ascii="宋体" w:hAnsi="宋体" w:cs="宋体" w:eastAsia="宋体" w:hint="default"/>
          <w:spacing w:val="-34"/>
        </w:rPr>
        <w:t> </w:t>
      </w:r>
      <w:r>
        <w:rPr/>
        <w:t>人，授予数量不变，仍为</w:t>
      </w:r>
      <w:r>
        <w:rPr>
          <w:spacing w:val="-33"/>
        </w:rPr>
        <w:t> </w:t>
      </w:r>
      <w:r>
        <w:rPr>
          <w:rFonts w:ascii="宋体" w:hAnsi="宋体" w:cs="宋体" w:eastAsia="宋体" w:hint="default"/>
        </w:rPr>
        <w:t>1,500.85</w:t>
      </w:r>
    </w:p>
    <w:p>
      <w:pPr>
        <w:pStyle w:val="Heading4"/>
        <w:spacing w:line="312" w:lineRule="exact"/>
        <w:ind w:left="1018" w:right="0"/>
        <w:jc w:val="both"/>
      </w:pPr>
      <w:r>
        <w:rPr/>
        <w:t>万股。在公司批准的拟授予激励对象的限制性股票的认购过程中，</w:t>
      </w:r>
      <w:r>
        <w:rPr>
          <w:spacing w:val="-81"/>
        </w:rPr>
        <w:t> </w:t>
      </w:r>
      <w:r>
        <w:rPr>
          <w:rFonts w:ascii="宋体" w:hAnsi="宋体" w:cs="宋体" w:eastAsia="宋体" w:hint="default"/>
        </w:rPr>
        <w:t>3</w:t>
      </w:r>
      <w:r>
        <w:rPr>
          <w:rFonts w:ascii="宋体" w:hAnsi="宋体" w:cs="宋体" w:eastAsia="宋体" w:hint="default"/>
          <w:spacing w:val="-85"/>
        </w:rPr>
        <w:t> </w:t>
      </w:r>
      <w:r>
        <w:rPr/>
        <w:t>名激励对象自愿</w:t>
      </w:r>
    </w:p>
    <w:p>
      <w:pPr>
        <w:pStyle w:val="Heading4"/>
        <w:spacing w:line="311" w:lineRule="exact"/>
        <w:ind w:left="1018" w:right="0"/>
        <w:jc w:val="both"/>
      </w:pPr>
      <w:r>
        <w:rPr/>
        <w:t>放弃认购拟授予其的全部限制性股票</w:t>
      </w:r>
      <w:r>
        <w:rPr>
          <w:spacing w:val="-41"/>
        </w:rPr>
        <w:t> </w:t>
      </w:r>
      <w:r>
        <w:rPr>
          <w:rFonts w:ascii="宋体" w:hAnsi="宋体" w:cs="宋体" w:eastAsia="宋体" w:hint="default"/>
        </w:rPr>
        <w:t>2.60</w:t>
      </w:r>
      <w:r>
        <w:rPr>
          <w:rFonts w:ascii="宋体" w:hAnsi="宋体" w:cs="宋体" w:eastAsia="宋体" w:hint="default"/>
          <w:spacing w:val="-42"/>
        </w:rPr>
        <w:t> </w:t>
      </w:r>
      <w:r>
        <w:rPr/>
        <w:t>万股。因此，公司实际向</w:t>
      </w:r>
      <w:r>
        <w:rPr>
          <w:spacing w:val="-42"/>
        </w:rPr>
        <w:t> </w:t>
      </w:r>
      <w:r>
        <w:rPr>
          <w:rFonts w:ascii="宋体" w:hAnsi="宋体" w:cs="宋体" w:eastAsia="宋体" w:hint="default"/>
        </w:rPr>
        <w:t>395</w:t>
      </w:r>
      <w:r>
        <w:rPr>
          <w:rFonts w:ascii="宋体" w:hAnsi="宋体" w:cs="宋体" w:eastAsia="宋体" w:hint="default"/>
          <w:spacing w:val="-42"/>
        </w:rPr>
        <w:t> </w:t>
      </w:r>
      <w:r>
        <w:rPr/>
        <w:t>名激励对象</w:t>
      </w:r>
    </w:p>
    <w:p>
      <w:pPr>
        <w:pStyle w:val="Heading4"/>
        <w:spacing w:line="311" w:lineRule="exact"/>
        <w:ind w:left="1018" w:right="0"/>
        <w:jc w:val="both"/>
      </w:pPr>
      <w:r>
        <w:rPr/>
        <w:t>首次授予</w:t>
      </w:r>
      <w:r>
        <w:rPr>
          <w:spacing w:val="-61"/>
        </w:rPr>
        <w:t> </w:t>
      </w:r>
      <w:r>
        <w:rPr>
          <w:rFonts w:ascii="宋体" w:hAnsi="宋体" w:cs="宋体" w:eastAsia="宋体" w:hint="default"/>
        </w:rPr>
        <w:t>1,498.25</w:t>
      </w:r>
      <w:r>
        <w:rPr>
          <w:rFonts w:ascii="宋体" w:hAnsi="宋体" w:cs="宋体" w:eastAsia="宋体" w:hint="default"/>
          <w:spacing w:val="-60"/>
        </w:rPr>
        <w:t> </w:t>
      </w:r>
      <w:r>
        <w:rPr/>
        <w:t>万股限制性股票。</w:t>
      </w:r>
    </w:p>
    <w:p>
      <w:pPr>
        <w:pStyle w:val="Heading4"/>
        <w:spacing w:line="312" w:lineRule="exact"/>
        <w:ind w:left="1498" w:right="830"/>
        <w:jc w:val="left"/>
      </w:pPr>
      <w:r>
        <w:rPr/>
        <w:t>在公司批准的拟授予激励对象的限制性股票的认购过程中，公司实际向</w:t>
      </w:r>
      <w:r>
        <w:rPr>
          <w:spacing w:val="-84"/>
        </w:rPr>
        <w:t> </w:t>
      </w:r>
      <w:r>
        <w:rPr>
          <w:rFonts w:ascii="宋体" w:hAnsi="宋体" w:cs="宋体" w:eastAsia="宋体" w:hint="default"/>
        </w:rPr>
        <w:t>395</w:t>
      </w:r>
      <w:r>
        <w:rPr>
          <w:rFonts w:ascii="宋体" w:hAnsi="宋体" w:cs="宋体" w:eastAsia="宋体" w:hint="default"/>
          <w:spacing w:val="-84"/>
        </w:rPr>
        <w:t> </w:t>
      </w:r>
      <w:r>
        <w:rPr/>
        <w:t>名激</w:t>
      </w:r>
    </w:p>
    <w:p>
      <w:pPr>
        <w:pStyle w:val="Heading4"/>
        <w:spacing w:line="237" w:lineRule="auto" w:before="1"/>
        <w:ind w:left="1018" w:right="890"/>
        <w:jc w:val="both"/>
      </w:pPr>
      <w:r>
        <w:rPr/>
        <w:t>励对象首次授予</w:t>
      </w:r>
      <w:r>
        <w:rPr>
          <w:spacing w:val="-59"/>
        </w:rPr>
        <w:t> </w:t>
      </w:r>
      <w:r>
        <w:rPr>
          <w:rFonts w:ascii="宋体" w:hAnsi="宋体" w:cs="宋体" w:eastAsia="宋体" w:hint="default"/>
        </w:rPr>
        <w:t>1,498.25</w:t>
      </w:r>
      <w:r>
        <w:rPr>
          <w:rFonts w:ascii="宋体" w:hAnsi="宋体" w:cs="宋体" w:eastAsia="宋体" w:hint="default"/>
          <w:spacing w:val="-59"/>
        </w:rPr>
        <w:t> </w:t>
      </w:r>
      <w:r>
        <w:rPr/>
        <w:t>万股限制性股票。</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8"/>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t>日，公司限制性股票激 励计划首次授予的登记手续办理完成，中国证券登记结算有限责任公司上海分公司出 </w:t>
      </w:r>
      <w:r>
        <w:rPr>
          <w:spacing w:val="-6"/>
        </w:rPr>
        <w:t>具了《证券变更登记证明》。变更完成后本公司普通股股份总数为</w:t>
      </w:r>
      <w:r>
        <w:rPr>
          <w:spacing w:val="-56"/>
        </w:rPr>
        <w:t> </w:t>
      </w:r>
      <w:r>
        <w:rPr>
          <w:rFonts w:ascii="宋体" w:hAnsi="宋体" w:cs="宋体" w:eastAsia="宋体" w:hint="default"/>
        </w:rPr>
        <w:t>1,242,576,745</w:t>
      </w:r>
      <w:r>
        <w:rPr>
          <w:rFonts w:ascii="宋体" w:hAnsi="宋体" w:cs="宋体" w:eastAsia="宋体" w:hint="default"/>
          <w:spacing w:val="-57"/>
        </w:rPr>
        <w:t> </w:t>
      </w:r>
      <w:r>
        <w:rPr/>
        <w:t>股。</w:t>
      </w:r>
    </w:p>
    <w:p>
      <w:pPr>
        <w:spacing w:line="240" w:lineRule="auto" w:before="1"/>
        <w:rPr>
          <w:rFonts w:ascii="宋体" w:hAnsi="宋体" w:cs="宋体" w:eastAsia="宋体" w:hint="default"/>
          <w:sz w:val="28"/>
          <w:szCs w:val="28"/>
        </w:rPr>
      </w:pPr>
    </w:p>
    <w:p>
      <w:pPr>
        <w:pStyle w:val="Heading3"/>
        <w:spacing w:line="177" w:lineRule="auto"/>
        <w:ind w:left="1018" w:right="830"/>
        <w:jc w:val="left"/>
        <w:rPr>
          <w:b w:val="0"/>
          <w:bCs w:val="0"/>
        </w:rPr>
      </w:pPr>
      <w:r>
        <w:rPr>
          <w:rFonts w:ascii="Arial" w:hAnsi="Arial" w:cs="Arial" w:eastAsia="Arial" w:hint="default"/>
        </w:rPr>
        <w:t>3</w:t>
      </w:r>
      <w:r>
        <w:rPr/>
        <w:t>、 </w:t>
      </w:r>
      <w:r>
        <w:rPr>
          <w:spacing w:val="6"/>
        </w:rPr>
        <w:t>普通股股份变动对最近一年和最近一期每股收益、每股净资产等财务指标的影</w:t>
      </w:r>
      <w:r>
        <w:rPr>
          <w:spacing w:val="-54"/>
        </w:rPr>
        <w:t> </w:t>
      </w:r>
      <w:r>
        <w:rPr>
          <w:spacing w:val="-54"/>
        </w:rPr>
      </w:r>
      <w:r>
        <w:rPr/>
        <w:t>响</w:t>
      </w:r>
      <w:r>
        <w:rPr>
          <w:b w:val="0"/>
          <w:bCs w:val="0"/>
        </w:rPr>
      </w:r>
    </w:p>
    <w:p>
      <w:pPr>
        <w:pStyle w:val="Heading4"/>
        <w:spacing w:line="312" w:lineRule="exact" w:before="77"/>
        <w:ind w:left="1018" w:right="994" w:firstLine="479"/>
        <w:jc w:val="left"/>
      </w:pPr>
      <w:r>
        <w:rPr/>
        <w:t>公司限制性股票激励计划首次授予登记完成后，按新股本</w:t>
      </w:r>
      <w:r>
        <w:rPr>
          <w:spacing w:val="-82"/>
        </w:rPr>
        <w:t> </w:t>
      </w:r>
      <w:r>
        <w:rPr>
          <w:rFonts w:ascii="宋体" w:hAnsi="宋体" w:cs="宋体" w:eastAsia="宋体" w:hint="default"/>
        </w:rPr>
        <w:t>1,242,576,745</w:t>
      </w:r>
      <w:r>
        <w:rPr>
          <w:rFonts w:ascii="宋体" w:hAnsi="宋体" w:cs="宋体" w:eastAsia="宋体" w:hint="default"/>
          <w:spacing w:val="-83"/>
        </w:rPr>
        <w:t> </w:t>
      </w:r>
      <w:r>
        <w:rPr/>
        <w:t>股摊薄 计算，</w:t>
      </w:r>
      <w:r>
        <w:rPr>
          <w:rFonts w:ascii="宋体" w:hAnsi="宋体" w:cs="宋体" w:eastAsia="宋体" w:hint="default"/>
        </w:rPr>
        <w:t>2014</w:t>
      </w:r>
      <w:r>
        <w:rPr>
          <w:rFonts w:ascii="宋体" w:hAnsi="宋体" w:cs="宋体" w:eastAsia="宋体" w:hint="default"/>
          <w:spacing w:val="-48"/>
        </w:rPr>
        <w:t> </w:t>
      </w:r>
      <w:r>
        <w:rPr/>
        <w:t>年度每股收益为</w:t>
      </w:r>
      <w:r>
        <w:rPr>
          <w:spacing w:val="-47"/>
        </w:rPr>
        <w:t> </w:t>
      </w:r>
      <w:r>
        <w:rPr>
          <w:rFonts w:ascii="宋体" w:hAnsi="宋体" w:cs="宋体" w:eastAsia="宋体" w:hint="default"/>
        </w:rPr>
        <w:t>0.2058</w:t>
      </w:r>
      <w:r>
        <w:rPr>
          <w:rFonts w:ascii="宋体" w:hAnsi="宋体" w:cs="宋体" w:eastAsia="宋体" w:hint="default"/>
          <w:spacing w:val="-48"/>
        </w:rPr>
        <w:t> </w:t>
      </w:r>
      <w:r>
        <w:rPr/>
        <w:t>元，</w:t>
      </w:r>
      <w:r>
        <w:rPr>
          <w:rFonts w:ascii="宋体" w:hAnsi="宋体" w:cs="宋体" w:eastAsia="宋体" w:hint="default"/>
        </w:rPr>
        <w:t>2015</w:t>
      </w:r>
      <w:r>
        <w:rPr>
          <w:rFonts w:ascii="宋体" w:hAnsi="宋体" w:cs="宋体" w:eastAsia="宋体" w:hint="default"/>
          <w:spacing w:val="-48"/>
        </w:rPr>
        <w:t> </w:t>
      </w:r>
      <w:r>
        <w:rPr/>
        <w:t>年半年度每股收益为</w:t>
      </w:r>
      <w:r>
        <w:rPr>
          <w:spacing w:val="-47"/>
        </w:rPr>
        <w:t> </w:t>
      </w:r>
      <w:r>
        <w:rPr>
          <w:rFonts w:ascii="宋体" w:hAnsi="宋体" w:cs="宋体" w:eastAsia="宋体" w:hint="default"/>
        </w:rPr>
        <w:t>0.0725</w:t>
      </w:r>
      <w:r>
        <w:rPr>
          <w:rFonts w:ascii="宋体" w:hAnsi="宋体" w:cs="宋体" w:eastAsia="宋体" w:hint="default"/>
          <w:spacing w:val="-48"/>
        </w:rPr>
        <w:t> </w:t>
      </w:r>
      <w:r>
        <w:rPr/>
        <w:t>元</w:t>
      </w:r>
      <w:r>
        <w:rPr>
          <w:sz w:val="23"/>
          <w:szCs w:val="23"/>
        </w:rPr>
        <w:t>。</w:t>
      </w:r>
      <w:r>
        <w:rPr/>
        <w:t>具体</w:t>
      </w:r>
    </w:p>
    <w:p>
      <w:pPr>
        <w:spacing w:after="0" w:line="312" w:lineRule="exact"/>
        <w:jc w:val="left"/>
        <w:sectPr>
          <w:type w:val="continuous"/>
          <w:pgSz w:w="11910" w:h="16840"/>
          <w:pgMar w:top="1580" w:bottom="280" w:left="780" w:right="260"/>
        </w:sectPr>
      </w:pPr>
    </w:p>
    <w:p>
      <w:pPr>
        <w:spacing w:line="240" w:lineRule="auto" w:before="6"/>
        <w:rPr>
          <w:rFonts w:ascii="宋体" w:hAnsi="宋体" w:cs="宋体" w:eastAsia="宋体" w:hint="default"/>
          <w:sz w:val="29"/>
          <w:szCs w:val="29"/>
        </w:rPr>
      </w:pPr>
    </w:p>
    <w:p>
      <w:pPr>
        <w:pStyle w:val="Heading4"/>
        <w:spacing w:line="312" w:lineRule="exact" w:before="56"/>
        <w:ind w:left="698" w:right="676"/>
        <w:jc w:val="left"/>
      </w:pPr>
      <w:r>
        <w:rPr/>
        <w:t>内容，详见本公司于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8"/>
        </w:rPr>
        <w:t> </w:t>
      </w:r>
      <w:r>
        <w:rPr/>
        <w:t>日刊登在《中国证券报》、《上海证券报》上 的相关公告。</w:t>
      </w:r>
    </w:p>
    <w:p>
      <w:pPr>
        <w:pStyle w:val="Heading3"/>
        <w:spacing w:line="240" w:lineRule="auto" w:before="207"/>
        <w:ind w:left="698" w:right="676"/>
        <w:jc w:val="left"/>
        <w:rPr>
          <w:b w:val="0"/>
          <w:bCs w:val="0"/>
        </w:rPr>
      </w:pPr>
      <w:r>
        <w:rPr>
          <w:rFonts w:ascii="Arial" w:hAnsi="Arial" w:cs="Arial" w:eastAsia="Arial" w:hint="default"/>
          <w:w w:val="105"/>
        </w:rPr>
        <w:t>(</w:t>
      </w:r>
      <w:r>
        <w:rPr>
          <w:w w:val="105"/>
        </w:rPr>
        <w:t>二</w:t>
      </w:r>
      <w:r>
        <w:rPr>
          <w:rFonts w:ascii="Arial" w:hAnsi="Arial" w:cs="Arial" w:eastAsia="Arial" w:hint="default"/>
          <w:w w:val="105"/>
        </w:rPr>
        <w:t>)</w:t>
      </w:r>
      <w:r>
        <w:rPr>
          <w:rFonts w:ascii="Arial" w:hAnsi="Arial" w:cs="Arial" w:eastAsia="Arial" w:hint="default"/>
          <w:spacing w:val="-16"/>
          <w:w w:val="105"/>
        </w:rPr>
        <w:t> </w:t>
      </w:r>
      <w:r>
        <w:rPr>
          <w:w w:val="105"/>
        </w:rPr>
        <w:t>限售股份变动情况</w:t>
      </w:r>
      <w:r>
        <w:rPr>
          <w:b w:val="0"/>
          <w:bCs w:val="0"/>
          <w:w w:val="105"/>
        </w:rPr>
      </w:r>
    </w:p>
    <w:p>
      <w:pPr>
        <w:pStyle w:val="Heading4"/>
        <w:spacing w:line="312" w:lineRule="exact" w:before="61"/>
        <w:ind w:left="1178" w:right="676" w:hanging="480"/>
        <w:jc w:val="left"/>
      </w:pPr>
      <w:r>
        <w:rPr/>
        <w:t>√适用 □不适用 </w:t>
      </w:r>
      <w:r>
        <w:rPr>
          <w:spacing w:val="-2"/>
        </w:rPr>
        <w:t>除上述“普通股股份变动情况说明”所述情况外，公司无因送股、配股、增发新</w:t>
      </w:r>
    </w:p>
    <w:p>
      <w:pPr>
        <w:pStyle w:val="Heading4"/>
        <w:spacing w:line="280" w:lineRule="exact"/>
        <w:ind w:left="698" w:right="0"/>
        <w:jc w:val="left"/>
      </w:pPr>
      <w:r>
        <w:rPr/>
        <w:t>股、吸收合并、可转换公司债券转股、减资、内部职工股或公司职工股上市或其他原</w:t>
      </w:r>
    </w:p>
    <w:p>
      <w:pPr>
        <w:pStyle w:val="Heading4"/>
        <w:spacing w:line="313" w:lineRule="exact"/>
        <w:ind w:left="698" w:right="676"/>
        <w:jc w:val="left"/>
      </w:pPr>
      <w:r>
        <w:rPr/>
        <w:t>因引起公司限售股份变动的情况。</w:t>
      </w:r>
    </w:p>
    <w:p>
      <w:pPr>
        <w:spacing w:line="240" w:lineRule="auto" w:before="1"/>
        <w:rPr>
          <w:rFonts w:ascii="宋体" w:hAnsi="宋体" w:cs="宋体" w:eastAsia="宋体" w:hint="default"/>
          <w:sz w:val="18"/>
          <w:szCs w:val="18"/>
        </w:rPr>
      </w:pPr>
    </w:p>
    <w:p>
      <w:pPr>
        <w:pStyle w:val="Heading3"/>
        <w:tabs>
          <w:tab w:pos="1537" w:val="left" w:leader="none"/>
        </w:tabs>
        <w:spacing w:line="395" w:lineRule="exact"/>
        <w:ind w:left="698" w:right="676"/>
        <w:jc w:val="left"/>
        <w:rPr>
          <w:b w:val="0"/>
          <w:bCs w:val="0"/>
        </w:rPr>
      </w:pPr>
      <w:r>
        <w:rPr/>
        <w:t>二、</w:t>
        <w:tab/>
        <w:t>证券发行与上市情况</w:t>
      </w:r>
      <w:r>
        <w:rPr>
          <w:b w:val="0"/>
          <w:bCs w:val="0"/>
        </w:rPr>
      </w:r>
    </w:p>
    <w:p>
      <w:pPr>
        <w:tabs>
          <w:tab w:pos="1537" w:val="left" w:leader="none"/>
        </w:tabs>
        <w:spacing w:line="372" w:lineRule="exact" w:before="36"/>
        <w:ind w:left="1178" w:right="2085"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一</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w w:val="110"/>
          <w:sz w:val="24"/>
          <w:szCs w:val="24"/>
        </w:rPr>
        <w:t>截至报告期内证券发行情况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截至本报告期末至前三年，公司未有公开的证券发行与上市情况。</w:t>
      </w:r>
    </w:p>
    <w:p>
      <w:pPr>
        <w:spacing w:line="240" w:lineRule="auto" w:before="2"/>
        <w:rPr>
          <w:rFonts w:ascii="宋体" w:hAnsi="宋体" w:cs="宋体" w:eastAsia="宋体" w:hint="default"/>
          <w:sz w:val="19"/>
          <w:szCs w:val="19"/>
        </w:rPr>
      </w:pPr>
    </w:p>
    <w:p>
      <w:pPr>
        <w:tabs>
          <w:tab w:pos="1537" w:val="left" w:leader="none"/>
        </w:tabs>
        <w:spacing w:line="256" w:lineRule="auto" w:before="0"/>
        <w:ind w:left="1178" w:right="693"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二</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w w:val="105"/>
          <w:sz w:val="24"/>
          <w:szCs w:val="24"/>
        </w:rPr>
        <w:t>公司普通股股份总数及股东结构变动及公司资产和负债结构的变动情况</w:t>
      </w:r>
      <w:r>
        <w:rPr>
          <w:rFonts w:ascii="Microsoft JhengHei" w:hAnsi="Microsoft JhengHei" w:cs="Microsoft JhengHei" w:eastAsia="Microsoft JhengHei" w:hint="default"/>
          <w:b/>
          <w:bCs/>
          <w:sz w:val="24"/>
          <w:szCs w:val="24"/>
        </w:rPr>
        <w:t> </w:t>
      </w:r>
      <w:r>
        <w:rPr>
          <w:rFonts w:ascii="宋体" w:hAnsi="宋体" w:cs="宋体" w:eastAsia="宋体" w:hint="default"/>
          <w:spacing w:val="-2"/>
          <w:sz w:val="24"/>
          <w:szCs w:val="24"/>
        </w:rPr>
        <w:t>除上述“普通股股份变动情况说明”所述情况外，公司无因送股、配股、增发新</w:t>
      </w:r>
    </w:p>
    <w:p>
      <w:pPr>
        <w:pStyle w:val="Heading4"/>
        <w:spacing w:line="310" w:lineRule="exact" w:before="13"/>
        <w:ind w:left="698" w:right="676"/>
        <w:jc w:val="left"/>
      </w:pPr>
      <w:r>
        <w:rPr>
          <w:spacing w:val="-2"/>
        </w:rPr>
        <w:t>股、吸收合并、可转换公司债券转股、减资、内部职工股或公司职工股上市或其他原</w:t>
      </w:r>
      <w:r>
        <w:rPr>
          <w:spacing w:val="-94"/>
        </w:rPr>
        <w:t> </w:t>
      </w:r>
      <w:r>
        <w:rPr>
          <w:spacing w:val="-94"/>
        </w:rPr>
      </w:r>
      <w:r>
        <w:rPr/>
        <w:t>因引起公司股份总数及结构变动的情况。</w:t>
      </w:r>
    </w:p>
    <w:p>
      <w:pPr>
        <w:spacing w:line="240" w:lineRule="auto" w:before="4"/>
        <w:rPr>
          <w:rFonts w:ascii="宋体" w:hAnsi="宋体" w:cs="宋体" w:eastAsia="宋体" w:hint="default"/>
          <w:sz w:val="20"/>
          <w:szCs w:val="20"/>
        </w:rPr>
      </w:pPr>
    </w:p>
    <w:p>
      <w:pPr>
        <w:tabs>
          <w:tab w:pos="1537" w:val="left" w:leader="none"/>
        </w:tabs>
        <w:spacing w:line="256" w:lineRule="auto" w:before="0"/>
        <w:ind w:left="1118" w:right="5745" w:hanging="42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三</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w w:val="110"/>
          <w:sz w:val="24"/>
          <w:szCs w:val="24"/>
        </w:rPr>
        <w:t>现存的内部职工股情况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本报告期末公司无内部职工股。</w:t>
      </w:r>
    </w:p>
    <w:p>
      <w:pPr>
        <w:spacing w:line="240" w:lineRule="auto" w:before="10"/>
        <w:rPr>
          <w:rFonts w:ascii="宋体" w:hAnsi="宋体" w:cs="宋体" w:eastAsia="宋体" w:hint="default"/>
          <w:sz w:val="25"/>
          <w:szCs w:val="25"/>
        </w:rPr>
      </w:pPr>
    </w:p>
    <w:p>
      <w:pPr>
        <w:pStyle w:val="Heading3"/>
        <w:tabs>
          <w:tab w:pos="1537" w:val="left" w:leader="none"/>
        </w:tabs>
        <w:spacing w:line="370" w:lineRule="exact"/>
        <w:ind w:left="698" w:right="6276"/>
        <w:jc w:val="left"/>
        <w:rPr>
          <w:b w:val="0"/>
          <w:bCs w:val="0"/>
        </w:rPr>
      </w:pPr>
      <w:r>
        <w:rPr/>
        <w:t>三、</w:t>
        <w:tab/>
        <w:t>股东和实际控制人情况</w:t>
      </w:r>
      <w:r>
        <w:rPr>
          <w:spacing w:val="-52"/>
        </w:rPr>
        <w:t> </w:t>
      </w:r>
      <w:r>
        <w:rPr>
          <w:spacing w:val="-52"/>
        </w:rPr>
      </w:r>
      <w:r>
        <w:rPr>
          <w:rFonts w:ascii="Arial" w:hAnsi="Arial" w:cs="Arial" w:eastAsia="Arial" w:hint="default"/>
          <w:w w:val="105"/>
        </w:rPr>
        <w:t>(</w:t>
      </w:r>
      <w:r>
        <w:rPr>
          <w:w w:val="105"/>
        </w:rPr>
        <w:t>一</w:t>
      </w:r>
      <w:r>
        <w:rPr>
          <w:rFonts w:ascii="Arial" w:hAnsi="Arial" w:cs="Arial" w:eastAsia="Arial" w:hint="default"/>
          <w:w w:val="105"/>
        </w:rPr>
        <w:t>)</w:t>
      </w:r>
      <w:r>
        <w:rPr>
          <w:rFonts w:ascii="Arial" w:hAnsi="Arial" w:cs="Arial" w:eastAsia="Arial" w:hint="default"/>
          <w:spacing w:val="30"/>
          <w:w w:val="105"/>
        </w:rPr>
        <w:t> </w:t>
      </w:r>
      <w:r>
        <w:rPr>
          <w:w w:val="105"/>
        </w:rPr>
        <w:t>股东总数</w:t>
      </w:r>
      <w:r>
        <w:rPr>
          <w:b w:val="0"/>
          <w:bCs w:val="0"/>
          <w:w w:val="105"/>
        </w:rPr>
      </w:r>
    </w:p>
    <w:p>
      <w:pPr>
        <w:spacing w:line="240" w:lineRule="auto" w:before="6"/>
        <w:rPr>
          <w:rFonts w:ascii="Microsoft JhengHei" w:hAnsi="Microsoft JhengHei" w:cs="Microsoft JhengHei" w:eastAsia="Microsoft JhengHei"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7821"/>
        <w:gridCol w:w="2165"/>
      </w:tblGrid>
      <w:tr>
        <w:trPr>
          <w:trHeight w:val="350" w:hRule="exact"/>
        </w:trPr>
        <w:tc>
          <w:tcPr>
            <w:tcW w:w="7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62,901</w:t>
            </w:r>
          </w:p>
        </w:tc>
      </w:tr>
      <w:tr>
        <w:trPr>
          <w:trHeight w:val="350" w:hRule="exact"/>
        </w:trPr>
        <w:tc>
          <w:tcPr>
            <w:tcW w:w="7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76,768</w:t>
            </w:r>
          </w:p>
        </w:tc>
      </w:tr>
      <w:tr>
        <w:trPr>
          <w:trHeight w:val="350" w:hRule="exact"/>
        </w:trPr>
        <w:tc>
          <w:tcPr>
            <w:tcW w:w="7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351" w:hRule="exact"/>
        </w:trPr>
        <w:tc>
          <w:tcPr>
            <w:tcW w:w="7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pgSz w:w="11910" w:h="16840"/>
          <w:pgMar w:header="825" w:footer="1583" w:top="1180" w:bottom="1780" w:left="1100" w:right="5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1"/>
          <w:szCs w:val="21"/>
        </w:rPr>
      </w:pPr>
    </w:p>
    <w:p>
      <w:pPr>
        <w:pStyle w:val="Heading3"/>
        <w:spacing w:line="367" w:lineRule="exact"/>
        <w:ind w:left="0" w:right="1049"/>
        <w:jc w:val="right"/>
        <w:rPr>
          <w:b w:val="0"/>
          <w:bCs w:val="0"/>
        </w:rPr>
      </w:pPr>
      <w:r>
        <w:rPr>
          <w:rFonts w:ascii="Arial" w:hAnsi="Arial" w:cs="Arial" w:eastAsia="Arial" w:hint="default"/>
        </w:rPr>
        <w:t>(</w:t>
      </w:r>
      <w:r>
        <w:rPr/>
        <w:t>二</w:t>
      </w:r>
      <w:r>
        <w:rPr>
          <w:rFonts w:ascii="Arial" w:hAnsi="Arial" w:cs="Arial" w:eastAsia="Arial" w:hint="default"/>
        </w:rPr>
        <w:t>) </w:t>
      </w:r>
      <w:r>
        <w:rPr>
          <w:rFonts w:ascii="Arial" w:hAnsi="Arial" w:cs="Arial" w:eastAsia="Arial" w:hint="default"/>
          <w:spacing w:val="59"/>
        </w:rPr>
        <w:t> </w:t>
      </w:r>
      <w:r>
        <w:rPr/>
        <w:t>截止报告期末前十名股东、前十名流通股东（或无限售条件股东）持股情况表</w:t>
      </w:r>
      <w:r>
        <w:rPr>
          <w:b w:val="0"/>
          <w:bCs w:val="0"/>
        </w:rPr>
      </w:r>
    </w:p>
    <w:p>
      <w:pPr>
        <w:pStyle w:val="BodyText"/>
        <w:spacing w:line="240" w:lineRule="auto" w:before="37"/>
        <w:ind w:left="0" w:right="970"/>
        <w:jc w:val="right"/>
        <w:rPr>
          <w:rFonts w:ascii="宋体" w:hAnsi="宋体" w:cs="宋体" w:eastAsia="宋体" w:hint="default"/>
        </w:rPr>
      </w:pPr>
      <w:r>
        <w:rPr>
          <w:rFonts w:ascii="宋体" w:hAnsi="宋体" w:cs="宋体" w:eastAsia="宋体" w:hint="default"/>
          <w:spacing w:val="-1"/>
        </w:rPr>
        <w:t>单位：股</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75"/>
        <w:gridCol w:w="1769"/>
        <w:gridCol w:w="1274"/>
        <w:gridCol w:w="994"/>
        <w:gridCol w:w="991"/>
        <w:gridCol w:w="588"/>
        <w:gridCol w:w="1160"/>
        <w:gridCol w:w="991"/>
      </w:tblGrid>
      <w:tr>
        <w:trPr>
          <w:trHeight w:val="293" w:hRule="exact"/>
        </w:trPr>
        <w:tc>
          <w:tcPr>
            <w:tcW w:w="10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前十名股东持股情况</w:t>
            </w:r>
            <w:r>
              <w:rPr>
                <w:rFonts w:ascii="Microsoft JhengHei" w:hAnsi="Microsoft JhengHei" w:cs="Microsoft JhengHei" w:eastAsia="Microsoft JhengHei" w:hint="default"/>
                <w:sz w:val="21"/>
                <w:szCs w:val="21"/>
              </w:rPr>
            </w:r>
          </w:p>
        </w:tc>
      </w:tr>
      <w:tr>
        <w:trPr>
          <w:trHeight w:val="295" w:hRule="exact"/>
        </w:trPr>
        <w:tc>
          <w:tcPr>
            <w:tcW w:w="2775" w:type="dxa"/>
            <w:vMerge w:val="restart"/>
            <w:tcBorders>
              <w:top w:val="single" w:sz="4" w:space="0" w:color="000000"/>
              <w:left w:val="single" w:sz="4" w:space="0" w:color="000000"/>
              <w:right w:val="single" w:sz="4" w:space="0" w:color="000000"/>
            </w:tcBorders>
          </w:tcPr>
          <w:p>
            <w:pPr>
              <w:pStyle w:val="TableParagraph"/>
              <w:spacing w:line="273" w:lineRule="exact" w:before="61"/>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p>
            <w:pPr>
              <w:pStyle w:val="TableParagraph"/>
              <w:spacing w:line="27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（全称）</w:t>
            </w:r>
            <w:r>
              <w:rPr>
                <w:rFonts w:ascii="Microsoft JhengHei" w:hAnsi="Microsoft JhengHei" w:cs="Microsoft JhengHei" w:eastAsia="Microsoft JhengHei" w:hint="default"/>
                <w:sz w:val="18"/>
                <w:szCs w:val="18"/>
              </w:rPr>
            </w:r>
          </w:p>
        </w:tc>
        <w:tc>
          <w:tcPr>
            <w:tcW w:w="1769" w:type="dxa"/>
            <w:vMerge w:val="restart"/>
            <w:tcBorders>
              <w:top w:val="single" w:sz="4" w:space="0" w:color="000000"/>
              <w:left w:val="single" w:sz="4" w:space="0" w:color="000000"/>
              <w:right w:val="single" w:sz="4" w:space="0" w:color="000000"/>
            </w:tcBorders>
          </w:tcPr>
          <w:p>
            <w:pPr>
              <w:pStyle w:val="TableParagraph"/>
              <w:spacing w:line="177" w:lineRule="auto" w:before="131"/>
              <w:ind w:left="695" w:right="51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报告期内 增减</w:t>
            </w:r>
            <w:r>
              <w:rPr>
                <w:rFonts w:ascii="Microsoft JhengHei" w:hAnsi="Microsoft JhengHei" w:cs="Microsoft JhengHei" w:eastAsia="Microsoft JhengHei" w:hint="default"/>
                <w:sz w:val="18"/>
                <w:szCs w:val="18"/>
              </w:rPr>
            </w:r>
          </w:p>
        </w:tc>
        <w:tc>
          <w:tcPr>
            <w:tcW w:w="1274" w:type="dxa"/>
            <w:vMerge w:val="restart"/>
            <w:tcBorders>
              <w:top w:val="single" w:sz="4" w:space="0" w:color="000000"/>
              <w:left w:val="single" w:sz="4" w:space="0" w:color="000000"/>
              <w:right w:val="single" w:sz="4" w:space="0" w:color="000000"/>
            </w:tcBorders>
          </w:tcPr>
          <w:p>
            <w:pPr>
              <w:pStyle w:val="TableParagraph"/>
              <w:spacing w:line="177" w:lineRule="auto" w:before="131"/>
              <w:ind w:left="268" w:right="271" w:firstLine="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持股数量</w:t>
            </w:r>
            <w:r>
              <w:rPr>
                <w:rFonts w:ascii="Microsoft JhengHei" w:hAnsi="Microsoft JhengHei" w:cs="Microsoft JhengHei" w:eastAsia="Microsoft JhengHei" w:hint="default"/>
                <w:sz w:val="18"/>
                <w:szCs w:val="18"/>
              </w:rPr>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5"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比例</w:t>
            </w:r>
            <w:r>
              <w:rPr>
                <w:rFonts w:ascii="Arial" w:hAnsi="Arial" w:cs="Arial" w:eastAsia="Arial" w:hint="default"/>
                <w:b/>
                <w:bCs/>
                <w:sz w:val="18"/>
                <w:szCs w:val="18"/>
              </w:rPr>
              <w:t>(%)</w:t>
            </w:r>
            <w:r>
              <w:rPr>
                <w:rFonts w:ascii="Arial" w:hAnsi="Arial" w:cs="Arial" w:eastAsia="Arial" w:hint="default"/>
                <w:sz w:val="18"/>
                <w:szCs w:val="18"/>
              </w:rPr>
            </w:r>
          </w:p>
        </w:tc>
        <w:tc>
          <w:tcPr>
            <w:tcW w:w="991" w:type="dxa"/>
            <w:vMerge w:val="restart"/>
            <w:tcBorders>
              <w:top w:val="single" w:sz="4" w:space="0" w:color="000000"/>
              <w:left w:val="single" w:sz="4" w:space="0" w:color="000000"/>
              <w:right w:val="single" w:sz="4" w:space="0" w:color="000000"/>
            </w:tcBorders>
          </w:tcPr>
          <w:p>
            <w:pPr>
              <w:pStyle w:val="TableParagraph"/>
              <w:spacing w:line="177" w:lineRule="auto" w:before="13"/>
              <w:ind w:left="127" w:right="13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持有有限 售条件股 份数量</w:t>
            </w:r>
            <w:r>
              <w:rPr>
                <w:rFonts w:ascii="Microsoft JhengHei" w:hAnsi="Microsoft JhengHei" w:cs="Microsoft JhengHei" w:eastAsia="Microsoft JhengHei" w:hint="default"/>
                <w:sz w:val="18"/>
                <w:szCs w:val="18"/>
              </w:rPr>
            </w: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质押或冻结情况</w:t>
            </w:r>
            <w:r>
              <w:rPr>
                <w:rFonts w:ascii="Microsoft JhengHei" w:hAnsi="Microsoft JhengHei" w:cs="Microsoft JhengHei" w:eastAsia="Microsoft JhengHei" w:hint="default"/>
                <w:sz w:val="18"/>
                <w:szCs w:val="18"/>
              </w:rPr>
            </w:r>
          </w:p>
        </w:tc>
        <w:tc>
          <w:tcPr>
            <w:tcW w:w="991" w:type="dxa"/>
            <w:vMerge w:val="restart"/>
            <w:tcBorders>
              <w:top w:val="single" w:sz="4" w:space="0" w:color="000000"/>
              <w:left w:val="single" w:sz="4" w:space="0" w:color="000000"/>
              <w:right w:val="single" w:sz="4" w:space="0" w:color="000000"/>
            </w:tcBorders>
          </w:tcPr>
          <w:p>
            <w:pPr>
              <w:pStyle w:val="TableParagraph"/>
              <w:spacing w:line="177" w:lineRule="auto" w:before="131"/>
              <w:ind w:left="309" w:right="30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性质</w:t>
            </w:r>
            <w:r>
              <w:rPr>
                <w:rFonts w:ascii="Microsoft JhengHei" w:hAnsi="Microsoft JhengHei" w:cs="Microsoft JhengHei" w:eastAsia="Microsoft JhengHei" w:hint="default"/>
                <w:sz w:val="18"/>
                <w:szCs w:val="18"/>
              </w:rPr>
            </w:r>
          </w:p>
        </w:tc>
      </w:tr>
      <w:tr>
        <w:trPr>
          <w:trHeight w:val="475" w:hRule="exact"/>
        </w:trPr>
        <w:tc>
          <w:tcPr>
            <w:tcW w:w="2775"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w:t>
            </w:r>
            <w:r>
              <w:rPr>
                <w:rFonts w:ascii="Microsoft JhengHei" w:hAnsi="Microsoft JhengHei" w:cs="Microsoft JhengHei" w:eastAsia="Microsoft JhengHei" w:hint="default"/>
                <w:sz w:val="18"/>
                <w:szCs w:val="18"/>
              </w:rPr>
            </w:r>
          </w:p>
          <w:p>
            <w:pPr>
              <w:pStyle w:val="TableParagraph"/>
              <w:spacing w:line="273" w:lineRule="exact"/>
              <w:ind w:left="1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状态</w:t>
            </w:r>
            <w:r>
              <w:rPr>
                <w:rFonts w:ascii="Microsoft JhengHei" w:hAnsi="Microsoft JhengHei" w:cs="Microsoft JhengHei" w:eastAsia="Microsoft JhengHei" w:hint="default"/>
                <w:sz w:val="18"/>
                <w:szCs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991" w:type="dxa"/>
            <w:vMerge/>
            <w:tcBorders>
              <w:left w:val="single" w:sz="4" w:space="0" w:color="000000"/>
              <w:bottom w:val="single" w:sz="4" w:space="0" w:color="000000"/>
              <w:right w:val="single" w:sz="4" w:space="0" w:color="000000"/>
            </w:tcBorders>
          </w:tcPr>
          <w:p>
            <w:pPr/>
          </w:p>
        </w:tc>
      </w:tr>
      <w:tr>
        <w:trPr>
          <w:trHeight w:val="295"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-7,000,000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2" w:right="0"/>
              <w:jc w:val="center"/>
              <w:rPr>
                <w:rFonts w:ascii="宋体" w:hAnsi="宋体" w:cs="宋体" w:eastAsia="宋体" w:hint="default"/>
                <w:sz w:val="18"/>
                <w:szCs w:val="18"/>
              </w:rPr>
            </w:pPr>
            <w:r>
              <w:rPr>
                <w:rFonts w:ascii="宋体"/>
                <w:sz w:val="18"/>
              </w:rPr>
              <w:t>192,196,805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z w:val="20"/>
              </w:rPr>
              <w:t>15.4676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25,000,000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r>
      <w:tr>
        <w:trPr>
          <w:trHeight w:val="478"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
              <w:jc w:val="right"/>
              <w:rPr>
                <w:rFonts w:ascii="宋体" w:hAnsi="宋体" w:cs="宋体" w:eastAsia="宋体" w:hint="default"/>
                <w:sz w:val="18"/>
                <w:szCs w:val="18"/>
              </w:rPr>
            </w:pPr>
            <w:r>
              <w:rPr>
                <w:rFonts w:ascii="宋体" w:hAnsi="宋体" w:cs="宋体" w:eastAsia="宋体" w:hint="default"/>
                <w:spacing w:val="-3"/>
                <w:sz w:val="18"/>
                <w:szCs w:val="18"/>
              </w:rPr>
              <w:t>-61,500,000</w:t>
            </w:r>
            <w:r>
              <w:rPr>
                <w:rFonts w:ascii="宋体" w:hAnsi="宋体" w:cs="宋体" w:eastAsia="宋体" w:hint="default"/>
                <w:spacing w:val="-3"/>
                <w:sz w:val="18"/>
                <w:szCs w:val="18"/>
              </w:rPr>
              <w:t>（注</w:t>
            </w:r>
            <w:r>
              <w:rPr>
                <w:rFonts w:ascii="宋体" w:hAnsi="宋体" w:cs="宋体" w:eastAsia="宋体" w:hint="default"/>
                <w:spacing w:val="-32"/>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 w:right="0"/>
              <w:jc w:val="center"/>
              <w:rPr>
                <w:rFonts w:ascii="宋体" w:hAnsi="宋体" w:cs="宋体" w:eastAsia="宋体" w:hint="default"/>
                <w:sz w:val="18"/>
                <w:szCs w:val="18"/>
              </w:rPr>
            </w:pPr>
            <w:r>
              <w:rPr>
                <w:rFonts w:ascii="宋体"/>
                <w:sz w:val="18"/>
              </w:rPr>
              <w:t>109,763,547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8.8335</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76"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大连东软控股有限公司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61,500,000</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9" w:right="0"/>
              <w:jc w:val="center"/>
              <w:rPr>
                <w:rFonts w:ascii="宋体" w:hAnsi="宋体" w:cs="宋体" w:eastAsia="宋体" w:hint="default"/>
                <w:sz w:val="18"/>
                <w:szCs w:val="18"/>
              </w:rPr>
            </w:pPr>
            <w:r>
              <w:rPr>
                <w:rFonts w:ascii="宋体"/>
                <w:sz w:val="18"/>
              </w:rPr>
              <w:t>61,500,000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0"/>
                <w:szCs w:val="20"/>
              </w:rPr>
            </w:pPr>
            <w:r>
              <w:rPr>
                <w:rFonts w:ascii="宋体"/>
                <w:w w:val="95"/>
                <w:sz w:val="20"/>
              </w:rPr>
              <w:t>4.9494</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61,500,000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78"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刘世强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45,500,000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center"/>
              <w:rPr>
                <w:rFonts w:ascii="宋体" w:hAnsi="宋体" w:cs="宋体" w:eastAsia="宋体" w:hint="default"/>
                <w:sz w:val="18"/>
                <w:szCs w:val="18"/>
              </w:rPr>
            </w:pPr>
            <w:r>
              <w:rPr>
                <w:rFonts w:ascii="宋体"/>
                <w:sz w:val="18"/>
              </w:rPr>
              <w:t>45,500,000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0"/>
                <w:szCs w:val="20"/>
              </w:rPr>
            </w:pPr>
            <w:r>
              <w:rPr>
                <w:rFonts w:ascii="宋体"/>
                <w:w w:val="95"/>
                <w:sz w:val="20"/>
              </w:rPr>
              <w:t>3.6617</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r>
      <w:tr>
        <w:trPr>
          <w:trHeight w:val="293"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6,500,000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9" w:right="0"/>
              <w:jc w:val="center"/>
              <w:rPr>
                <w:rFonts w:ascii="宋体" w:hAnsi="宋体" w:cs="宋体" w:eastAsia="宋体" w:hint="default"/>
                <w:sz w:val="18"/>
                <w:szCs w:val="18"/>
              </w:rPr>
            </w:pPr>
            <w:r>
              <w:rPr>
                <w:rFonts w:ascii="宋体"/>
                <w:sz w:val="18"/>
              </w:rPr>
              <w:t>20,588,800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1.6569</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95"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20,545,248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9" w:right="0"/>
              <w:jc w:val="center"/>
              <w:rPr>
                <w:rFonts w:ascii="宋体" w:hAnsi="宋体" w:cs="宋体" w:eastAsia="宋体" w:hint="default"/>
                <w:sz w:val="18"/>
                <w:szCs w:val="18"/>
              </w:rPr>
            </w:pPr>
            <w:r>
              <w:rPr>
                <w:rFonts w:ascii="宋体"/>
                <w:sz w:val="18"/>
              </w:rPr>
              <w:t>20,545,248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1.6534</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93"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阿尔派株式会社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9" w:right="0"/>
              <w:jc w:val="center"/>
              <w:rPr>
                <w:rFonts w:ascii="宋体" w:hAnsi="宋体" w:cs="宋体" w:eastAsia="宋体" w:hint="default"/>
                <w:sz w:val="18"/>
                <w:szCs w:val="18"/>
              </w:rPr>
            </w:pPr>
            <w:r>
              <w:rPr>
                <w:rFonts w:ascii="宋体"/>
                <w:sz w:val="18"/>
              </w:rPr>
              <w:t>20,057,144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1.6142</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境外法人</w:t>
            </w:r>
          </w:p>
        </w:tc>
      </w:tr>
      <w:tr>
        <w:trPr>
          <w:trHeight w:val="478"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上海原点资产管理有限公司－原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点</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号基金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17,434,056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center"/>
              <w:rPr>
                <w:rFonts w:ascii="宋体" w:hAnsi="宋体" w:cs="宋体" w:eastAsia="宋体" w:hint="default"/>
                <w:sz w:val="18"/>
                <w:szCs w:val="18"/>
              </w:rPr>
            </w:pPr>
            <w:r>
              <w:rPr>
                <w:rFonts w:ascii="宋体"/>
                <w:sz w:val="18"/>
              </w:rPr>
              <w:t>17,434,056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20"/>
                <w:szCs w:val="20"/>
              </w:rPr>
            </w:pPr>
            <w:r>
              <w:rPr>
                <w:rFonts w:ascii="宋体"/>
                <w:w w:val="95"/>
                <w:sz w:val="20"/>
              </w:rPr>
              <w:t>1.4031</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95"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-46,500,000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9" w:right="0"/>
              <w:jc w:val="center"/>
              <w:rPr>
                <w:rFonts w:ascii="宋体" w:hAnsi="宋体" w:cs="宋体" w:eastAsia="宋体" w:hint="default"/>
                <w:sz w:val="18"/>
                <w:szCs w:val="18"/>
              </w:rPr>
            </w:pPr>
            <w:r>
              <w:rPr>
                <w:rFonts w:ascii="宋体"/>
                <w:sz w:val="18"/>
              </w:rPr>
              <w:t>16,500,000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1.3279</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国家</w:t>
            </w:r>
          </w:p>
        </w:tc>
      </w:tr>
      <w:tr>
        <w:trPr>
          <w:trHeight w:val="293"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sz w:val="18"/>
              </w:rPr>
              <w:t>SAP</w:t>
            </w:r>
            <w:r>
              <w:rPr>
                <w:rFonts w:ascii="宋体"/>
                <w:spacing w:val="-1"/>
                <w:sz w:val="18"/>
              </w:rPr>
              <w:t> </w:t>
            </w:r>
            <w:r>
              <w:rPr>
                <w:rFonts w:ascii="宋体"/>
                <w:sz w:val="18"/>
              </w:rPr>
              <w:t>AG</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5"/>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49" w:right="0"/>
              <w:jc w:val="center"/>
              <w:rPr>
                <w:rFonts w:ascii="宋体" w:hAnsi="宋体" w:cs="宋体" w:eastAsia="宋体" w:hint="default"/>
                <w:sz w:val="18"/>
                <w:szCs w:val="18"/>
              </w:rPr>
            </w:pPr>
            <w:r>
              <w:rPr>
                <w:rFonts w:ascii="宋体"/>
                <w:sz w:val="18"/>
              </w:rPr>
              <w:t>16,283,768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1.3105</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境外法人</w:t>
            </w:r>
          </w:p>
        </w:tc>
      </w:tr>
      <w:tr>
        <w:trPr>
          <w:trHeight w:val="296" w:hRule="exact"/>
        </w:trPr>
        <w:tc>
          <w:tcPr>
            <w:tcW w:w="105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前十名无限售条件股东持股情况</w:t>
            </w:r>
            <w:r>
              <w:rPr>
                <w:rFonts w:ascii="Microsoft JhengHei" w:hAnsi="Microsoft JhengHei" w:cs="Microsoft JhengHei" w:eastAsia="Microsoft JhengHei" w:hint="default"/>
                <w:sz w:val="21"/>
                <w:szCs w:val="21"/>
              </w:rPr>
            </w:r>
          </w:p>
        </w:tc>
      </w:tr>
      <w:tr>
        <w:trPr>
          <w:trHeight w:val="293" w:hRule="exact"/>
        </w:trPr>
        <w:tc>
          <w:tcPr>
            <w:tcW w:w="4545" w:type="dxa"/>
            <w:gridSpan w:val="2"/>
            <w:vMerge w:val="restart"/>
            <w:tcBorders>
              <w:top w:val="single" w:sz="4" w:space="0" w:color="000000"/>
              <w:left w:val="single" w:sz="4" w:space="0" w:color="000000"/>
              <w:right w:val="single" w:sz="4" w:space="0" w:color="000000"/>
            </w:tcBorders>
          </w:tcPr>
          <w:p>
            <w:pPr>
              <w:pStyle w:val="TableParagraph"/>
              <w:spacing w:line="240" w:lineRule="auto" w:before="8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2269" w:type="dxa"/>
            <w:gridSpan w:val="2"/>
            <w:vMerge w:val="restart"/>
            <w:tcBorders>
              <w:top w:val="single" w:sz="4" w:space="0" w:color="000000"/>
              <w:left w:val="single" w:sz="4" w:space="0" w:color="000000"/>
              <w:right w:val="single" w:sz="4" w:space="0" w:color="000000"/>
            </w:tcBorders>
          </w:tcPr>
          <w:p>
            <w:pPr>
              <w:pStyle w:val="TableParagraph"/>
              <w:spacing w:line="177" w:lineRule="auto" w:before="37"/>
              <w:ind w:left="945" w:right="138" w:hanging="81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持有无限售条件流通股的</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37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股份种类及数量</w:t>
            </w:r>
            <w:r>
              <w:rPr>
                <w:rFonts w:ascii="Microsoft JhengHei" w:hAnsi="Microsoft JhengHei" w:cs="Microsoft JhengHei" w:eastAsia="Microsoft JhengHei" w:hint="default"/>
                <w:sz w:val="18"/>
                <w:szCs w:val="18"/>
              </w:rPr>
            </w:r>
          </w:p>
        </w:tc>
      </w:tr>
      <w:tr>
        <w:trPr>
          <w:trHeight w:val="295" w:hRule="exact"/>
        </w:trPr>
        <w:tc>
          <w:tcPr>
            <w:tcW w:w="4545" w:type="dxa"/>
            <w:gridSpan w:val="2"/>
            <w:vMerge/>
            <w:tcBorders>
              <w:left w:val="single" w:sz="4" w:space="0" w:color="000000"/>
              <w:bottom w:val="single" w:sz="4" w:space="0" w:color="000000"/>
              <w:right w:val="single" w:sz="4" w:space="0" w:color="000000"/>
            </w:tcBorders>
          </w:tcPr>
          <w:p>
            <w:pPr/>
          </w:p>
        </w:tc>
        <w:tc>
          <w:tcPr>
            <w:tcW w:w="2269" w:type="dxa"/>
            <w:gridSpan w:val="2"/>
            <w:vMerge/>
            <w:tcBorders>
              <w:left w:val="single" w:sz="4" w:space="0" w:color="000000"/>
              <w:bottom w:val="single" w:sz="4" w:space="0" w:color="000000"/>
              <w:right w:val="single" w:sz="4" w:space="0" w:color="000000"/>
            </w:tcBorders>
          </w:tcPr>
          <w:p>
            <w:pP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r>
      <w:tr>
        <w:trPr>
          <w:trHeight w:val="293"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61" w:right="0"/>
              <w:jc w:val="left"/>
              <w:rPr>
                <w:rFonts w:ascii="宋体" w:hAnsi="宋体" w:cs="宋体" w:eastAsia="宋体" w:hint="default"/>
                <w:sz w:val="18"/>
                <w:szCs w:val="18"/>
              </w:rPr>
            </w:pPr>
            <w:r>
              <w:rPr>
                <w:rFonts w:ascii="宋体"/>
                <w:sz w:val="18"/>
              </w:rPr>
              <w:t>192,196,805</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46" w:right="0"/>
              <w:jc w:val="left"/>
              <w:rPr>
                <w:rFonts w:ascii="宋体" w:hAnsi="宋体" w:cs="宋体" w:eastAsia="宋体" w:hint="default"/>
                <w:sz w:val="18"/>
                <w:szCs w:val="18"/>
              </w:rPr>
            </w:pPr>
            <w:r>
              <w:rPr>
                <w:rFonts w:ascii="宋体"/>
                <w:sz w:val="18"/>
              </w:rPr>
              <w:t>192,196,805</w:t>
            </w:r>
          </w:p>
        </w:tc>
      </w:tr>
      <w:tr>
        <w:trPr>
          <w:trHeight w:val="295"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61" w:right="0"/>
              <w:jc w:val="left"/>
              <w:rPr>
                <w:rFonts w:ascii="宋体" w:hAnsi="宋体" w:cs="宋体" w:eastAsia="宋体" w:hint="default"/>
                <w:sz w:val="18"/>
                <w:szCs w:val="18"/>
              </w:rPr>
            </w:pPr>
            <w:r>
              <w:rPr>
                <w:rFonts w:ascii="宋体"/>
                <w:sz w:val="18"/>
              </w:rPr>
              <w:t>109,763,547</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46" w:right="0"/>
              <w:jc w:val="left"/>
              <w:rPr>
                <w:rFonts w:ascii="宋体" w:hAnsi="宋体" w:cs="宋体" w:eastAsia="宋体" w:hint="default"/>
                <w:sz w:val="18"/>
                <w:szCs w:val="18"/>
              </w:rPr>
            </w:pPr>
            <w:r>
              <w:rPr>
                <w:rFonts w:ascii="宋体"/>
                <w:sz w:val="18"/>
              </w:rPr>
              <w:t>109,763,547</w:t>
            </w:r>
          </w:p>
        </w:tc>
      </w:tr>
      <w:tr>
        <w:trPr>
          <w:trHeight w:val="293"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大连东软控股有限公司</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50" w:right="0"/>
              <w:jc w:val="left"/>
              <w:rPr>
                <w:rFonts w:ascii="宋体" w:hAnsi="宋体" w:cs="宋体" w:eastAsia="宋体" w:hint="default"/>
                <w:sz w:val="18"/>
                <w:szCs w:val="18"/>
              </w:rPr>
            </w:pPr>
            <w:r>
              <w:rPr>
                <w:rFonts w:ascii="宋体"/>
                <w:sz w:val="18"/>
              </w:rPr>
              <w:t>61,500,000</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35" w:right="0"/>
              <w:jc w:val="left"/>
              <w:rPr>
                <w:rFonts w:ascii="宋体" w:hAnsi="宋体" w:cs="宋体" w:eastAsia="宋体" w:hint="default"/>
                <w:sz w:val="18"/>
                <w:szCs w:val="18"/>
              </w:rPr>
            </w:pPr>
            <w:r>
              <w:rPr>
                <w:rFonts w:ascii="宋体"/>
                <w:sz w:val="18"/>
              </w:rPr>
              <w:t>61,500,000</w:t>
            </w:r>
          </w:p>
        </w:tc>
      </w:tr>
      <w:tr>
        <w:trPr>
          <w:trHeight w:val="295"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刘世强</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50" w:right="0"/>
              <w:jc w:val="left"/>
              <w:rPr>
                <w:rFonts w:ascii="宋体" w:hAnsi="宋体" w:cs="宋体" w:eastAsia="宋体" w:hint="default"/>
                <w:sz w:val="18"/>
                <w:szCs w:val="18"/>
              </w:rPr>
            </w:pPr>
            <w:r>
              <w:rPr>
                <w:rFonts w:ascii="宋体"/>
                <w:sz w:val="18"/>
              </w:rPr>
              <w:t>45,500,000</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35" w:right="0"/>
              <w:jc w:val="left"/>
              <w:rPr>
                <w:rFonts w:ascii="宋体" w:hAnsi="宋体" w:cs="宋体" w:eastAsia="宋体" w:hint="default"/>
                <w:sz w:val="18"/>
                <w:szCs w:val="18"/>
              </w:rPr>
            </w:pPr>
            <w:r>
              <w:rPr>
                <w:rFonts w:ascii="宋体"/>
                <w:sz w:val="18"/>
              </w:rPr>
              <w:t>45,500,000</w:t>
            </w:r>
          </w:p>
        </w:tc>
      </w:tr>
      <w:tr>
        <w:trPr>
          <w:trHeight w:val="293"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50" w:right="0"/>
              <w:jc w:val="left"/>
              <w:rPr>
                <w:rFonts w:ascii="宋体" w:hAnsi="宋体" w:cs="宋体" w:eastAsia="宋体" w:hint="default"/>
                <w:sz w:val="18"/>
                <w:szCs w:val="18"/>
              </w:rPr>
            </w:pPr>
            <w:r>
              <w:rPr>
                <w:rFonts w:ascii="宋体"/>
                <w:sz w:val="18"/>
              </w:rPr>
              <w:t>20,588,800</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35" w:right="0"/>
              <w:jc w:val="left"/>
              <w:rPr>
                <w:rFonts w:ascii="宋体" w:hAnsi="宋体" w:cs="宋体" w:eastAsia="宋体" w:hint="default"/>
                <w:sz w:val="18"/>
                <w:szCs w:val="18"/>
              </w:rPr>
            </w:pPr>
            <w:r>
              <w:rPr>
                <w:rFonts w:ascii="宋体"/>
                <w:sz w:val="18"/>
              </w:rPr>
              <w:t>20,588,800</w:t>
            </w:r>
          </w:p>
        </w:tc>
      </w:tr>
      <w:tr>
        <w:trPr>
          <w:trHeight w:val="295"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50" w:right="0"/>
              <w:jc w:val="left"/>
              <w:rPr>
                <w:rFonts w:ascii="宋体" w:hAnsi="宋体" w:cs="宋体" w:eastAsia="宋体" w:hint="default"/>
                <w:sz w:val="18"/>
                <w:szCs w:val="18"/>
              </w:rPr>
            </w:pPr>
            <w:r>
              <w:rPr>
                <w:rFonts w:ascii="宋体"/>
                <w:sz w:val="18"/>
              </w:rPr>
              <w:t>20,545,248</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35" w:right="0"/>
              <w:jc w:val="left"/>
              <w:rPr>
                <w:rFonts w:ascii="宋体" w:hAnsi="宋体" w:cs="宋体" w:eastAsia="宋体" w:hint="default"/>
                <w:sz w:val="18"/>
                <w:szCs w:val="18"/>
              </w:rPr>
            </w:pPr>
            <w:r>
              <w:rPr>
                <w:rFonts w:ascii="宋体"/>
                <w:sz w:val="18"/>
              </w:rPr>
              <w:t>20,545,248</w:t>
            </w:r>
          </w:p>
        </w:tc>
      </w:tr>
      <w:tr>
        <w:trPr>
          <w:trHeight w:val="293"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阿尔派株式会社</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50" w:right="0"/>
              <w:jc w:val="left"/>
              <w:rPr>
                <w:rFonts w:ascii="宋体" w:hAnsi="宋体" w:cs="宋体" w:eastAsia="宋体" w:hint="default"/>
                <w:sz w:val="18"/>
                <w:szCs w:val="18"/>
              </w:rPr>
            </w:pPr>
            <w:r>
              <w:rPr>
                <w:rFonts w:ascii="宋体"/>
                <w:sz w:val="18"/>
              </w:rPr>
              <w:t>20,057,144</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35" w:right="0"/>
              <w:jc w:val="left"/>
              <w:rPr>
                <w:rFonts w:ascii="宋体" w:hAnsi="宋体" w:cs="宋体" w:eastAsia="宋体" w:hint="default"/>
                <w:sz w:val="18"/>
                <w:szCs w:val="18"/>
              </w:rPr>
            </w:pPr>
            <w:r>
              <w:rPr>
                <w:rFonts w:ascii="宋体"/>
                <w:sz w:val="18"/>
              </w:rPr>
              <w:t>20,057,144</w:t>
            </w:r>
          </w:p>
        </w:tc>
      </w:tr>
      <w:tr>
        <w:trPr>
          <w:trHeight w:val="296"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上海原点资产管理有限公司－原点</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号基金</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50" w:right="0"/>
              <w:jc w:val="left"/>
              <w:rPr>
                <w:rFonts w:ascii="宋体" w:hAnsi="宋体" w:cs="宋体" w:eastAsia="宋体" w:hint="default"/>
                <w:sz w:val="18"/>
                <w:szCs w:val="18"/>
              </w:rPr>
            </w:pPr>
            <w:r>
              <w:rPr>
                <w:rFonts w:ascii="宋体"/>
                <w:sz w:val="18"/>
              </w:rPr>
              <w:t>17,434,056</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35" w:right="0"/>
              <w:jc w:val="left"/>
              <w:rPr>
                <w:rFonts w:ascii="宋体" w:hAnsi="宋体" w:cs="宋体" w:eastAsia="宋体" w:hint="default"/>
                <w:sz w:val="18"/>
                <w:szCs w:val="18"/>
              </w:rPr>
            </w:pPr>
            <w:r>
              <w:rPr>
                <w:rFonts w:ascii="宋体"/>
                <w:sz w:val="18"/>
              </w:rPr>
              <w:t>17,434,056</w:t>
            </w:r>
          </w:p>
        </w:tc>
      </w:tr>
      <w:tr>
        <w:trPr>
          <w:trHeight w:val="293"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50" w:right="0"/>
              <w:jc w:val="left"/>
              <w:rPr>
                <w:rFonts w:ascii="宋体" w:hAnsi="宋体" w:cs="宋体" w:eastAsia="宋体" w:hint="default"/>
                <w:sz w:val="18"/>
                <w:szCs w:val="18"/>
              </w:rPr>
            </w:pPr>
            <w:r>
              <w:rPr>
                <w:rFonts w:ascii="宋体"/>
                <w:sz w:val="18"/>
              </w:rPr>
              <w:t>16,500,000</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35" w:right="0"/>
              <w:jc w:val="left"/>
              <w:rPr>
                <w:rFonts w:ascii="宋体" w:hAnsi="宋体" w:cs="宋体" w:eastAsia="宋体" w:hint="default"/>
                <w:sz w:val="18"/>
                <w:szCs w:val="18"/>
              </w:rPr>
            </w:pPr>
            <w:r>
              <w:rPr>
                <w:rFonts w:ascii="宋体"/>
                <w:sz w:val="18"/>
              </w:rPr>
              <w:t>16,500,000</w:t>
            </w:r>
          </w:p>
        </w:tc>
      </w:tr>
      <w:tr>
        <w:trPr>
          <w:trHeight w:val="295"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SAP</w:t>
            </w:r>
            <w:r>
              <w:rPr>
                <w:rFonts w:ascii="宋体"/>
                <w:spacing w:val="-1"/>
                <w:sz w:val="18"/>
              </w:rPr>
              <w:t> </w:t>
            </w:r>
            <w:r>
              <w:rPr>
                <w:rFonts w:ascii="宋体"/>
                <w:sz w:val="18"/>
              </w:rPr>
              <w:t>AG</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50" w:right="0"/>
              <w:jc w:val="left"/>
              <w:rPr>
                <w:rFonts w:ascii="宋体" w:hAnsi="宋体" w:cs="宋体" w:eastAsia="宋体" w:hint="default"/>
                <w:sz w:val="18"/>
                <w:szCs w:val="18"/>
              </w:rPr>
            </w:pPr>
            <w:r>
              <w:rPr>
                <w:rFonts w:ascii="宋体"/>
                <w:sz w:val="18"/>
              </w:rPr>
              <w:t>16,283,768</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35" w:right="0"/>
              <w:jc w:val="left"/>
              <w:rPr>
                <w:rFonts w:ascii="宋体" w:hAnsi="宋体" w:cs="宋体" w:eastAsia="宋体" w:hint="default"/>
                <w:sz w:val="18"/>
                <w:szCs w:val="18"/>
              </w:rPr>
            </w:pPr>
            <w:r>
              <w:rPr>
                <w:rFonts w:ascii="宋体"/>
                <w:sz w:val="18"/>
              </w:rPr>
              <w:t>16,283,768</w:t>
            </w:r>
          </w:p>
        </w:tc>
      </w:tr>
      <w:tr>
        <w:trPr>
          <w:trHeight w:val="710"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阿尔派电子（中国）有限公司为阿尔派株式会社在中国设立的外商独资投</w:t>
            </w:r>
          </w:p>
          <w:p>
            <w:pPr>
              <w:pStyle w:val="TableParagraph"/>
              <w:spacing w:line="232" w:lineRule="exact" w:before="23"/>
              <w:ind w:left="100" w:right="1025"/>
              <w:jc w:val="left"/>
              <w:rPr>
                <w:rFonts w:ascii="宋体" w:hAnsi="宋体" w:cs="宋体" w:eastAsia="宋体" w:hint="default"/>
                <w:sz w:val="18"/>
                <w:szCs w:val="18"/>
              </w:rPr>
            </w:pPr>
            <w:r>
              <w:rPr>
                <w:rFonts w:ascii="宋体" w:hAnsi="宋体" w:cs="宋体" w:eastAsia="宋体" w:hint="default"/>
                <w:sz w:val="18"/>
                <w:szCs w:val="18"/>
              </w:rPr>
              <w:t>资性公司。 公司未知其他股东之间是否有关联关系，是否为一致行动人。</w:t>
            </w:r>
          </w:p>
        </w:tc>
      </w:tr>
      <w:tr>
        <w:trPr>
          <w:trHeight w:val="293" w:hRule="exact"/>
        </w:trPr>
        <w:tc>
          <w:tcPr>
            <w:tcW w:w="4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表决权恢复的优先股股东及持股数量的说明</w:t>
            </w:r>
          </w:p>
        </w:tc>
        <w:tc>
          <w:tcPr>
            <w:tcW w:w="59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公司无优先股。</w:t>
            </w:r>
          </w:p>
        </w:tc>
      </w:tr>
    </w:tbl>
    <w:p>
      <w:pPr>
        <w:pStyle w:val="Heading4"/>
        <w:spacing w:line="273" w:lineRule="exact"/>
        <w:ind w:left="978" w:right="0"/>
        <w:jc w:val="both"/>
      </w:pPr>
      <w:r>
        <w:rPr/>
        <w:t>注</w:t>
      </w:r>
      <w:r>
        <w:rPr>
          <w:spacing w:val="-58"/>
        </w:rPr>
        <w:t> </w:t>
      </w:r>
      <w:r>
        <w:rPr>
          <w:rFonts w:ascii="宋体" w:hAnsi="宋体" w:cs="宋体" w:eastAsia="宋体" w:hint="default"/>
          <w:spacing w:val="-12"/>
        </w:rPr>
        <w:t>1</w:t>
      </w:r>
      <w:r>
        <w:rPr>
          <w:spacing w:val="-12"/>
        </w:rPr>
        <w:t>：于</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7</w:t>
      </w:r>
      <w:r>
        <w:rPr>
          <w:rFonts w:ascii="宋体" w:hAnsi="宋体" w:cs="宋体" w:eastAsia="宋体" w:hint="default"/>
          <w:spacing w:val="-55"/>
        </w:rPr>
        <w:t> </w:t>
      </w:r>
      <w:r>
        <w:rPr>
          <w:spacing w:val="-8"/>
        </w:rPr>
        <w:t>日，阿尔派电子（中国）有限公司（以下简称“阿尔派中国”）</w:t>
      </w:r>
    </w:p>
    <w:p>
      <w:pPr>
        <w:pStyle w:val="Heading4"/>
        <w:spacing w:line="237" w:lineRule="auto" w:before="1"/>
        <w:ind w:left="978" w:right="943"/>
        <w:jc w:val="both"/>
        <w:rPr>
          <w:rFonts w:ascii="宋体" w:hAnsi="宋体" w:cs="宋体" w:eastAsia="宋体" w:hint="default"/>
        </w:rPr>
      </w:pPr>
      <w:r>
        <w:rPr>
          <w:spacing w:val="-2"/>
        </w:rPr>
        <w:t>与大连东软控股有限公司（以下简称“东软控股”）在中国登记结算有限公司上海分</w:t>
      </w:r>
      <w:r>
        <w:rPr>
          <w:spacing w:val="-94"/>
        </w:rPr>
        <w:t> </w:t>
      </w:r>
      <w:r>
        <w:rPr>
          <w:spacing w:val="-94"/>
        </w:rPr>
      </w:r>
      <w:r>
        <w:rPr>
          <w:spacing w:val="26"/>
        </w:rPr>
        <w:t>公司办理完成股份转让过户登记手续，阿尔派电子将其所持有的本公司股票</w:t>
      </w:r>
      <w:r>
        <w:rPr>
          <w:spacing w:val="-89"/>
        </w:rPr>
        <w:t> </w:t>
      </w:r>
      <w:r>
        <w:rPr>
          <w:rFonts w:ascii="宋体" w:hAnsi="宋体" w:cs="宋体" w:eastAsia="宋体" w:hint="default"/>
        </w:rPr>
        <w:t>61,500,000</w:t>
      </w:r>
      <w:r>
        <w:rPr>
          <w:rFonts w:ascii="宋体" w:hAnsi="宋体" w:cs="宋体" w:eastAsia="宋体" w:hint="default"/>
          <w:spacing w:val="-41"/>
        </w:rPr>
        <w:t> </w:t>
      </w:r>
      <w:r>
        <w:rPr/>
        <w:t>股转让予东软控股。具体内容，详见本公司于</w:t>
      </w:r>
      <w:r>
        <w:rPr>
          <w:spacing w:val="-40"/>
        </w:rPr>
        <w:t> </w:t>
      </w:r>
      <w:r>
        <w:rPr>
          <w:rFonts w:ascii="宋体" w:hAnsi="宋体" w:cs="宋体" w:eastAsia="宋体" w:hint="default"/>
        </w:rPr>
        <w:t>2015</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1"/>
        </w:rPr>
        <w:t> </w:t>
      </w:r>
      <w:r>
        <w:rPr/>
        <w:t>月</w:t>
      </w:r>
      <w:r>
        <w:rPr>
          <w:spacing w:val="-41"/>
        </w:rPr>
        <w:t> </w:t>
      </w:r>
      <w:r>
        <w:rPr>
          <w:rFonts w:ascii="宋体" w:hAnsi="宋体" w:cs="宋体" w:eastAsia="宋体" w:hint="default"/>
        </w:rPr>
        <w:t>30</w:t>
      </w:r>
      <w:r>
        <w:rPr>
          <w:rFonts w:ascii="宋体" w:hAnsi="宋体" w:cs="宋体" w:eastAsia="宋体" w:hint="default"/>
          <w:spacing w:val="-41"/>
        </w:rPr>
        <w:t> </w:t>
      </w:r>
      <w:r>
        <w:rPr/>
        <w:t>日、</w:t>
      </w:r>
      <w:r>
        <w:rPr>
          <w:rFonts w:ascii="宋体" w:hAnsi="宋体" w:cs="宋体" w:eastAsia="宋体" w:hint="default"/>
        </w:rPr>
        <w:t>2015</w:t>
      </w:r>
    </w:p>
    <w:p>
      <w:pPr>
        <w:pStyle w:val="Heading4"/>
        <w:spacing w:line="313" w:lineRule="exact"/>
        <w:ind w:left="978" w:right="0"/>
        <w:jc w:val="both"/>
      </w:pPr>
      <w:r>
        <w:rPr/>
        <w:t>年</w:t>
      </w:r>
      <w:r>
        <w:rPr>
          <w:spacing w:val="-61"/>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日刊登在《中国证券报》、《上海证券报》上的相关公告。</w:t>
      </w:r>
    </w:p>
    <w:p>
      <w:pPr>
        <w:spacing w:after="0" w:line="313" w:lineRule="exact"/>
        <w:jc w:val="both"/>
        <w:sectPr>
          <w:pgSz w:w="11910" w:h="16840"/>
          <w:pgMar w:header="825" w:footer="1583" w:top="1180" w:bottom="1780" w:left="8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25" w:footer="1583" w:top="1180" w:bottom="1780" w:left="1580" w:right="1040"/>
        </w:sectPr>
      </w:pPr>
    </w:p>
    <w:p>
      <w:pPr>
        <w:pStyle w:val="Heading3"/>
        <w:spacing w:line="240" w:lineRule="auto" w:before="124"/>
        <w:ind w:right="-3"/>
        <w:jc w:val="left"/>
        <w:rPr>
          <w:b w:val="0"/>
          <w:bCs w:val="0"/>
        </w:rPr>
      </w:pPr>
      <w:r>
        <w:rPr/>
        <w:t>前十名有限售条件股东持股数量及限售条件</w:t>
      </w:r>
      <w:r>
        <w:rPr>
          <w:b w:val="0"/>
          <w:bCs w:val="0"/>
        </w:rPr>
      </w:r>
    </w:p>
    <w:p>
      <w:pPr>
        <w:spacing w:line="240" w:lineRule="auto" w:before="12"/>
        <w:rPr>
          <w:rFonts w:ascii="Microsoft JhengHei" w:hAnsi="Microsoft JhengHei" w:cs="Microsoft JhengHei" w:eastAsia="Microsoft JhengHei" w:hint="default"/>
          <w:b/>
          <w:bCs/>
          <w:sz w:val="29"/>
          <w:szCs w:val="29"/>
        </w:rPr>
      </w:pPr>
      <w:r>
        <w:rPr/>
        <w:br w:type="column"/>
      </w:r>
      <w:r>
        <w:rPr>
          <w:rFonts w:ascii="Microsoft JhengHei"/>
          <w:b/>
          <w:sz w:val="29"/>
        </w:rPr>
      </w:r>
    </w:p>
    <w:p>
      <w:pPr>
        <w:pStyle w:val="BodyText"/>
        <w:spacing w:line="240" w:lineRule="auto"/>
        <w:ind w:left="218"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796" w:space="3198"/>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007"/>
        <w:gridCol w:w="2412"/>
        <w:gridCol w:w="1745"/>
        <w:gridCol w:w="1373"/>
        <w:gridCol w:w="859"/>
      </w:tblGrid>
      <w:tr>
        <w:trPr>
          <w:trHeight w:val="24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50"/>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before="150"/>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有限售条件股东名称</w:t>
            </w:r>
            <w:r>
              <w:rPr>
                <w:rFonts w:ascii="Microsoft JhengHei" w:hAnsi="Microsoft JhengHei" w:cs="Microsoft JhengHei" w:eastAsia="Microsoft JhengHei" w:hint="default"/>
                <w:sz w:val="18"/>
                <w:szCs w:val="18"/>
              </w:rPr>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50"/>
              <w:ind w:left="1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持有的有限售条件股份数量</w:t>
            </w:r>
            <w:r>
              <w:rPr>
                <w:rFonts w:ascii="Microsoft JhengHei" w:hAnsi="Microsoft JhengHei" w:cs="Microsoft JhengHei" w:eastAsia="Microsoft JhengHei" w:hint="default"/>
                <w:sz w:val="18"/>
                <w:szCs w:val="18"/>
              </w:rPr>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有限售条件股份可上市交易情况</w:t>
            </w:r>
            <w:r>
              <w:rPr>
                <w:rFonts w:ascii="Microsoft JhengHei" w:hAnsi="Microsoft JhengHei" w:cs="Microsoft JhengHei" w:eastAsia="Microsoft JhengHei" w:hint="default"/>
                <w:sz w:val="18"/>
                <w:szCs w:val="18"/>
              </w:rPr>
            </w:r>
          </w:p>
        </w:tc>
        <w:tc>
          <w:tcPr>
            <w:tcW w:w="859" w:type="dxa"/>
            <w:vMerge w:val="restart"/>
            <w:tcBorders>
              <w:top w:val="single" w:sz="4" w:space="0" w:color="000000"/>
              <w:left w:val="single" w:sz="4" w:space="0" w:color="000000"/>
              <w:right w:val="single" w:sz="4" w:space="0" w:color="000000"/>
            </w:tcBorders>
          </w:tcPr>
          <w:p>
            <w:pPr>
              <w:pStyle w:val="TableParagraph"/>
              <w:spacing w:line="177" w:lineRule="auto" w:before="104"/>
              <w:ind w:left="331" w:right="154"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限售条 件</w:t>
            </w:r>
            <w:r>
              <w:rPr>
                <w:rFonts w:ascii="Microsoft JhengHei" w:hAnsi="Microsoft JhengHei" w:cs="Microsoft JhengHei" w:eastAsia="Microsoft JhengHei" w:hint="default"/>
                <w:sz w:val="18"/>
                <w:szCs w:val="18"/>
              </w:rPr>
            </w:r>
          </w:p>
        </w:tc>
      </w:tr>
      <w:tr>
        <w:trPr>
          <w:trHeight w:val="478" w:hRule="exact"/>
        </w:trPr>
        <w:tc>
          <w:tcPr>
            <w:tcW w:w="653"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c>
          <w:tcPr>
            <w:tcW w:w="2412"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可上市交易时间</w:t>
            </w:r>
            <w:r>
              <w:rPr>
                <w:rFonts w:ascii="Microsoft JhengHei" w:hAnsi="Microsoft JhengHei" w:cs="Microsoft JhengHei" w:eastAsia="Microsoft JhengHei"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30"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新增可上市交</w:t>
            </w:r>
            <w:r>
              <w:rPr>
                <w:rFonts w:ascii="Microsoft JhengHei" w:hAnsi="Microsoft JhengHei" w:cs="Microsoft JhengHei" w:eastAsia="Microsoft JhengHei" w:hint="default"/>
                <w:sz w:val="18"/>
                <w:szCs w:val="18"/>
              </w:rPr>
            </w:r>
          </w:p>
          <w:p>
            <w:pPr>
              <w:pStyle w:val="TableParagraph"/>
              <w:spacing w:line="274" w:lineRule="exact"/>
              <w:ind w:left="2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易股份数量</w:t>
            </w:r>
            <w:r>
              <w:rPr>
                <w:rFonts w:ascii="Microsoft JhengHei" w:hAnsi="Microsoft JhengHei" w:cs="Microsoft JhengHei" w:eastAsia="Microsoft JhengHei" w:hint="default"/>
                <w:sz w:val="18"/>
                <w:szCs w:val="18"/>
              </w:rPr>
            </w:r>
          </w:p>
        </w:tc>
        <w:tc>
          <w:tcPr>
            <w:tcW w:w="859" w:type="dxa"/>
            <w:vMerge/>
            <w:tcBorders>
              <w:left w:val="single" w:sz="4" w:space="0" w:color="000000"/>
              <w:bottom w:val="single" w:sz="4" w:space="0" w:color="000000"/>
              <w:right w:val="single" w:sz="4" w:space="0" w:color="000000"/>
            </w:tcBorders>
          </w:tcPr>
          <w:p>
            <w:pP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80"/>
              <w:jc w:val="right"/>
              <w:rPr>
                <w:rFonts w:ascii="宋体" w:hAnsi="宋体" w:cs="宋体" w:eastAsia="宋体" w:hint="default"/>
                <w:sz w:val="21"/>
                <w:szCs w:val="21"/>
              </w:rPr>
            </w:pPr>
            <w:r>
              <w:rPr>
                <w:rFonts w:ascii="宋体" w:hAnsi="宋体" w:cs="宋体" w:eastAsia="宋体" w:hint="default"/>
                <w:sz w:val="21"/>
                <w:szCs w:val="21"/>
              </w:rPr>
              <w:t>刘积仁</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585,000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80"/>
              <w:jc w:val="right"/>
              <w:rPr>
                <w:rFonts w:ascii="宋体" w:hAnsi="宋体" w:cs="宋体" w:eastAsia="宋体" w:hint="default"/>
                <w:sz w:val="21"/>
                <w:szCs w:val="21"/>
              </w:rPr>
            </w:pPr>
            <w:r>
              <w:rPr>
                <w:rFonts w:ascii="宋体" w:hAnsi="宋体" w:cs="宋体" w:eastAsia="宋体" w:hint="default"/>
                <w:sz w:val="21"/>
                <w:szCs w:val="21"/>
              </w:rPr>
              <w:t>王勇峰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390,000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80"/>
              <w:jc w:val="right"/>
              <w:rPr>
                <w:rFonts w:ascii="宋体" w:hAnsi="宋体" w:cs="宋体" w:eastAsia="宋体" w:hint="default"/>
                <w:sz w:val="21"/>
                <w:szCs w:val="21"/>
              </w:rPr>
            </w:pPr>
            <w:r>
              <w:rPr>
                <w:rFonts w:ascii="宋体" w:hAnsi="宋体" w:cs="宋体" w:eastAsia="宋体" w:hint="default"/>
                <w:sz w:val="21"/>
                <w:szCs w:val="21"/>
              </w:rPr>
              <w:t>陈锡民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80"/>
              <w:jc w:val="right"/>
              <w:rPr>
                <w:rFonts w:ascii="宋体" w:hAnsi="宋体" w:cs="宋体" w:eastAsia="宋体" w:hint="default"/>
                <w:sz w:val="21"/>
                <w:szCs w:val="21"/>
              </w:rPr>
            </w:pPr>
            <w:r>
              <w:rPr>
                <w:rFonts w:ascii="宋体" w:hAnsi="宋体" w:cs="宋体" w:eastAsia="宋体" w:hint="default"/>
                <w:sz w:val="21"/>
                <w:szCs w:val="21"/>
              </w:rPr>
              <w:t>卢朝霞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
              <w:ind w:right="679"/>
              <w:jc w:val="right"/>
              <w:rPr>
                <w:rFonts w:ascii="宋体" w:hAnsi="宋体" w:cs="宋体" w:eastAsia="宋体" w:hint="default"/>
                <w:sz w:val="21"/>
                <w:szCs w:val="21"/>
              </w:rPr>
            </w:pPr>
            <w:r>
              <w:rPr>
                <w:rFonts w:ascii="宋体" w:hAnsi="宋体" w:cs="宋体" w:eastAsia="宋体" w:hint="default"/>
                <w:sz w:val="21"/>
                <w:szCs w:val="21"/>
              </w:rPr>
              <w:t>张</w:t>
              <w:tab/>
              <w:t>霞</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80"/>
              <w:jc w:val="right"/>
              <w:rPr>
                <w:rFonts w:ascii="宋体" w:hAnsi="宋体" w:cs="宋体" w:eastAsia="宋体" w:hint="default"/>
                <w:sz w:val="21"/>
                <w:szCs w:val="21"/>
              </w:rPr>
            </w:pPr>
            <w:r>
              <w:rPr>
                <w:rFonts w:ascii="宋体" w:hAnsi="宋体" w:cs="宋体" w:eastAsia="宋体" w:hint="default"/>
                <w:sz w:val="21"/>
                <w:szCs w:val="21"/>
              </w:rPr>
              <w:t>王经锡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7</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80"/>
              <w:jc w:val="right"/>
              <w:rPr>
                <w:rFonts w:ascii="宋体" w:hAnsi="宋体" w:cs="宋体" w:eastAsia="宋体" w:hint="default"/>
                <w:sz w:val="21"/>
                <w:szCs w:val="21"/>
              </w:rPr>
            </w:pPr>
            <w:r>
              <w:rPr>
                <w:rFonts w:ascii="宋体" w:hAnsi="宋体" w:cs="宋体" w:eastAsia="宋体" w:hint="default"/>
                <w:sz w:val="21"/>
                <w:szCs w:val="21"/>
              </w:rPr>
              <w:t>张晓鸥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8</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6"/>
              <w:ind w:right="679"/>
              <w:jc w:val="right"/>
              <w:rPr>
                <w:rFonts w:ascii="宋体" w:hAnsi="宋体" w:cs="宋体" w:eastAsia="宋体" w:hint="default"/>
                <w:sz w:val="21"/>
                <w:szCs w:val="21"/>
              </w:rPr>
            </w:pPr>
            <w:r>
              <w:rPr>
                <w:rFonts w:ascii="宋体" w:hAnsi="宋体" w:cs="宋体" w:eastAsia="宋体" w:hint="default"/>
                <w:sz w:val="21"/>
                <w:szCs w:val="21"/>
              </w:rPr>
              <w:t>李</w:t>
              <w:tab/>
              <w:t>军</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6"/>
              <w:ind w:right="679"/>
              <w:jc w:val="right"/>
              <w:rPr>
                <w:rFonts w:ascii="宋体" w:hAnsi="宋体" w:cs="宋体" w:eastAsia="宋体" w:hint="default"/>
                <w:sz w:val="21"/>
                <w:szCs w:val="21"/>
              </w:rPr>
            </w:pPr>
            <w:r>
              <w:rPr>
                <w:rFonts w:ascii="宋体" w:hAnsi="宋体" w:cs="宋体" w:eastAsia="宋体" w:hint="default"/>
                <w:sz w:val="21"/>
                <w:szCs w:val="21"/>
              </w:rPr>
              <w:t>王</w:t>
              <w:tab/>
              <w:t>楠</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195,000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80"/>
              <w:jc w:val="right"/>
              <w:rPr>
                <w:rFonts w:ascii="宋体" w:hAnsi="宋体" w:cs="宋体" w:eastAsia="宋体" w:hint="default"/>
                <w:sz w:val="21"/>
                <w:szCs w:val="21"/>
              </w:rPr>
            </w:pPr>
            <w:r>
              <w:rPr>
                <w:rFonts w:ascii="宋体" w:hAnsi="宋体" w:cs="宋体" w:eastAsia="宋体" w:hint="default"/>
                <w:sz w:val="21"/>
                <w:szCs w:val="21"/>
              </w:rPr>
              <w:t>徐洪利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0"/>
                <w:szCs w:val="20"/>
              </w:rPr>
            </w:pPr>
            <w:r>
              <w:rPr>
                <w:rFonts w:ascii="宋体"/>
                <w:sz w:val="20"/>
              </w:rPr>
              <w:t>162,500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478" w:hRule="exact"/>
        </w:trPr>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63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公司未知上述股东之间是否有关联关系，是否为一致行动人。</w:t>
            </w:r>
          </w:p>
        </w:tc>
      </w:tr>
    </w:tbl>
    <w:p>
      <w:pPr>
        <w:pStyle w:val="Heading4"/>
        <w:spacing w:line="273" w:lineRule="exact"/>
        <w:ind w:left="218" w:right="96"/>
        <w:jc w:val="left"/>
      </w:pPr>
      <w:r>
        <w:rPr/>
        <w:t>注</w:t>
      </w:r>
      <w:r>
        <w:rPr>
          <w:spacing w:val="-59"/>
        </w:rPr>
        <w:t> </w:t>
      </w:r>
      <w:r>
        <w:rPr>
          <w:rFonts w:ascii="宋体" w:hAnsi="宋体" w:cs="宋体" w:eastAsia="宋体" w:hint="default"/>
        </w:rPr>
        <w:t>2</w:t>
      </w:r>
      <w:r>
        <w:rPr/>
        <w:t>：于</w:t>
      </w:r>
      <w:r>
        <w:rPr>
          <w:spacing w:val="-59"/>
        </w:rPr>
        <w:t> </w:t>
      </w:r>
      <w:r>
        <w:rPr>
          <w:rFonts w:ascii="宋体" w:hAnsi="宋体" w:cs="宋体" w:eastAsia="宋体" w:hint="default"/>
        </w:rPr>
        <w:t>2015</w:t>
      </w:r>
      <w:r>
        <w:rPr>
          <w:rFonts w:ascii="宋体" w:hAnsi="宋体" w:cs="宋体" w:eastAsia="宋体" w:hint="default"/>
          <w:spacing w:val="-58"/>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t>日召开的公司七届十八次董事会审议通过《关于限制性股票</w:t>
      </w:r>
    </w:p>
    <w:p>
      <w:pPr>
        <w:pStyle w:val="Heading4"/>
        <w:spacing w:line="311" w:lineRule="exact"/>
        <w:ind w:left="218" w:right="96"/>
        <w:jc w:val="left"/>
      </w:pPr>
      <w:r>
        <w:rPr/>
        <w:t>激励计划首次授予的议案》，授予日为</w:t>
      </w:r>
      <w:r>
        <w:rPr>
          <w:spacing w:val="-69"/>
        </w:rPr>
        <w:t> </w:t>
      </w:r>
      <w:r>
        <w:rPr>
          <w:rFonts w:ascii="宋体" w:hAnsi="宋体" w:cs="宋体" w:eastAsia="宋体" w:hint="default"/>
        </w:rPr>
        <w:t>2015</w:t>
      </w:r>
      <w:r>
        <w:rPr>
          <w:rFonts w:ascii="宋体" w:hAnsi="宋体" w:cs="宋体" w:eastAsia="宋体" w:hint="default"/>
          <w:spacing w:val="-67"/>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21</w:t>
      </w:r>
      <w:r>
        <w:rPr>
          <w:rFonts w:ascii="宋体" w:hAnsi="宋体" w:cs="宋体" w:eastAsia="宋体" w:hint="default"/>
          <w:spacing w:val="-69"/>
        </w:rPr>
        <w:t> </w:t>
      </w:r>
      <w:r>
        <w:rPr/>
        <w:t>日。激励对象获授限制性股票</w:t>
      </w:r>
    </w:p>
    <w:p>
      <w:pPr>
        <w:pStyle w:val="Heading4"/>
        <w:spacing w:line="237" w:lineRule="auto"/>
        <w:ind w:left="218" w:right="96"/>
        <w:jc w:val="left"/>
      </w:pPr>
      <w:r>
        <w:rPr/>
        <w:t>之日起 </w:t>
      </w:r>
      <w:r>
        <w:rPr>
          <w:rFonts w:ascii="宋体" w:hAnsi="宋体" w:cs="宋体" w:eastAsia="宋体" w:hint="default"/>
        </w:rPr>
        <w:t>12</w:t>
      </w:r>
      <w:r>
        <w:rPr>
          <w:rFonts w:ascii="宋体" w:hAnsi="宋体" w:cs="宋体" w:eastAsia="宋体" w:hint="default"/>
          <w:spacing w:val="-49"/>
        </w:rPr>
        <w:t> </w:t>
      </w:r>
      <w:r>
        <w:rPr/>
        <w:t>个月内为锁定期。本激励计划中授予的限制性股票按既定的比例分三批解 </w:t>
      </w:r>
      <w:r>
        <w:rPr>
          <w:spacing w:val="-3"/>
        </w:rPr>
        <w:t>锁，每一批的解锁期分别为自授予之日起满</w:t>
      </w:r>
      <w:r>
        <w:rPr>
          <w:spacing w:val="-54"/>
        </w:rPr>
        <w:t> </w:t>
      </w:r>
      <w:r>
        <w:rPr>
          <w:rFonts w:ascii="宋体" w:hAnsi="宋体" w:cs="宋体" w:eastAsia="宋体" w:hint="default"/>
        </w:rPr>
        <w:t>12</w:t>
      </w:r>
      <w:r>
        <w:rPr>
          <w:rFonts w:ascii="宋体" w:hAnsi="宋体" w:cs="宋体" w:eastAsia="宋体" w:hint="default"/>
          <w:spacing w:val="-54"/>
        </w:rPr>
        <w:t> </w:t>
      </w:r>
      <w:r>
        <w:rPr>
          <w:spacing w:val="-9"/>
        </w:rPr>
        <w:t>个月、</w:t>
      </w:r>
      <w:r>
        <w:rPr>
          <w:rFonts w:ascii="宋体" w:hAnsi="宋体" w:cs="宋体" w:eastAsia="宋体" w:hint="default"/>
          <w:spacing w:val="-9"/>
        </w:rPr>
        <w:t>24</w:t>
      </w:r>
      <w:r>
        <w:rPr>
          <w:rFonts w:ascii="宋体" w:hAnsi="宋体" w:cs="宋体" w:eastAsia="宋体" w:hint="default"/>
          <w:spacing w:val="-54"/>
        </w:rPr>
        <w:t> </w:t>
      </w:r>
      <w:r>
        <w:rPr>
          <w:spacing w:val="-9"/>
        </w:rPr>
        <w:t>个月、</w:t>
      </w:r>
      <w:r>
        <w:rPr>
          <w:rFonts w:ascii="宋体" w:hAnsi="宋体" w:cs="宋体" w:eastAsia="宋体" w:hint="default"/>
          <w:spacing w:val="-9"/>
        </w:rPr>
        <w:t>36</w:t>
      </w:r>
      <w:r>
        <w:rPr>
          <w:rFonts w:ascii="宋体" w:hAnsi="宋体" w:cs="宋体" w:eastAsia="宋体" w:hint="default"/>
          <w:spacing w:val="-54"/>
        </w:rPr>
        <w:t> </w:t>
      </w:r>
      <w:r>
        <w:rPr>
          <w:spacing w:val="-5"/>
        </w:rPr>
        <w:t>个月。在解锁期内，</w:t>
      </w:r>
      <w:r>
        <w:rPr/>
        <w:t> 激励对象可在董事会确认达到解锁条件后，在董事会确定的解锁窗口期内，对当期可 申请解锁部分的限制性股票申请解锁。在解锁日前，公司应确认激励对象是否满足解 锁条件，对于满足解锁条件的激励对象，由公司统一办理解锁事宜。激励计划首次授 予的限制性股票分三期解锁，解锁安排如下表所示：</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4"/>
        <w:gridCol w:w="5387"/>
        <w:gridCol w:w="2208"/>
      </w:tblGrid>
      <w:tr>
        <w:trPr>
          <w:trHeight w:val="63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解锁安排</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解锁时间</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可解锁数量占限制</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性股票数量比例</w:t>
            </w:r>
          </w:p>
        </w:tc>
      </w:tr>
      <w:tr>
        <w:trPr>
          <w:trHeight w:val="63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6"/>
              <w:jc w:val="center"/>
              <w:rPr>
                <w:rFonts w:ascii="宋体" w:hAnsi="宋体" w:cs="宋体" w:eastAsia="宋体" w:hint="default"/>
                <w:sz w:val="24"/>
                <w:szCs w:val="24"/>
              </w:rPr>
            </w:pPr>
            <w:r>
              <w:rPr>
                <w:rFonts w:ascii="宋体" w:hAnsi="宋体" w:cs="宋体" w:eastAsia="宋体" w:hint="default"/>
                <w:sz w:val="24"/>
                <w:szCs w:val="24"/>
              </w:rPr>
              <w:t>第一次解锁</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自授予日起满</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个月后的首个交易日至授予日起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个月内的最后一个交易日止</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30%</w:t>
            </w:r>
          </w:p>
        </w:tc>
      </w:tr>
      <w:tr>
        <w:trPr>
          <w:trHeight w:val="631"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6"/>
              <w:jc w:val="center"/>
              <w:rPr>
                <w:rFonts w:ascii="宋体" w:hAnsi="宋体" w:cs="宋体" w:eastAsia="宋体" w:hint="default"/>
                <w:sz w:val="24"/>
                <w:szCs w:val="24"/>
              </w:rPr>
            </w:pPr>
            <w:r>
              <w:rPr>
                <w:rFonts w:ascii="宋体" w:hAnsi="宋体" w:cs="宋体" w:eastAsia="宋体" w:hint="default"/>
                <w:sz w:val="24"/>
                <w:szCs w:val="24"/>
              </w:rPr>
              <w:t>第二次解锁</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自授予日起满</w:t>
            </w:r>
            <w:r>
              <w:rPr>
                <w:rFonts w:ascii="宋体" w:hAnsi="宋体" w:cs="宋体" w:eastAsia="宋体" w:hint="default"/>
                <w:spacing w:val="-56"/>
                <w:sz w:val="24"/>
                <w:szCs w:val="24"/>
              </w:rPr>
              <w:t> </w:t>
            </w:r>
            <w:r>
              <w:rPr>
                <w:rFonts w:ascii="宋体" w:hAnsi="宋体" w:cs="宋体" w:eastAsia="宋体" w:hint="default"/>
                <w:sz w:val="24"/>
                <w:szCs w:val="24"/>
              </w:rPr>
              <w:t>24</w:t>
            </w:r>
            <w:r>
              <w:rPr>
                <w:rFonts w:ascii="宋体" w:hAnsi="宋体" w:cs="宋体" w:eastAsia="宋体" w:hint="default"/>
                <w:spacing w:val="-56"/>
                <w:sz w:val="24"/>
                <w:szCs w:val="24"/>
              </w:rPr>
              <w:t> </w:t>
            </w:r>
            <w:r>
              <w:rPr>
                <w:rFonts w:ascii="宋体" w:hAnsi="宋体" w:cs="宋体" w:eastAsia="宋体" w:hint="default"/>
                <w:sz w:val="24"/>
                <w:szCs w:val="24"/>
              </w:rPr>
              <w:t>个月后的首个交易日至授予日起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个月内的最后一个交易日止</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w:t>
            </w:r>
          </w:p>
        </w:tc>
      </w:tr>
      <w:tr>
        <w:trPr>
          <w:trHeight w:val="63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6"/>
              <w:jc w:val="center"/>
              <w:rPr>
                <w:rFonts w:ascii="宋体" w:hAnsi="宋体" w:cs="宋体" w:eastAsia="宋体" w:hint="default"/>
                <w:sz w:val="24"/>
                <w:szCs w:val="24"/>
              </w:rPr>
            </w:pPr>
            <w:r>
              <w:rPr>
                <w:rFonts w:ascii="宋体" w:hAnsi="宋体" w:cs="宋体" w:eastAsia="宋体" w:hint="default"/>
                <w:sz w:val="24"/>
                <w:szCs w:val="24"/>
              </w:rPr>
              <w:t>第三次解锁</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自授予日起满</w:t>
            </w:r>
            <w:r>
              <w:rPr>
                <w:rFonts w:ascii="宋体" w:hAnsi="宋体" w:cs="宋体" w:eastAsia="宋体" w:hint="default"/>
                <w:spacing w:val="-56"/>
                <w:sz w:val="24"/>
                <w:szCs w:val="24"/>
              </w:rPr>
              <w:t> </w:t>
            </w:r>
            <w:r>
              <w:rPr>
                <w:rFonts w:ascii="宋体" w:hAnsi="宋体" w:cs="宋体" w:eastAsia="宋体" w:hint="default"/>
                <w:sz w:val="24"/>
                <w:szCs w:val="24"/>
              </w:rPr>
              <w:t>36</w:t>
            </w:r>
            <w:r>
              <w:rPr>
                <w:rFonts w:ascii="宋体" w:hAnsi="宋体" w:cs="宋体" w:eastAsia="宋体" w:hint="default"/>
                <w:spacing w:val="-56"/>
                <w:sz w:val="24"/>
                <w:szCs w:val="24"/>
              </w:rPr>
              <w:t> </w:t>
            </w:r>
            <w:r>
              <w:rPr>
                <w:rFonts w:ascii="宋体" w:hAnsi="宋体" w:cs="宋体" w:eastAsia="宋体" w:hint="default"/>
                <w:sz w:val="24"/>
                <w:szCs w:val="24"/>
              </w:rPr>
              <w:t>个月后的首个交易日至授予日起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48</w:t>
            </w:r>
            <w:r>
              <w:rPr>
                <w:rFonts w:ascii="宋体" w:hAnsi="宋体" w:cs="宋体" w:eastAsia="宋体" w:hint="default"/>
                <w:spacing w:val="-60"/>
                <w:sz w:val="24"/>
                <w:szCs w:val="24"/>
              </w:rPr>
              <w:t> </w:t>
            </w:r>
            <w:r>
              <w:rPr>
                <w:rFonts w:ascii="宋体" w:hAnsi="宋体" w:cs="宋体" w:eastAsia="宋体" w:hint="default"/>
                <w:sz w:val="24"/>
                <w:szCs w:val="24"/>
              </w:rPr>
              <w:t>个月内的最后一个交易日止</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40%</w:t>
            </w:r>
          </w:p>
        </w:tc>
      </w:tr>
    </w:tbl>
    <w:p>
      <w:pPr>
        <w:spacing w:line="240" w:lineRule="auto" w:before="10"/>
        <w:rPr>
          <w:rFonts w:ascii="宋体" w:hAnsi="宋体" w:cs="宋体" w:eastAsia="宋体" w:hint="default"/>
          <w:sz w:val="18"/>
          <w:szCs w:val="18"/>
        </w:rPr>
      </w:pPr>
    </w:p>
    <w:p>
      <w:pPr>
        <w:pStyle w:val="Heading4"/>
        <w:spacing w:line="312" w:lineRule="exact" w:before="26"/>
        <w:ind w:left="218" w:right="96"/>
        <w:jc w:val="left"/>
      </w:pPr>
      <w:r>
        <w:rPr/>
        <w:t>注</w:t>
      </w:r>
      <w:r>
        <w:rPr>
          <w:spacing w:val="35"/>
        </w:rPr>
        <w:t> </w:t>
      </w:r>
      <w:r>
        <w:rPr>
          <w:rFonts w:ascii="宋体" w:hAnsi="宋体" w:cs="宋体" w:eastAsia="宋体" w:hint="default"/>
        </w:rPr>
        <w:t>3</w:t>
      </w:r>
      <w:r>
        <w:rPr>
          <w:rFonts w:ascii="宋体" w:hAnsi="宋体" w:cs="宋体" w:eastAsia="宋体" w:hint="default"/>
          <w:spacing w:val="-84"/>
        </w:rPr>
        <w:t> </w:t>
      </w:r>
      <w:r>
        <w:rPr/>
        <w:t>：</w:t>
      </w:r>
      <w:r>
        <w:rPr>
          <w:spacing w:val="-82"/>
        </w:rPr>
        <w:t> </w:t>
      </w:r>
      <w:r>
        <w:rPr/>
        <w:t>具</w:t>
      </w:r>
      <w:r>
        <w:rPr>
          <w:spacing w:val="-85"/>
        </w:rPr>
        <w:t> </w:t>
      </w:r>
      <w:r>
        <w:rPr/>
        <w:t>体</w:t>
      </w:r>
      <w:r>
        <w:rPr>
          <w:spacing w:val="-85"/>
        </w:rPr>
        <w:t> </w:t>
      </w:r>
      <w:r>
        <w:rPr/>
        <w:t>请</w:t>
      </w:r>
      <w:r>
        <w:rPr>
          <w:spacing w:val="-82"/>
        </w:rPr>
        <w:t> </w:t>
      </w:r>
      <w:r>
        <w:rPr/>
        <w:t>参</w:t>
      </w:r>
      <w:r>
        <w:rPr>
          <w:spacing w:val="-85"/>
        </w:rPr>
        <w:t> </w:t>
      </w:r>
      <w:r>
        <w:rPr/>
        <w:t>看</w:t>
      </w:r>
      <w:r>
        <w:rPr>
          <w:spacing w:val="-82"/>
        </w:rPr>
        <w:t> </w:t>
      </w:r>
      <w:r>
        <w:rPr/>
        <w:t>公</w:t>
      </w:r>
      <w:r>
        <w:rPr>
          <w:spacing w:val="-85"/>
        </w:rPr>
        <w:t> </w:t>
      </w:r>
      <w:r>
        <w:rPr/>
        <w:t>司</w:t>
      </w:r>
      <w:r>
        <w:rPr>
          <w:spacing w:val="-85"/>
        </w:rPr>
        <w:t> </w:t>
      </w:r>
      <w:r>
        <w:rPr/>
        <w:t>于</w:t>
      </w:r>
      <w:r>
        <w:rPr>
          <w:spacing w:val="38"/>
        </w:rPr>
        <w:t> </w:t>
      </w:r>
      <w:r>
        <w:rPr>
          <w:rFonts w:ascii="宋体" w:hAnsi="宋体" w:cs="宋体" w:eastAsia="宋体" w:hint="default"/>
        </w:rPr>
        <w:t>2015</w:t>
      </w:r>
      <w:r>
        <w:rPr>
          <w:rFonts w:ascii="宋体" w:hAnsi="宋体" w:cs="宋体" w:eastAsia="宋体" w:hint="default"/>
          <w:spacing w:val="36"/>
        </w:rPr>
        <w:t> </w:t>
      </w:r>
      <w:r>
        <w:rPr/>
        <w:t>年</w:t>
      </w:r>
      <w:r>
        <w:rPr>
          <w:spacing w:val="36"/>
        </w:rPr>
        <w:t> </w:t>
      </w:r>
      <w:r>
        <w:rPr>
          <w:rFonts w:ascii="宋体" w:hAnsi="宋体" w:cs="宋体" w:eastAsia="宋体" w:hint="default"/>
        </w:rPr>
        <w:t>7</w:t>
      </w:r>
      <w:r>
        <w:rPr>
          <w:rFonts w:ascii="宋体" w:hAnsi="宋体" w:cs="宋体" w:eastAsia="宋体" w:hint="default"/>
          <w:spacing w:val="38"/>
        </w:rPr>
        <w:t> </w:t>
      </w:r>
      <w:r>
        <w:rPr/>
        <w:t>月</w:t>
      </w:r>
      <w:r>
        <w:rPr>
          <w:spacing w:val="36"/>
        </w:rPr>
        <w:t> </w:t>
      </w:r>
      <w:r>
        <w:rPr>
          <w:rFonts w:ascii="宋体" w:hAnsi="宋体" w:cs="宋体" w:eastAsia="宋体" w:hint="default"/>
        </w:rPr>
        <w:t>29</w:t>
      </w:r>
      <w:r>
        <w:rPr>
          <w:rFonts w:ascii="宋体" w:hAnsi="宋体" w:cs="宋体" w:eastAsia="宋体" w:hint="default"/>
          <w:spacing w:val="36"/>
        </w:rPr>
        <w:t> </w:t>
      </w:r>
      <w:r>
        <w:rPr/>
        <w:t>日</w:t>
      </w:r>
      <w:r>
        <w:rPr>
          <w:spacing w:val="-82"/>
        </w:rPr>
        <w:t> </w:t>
      </w:r>
      <w:r>
        <w:rPr/>
        <w:t>发</w:t>
      </w:r>
      <w:r>
        <w:rPr>
          <w:spacing w:val="-85"/>
        </w:rPr>
        <w:t> </w:t>
      </w:r>
      <w:r>
        <w:rPr/>
        <w:t>布</w:t>
      </w:r>
      <w:r>
        <w:rPr>
          <w:spacing w:val="-85"/>
        </w:rPr>
        <w:t> </w:t>
      </w:r>
      <w:r>
        <w:rPr/>
        <w:t>在</w:t>
      </w:r>
      <w:r>
        <w:rPr>
          <w:spacing w:val="-82"/>
        </w:rPr>
        <w:t> </w:t>
      </w:r>
      <w:r>
        <w:rPr/>
        <w:t>上</w:t>
      </w:r>
      <w:r>
        <w:rPr>
          <w:spacing w:val="-85"/>
        </w:rPr>
        <w:t> </w:t>
      </w:r>
      <w:r>
        <w:rPr/>
        <w:t>海</w:t>
      </w:r>
      <w:r>
        <w:rPr>
          <w:spacing w:val="-82"/>
        </w:rPr>
        <w:t> </w:t>
      </w:r>
      <w:r>
        <w:rPr/>
        <w:t>证</w:t>
      </w:r>
      <w:r>
        <w:rPr>
          <w:spacing w:val="-85"/>
        </w:rPr>
        <w:t> </w:t>
      </w:r>
      <w:r>
        <w:rPr/>
        <w:t>券</w:t>
      </w:r>
      <w:r>
        <w:rPr>
          <w:spacing w:val="-85"/>
        </w:rPr>
        <w:t> </w:t>
      </w:r>
      <w:r>
        <w:rPr/>
        <w:t>交</w:t>
      </w:r>
      <w:r>
        <w:rPr>
          <w:spacing w:val="-82"/>
        </w:rPr>
        <w:t> </w:t>
      </w:r>
      <w:r>
        <w:rPr/>
        <w:t>易</w:t>
      </w:r>
      <w:r>
        <w:rPr>
          <w:spacing w:val="-85"/>
        </w:rPr>
        <w:t> </w:t>
      </w:r>
      <w:r>
        <w:rPr/>
        <w:t>所</w:t>
      </w:r>
      <w:r>
        <w:rPr>
          <w:spacing w:val="-85"/>
        </w:rPr>
        <w:t> </w:t>
      </w:r>
      <w:r>
        <w:rPr/>
        <w:t>网</w:t>
      </w:r>
      <w:r>
        <w:rPr>
          <w:spacing w:val="-85"/>
        </w:rPr>
        <w:t> </w:t>
      </w:r>
      <w:r>
        <w:rPr/>
        <w:t>站</w:t>
      </w:r>
    </w:p>
    <w:p>
      <w:pPr>
        <w:pStyle w:val="Heading4"/>
        <w:spacing w:line="312" w:lineRule="exact" w:before="28"/>
        <w:ind w:left="218" w:right="96"/>
        <w:jc w:val="left"/>
      </w:pPr>
      <w:r>
        <w:rPr/>
        <w:t>（</w:t>
      </w:r>
      <w:hyperlink r:id="rId11">
        <w:r>
          <w:rPr>
            <w:rFonts w:ascii="宋体" w:hAnsi="宋体" w:cs="宋体" w:eastAsia="宋体" w:hint="default"/>
          </w:rPr>
          <w:t>http://www.sse.com.cn</w:t>
        </w:r>
      </w:hyperlink>
      <w:r>
        <w:rPr/>
        <w:t>）上的《东软集团限制性股票激励计划（草案）》相关条</w:t>
      </w:r>
      <w:r>
        <w:rPr>
          <w:spacing w:val="-60"/>
        </w:rPr>
        <w:t> </w:t>
      </w:r>
      <w:r>
        <w:rPr>
          <w:spacing w:val="-60"/>
        </w:rPr>
      </w:r>
      <w:r>
        <w:rPr/>
        <w:t>款。</w:t>
      </w:r>
    </w:p>
    <w:p>
      <w:pPr>
        <w:pStyle w:val="Heading3"/>
        <w:spacing w:line="240" w:lineRule="auto" w:before="207"/>
        <w:ind w:right="2568"/>
        <w:jc w:val="left"/>
        <w:rPr>
          <w:b w:val="0"/>
          <w:bCs w:val="0"/>
        </w:rPr>
      </w:pPr>
      <w:r>
        <w:rPr>
          <w:rFonts w:ascii="Arial" w:hAnsi="Arial" w:cs="Arial" w:eastAsia="Arial" w:hint="default"/>
        </w:rPr>
        <w:t>(</w:t>
      </w:r>
      <w:r>
        <w:rPr/>
        <w:t>三</w:t>
      </w:r>
      <w:r>
        <w:rPr>
          <w:rFonts w:ascii="Arial" w:hAnsi="Arial" w:cs="Arial" w:eastAsia="Arial" w:hint="default"/>
        </w:rPr>
        <w:t>)  </w:t>
      </w:r>
      <w:r>
        <w:rPr/>
        <w:t>战略投资者或一般法人因配售新股成为前 </w:t>
      </w:r>
      <w:r>
        <w:rPr>
          <w:rFonts w:ascii="Arial" w:hAnsi="Arial" w:cs="Arial" w:eastAsia="Arial" w:hint="default"/>
        </w:rPr>
        <w:t>10</w:t>
      </w:r>
      <w:r>
        <w:rPr>
          <w:rFonts w:ascii="Arial" w:hAnsi="Arial" w:cs="Arial" w:eastAsia="Arial" w:hint="default"/>
          <w:spacing w:val="18"/>
        </w:rPr>
        <w:t> </w:t>
      </w:r>
      <w:r>
        <w:rPr/>
        <w:t>名股东</w:t>
      </w:r>
      <w:r>
        <w:rPr>
          <w:b w:val="0"/>
          <w:bCs w:val="0"/>
        </w:rPr>
      </w:r>
    </w:p>
    <w:p>
      <w:pPr>
        <w:pStyle w:val="Heading4"/>
        <w:spacing w:line="240" w:lineRule="auto" w:before="30"/>
        <w:ind w:left="218" w:right="2568"/>
        <w:jc w:val="left"/>
      </w:pPr>
      <w:r>
        <w:rPr/>
        <w:t>□适用√不适用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tabs>
          <w:tab w:pos="957" w:val="left" w:leader="none"/>
        </w:tabs>
        <w:spacing w:line="367" w:lineRule="exact"/>
        <w:ind w:left="118" w:right="0"/>
        <w:jc w:val="left"/>
        <w:rPr>
          <w:b w:val="0"/>
          <w:bCs w:val="0"/>
        </w:rPr>
      </w:pPr>
      <w:r>
        <w:rPr/>
        <w:t>四、</w:t>
        <w:tab/>
        <w:t>控股股东及实际控制人变更情况</w:t>
      </w:r>
      <w:r>
        <w:rPr>
          <w:b w:val="0"/>
          <w:bCs w:val="0"/>
        </w:rPr>
      </w:r>
    </w:p>
    <w:p>
      <w:pPr>
        <w:pStyle w:val="Heading4"/>
        <w:spacing w:line="312" w:lineRule="exact" w:before="59"/>
        <w:ind w:right="0"/>
        <w:jc w:val="left"/>
      </w:pPr>
      <w:r>
        <w:rPr>
          <w:rFonts w:ascii="宋体" w:hAnsi="宋体" w:cs="宋体" w:eastAsia="宋体" w:hint="default"/>
        </w:rPr>
        <w:t>1</w:t>
      </w:r>
      <w:r>
        <w:rPr/>
        <w:t>、截至本报告期末，本公司各股东持股相对分散，不存在控股股东和实际控制人。</w:t>
      </w:r>
      <w:r>
        <w:rPr>
          <w:spacing w:val="-57"/>
        </w:rPr>
        <w:t> </w:t>
      </w:r>
      <w:r>
        <w:rPr>
          <w:spacing w:val="-57"/>
        </w:rPr>
      </w:r>
      <w:r>
        <w:rPr/>
        <w:t>公司第一大股东为东北大学科技产业集团有限公司，持股比例为</w:t>
      </w:r>
      <w:r>
        <w:rPr>
          <w:spacing w:val="-59"/>
        </w:rPr>
        <w:t> </w:t>
      </w:r>
      <w:r>
        <w:rPr>
          <w:rFonts w:ascii="宋体" w:hAnsi="宋体" w:cs="宋体" w:eastAsia="宋体" w:hint="default"/>
        </w:rPr>
        <w:t>15.4676%</w:t>
      </w:r>
      <w:r>
        <w:rPr/>
        <w:t>。</w:t>
      </w:r>
    </w:p>
    <w:p>
      <w:pPr>
        <w:spacing w:line="240" w:lineRule="auto" w:before="4"/>
        <w:rPr>
          <w:rFonts w:ascii="宋体" w:hAnsi="宋体" w:cs="宋体" w:eastAsia="宋体" w:hint="default"/>
          <w:sz w:val="21"/>
          <w:szCs w:val="21"/>
        </w:rPr>
      </w:pPr>
    </w:p>
    <w:p>
      <w:pPr>
        <w:pStyle w:val="Heading4"/>
        <w:spacing w:line="240" w:lineRule="auto"/>
        <w:ind w:right="0"/>
        <w:jc w:val="left"/>
      </w:pPr>
      <w:r>
        <w:rPr>
          <w:rFonts w:ascii="宋体" w:hAnsi="宋体" w:cs="宋体" w:eastAsia="宋体" w:hint="default"/>
        </w:rPr>
        <w:t>2</w:t>
      </w:r>
      <w:r>
        <w:rPr/>
        <w:t>、公司股东情况及控制关系的方框图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1045"/>
        <w:gridCol w:w="864"/>
      </w:tblGrid>
      <w:tr>
        <w:trPr>
          <w:trHeight w:val="362" w:hRule="exact"/>
        </w:trPr>
        <w:tc>
          <w:tcPr>
            <w:tcW w:w="1045" w:type="dxa"/>
            <w:tcBorders>
              <w:top w:val="single" w:sz="6" w:space="0" w:color="000000"/>
              <w:left w:val="single" w:sz="6" w:space="0" w:color="000000"/>
              <w:bottom w:val="nil" w:sz="6" w:space="0" w:color="auto"/>
              <w:right w:val="single" w:sz="21"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中华人民</w:t>
            </w:r>
          </w:p>
        </w:tc>
        <w:tc>
          <w:tcPr>
            <w:tcW w:w="864" w:type="dxa"/>
            <w:tcBorders>
              <w:top w:val="single" w:sz="6" w:space="0" w:color="000000"/>
              <w:left w:val="single" w:sz="21" w:space="0" w:color="000000"/>
              <w:bottom w:val="nil" w:sz="6" w:space="0" w:color="auto"/>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国务院</w:t>
            </w:r>
          </w:p>
        </w:tc>
      </w:tr>
      <w:tr>
        <w:trPr>
          <w:trHeight w:val="234" w:hRule="exact"/>
        </w:trPr>
        <w:tc>
          <w:tcPr>
            <w:tcW w:w="1045" w:type="dxa"/>
            <w:tcBorders>
              <w:top w:val="nil" w:sz="6" w:space="0" w:color="auto"/>
              <w:left w:val="single" w:sz="6" w:space="0" w:color="000000"/>
              <w:bottom w:val="nil" w:sz="6" w:space="0" w:color="auto"/>
              <w:right w:val="single" w:sz="21"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共和国教</w:t>
            </w:r>
          </w:p>
        </w:tc>
        <w:tc>
          <w:tcPr>
            <w:tcW w:w="864" w:type="dxa"/>
            <w:tcBorders>
              <w:top w:val="nil" w:sz="6" w:space="0" w:color="auto"/>
              <w:left w:val="single" w:sz="21" w:space="0" w:color="000000"/>
              <w:bottom w:val="nil" w:sz="6" w:space="0" w:color="auto"/>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国有资</w:t>
            </w:r>
          </w:p>
        </w:tc>
      </w:tr>
      <w:tr>
        <w:trPr>
          <w:trHeight w:val="240" w:hRule="exact"/>
        </w:trPr>
        <w:tc>
          <w:tcPr>
            <w:tcW w:w="1045" w:type="dxa"/>
            <w:tcBorders>
              <w:top w:val="nil" w:sz="6" w:space="0" w:color="auto"/>
              <w:left w:val="single" w:sz="6" w:space="0" w:color="000000"/>
              <w:bottom w:val="nil" w:sz="6" w:space="0" w:color="auto"/>
              <w:right w:val="single" w:sz="21"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育部</w:t>
            </w:r>
          </w:p>
        </w:tc>
        <w:tc>
          <w:tcPr>
            <w:tcW w:w="864" w:type="dxa"/>
            <w:tcBorders>
              <w:top w:val="nil" w:sz="6" w:space="0" w:color="auto"/>
              <w:left w:val="single" w:sz="21" w:space="0" w:color="000000"/>
              <w:bottom w:val="nil" w:sz="6" w:space="0" w:color="auto"/>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产管理</w:t>
            </w:r>
          </w:p>
        </w:tc>
      </w:tr>
      <w:tr>
        <w:trPr>
          <w:trHeight w:val="377" w:hRule="exact"/>
        </w:trPr>
        <w:tc>
          <w:tcPr>
            <w:tcW w:w="1045" w:type="dxa"/>
            <w:tcBorders>
              <w:top w:val="nil" w:sz="6" w:space="0" w:color="auto"/>
              <w:left w:val="single" w:sz="6" w:space="0" w:color="000000"/>
              <w:bottom w:val="single" w:sz="6" w:space="0" w:color="000000"/>
              <w:right w:val="single" w:sz="21" w:space="0" w:color="000000"/>
            </w:tcBorders>
          </w:tcPr>
          <w:p>
            <w:pPr/>
          </w:p>
        </w:tc>
        <w:tc>
          <w:tcPr>
            <w:tcW w:w="864" w:type="dxa"/>
            <w:tcBorders>
              <w:top w:val="nil" w:sz="6" w:space="0" w:color="auto"/>
              <w:left w:val="single" w:sz="21"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委员会</w:t>
            </w:r>
          </w:p>
        </w:tc>
      </w:tr>
    </w:tbl>
    <w:p>
      <w:pPr>
        <w:spacing w:before="40"/>
        <w:ind w:left="1668" w:right="0" w:firstLine="0"/>
        <w:jc w:val="left"/>
        <w:rPr>
          <w:rFonts w:ascii="宋体" w:hAnsi="宋体" w:cs="宋体" w:eastAsia="宋体" w:hint="default"/>
          <w:sz w:val="18"/>
          <w:szCs w:val="18"/>
        </w:rPr>
      </w:pPr>
      <w:r>
        <w:rPr/>
        <w:pict>
          <v:group style="position:absolute;margin-left:89.474998pt;margin-top:-.658269pt;width:52.05pt;height:101pt;mso-position-horizontal-relative:page;mso-position-vertical-relative:paragraph;z-index:-1200688" coordorigin="1789,-13" coordsize="1041,2020">
            <v:group style="position:absolute;left:1797;top:413;width:1026;height:889" coordorigin="1797,413" coordsize="1026,889">
              <v:shape style="position:absolute;left:1797;top:413;width:1026;height:889" coordorigin="1797,413" coordsize="1026,889" path="m1797,1302l2823,1302,2823,413,1797,413,1797,1302xe" filled="false" stroked="true" strokeweight=".75pt" strokecolor="#000000">
                <v:path arrowok="t"/>
              </v:shape>
            </v:group>
            <v:group style="position:absolute;left:2251;top:1302;width:120;height:705" coordorigin="2251,1302" coordsize="120,705">
              <v:shape style="position:absolute;left:2251;top:1302;width:120;height:705" coordorigin="2251,1302" coordsize="120,705" path="m2301,1887l2251,1887,2311,2007,2361,1907,2301,1907,2301,1887xe" filled="true" fillcolor="#000000" stroked="false">
                <v:path arrowok="t"/>
                <v:fill type="solid"/>
              </v:shape>
              <v:shape style="position:absolute;left:2251;top:1302;width:120;height:705" coordorigin="2251,1302" coordsize="120,705" path="m2320,1302l2300,1302,2301,1907,2321,1907,2320,1302xe" filled="true" fillcolor="#000000" stroked="false">
                <v:path arrowok="t"/>
                <v:fill type="solid"/>
              </v:shape>
              <v:shape style="position:absolute;left:2251;top:1302;width:120;height:705" coordorigin="2251,1302" coordsize="120,705" path="m2371,1887l2321,1887,2321,1907,2361,1907,2371,1887xe" filled="true" fillcolor="#000000" stroked="false">
                <v:path arrowok="t"/>
                <v:fill type="solid"/>
              </v:shape>
            </v:group>
            <v:group style="position:absolute;left:2251;top:-13;width:120;height:426" coordorigin="2251,-13" coordsize="120,426">
              <v:shape style="position:absolute;left:2251;top:-13;width:120;height:426" coordorigin="2251,-13" coordsize="120,426" path="m2301,293l2251,293,2311,413,2361,313,2301,313,2301,293xe" filled="true" fillcolor="#000000" stroked="false">
                <v:path arrowok="t"/>
                <v:fill type="solid"/>
              </v:shape>
              <v:shape style="position:absolute;left:2251;top:-13;width:120;height:426" coordorigin="2251,-13" coordsize="120,426" path="m2321,293l2301,293,2301,313,2321,313,2321,293xe" filled="true" fillcolor="#000000" stroked="false">
                <v:path arrowok="t"/>
                <v:fill type="solid"/>
              </v:shape>
              <v:shape style="position:absolute;left:2251;top:-13;width:120;height:426" coordorigin="2251,-13" coordsize="120,426" path="m2371,293l2321,293,2321,313,2361,313,2371,293xe" filled="true" fillcolor="#000000" stroked="false">
                <v:path arrowok="t"/>
                <v:fill type="solid"/>
              </v:shape>
              <v:shape style="position:absolute;left:2251;top:-13;width:120;height:426" coordorigin="2251,-13" coordsize="120,426" path="m2320,-13l2300,-13,2301,293,2321,293,2320,-13xe" filled="true" fillcolor="#000000" stroked="false">
                <v:path arrowok="t"/>
                <v:fill type="solid"/>
              </v:shape>
              <v:shape style="position:absolute;left:1789;top:-13;width:1041;height:2020" type="#_x0000_t202" filled="false" stroked="false">
                <v:textbox inset="0,0,0,0">
                  <w:txbxContent>
                    <w:p>
                      <w:pPr>
                        <w:spacing w:before="43"/>
                        <w:ind w:left="586" w:right="0" w:firstLine="0"/>
                        <w:jc w:val="left"/>
                        <w:rPr>
                          <w:rFonts w:ascii="宋体" w:hAnsi="宋体" w:cs="宋体" w:eastAsia="宋体" w:hint="default"/>
                          <w:sz w:val="18"/>
                          <w:szCs w:val="18"/>
                        </w:rPr>
                      </w:pPr>
                      <w:r>
                        <w:rPr>
                          <w:rFonts w:ascii="宋体"/>
                          <w:sz w:val="18"/>
                        </w:rPr>
                        <w:t>100%</w:t>
                      </w:r>
                    </w:p>
                    <w:p>
                      <w:pPr>
                        <w:spacing w:line="240" w:lineRule="auto" w:before="3"/>
                        <w:rPr>
                          <w:rFonts w:ascii="宋体" w:hAnsi="宋体" w:cs="宋体" w:eastAsia="宋体" w:hint="default"/>
                          <w:sz w:val="20"/>
                          <w:szCs w:val="20"/>
                        </w:rPr>
                      </w:pPr>
                    </w:p>
                    <w:p>
                      <w:pPr>
                        <w:spacing w:line="232" w:lineRule="exact" w:before="0"/>
                        <w:ind w:left="339" w:right="339" w:firstLine="0"/>
                        <w:jc w:val="left"/>
                        <w:rPr>
                          <w:rFonts w:ascii="宋体" w:hAnsi="宋体" w:cs="宋体" w:eastAsia="宋体" w:hint="default"/>
                          <w:sz w:val="18"/>
                          <w:szCs w:val="18"/>
                        </w:rPr>
                      </w:pPr>
                      <w:r>
                        <w:rPr>
                          <w:rFonts w:ascii="宋体" w:hAnsi="宋体" w:cs="宋体" w:eastAsia="宋体" w:hint="default"/>
                          <w:sz w:val="18"/>
                          <w:szCs w:val="18"/>
                        </w:rPr>
                        <w:t>东北 大学</w:t>
                      </w:r>
                    </w:p>
                    <w:p>
                      <w:pPr>
                        <w:spacing w:line="240" w:lineRule="auto" w:before="4"/>
                        <w:rPr>
                          <w:rFonts w:ascii="宋体" w:hAnsi="宋体" w:cs="宋体" w:eastAsia="宋体" w:hint="default"/>
                          <w:sz w:val="21"/>
                          <w:szCs w:val="21"/>
                        </w:rPr>
                      </w:pPr>
                    </w:p>
                    <w:p>
                      <w:pPr>
                        <w:spacing w:before="0"/>
                        <w:ind w:left="572" w:right="0" w:firstLine="0"/>
                        <w:jc w:val="left"/>
                        <w:rPr>
                          <w:rFonts w:ascii="宋体" w:hAnsi="宋体" w:cs="宋体" w:eastAsia="宋体" w:hint="default"/>
                          <w:sz w:val="18"/>
                          <w:szCs w:val="18"/>
                        </w:rPr>
                      </w:pPr>
                      <w:r>
                        <w:rPr>
                          <w:rFonts w:ascii="宋体"/>
                          <w:sz w:val="18"/>
                        </w:rPr>
                        <w:t>100%</w:t>
                      </w:r>
                    </w:p>
                  </w:txbxContent>
                </v:textbox>
                <w10:wrap type="none"/>
              </v:shape>
            </v:group>
            <w10:wrap type="none"/>
          </v:group>
        </w:pict>
      </w:r>
      <w:r>
        <w:rPr/>
        <w:pict>
          <v:group style="position:absolute;margin-left:186.975006pt;margin-top:20.266731pt;width:96.25pt;height:80.1pt;mso-position-horizontal-relative:page;mso-position-vertical-relative:paragraph;z-index:-1200640" coordorigin="3740,405" coordsize="1925,1602">
            <v:group style="position:absolute;left:4812;top:413;width:845;height:889" coordorigin="4812,413" coordsize="845,889">
              <v:shape style="position:absolute;left:4812;top:413;width:845;height:889" coordorigin="4812,413" coordsize="845,889" path="m4812,1302l5657,1302,5657,413,4812,413,4812,1302xe" filled="false" stroked="true" strokeweight=".75pt" strokecolor="#000000">
                <v:path arrowok="t"/>
              </v:shape>
            </v:group>
            <v:group style="position:absolute;left:5176;top:1302;width:120;height:705" coordorigin="5176,1302" coordsize="120,705">
              <v:shape style="position:absolute;left:5176;top:1302;width:120;height:705" coordorigin="5176,1302" coordsize="120,705" path="m5226,1887l5176,1887,5236,2007,5286,1907,5226,1907,5226,1887xe" filled="true" fillcolor="#000000" stroked="false">
                <v:path arrowok="t"/>
                <v:fill type="solid"/>
              </v:shape>
              <v:shape style="position:absolute;left:5176;top:1302;width:120;height:705" coordorigin="5176,1302" coordsize="120,705" path="m5245,1302l5225,1302,5226,1907,5246,1907,5245,1302xe" filled="true" fillcolor="#000000" stroked="false">
                <v:path arrowok="t"/>
                <v:fill type="solid"/>
              </v:shape>
              <v:shape style="position:absolute;left:5176;top:1302;width:120;height:705" coordorigin="5176,1302" coordsize="120,705" path="m5296,1887l5246,1887,5246,1907,5286,1907,5296,1887xe" filled="true" fillcolor="#000000" stroked="false">
                <v:path arrowok="t"/>
                <v:fill type="solid"/>
              </v:shape>
            </v:group>
            <v:group style="position:absolute;left:3747;top:413;width:1026;height:889" coordorigin="3747,413" coordsize="1026,889">
              <v:shape style="position:absolute;left:3747;top:413;width:1026;height:889" coordorigin="3747,413" coordsize="1026,889" path="m3747,1302l4773,1302,4773,413,3747,413,3747,1302xe" filled="false" stroked="true" strokeweight=".75pt" strokecolor="#000000">
                <v:path arrowok="t"/>
              </v:shape>
            </v:group>
            <v:group style="position:absolute;left:4201;top:1302;width:120;height:705" coordorigin="4201,1302" coordsize="120,705">
              <v:shape style="position:absolute;left:4201;top:1302;width:120;height:705" coordorigin="4201,1302" coordsize="120,705" path="m4251,1887l4201,1887,4261,2007,4311,1907,4251,1907,4251,1887xe" filled="true" fillcolor="#000000" stroked="false">
                <v:path arrowok="t"/>
                <v:fill type="solid"/>
              </v:shape>
              <v:shape style="position:absolute;left:4201;top:1302;width:120;height:705" coordorigin="4201,1302" coordsize="120,705" path="m4270,1302l4250,1302,4251,1907,4271,1907,4270,1302xe" filled="true" fillcolor="#000000" stroked="false">
                <v:path arrowok="t"/>
                <v:fill type="solid"/>
              </v:shape>
              <v:shape style="position:absolute;left:4201;top:1302;width:120;height:705" coordorigin="4201,1302" coordsize="120,705" path="m4321,1887l4271,1887,4271,1907,4311,1907,4321,1887xe" filled="true" fillcolor="#000000" stroked="false">
                <v:path arrowok="t"/>
                <v:fill type="solid"/>
              </v:shape>
              <v:shape style="position:absolute;left:3740;top:405;width:1925;height:1602" type="#_x0000_t202" filled="false" stroked="false">
                <v:textbox inset="0,0,0,0">
                  <w:txbxContent>
                    <w:p>
                      <w:pPr>
                        <w:tabs>
                          <w:tab w:pos="1315" w:val="left" w:leader="none"/>
                        </w:tabs>
                        <w:spacing w:line="234" w:lineRule="exact" w:before="100"/>
                        <w:ind w:left="252" w:right="0" w:firstLine="0"/>
                        <w:jc w:val="left"/>
                        <w:rPr>
                          <w:rFonts w:ascii="宋体" w:hAnsi="宋体" w:cs="宋体" w:eastAsia="宋体" w:hint="default"/>
                          <w:sz w:val="18"/>
                          <w:szCs w:val="18"/>
                        </w:rPr>
                      </w:pPr>
                      <w:r>
                        <w:rPr>
                          <w:rFonts w:ascii="宋体" w:hAnsi="宋体" w:cs="宋体" w:eastAsia="宋体" w:hint="default"/>
                          <w:sz w:val="18"/>
                          <w:szCs w:val="18"/>
                        </w:rPr>
                        <w:t>阿尔派</w:t>
                        <w:tab/>
                        <w:t>株式</w:t>
                      </w:r>
                    </w:p>
                    <w:p>
                      <w:pPr>
                        <w:tabs>
                          <w:tab w:pos="1315" w:val="left" w:leader="none"/>
                        </w:tabs>
                        <w:spacing w:line="233" w:lineRule="exact" w:before="0"/>
                        <w:ind w:left="341" w:right="0" w:firstLine="0"/>
                        <w:jc w:val="left"/>
                        <w:rPr>
                          <w:rFonts w:ascii="宋体" w:hAnsi="宋体" w:cs="宋体" w:eastAsia="宋体" w:hint="default"/>
                          <w:sz w:val="18"/>
                          <w:szCs w:val="18"/>
                        </w:rPr>
                      </w:pPr>
                      <w:r>
                        <w:rPr>
                          <w:rFonts w:ascii="宋体" w:hAnsi="宋体" w:cs="宋体" w:eastAsia="宋体" w:hint="default"/>
                          <w:sz w:val="18"/>
                          <w:szCs w:val="18"/>
                        </w:rPr>
                        <w:t>株式</w:t>
                        <w:tab/>
                        <w:t>会社</w:t>
                      </w:r>
                    </w:p>
                    <w:p>
                      <w:pPr>
                        <w:tabs>
                          <w:tab w:pos="1315" w:val="left" w:leader="none"/>
                          <w:tab w:pos="1570" w:val="left" w:leader="none"/>
                        </w:tabs>
                        <w:spacing w:line="307" w:lineRule="auto" w:before="0"/>
                        <w:ind w:left="591" w:right="-7" w:hanging="250"/>
                        <w:jc w:val="left"/>
                        <w:rPr>
                          <w:rFonts w:ascii="宋体" w:hAnsi="宋体" w:cs="宋体" w:eastAsia="宋体" w:hint="default"/>
                          <w:sz w:val="18"/>
                          <w:szCs w:val="18"/>
                        </w:rPr>
                      </w:pPr>
                      <w:r>
                        <w:rPr>
                          <w:rFonts w:ascii="宋体" w:hAnsi="宋体" w:cs="宋体" w:eastAsia="宋体" w:hint="default"/>
                          <w:sz w:val="18"/>
                          <w:szCs w:val="18"/>
                        </w:rPr>
                        <w:t>会社</w:t>
                        <w:tab/>
                        <w:t>东芝 </w:t>
                      </w:r>
                      <w:r>
                        <w:rPr>
                          <w:rFonts w:ascii="宋体" w:hAnsi="宋体" w:cs="宋体" w:eastAsia="宋体" w:hint="default"/>
                          <w:sz w:val="18"/>
                          <w:szCs w:val="18"/>
                        </w:rPr>
                        <w:t>100%</w:t>
                        <w:tab/>
                        <w:tab/>
                        <w:t>100%</w:t>
                      </w:r>
                    </w:p>
                  </w:txbxContent>
                </v:textbox>
                <w10:wrap type="none"/>
              </v:shape>
            </v:group>
            <w10:wrap type="none"/>
          </v:group>
        </w:pict>
      </w:r>
      <w:r>
        <w:rPr/>
        <w:pict>
          <v:group style="position:absolute;margin-left:359.225006pt;margin-top:20.266731pt;width:65.4pt;height:80.1pt;mso-position-horizontal-relative:page;mso-position-vertical-relative:paragraph;z-index:-1200448" coordorigin="7185,405" coordsize="1308,1602">
            <v:group style="position:absolute;left:7192;top:413;width:1293;height:889" coordorigin="7192,413" coordsize="1293,889">
              <v:shape style="position:absolute;left:7192;top:413;width:1293;height:889" coordorigin="7192,413" coordsize="1293,889" path="m7192,1302l8485,1302,8485,413,7192,413,7192,1302xe" filled="false" stroked="true" strokeweight=".75pt" strokecolor="#000000">
                <v:path arrowok="t"/>
              </v:shape>
            </v:group>
            <v:group style="position:absolute;left:7780;top:1302;width:120;height:705" coordorigin="7780,1302" coordsize="120,705">
              <v:shape style="position:absolute;left:7780;top:1302;width:120;height:705" coordorigin="7780,1302" coordsize="120,705" path="m7830,1887l7780,1887,7840,2007,7890,1907,7830,1907,7830,1887xe" filled="true" fillcolor="#000000" stroked="false">
                <v:path arrowok="t"/>
                <v:fill type="solid"/>
              </v:shape>
              <v:shape style="position:absolute;left:7780;top:1302;width:120;height:705" coordorigin="7780,1302" coordsize="120,705" path="m7849,1302l7829,1302,7830,1907,7850,1907,7849,1302xe" filled="true" fillcolor="#000000" stroked="false">
                <v:path arrowok="t"/>
                <v:fill type="solid"/>
              </v:shape>
              <v:shape style="position:absolute;left:7780;top:1302;width:120;height:705" coordorigin="7780,1302" coordsize="120,705" path="m7900,1887l7850,1887,7850,1907,7890,1907,7900,1887xe" filled="true" fillcolor="#000000" stroked="false">
                <v:path arrowok="t"/>
                <v:fill type="solid"/>
              </v:shape>
              <v:shape style="position:absolute;left:7185;top:405;width:1308;height:1602" type="#_x0000_t202" filled="false" stroked="false">
                <v:textbox inset="0,0,0,0">
                  <w:txbxContent>
                    <w:p>
                      <w:pPr>
                        <w:spacing w:line="232" w:lineRule="exact" w:before="153"/>
                        <w:ind w:left="160" w:right="153" w:firstLine="0"/>
                        <w:jc w:val="left"/>
                        <w:rPr>
                          <w:rFonts w:ascii="宋体" w:hAnsi="宋体" w:cs="宋体" w:eastAsia="宋体" w:hint="default"/>
                          <w:sz w:val="18"/>
                          <w:szCs w:val="18"/>
                        </w:rPr>
                      </w:pPr>
                      <w:r>
                        <w:rPr>
                          <w:rFonts w:ascii="宋体"/>
                          <w:sz w:val="18"/>
                        </w:rPr>
                        <w:t>INTEL CORPORATION</w:t>
                      </w:r>
                    </w:p>
                    <w:p>
                      <w:pPr>
                        <w:spacing w:line="240" w:lineRule="auto" w:before="1"/>
                        <w:rPr>
                          <w:rFonts w:ascii="宋体" w:hAnsi="宋体" w:cs="宋体" w:eastAsia="宋体" w:hint="default"/>
                          <w:sz w:val="19"/>
                          <w:szCs w:val="19"/>
                        </w:rPr>
                      </w:pPr>
                    </w:p>
                    <w:p>
                      <w:pPr>
                        <w:spacing w:before="0"/>
                        <w:ind w:left="715" w:right="0" w:firstLine="0"/>
                        <w:jc w:val="left"/>
                        <w:rPr>
                          <w:rFonts w:ascii="宋体" w:hAnsi="宋体" w:cs="宋体" w:eastAsia="宋体" w:hint="default"/>
                          <w:sz w:val="18"/>
                          <w:szCs w:val="18"/>
                        </w:rPr>
                      </w:pPr>
                      <w:r>
                        <w:rPr>
                          <w:rFonts w:ascii="宋体"/>
                          <w:sz w:val="18"/>
                        </w:rPr>
                        <w:t>100%</w:t>
                      </w:r>
                    </w:p>
                  </w:txbxContent>
                </v:textbox>
                <w10:wrap type="none"/>
              </v:shape>
            </v:group>
            <w10:wrap type="none"/>
          </v:group>
        </w:pict>
      </w:r>
      <w:r>
        <w:rPr/>
        <w:pict>
          <v:group style="position:absolute;margin-left:161.009995pt;margin-top:-.158269pt;width:6pt;height:100.6pt;mso-position-horizontal-relative:page;mso-position-vertical-relative:paragraph;z-index:-1200424" coordorigin="3220,-3" coordsize="120,2012">
            <v:shape style="position:absolute;left:3220;top:-3;width:120;height:2012" coordorigin="3220,-3" coordsize="120,2012" path="m3270,1889l3220,1889,3280,2009,3330,1909,3270,1909,3270,1889xe" filled="true" fillcolor="#000000" stroked="false">
              <v:path arrowok="t"/>
              <v:fill type="solid"/>
            </v:shape>
            <v:shape style="position:absolute;left:3220;top:-3;width:120;height:2012" coordorigin="3220,-3" coordsize="120,2012" path="m3293,-3l3273,-3,3270,1909,3290,1909,3293,-3xe" filled="true" fillcolor="#000000" stroked="false">
              <v:path arrowok="t"/>
              <v:fill type="solid"/>
            </v:shape>
            <v:shape style="position:absolute;left:3220;top:-3;width:120;height:2012" coordorigin="3220,-3" coordsize="120,2012" path="m3340,1889l3290,1889,3290,1909,3330,1909,3340,1889xe" filled="true" fillcolor="#000000" stroked="false">
              <v:path arrowok="t"/>
              <v:fill type="solid"/>
            </v:shape>
            <w10:wrap type="none"/>
          </v:group>
        </w:pict>
      </w:r>
      <w:r>
        <w:rPr>
          <w:rFonts w:ascii="宋体"/>
          <w:sz w:val="18"/>
        </w:rPr>
        <w:t>100%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043"/>
        <w:gridCol w:w="884"/>
        <w:gridCol w:w="1068"/>
        <w:gridCol w:w="885"/>
        <w:gridCol w:w="883"/>
        <w:gridCol w:w="613"/>
        <w:gridCol w:w="1344"/>
        <w:gridCol w:w="936"/>
        <w:gridCol w:w="872"/>
      </w:tblGrid>
      <w:tr>
        <w:trPr>
          <w:trHeight w:val="835" w:hRule="exact"/>
        </w:trPr>
        <w:tc>
          <w:tcPr>
            <w:tcW w:w="1043" w:type="dxa"/>
            <w:tcBorders>
              <w:top w:val="single" w:sz="6" w:space="0" w:color="000000"/>
              <w:left w:val="single" w:sz="6" w:space="0" w:color="000000"/>
              <w:bottom w:val="nil" w:sz="6" w:space="0" w:color="auto"/>
              <w:right w:val="single" w:sz="20" w:space="0" w:color="000000"/>
            </w:tcBorders>
          </w:tcPr>
          <w:p>
            <w:pPr>
              <w:pStyle w:val="TableParagraph"/>
              <w:spacing w:line="232" w:lineRule="exact" w:before="109"/>
              <w:ind w:left="144" w:right="144"/>
              <w:jc w:val="both"/>
              <w:rPr>
                <w:rFonts w:ascii="宋体" w:hAnsi="宋体" w:cs="宋体" w:eastAsia="宋体" w:hint="default"/>
                <w:sz w:val="18"/>
                <w:szCs w:val="18"/>
              </w:rPr>
            </w:pPr>
            <w:r>
              <w:rPr>
                <w:rFonts w:ascii="宋体" w:hAnsi="宋体" w:cs="宋体" w:eastAsia="宋体" w:hint="default"/>
                <w:sz w:val="18"/>
                <w:szCs w:val="18"/>
              </w:rPr>
              <w:t>东北大学 科技产业 集团有限</w:t>
            </w:r>
          </w:p>
        </w:tc>
        <w:tc>
          <w:tcPr>
            <w:tcW w:w="884" w:type="dxa"/>
            <w:tcBorders>
              <w:top w:val="single" w:sz="6" w:space="0" w:color="000000"/>
              <w:left w:val="single" w:sz="20" w:space="0" w:color="000000"/>
              <w:bottom w:val="nil" w:sz="6" w:space="0" w:color="auto"/>
              <w:right w:val="single" w:sz="24" w:space="0" w:color="000000"/>
            </w:tcBorders>
          </w:tcPr>
          <w:p>
            <w:pPr>
              <w:pStyle w:val="TableParagraph"/>
              <w:spacing w:line="235" w:lineRule="auto" w:before="119"/>
              <w:ind w:left="145" w:right="142"/>
              <w:jc w:val="both"/>
              <w:rPr>
                <w:rFonts w:ascii="宋体" w:hAnsi="宋体" w:cs="宋体" w:eastAsia="宋体" w:hint="default"/>
                <w:sz w:val="18"/>
                <w:szCs w:val="18"/>
              </w:rPr>
            </w:pPr>
            <w:r>
              <w:rPr>
                <w:rFonts w:ascii="宋体" w:hAnsi="宋体" w:cs="宋体" w:eastAsia="宋体" w:hint="default"/>
                <w:sz w:val="18"/>
                <w:szCs w:val="18"/>
              </w:rPr>
              <w:t>宝钢集 团有限 公司</w:t>
            </w:r>
          </w:p>
        </w:tc>
        <w:tc>
          <w:tcPr>
            <w:tcW w:w="1068" w:type="dxa"/>
            <w:tcBorders>
              <w:top w:val="single" w:sz="6" w:space="0" w:color="000000"/>
              <w:left w:val="single" w:sz="24" w:space="0" w:color="000000"/>
              <w:bottom w:val="nil" w:sz="6" w:space="0" w:color="auto"/>
              <w:right w:val="single" w:sz="22" w:space="0" w:color="000000"/>
            </w:tcBorders>
          </w:tcPr>
          <w:p>
            <w:pPr>
              <w:pStyle w:val="TableParagraph"/>
              <w:spacing w:line="235" w:lineRule="auto" w:before="117"/>
              <w:ind w:left="146" w:right="48"/>
              <w:jc w:val="left"/>
              <w:rPr>
                <w:rFonts w:ascii="宋体" w:hAnsi="宋体" w:cs="宋体" w:eastAsia="宋体" w:hint="default"/>
                <w:sz w:val="18"/>
                <w:szCs w:val="18"/>
              </w:rPr>
            </w:pPr>
            <w:r>
              <w:rPr>
                <w:rFonts w:ascii="宋体" w:hAnsi="宋体" w:cs="宋体" w:eastAsia="宋体" w:hint="default"/>
                <w:sz w:val="18"/>
                <w:szCs w:val="18"/>
              </w:rPr>
              <w:t>阿尔派电 </w:t>
            </w:r>
            <w:r>
              <w:rPr>
                <w:rFonts w:ascii="宋体" w:hAnsi="宋体" w:cs="宋体" w:eastAsia="宋体" w:hint="default"/>
                <w:spacing w:val="-18"/>
                <w:sz w:val="18"/>
                <w:szCs w:val="18"/>
              </w:rPr>
              <w:t>子（中国）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885" w:type="dxa"/>
            <w:tcBorders>
              <w:top w:val="single" w:sz="6" w:space="0" w:color="000000"/>
              <w:left w:val="single" w:sz="22" w:space="0" w:color="000000"/>
              <w:bottom w:val="nil" w:sz="6" w:space="0" w:color="auto"/>
              <w:right w:val="single" w:sz="23" w:space="0" w:color="000000"/>
            </w:tcBorders>
          </w:tcPr>
          <w:p>
            <w:pPr>
              <w:pStyle w:val="TableParagraph"/>
              <w:spacing w:line="232" w:lineRule="exact" w:before="109"/>
              <w:ind w:left="144" w:right="143"/>
              <w:jc w:val="both"/>
              <w:rPr>
                <w:rFonts w:ascii="宋体" w:hAnsi="宋体" w:cs="宋体" w:eastAsia="宋体" w:hint="default"/>
                <w:sz w:val="18"/>
                <w:szCs w:val="18"/>
              </w:rPr>
            </w:pPr>
            <w:r>
              <w:rPr>
                <w:rFonts w:ascii="宋体" w:hAnsi="宋体" w:cs="宋体" w:eastAsia="宋体" w:hint="default"/>
                <w:sz w:val="18"/>
                <w:szCs w:val="18"/>
              </w:rPr>
              <w:t>东芝解 决方案 株式会</w:t>
            </w:r>
          </w:p>
        </w:tc>
        <w:tc>
          <w:tcPr>
            <w:tcW w:w="883" w:type="dxa"/>
            <w:tcBorders>
              <w:top w:val="single" w:sz="6" w:space="0" w:color="000000"/>
              <w:left w:val="single" w:sz="23" w:space="0" w:color="000000"/>
              <w:bottom w:val="nil" w:sz="6" w:space="0" w:color="auto"/>
              <w:right w:val="single" w:sz="20" w:space="0" w:color="000000"/>
            </w:tcBorders>
          </w:tcPr>
          <w:p>
            <w:pPr>
              <w:pStyle w:val="TableParagraph"/>
              <w:spacing w:line="237" w:lineRule="auto" w:before="110"/>
              <w:ind w:left="237" w:right="141" w:hanging="92"/>
              <w:jc w:val="left"/>
              <w:rPr>
                <w:rFonts w:ascii="宋体" w:hAnsi="宋体" w:cs="宋体" w:eastAsia="宋体" w:hint="default"/>
                <w:sz w:val="18"/>
                <w:szCs w:val="18"/>
              </w:rPr>
            </w:pPr>
            <w:r>
              <w:rPr>
                <w:rFonts w:ascii="宋体" w:hAnsi="宋体" w:cs="宋体" w:eastAsia="宋体" w:hint="default"/>
                <w:sz w:val="18"/>
                <w:szCs w:val="18"/>
              </w:rPr>
              <w:t>阿尔派 株式 会社</w:t>
            </w:r>
          </w:p>
        </w:tc>
        <w:tc>
          <w:tcPr>
            <w:tcW w:w="613" w:type="dxa"/>
            <w:tcBorders>
              <w:top w:val="single" w:sz="6" w:space="0" w:color="000000"/>
              <w:left w:val="single" w:sz="20" w:space="0" w:color="000000"/>
              <w:bottom w:val="nil" w:sz="6" w:space="0" w:color="auto"/>
              <w:right w:val="single" w:sz="21" w:space="0" w:color="000000"/>
            </w:tcBorders>
          </w:tcPr>
          <w:p>
            <w:pPr>
              <w:pStyle w:val="TableParagraph"/>
              <w:spacing w:line="240" w:lineRule="auto" w:before="142"/>
              <w:ind w:left="145" w:right="0"/>
              <w:jc w:val="left"/>
              <w:rPr>
                <w:rFonts w:ascii="宋体" w:hAnsi="宋体" w:cs="宋体" w:eastAsia="宋体" w:hint="default"/>
                <w:sz w:val="18"/>
                <w:szCs w:val="18"/>
              </w:rPr>
            </w:pPr>
            <w:r>
              <w:rPr>
                <w:rFonts w:ascii="宋体"/>
                <w:sz w:val="18"/>
              </w:rPr>
              <w:t>SAP</w:t>
            </w:r>
          </w:p>
        </w:tc>
        <w:tc>
          <w:tcPr>
            <w:tcW w:w="1344" w:type="dxa"/>
            <w:tcBorders>
              <w:top w:val="single" w:sz="6" w:space="0" w:color="000000"/>
              <w:left w:val="single" w:sz="21" w:space="0" w:color="000000"/>
              <w:bottom w:val="nil" w:sz="6" w:space="0" w:color="auto"/>
              <w:right w:val="single" w:sz="32" w:space="0" w:color="000000"/>
            </w:tcBorders>
          </w:tcPr>
          <w:p>
            <w:pPr>
              <w:pStyle w:val="TableParagraph"/>
              <w:spacing w:line="235" w:lineRule="auto" w:before="117"/>
              <w:ind w:left="145" w:right="138"/>
              <w:jc w:val="left"/>
              <w:rPr>
                <w:rFonts w:ascii="宋体" w:hAnsi="宋体" w:cs="宋体" w:eastAsia="宋体" w:hint="default"/>
                <w:sz w:val="18"/>
                <w:szCs w:val="18"/>
              </w:rPr>
            </w:pPr>
            <w:r>
              <w:rPr>
                <w:rFonts w:ascii="宋体"/>
                <w:sz w:val="18"/>
              </w:rPr>
              <w:t>INTEL CAPITAL CORPORATION</w:t>
            </w:r>
          </w:p>
        </w:tc>
        <w:tc>
          <w:tcPr>
            <w:tcW w:w="936" w:type="dxa"/>
            <w:tcBorders>
              <w:top w:val="single" w:sz="6" w:space="0" w:color="000000"/>
              <w:left w:val="single" w:sz="32" w:space="0" w:color="000000"/>
              <w:bottom w:val="nil" w:sz="6" w:space="0" w:color="auto"/>
              <w:right w:val="single" w:sz="28" w:space="0" w:color="000000"/>
            </w:tcBorders>
          </w:tcPr>
          <w:p>
            <w:pPr>
              <w:pStyle w:val="TableParagraph"/>
              <w:spacing w:line="232" w:lineRule="exact" w:before="137"/>
              <w:ind w:left="162" w:right="157"/>
              <w:jc w:val="both"/>
              <w:rPr>
                <w:rFonts w:ascii="宋体" w:hAnsi="宋体" w:cs="宋体" w:eastAsia="宋体" w:hint="default"/>
                <w:sz w:val="18"/>
                <w:szCs w:val="18"/>
              </w:rPr>
            </w:pPr>
            <w:r>
              <w:rPr>
                <w:rFonts w:ascii="宋体" w:hAnsi="宋体" w:cs="宋体" w:eastAsia="宋体" w:hint="default"/>
                <w:sz w:val="18"/>
                <w:szCs w:val="18"/>
              </w:rPr>
              <w:t>大连东 软控股 有限公</w:t>
            </w:r>
          </w:p>
        </w:tc>
        <w:tc>
          <w:tcPr>
            <w:tcW w:w="872" w:type="dxa"/>
            <w:tcBorders>
              <w:top w:val="single" w:sz="6" w:space="0" w:color="000000"/>
              <w:left w:val="single" w:sz="2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32" w:lineRule="exact"/>
              <w:ind w:left="145" w:right="142" w:firstLine="91"/>
              <w:jc w:val="left"/>
              <w:rPr>
                <w:rFonts w:ascii="宋体" w:hAnsi="宋体" w:cs="宋体" w:eastAsia="宋体" w:hint="default"/>
                <w:sz w:val="18"/>
                <w:szCs w:val="18"/>
              </w:rPr>
            </w:pPr>
            <w:r>
              <w:rPr>
                <w:rFonts w:ascii="宋体" w:hAnsi="宋体" w:cs="宋体" w:eastAsia="宋体" w:hint="default"/>
                <w:sz w:val="18"/>
                <w:szCs w:val="18"/>
              </w:rPr>
              <w:t>社会 公众股</w:t>
            </w:r>
          </w:p>
        </w:tc>
      </w:tr>
      <w:tr>
        <w:trPr>
          <w:trHeight w:val="305" w:hRule="exact"/>
        </w:trPr>
        <w:tc>
          <w:tcPr>
            <w:tcW w:w="1043" w:type="dxa"/>
            <w:tcBorders>
              <w:top w:val="nil" w:sz="6" w:space="0" w:color="auto"/>
              <w:left w:val="single" w:sz="6" w:space="0" w:color="000000"/>
              <w:bottom w:val="single" w:sz="6" w:space="0" w:color="000000"/>
              <w:right w:val="single" w:sz="20" w:space="0" w:color="000000"/>
            </w:tcBorders>
          </w:tcPr>
          <w:p>
            <w:pPr>
              <w:pStyle w:val="TableParagraph"/>
              <w:spacing w:line="193" w:lineRule="exact"/>
              <w:ind w:left="3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84" w:type="dxa"/>
            <w:tcBorders>
              <w:top w:val="nil" w:sz="6" w:space="0" w:color="auto"/>
              <w:left w:val="single" w:sz="20" w:space="0" w:color="000000"/>
              <w:bottom w:val="single" w:sz="6" w:space="0" w:color="000000"/>
              <w:right w:val="single" w:sz="24" w:space="0" w:color="000000"/>
            </w:tcBorders>
          </w:tcPr>
          <w:p>
            <w:pPr/>
          </w:p>
        </w:tc>
        <w:tc>
          <w:tcPr>
            <w:tcW w:w="1068" w:type="dxa"/>
            <w:tcBorders>
              <w:top w:val="nil" w:sz="6" w:space="0" w:color="auto"/>
              <w:left w:val="single" w:sz="24" w:space="0" w:color="000000"/>
              <w:bottom w:val="single" w:sz="6" w:space="0" w:color="000000"/>
              <w:right w:val="single" w:sz="22" w:space="0" w:color="000000"/>
            </w:tcBorders>
          </w:tcPr>
          <w:p>
            <w:pPr/>
          </w:p>
        </w:tc>
        <w:tc>
          <w:tcPr>
            <w:tcW w:w="885" w:type="dxa"/>
            <w:tcBorders>
              <w:top w:val="nil" w:sz="6" w:space="0" w:color="auto"/>
              <w:left w:val="single" w:sz="22" w:space="0" w:color="000000"/>
              <w:bottom w:val="single" w:sz="6" w:space="0" w:color="000000"/>
              <w:right w:val="single" w:sz="23"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社</w:t>
            </w:r>
          </w:p>
        </w:tc>
        <w:tc>
          <w:tcPr>
            <w:tcW w:w="883" w:type="dxa"/>
            <w:tcBorders>
              <w:top w:val="nil" w:sz="6" w:space="0" w:color="auto"/>
              <w:left w:val="single" w:sz="23" w:space="0" w:color="000000"/>
              <w:bottom w:val="single" w:sz="6" w:space="0" w:color="000000"/>
              <w:right w:val="single" w:sz="20" w:space="0" w:color="000000"/>
            </w:tcBorders>
          </w:tcPr>
          <w:p>
            <w:pPr/>
          </w:p>
        </w:tc>
        <w:tc>
          <w:tcPr>
            <w:tcW w:w="613" w:type="dxa"/>
            <w:tcBorders>
              <w:top w:val="nil" w:sz="6" w:space="0" w:color="auto"/>
              <w:left w:val="single" w:sz="20" w:space="0" w:color="000000"/>
              <w:bottom w:val="single" w:sz="6" w:space="0" w:color="000000"/>
              <w:right w:val="single" w:sz="21" w:space="0" w:color="000000"/>
            </w:tcBorders>
          </w:tcPr>
          <w:p>
            <w:pPr/>
          </w:p>
        </w:tc>
        <w:tc>
          <w:tcPr>
            <w:tcW w:w="1344" w:type="dxa"/>
            <w:tcBorders>
              <w:top w:val="nil" w:sz="6" w:space="0" w:color="auto"/>
              <w:left w:val="single" w:sz="21" w:space="0" w:color="000000"/>
              <w:bottom w:val="single" w:sz="6" w:space="0" w:color="000000"/>
              <w:right w:val="single" w:sz="32" w:space="0" w:color="000000"/>
            </w:tcBorders>
          </w:tcPr>
          <w:p>
            <w:pPr/>
          </w:p>
        </w:tc>
        <w:tc>
          <w:tcPr>
            <w:tcW w:w="936" w:type="dxa"/>
            <w:tcBorders>
              <w:top w:val="nil" w:sz="6" w:space="0" w:color="auto"/>
              <w:left w:val="single" w:sz="32" w:space="0" w:color="000000"/>
              <w:bottom w:val="single" w:sz="6" w:space="0" w:color="000000"/>
              <w:right w:val="single" w:sz="28"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872" w:type="dxa"/>
            <w:tcBorders>
              <w:top w:val="nil" w:sz="6" w:space="0" w:color="auto"/>
              <w:left w:val="single" w:sz="28" w:space="0" w:color="000000"/>
              <w:bottom w:val="single" w:sz="6" w:space="0" w:color="000000"/>
              <w:right w:val="single" w:sz="6" w:space="0" w:color="000000"/>
            </w:tcBorders>
          </w:tcPr>
          <w:p>
            <w:pPr/>
          </w:p>
        </w:tc>
      </w:tr>
    </w:tbl>
    <w:p>
      <w:pPr>
        <w:spacing w:line="200" w:lineRule="exact" w:before="0"/>
        <w:ind w:left="0" w:right="100" w:firstLine="0"/>
        <w:jc w:val="right"/>
        <w:rPr>
          <w:rFonts w:ascii="宋体" w:hAnsi="宋体" w:cs="宋体" w:eastAsia="宋体" w:hint="default"/>
          <w:sz w:val="18"/>
          <w:szCs w:val="18"/>
        </w:rPr>
      </w:pPr>
      <w:r>
        <w:rPr/>
        <w:pict>
          <v:group style="position:absolute;margin-left:112.440002pt;margin-top:-.435pt;width:388.95pt;height:70.75pt;mso-position-horizontal-relative:page;mso-position-vertical-relative:paragraph;z-index:-1200496" coordorigin="2249,-9" coordsize="7779,1415">
            <v:group style="position:absolute;left:2249;top:-9;width:120;height:497" coordorigin="2249,-9" coordsize="120,497">
              <v:shape style="position:absolute;left:2249;top:-9;width:120;height:497" coordorigin="2249,-9" coordsize="120,497" path="m2299,369l2249,369,2309,488,2359,388,2299,388,2299,369xe" filled="true" fillcolor="#000000" stroked="false">
                <v:path arrowok="t"/>
                <v:fill type="solid"/>
              </v:shape>
              <v:shape style="position:absolute;left:2249;top:-9;width:120;height:497" coordorigin="2249,-9" coordsize="120,497" path="m2319,368l2299,369,2299,388,2319,388,2319,368xe" filled="true" fillcolor="#000000" stroked="false">
                <v:path arrowok="t"/>
                <v:fill type="solid"/>
              </v:shape>
              <v:shape style="position:absolute;left:2249;top:-9;width:120;height:497" coordorigin="2249,-9" coordsize="120,497" path="m2369,368l2319,368,2319,388,2359,388,2369,368xe" filled="true" fillcolor="#000000" stroked="false">
                <v:path arrowok="t"/>
                <v:fill type="solid"/>
              </v:shape>
              <v:shape style="position:absolute;left:2249;top:-9;width:120;height:497" coordorigin="2249,-9" coordsize="120,497" path="m2318,-9l2298,-9,2299,369,2319,368,2318,-9xe" filled="true" fillcolor="#000000" stroked="false">
                <v:path arrowok="t"/>
                <v:fill type="solid"/>
              </v:shape>
            </v:group>
            <v:group style="position:absolute;left:3130;top:-9;width:120;height:511" coordorigin="3130,-9" coordsize="120,511">
              <v:shape style="position:absolute;left:3130;top:-9;width:120;height:511" coordorigin="3130,-9" coordsize="120,511" path="m3180,382l3130,382,3192,501,3240,402,3181,402,3180,382xe" filled="true" fillcolor="#000000" stroked="false">
                <v:path arrowok="t"/>
                <v:fill type="solid"/>
              </v:shape>
              <v:shape style="position:absolute;left:3130;top:-9;width:120;height:511" coordorigin="3130,-9" coordsize="120,511" path="m3200,381l3180,382,3181,402,3201,401,3200,381xe" filled="true" fillcolor="#000000" stroked="false">
                <v:path arrowok="t"/>
                <v:fill type="solid"/>
              </v:shape>
              <v:shape style="position:absolute;left:3130;top:-9;width:120;height:511" coordorigin="3130,-9" coordsize="120,511" path="m3250,381l3200,381,3201,401,3181,402,3240,402,3250,381xe" filled="true" fillcolor="#000000" stroked="false">
                <v:path arrowok="t"/>
                <v:fill type="solid"/>
              </v:shape>
              <v:shape style="position:absolute;left:3130;top:-9;width:120;height:511" coordorigin="3130,-9" coordsize="120,511" path="m3195,-9l3175,-8,3180,382,3200,381,3195,-9xe" filled="true" fillcolor="#000000" stroked="false">
                <v:path arrowok="t"/>
                <v:fill type="solid"/>
              </v:shape>
            </v:group>
            <v:group style="position:absolute;left:5186;top:-9;width:120;height:511" coordorigin="5186,-9" coordsize="120,511">
              <v:shape style="position:absolute;left:5186;top:-9;width:120;height:511" coordorigin="5186,-9" coordsize="120,511" path="m5236,382l5186,382,5248,501,5296,402,5237,402,5236,382xe" filled="true" fillcolor="#000000" stroked="false">
                <v:path arrowok="t"/>
                <v:fill type="solid"/>
              </v:shape>
              <v:shape style="position:absolute;left:5186;top:-9;width:120;height:511" coordorigin="5186,-9" coordsize="120,511" path="m5256,381l5236,382,5237,402,5257,401,5256,381xe" filled="true" fillcolor="#000000" stroked="false">
                <v:path arrowok="t"/>
                <v:fill type="solid"/>
              </v:shape>
              <v:shape style="position:absolute;left:5186;top:-9;width:120;height:511" coordorigin="5186,-9" coordsize="120,511" path="m5306,381l5256,381,5257,401,5237,402,5296,402,5306,381xe" filled="true" fillcolor="#000000" stroked="false">
                <v:path arrowok="t"/>
                <v:fill type="solid"/>
              </v:shape>
              <v:shape style="position:absolute;left:5186;top:-9;width:120;height:511" coordorigin="5186,-9" coordsize="120,511" path="m5251,-9l5231,-8,5236,382,5256,381,5251,-9xe" filled="true" fillcolor="#000000" stroked="false">
                <v:path arrowok="t"/>
                <v:fill type="solid"/>
              </v:shape>
            </v:group>
            <v:group style="position:absolute;left:7775;top:-9;width:120;height:511" coordorigin="7775,-9" coordsize="120,511">
              <v:shape style="position:absolute;left:7775;top:-9;width:120;height:511" coordorigin="7775,-9" coordsize="120,511" path="m7825,382l7775,382,7837,501,7885,402,7826,402,7825,382xe" filled="true" fillcolor="#000000" stroked="false">
                <v:path arrowok="t"/>
                <v:fill type="solid"/>
              </v:shape>
              <v:shape style="position:absolute;left:7775;top:-9;width:120;height:511" coordorigin="7775,-9" coordsize="120,511" path="m7845,381l7825,382,7826,402,7846,401,7845,381xe" filled="true" fillcolor="#000000" stroked="false">
                <v:path arrowok="t"/>
                <v:fill type="solid"/>
              </v:shape>
              <v:shape style="position:absolute;left:7775;top:-9;width:120;height:511" coordorigin="7775,-9" coordsize="120,511" path="m7895,381l7845,381,7846,401,7826,402,7885,402,7895,381xe" filled="true" fillcolor="#000000" stroked="false">
                <v:path arrowok="t"/>
                <v:fill type="solid"/>
              </v:shape>
              <v:shape style="position:absolute;left:7775;top:-9;width:120;height:511" coordorigin="7775,-9" coordsize="120,511" path="m7840,-9l7820,-8,7825,382,7845,381,7840,-9xe" filled="true" fillcolor="#000000" stroked="false">
                <v:path arrowok="t"/>
                <v:fill type="solid"/>
              </v:shape>
            </v:group>
            <v:group style="position:absolute;left:6057;top:1;width:120;height:511" coordorigin="6057,1" coordsize="120,511">
              <v:shape style="position:absolute;left:6057;top:1;width:120;height:511" coordorigin="6057,1" coordsize="120,511" path="m6107,392l6057,392,6119,511,6167,412,6108,412,6107,392xe" filled="true" fillcolor="#000000" stroked="false">
                <v:path arrowok="t"/>
                <v:fill type="solid"/>
              </v:shape>
              <v:shape style="position:absolute;left:6057;top:1;width:120;height:511" coordorigin="6057,1" coordsize="120,511" path="m6127,391l6107,392,6108,412,6128,411,6127,391xe" filled="true" fillcolor="#000000" stroked="false">
                <v:path arrowok="t"/>
                <v:fill type="solid"/>
              </v:shape>
              <v:shape style="position:absolute;left:6057;top:1;width:120;height:511" coordorigin="6057,1" coordsize="120,511" path="m6177,391l6127,391,6128,411,6108,412,6167,412,6177,391xe" filled="true" fillcolor="#000000" stroked="false">
                <v:path arrowok="t"/>
                <v:fill type="solid"/>
              </v:shape>
              <v:shape style="position:absolute;left:6057;top:1;width:120;height:511" coordorigin="6057,1" coordsize="120,511" path="m6122,1l6102,2,6107,392,6127,391,6122,1xe" filled="true" fillcolor="#000000" stroked="false">
                <v:path arrowok="t"/>
                <v:fill type="solid"/>
              </v:shape>
            </v:group>
            <v:group style="position:absolute;left:6861;top:-8;width:120;height:511" coordorigin="6861,-8" coordsize="120,511">
              <v:shape style="position:absolute;left:6861;top:-8;width:120;height:511" coordorigin="6861,-8" coordsize="120,511" path="m6911,383l6861,383,6923,502,6971,403,6912,403,6911,383xe" filled="true" fillcolor="#000000" stroked="false">
                <v:path arrowok="t"/>
                <v:fill type="solid"/>
              </v:shape>
              <v:shape style="position:absolute;left:6861;top:-8;width:120;height:511" coordorigin="6861,-8" coordsize="120,511" path="m6931,382l6911,383,6912,403,6932,402,6931,382xe" filled="true" fillcolor="#000000" stroked="false">
                <v:path arrowok="t"/>
                <v:fill type="solid"/>
              </v:shape>
              <v:shape style="position:absolute;left:6861;top:-8;width:120;height:511" coordorigin="6861,-8" coordsize="120,511" path="m6981,382l6931,382,6932,402,6912,403,6971,403,6981,382xe" filled="true" fillcolor="#000000" stroked="false">
                <v:path arrowok="t"/>
                <v:fill type="solid"/>
              </v:shape>
              <v:shape style="position:absolute;left:6861;top:-8;width:120;height:511" coordorigin="6861,-8" coordsize="120,511" path="m6926,-8l6906,-7,6911,383,6931,382,6926,-8xe" filled="true" fillcolor="#000000" stroked="false">
                <v:path arrowok="t"/>
                <v:fill type="solid"/>
              </v:shape>
            </v:group>
            <v:group style="position:absolute;left:2308;top:502;width:7654;height:2" coordorigin="2308,502" coordsize="7654,2">
              <v:shape style="position:absolute;left:2308;top:502;width:7654;height:2" coordorigin="2308,502" coordsize="7654,2" path="m2308,504l9962,502e" filled="false" stroked="true" strokeweight=".75pt" strokecolor="#000000">
                <v:path arrowok="t"/>
              </v:shape>
            </v:group>
            <v:group style="position:absolute;left:6064;top:471;width:120;height:511" coordorigin="6064,471" coordsize="120,511">
              <v:shape style="position:absolute;left:6064;top:471;width:120;height:511" coordorigin="6064,471" coordsize="120,511" path="m6114,862l6064,862,6126,981,6174,882,6115,882,6114,862xe" filled="true" fillcolor="#000000" stroked="false">
                <v:path arrowok="t"/>
                <v:fill type="solid"/>
              </v:shape>
              <v:shape style="position:absolute;left:6064;top:471;width:120;height:511" coordorigin="6064,471" coordsize="120,511" path="m6134,861l6114,862,6115,882,6135,881,6134,861xe" filled="true" fillcolor="#000000" stroked="false">
                <v:path arrowok="t"/>
                <v:fill type="solid"/>
              </v:shape>
              <v:shape style="position:absolute;left:6064;top:471;width:120;height:511" coordorigin="6064,471" coordsize="120,511" path="m6184,861l6134,861,6135,881,6115,882,6174,882,6184,861xe" filled="true" fillcolor="#000000" stroked="false">
                <v:path arrowok="t"/>
                <v:fill type="solid"/>
              </v:shape>
              <v:shape style="position:absolute;left:6064;top:471;width:120;height:511" coordorigin="6064,471" coordsize="120,511" path="m6129,471l6109,472,6114,862,6134,861,6129,471xe" filled="true" fillcolor="#000000" stroked="false">
                <v:path arrowok="t"/>
                <v:fill type="solid"/>
              </v:shape>
            </v:group>
            <v:group style="position:absolute;left:8893;top:-9;width:120;height:511" coordorigin="8893,-9" coordsize="120,511">
              <v:shape style="position:absolute;left:8893;top:-9;width:120;height:511" coordorigin="8893,-9" coordsize="120,511" path="m8943,382l8893,382,8955,501,9003,402,8944,402,8943,382xe" filled="true" fillcolor="#000000" stroked="false">
                <v:path arrowok="t"/>
                <v:fill type="solid"/>
              </v:shape>
              <v:shape style="position:absolute;left:8893;top:-9;width:120;height:511" coordorigin="8893,-9" coordsize="120,511" path="m8963,381l8943,382,8944,402,8964,401,8963,381xe" filled="true" fillcolor="#000000" stroked="false">
                <v:path arrowok="t"/>
                <v:fill type="solid"/>
              </v:shape>
              <v:shape style="position:absolute;left:8893;top:-9;width:120;height:511" coordorigin="8893,-9" coordsize="120,511" path="m9013,381l8963,381,8964,401,8944,402,9003,402,9013,381xe" filled="true" fillcolor="#000000" stroked="false">
                <v:path arrowok="t"/>
                <v:fill type="solid"/>
              </v:shape>
              <v:shape style="position:absolute;left:8893;top:-9;width:120;height:511" coordorigin="8893,-9" coordsize="120,511" path="m8958,-9l8938,-8,8943,382,8963,381,8958,-9xe" filled="true" fillcolor="#000000" stroked="false">
                <v:path arrowok="t"/>
                <v:fill type="solid"/>
              </v:shape>
            </v:group>
            <v:group style="position:absolute;left:9907;top:1;width:120;height:511" coordorigin="9907,1" coordsize="120,511">
              <v:shape style="position:absolute;left:9907;top:1;width:120;height:511" coordorigin="9907,1" coordsize="120,511" path="m9957,392l9907,392,9969,511,10017,412,9958,412,9957,392xe" filled="true" fillcolor="#000000" stroked="false">
                <v:path arrowok="t"/>
                <v:fill type="solid"/>
              </v:shape>
              <v:shape style="position:absolute;left:9907;top:1;width:120;height:511" coordorigin="9907,1" coordsize="120,511" path="m9977,391l9957,392,9958,412,9978,411,9977,391xe" filled="true" fillcolor="#000000" stroked="false">
                <v:path arrowok="t"/>
                <v:fill type="solid"/>
              </v:shape>
              <v:shape style="position:absolute;left:9907;top:1;width:120;height:511" coordorigin="9907,1" coordsize="120,511" path="m10027,391l9977,391,9978,411,9958,412,10017,412,10027,391xe" filled="true" fillcolor="#000000" stroked="false">
                <v:path arrowok="t"/>
                <v:fill type="solid"/>
              </v:shape>
              <v:shape style="position:absolute;left:9907;top:1;width:120;height:511" coordorigin="9907,1" coordsize="120,511" path="m9972,1l9952,2,9957,392,9977,391,9972,1xe" filled="true" fillcolor="#000000" stroked="false">
                <v:path arrowok="t"/>
                <v:fill type="solid"/>
              </v:shape>
            </v:group>
            <v:group style="position:absolute;left:4120;top:-9;width:120;height:511" coordorigin="4120,-9" coordsize="120,511">
              <v:shape style="position:absolute;left:4120;top:-9;width:120;height:511" coordorigin="4120,-9" coordsize="120,511" path="m4170,382l4120,382,4182,501,4230,402,4171,402,4170,382xe" filled="true" fillcolor="#000000" stroked="false">
                <v:path arrowok="t"/>
                <v:fill type="solid"/>
              </v:shape>
              <v:shape style="position:absolute;left:4120;top:-9;width:120;height:511" coordorigin="4120,-9" coordsize="120,511" path="m4190,381l4170,382,4171,402,4191,401,4190,381xe" filled="true" fillcolor="#000000" stroked="false">
                <v:path arrowok="t"/>
                <v:fill type="solid"/>
              </v:shape>
              <v:shape style="position:absolute;left:4120;top:-9;width:120;height:511" coordorigin="4120,-9" coordsize="120,511" path="m4240,381l4190,381,4191,401,4171,402,4230,402,4240,381xe" filled="true" fillcolor="#000000" stroked="false">
                <v:path arrowok="t"/>
                <v:fill type="solid"/>
              </v:shape>
              <v:shape style="position:absolute;left:4120;top:-9;width:120;height:511" coordorigin="4120,-9" coordsize="120,511" path="m4185,-9l4165,-8,4170,382,4190,381,4185,-9xe" filled="true" fillcolor="#000000" stroked="false">
                <v:path arrowok="t"/>
                <v:fill type="solid"/>
              </v:shape>
              <v:shape style="position:absolute;left:2348;top:20;width:2489;height:180" type="#_x0000_t202" filled="false" stroked="false">
                <v:textbox inset="0,0,0,0">
                  <w:txbxContent>
                    <w:p>
                      <w:pPr>
                        <w:tabs>
                          <w:tab w:pos="1855" w:val="left" w:leader="none"/>
                        </w:tabs>
                        <w:spacing w:line="180" w:lineRule="exact" w:before="0"/>
                        <w:ind w:left="0" w:right="0" w:firstLine="0"/>
                        <w:jc w:val="left"/>
                        <w:rPr>
                          <w:rFonts w:ascii="宋体" w:hAnsi="宋体" w:cs="宋体" w:eastAsia="宋体" w:hint="default"/>
                          <w:sz w:val="18"/>
                          <w:szCs w:val="18"/>
                        </w:rPr>
                      </w:pPr>
                      <w:r>
                        <w:rPr>
                          <w:rFonts w:ascii="宋体"/>
                          <w:sz w:val="18"/>
                        </w:rPr>
                        <w:t>15.4676%</w:t>
                      </w:r>
                      <w:r>
                        <w:rPr>
                          <w:rFonts w:ascii="宋体"/>
                          <w:spacing w:val="83"/>
                          <w:sz w:val="18"/>
                        </w:rPr>
                        <w:t> </w:t>
                      </w:r>
                      <w:r>
                        <w:rPr>
                          <w:rFonts w:ascii="宋体"/>
                          <w:sz w:val="18"/>
                        </w:rPr>
                        <w:t>1.3279%</w:t>
                        <w:tab/>
                        <w:t>8.8335%</w:t>
                      </w:r>
                    </w:p>
                  </w:txbxContent>
                </v:textbox>
                <w10:wrap type="none"/>
              </v:shape>
              <v:shape style="position:absolute;left:5288;top:20;width:3223;height:190" type="#_x0000_t202" filled="false" stroked="false">
                <v:textbox inset="0,0,0,0">
                  <w:txbxContent>
                    <w:p>
                      <w:pPr>
                        <w:tabs>
                          <w:tab w:pos="871" w:val="left" w:leader="none"/>
                          <w:tab w:pos="2590" w:val="left" w:leader="none"/>
                        </w:tabs>
                        <w:spacing w:line="190" w:lineRule="exact" w:before="0"/>
                        <w:ind w:left="0" w:right="0" w:firstLine="0"/>
                        <w:jc w:val="left"/>
                        <w:rPr>
                          <w:rFonts w:ascii="宋体" w:hAnsi="宋体" w:cs="宋体" w:eastAsia="宋体" w:hint="default"/>
                          <w:sz w:val="18"/>
                          <w:szCs w:val="18"/>
                        </w:rPr>
                      </w:pPr>
                      <w:r>
                        <w:rPr>
                          <w:rFonts w:ascii="宋体"/>
                          <w:position w:val="1"/>
                          <w:sz w:val="18"/>
                        </w:rPr>
                        <w:t>1.1450%</w:t>
                        <w:tab/>
                      </w:r>
                      <w:r>
                        <w:rPr>
                          <w:rFonts w:ascii="宋体"/>
                          <w:sz w:val="18"/>
                        </w:rPr>
                        <w:t>1.6142%</w:t>
                      </w:r>
                      <w:r>
                        <w:rPr>
                          <w:rFonts w:ascii="宋体"/>
                          <w:spacing w:val="81"/>
                          <w:sz w:val="18"/>
                        </w:rPr>
                        <w:t> </w:t>
                      </w:r>
                      <w:r>
                        <w:rPr>
                          <w:rFonts w:ascii="宋体"/>
                          <w:position w:val="1"/>
                          <w:sz w:val="18"/>
                        </w:rPr>
                        <w:t>1.3105%</w:t>
                        <w:tab/>
                        <w:t>1.2866%</w:t>
                      </w:r>
                      <w:r>
                        <w:rPr>
                          <w:rFonts w:ascii="宋体"/>
                          <w:sz w:val="18"/>
                        </w:rPr>
                      </w:r>
                    </w:p>
                  </w:txbxContent>
                </v:textbox>
                <w10:wrap type="none"/>
              </v:shape>
              <v:shape style="position:absolute;left:9026;top:20;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4.9494%</w:t>
                      </w:r>
                    </w:p>
                  </w:txbxContent>
                </v:textbox>
                <w10:wrap type="none"/>
              </v:shape>
              <v:shape style="position:absolute;left:6167;top:574;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shape style="position:absolute;left:4217;top:970;width:3795;height:435" type="#_x0000_t202" filled="false" stroked="true" strokeweight=".75pt" strokecolor="#000000">
                <v:textbox inset="0,0,0,0">
                  <w:txbxContent>
                    <w:p>
                      <w:pPr>
                        <w:spacing w:before="102"/>
                        <w:ind w:left="989"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xbxContent>
                </v:textbox>
                <w10:wrap type="none"/>
              </v:shape>
            </v:group>
            <w10:wrap type="none"/>
          </v:group>
        </w:pict>
      </w:r>
      <w:r>
        <w:rPr>
          <w:rFonts w:ascii="宋体"/>
          <w:spacing w:val="-1"/>
          <w:sz w:val="18"/>
        </w:rPr>
        <w:t>64.0653%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tabs>
          <w:tab w:pos="957" w:val="left" w:leader="none"/>
        </w:tabs>
        <w:spacing w:line="370" w:lineRule="exact" w:before="10"/>
        <w:ind w:left="600" w:right="4830" w:hanging="483"/>
        <w:jc w:val="left"/>
        <w:rPr>
          <w:b w:val="0"/>
          <w:bCs w:val="0"/>
        </w:rPr>
      </w:pPr>
      <w:r>
        <w:rPr/>
        <w:t>五、</w:t>
        <w:tab/>
        <w:t>主要股东情况介绍</w:t>
      </w:r>
      <w:r>
        <w:rPr>
          <w:spacing w:val="-54"/>
        </w:rPr>
        <w:t> </w:t>
      </w:r>
      <w:r>
        <w:rPr>
          <w:spacing w:val="-54"/>
        </w:rPr>
      </w:r>
      <w:r>
        <w:rPr>
          <w:rFonts w:ascii="Arial" w:hAnsi="Arial" w:cs="Arial" w:eastAsia="Arial" w:hint="default"/>
        </w:rPr>
        <w:t>1</w:t>
      </w:r>
      <w:r>
        <w:rPr/>
        <w:t>、东北大学科技产业集团有限公司</w:t>
      </w:r>
      <w:r>
        <w:rPr>
          <w:b w:val="0"/>
          <w:bCs w:val="0"/>
        </w:rPr>
      </w:r>
    </w:p>
    <w:p>
      <w:pPr>
        <w:pStyle w:val="Heading4"/>
        <w:spacing w:line="271" w:lineRule="exact"/>
        <w:ind w:right="0" w:firstLine="479"/>
        <w:jc w:val="left"/>
      </w:pPr>
      <w:r>
        <w:rPr/>
        <w:t>东北大学科技产业集团有限公司是按照教育部《关于积极发展高校科技产业的指</w:t>
      </w:r>
    </w:p>
    <w:p>
      <w:pPr>
        <w:pStyle w:val="Heading4"/>
        <w:spacing w:line="310" w:lineRule="exact" w:before="31"/>
        <w:ind w:right="148"/>
        <w:jc w:val="left"/>
      </w:pPr>
      <w:r>
        <w:rPr/>
        <w:t>导意见》的要求，经教育部“教技发函</w:t>
      </w:r>
      <w:r>
        <w:rPr>
          <w:rFonts w:ascii="宋体" w:hAnsi="宋体" w:cs="宋体" w:eastAsia="宋体" w:hint="default"/>
        </w:rPr>
        <w:t>[2005]11</w:t>
      </w:r>
      <w:r>
        <w:rPr/>
        <w:t>号”文（</w:t>
      </w:r>
      <w:r>
        <w:rPr>
          <w:rFonts w:ascii="宋体" w:hAnsi="宋体" w:cs="宋体" w:eastAsia="宋体" w:hint="default"/>
        </w:rPr>
        <w:t>2005</w:t>
      </w:r>
      <w:r>
        <w:rPr/>
        <w:t>年</w:t>
      </w:r>
      <w:r>
        <w:rPr>
          <w:rFonts w:ascii="宋体" w:hAnsi="宋体" w:cs="宋体" w:eastAsia="宋体" w:hint="default"/>
        </w:rPr>
        <w:t>7</w:t>
      </w:r>
      <w:r>
        <w:rPr/>
        <w:t>月</w:t>
      </w:r>
      <w:r>
        <w:rPr>
          <w:rFonts w:ascii="宋体" w:hAnsi="宋体" w:cs="宋体" w:eastAsia="宋体" w:hint="default"/>
        </w:rPr>
        <w:t>1</w:t>
      </w:r>
      <w:r>
        <w:rPr/>
        <w:t>日签发）批准， </w:t>
      </w:r>
      <w:r>
        <w:rPr>
          <w:spacing w:val="-2"/>
        </w:rPr>
        <w:t>由东北大学产业发展公司（东北大学全民所有制企业）改制设立的国有独资有限责任</w:t>
      </w:r>
    </w:p>
    <w:p>
      <w:pPr>
        <w:spacing w:after="0" w:line="310" w:lineRule="exact"/>
        <w:jc w:val="left"/>
        <w:sectPr>
          <w:pgSz w:w="11910" w:h="16840"/>
          <w:pgMar w:header="825" w:footer="1583" w:top="1180" w:bottom="1780" w:left="1680" w:right="1060"/>
        </w:sectPr>
      </w:pPr>
    </w:p>
    <w:p>
      <w:pPr>
        <w:spacing w:line="240" w:lineRule="auto" w:before="6"/>
        <w:rPr>
          <w:rFonts w:ascii="宋体" w:hAnsi="宋体" w:cs="宋体" w:eastAsia="宋体" w:hint="default"/>
          <w:sz w:val="29"/>
          <w:szCs w:val="29"/>
        </w:rPr>
      </w:pPr>
    </w:p>
    <w:p>
      <w:pPr>
        <w:pStyle w:val="Heading4"/>
        <w:spacing w:line="312" w:lineRule="exact" w:before="56"/>
        <w:ind w:right="0"/>
        <w:jc w:val="left"/>
      </w:pPr>
      <w:r>
        <w:rPr>
          <w:spacing w:val="-2"/>
        </w:rPr>
        <w:t>公司，东北大学为其唯一的出资人。东北大学科技产业集团有限公司统一代表东北大</w:t>
      </w:r>
      <w:r>
        <w:rPr>
          <w:spacing w:val="-94"/>
        </w:rPr>
        <w:t> </w:t>
      </w:r>
      <w:r>
        <w:rPr>
          <w:spacing w:val="-94"/>
        </w:rPr>
      </w:r>
      <w:r>
        <w:rPr/>
        <w:t>学持有投资企业的股权和经营性资产。</w:t>
      </w:r>
    </w:p>
    <w:p>
      <w:pPr>
        <w:pStyle w:val="Heading4"/>
        <w:spacing w:line="280" w:lineRule="exact"/>
        <w:ind w:left="598" w:right="0"/>
        <w:jc w:val="left"/>
      </w:pPr>
      <w:r>
        <w:rPr/>
        <w:t>成立日期：</w:t>
      </w:r>
      <w:r>
        <w:rPr>
          <w:rFonts w:ascii="宋体" w:hAnsi="宋体" w:cs="宋体" w:eastAsia="宋体" w:hint="default"/>
        </w:rPr>
        <w:t>2005</w:t>
      </w:r>
      <w:r>
        <w:rPr/>
        <w:t>年</w:t>
      </w:r>
      <w:r>
        <w:rPr>
          <w:rFonts w:ascii="宋体" w:hAnsi="宋体" w:cs="宋体" w:eastAsia="宋体" w:hint="default"/>
        </w:rPr>
        <w:t>8</w:t>
      </w:r>
      <w:r>
        <w:rPr/>
        <w:t>月</w:t>
      </w:r>
      <w:r>
        <w:rPr>
          <w:rFonts w:ascii="宋体" w:hAnsi="宋体" w:cs="宋体" w:eastAsia="宋体" w:hint="default"/>
        </w:rPr>
        <w:t>5</w:t>
      </w:r>
      <w:r>
        <w:rPr/>
        <w:t>日</w:t>
      </w:r>
    </w:p>
    <w:p>
      <w:pPr>
        <w:pStyle w:val="Heading4"/>
        <w:spacing w:line="237" w:lineRule="auto" w:before="1"/>
        <w:ind w:left="598" w:right="4065"/>
        <w:jc w:val="left"/>
        <w:rPr>
          <w:rFonts w:ascii="宋体" w:hAnsi="宋体" w:cs="宋体" w:eastAsia="宋体" w:hint="default"/>
        </w:rPr>
      </w:pPr>
      <w:r>
        <w:rPr/>
        <w:t>注册资本</w:t>
      </w:r>
      <w:r>
        <w:rPr>
          <w:rFonts w:ascii="宋体" w:hAnsi="宋体" w:cs="宋体" w:eastAsia="宋体" w:hint="default"/>
        </w:rPr>
        <w:t>: </w:t>
      </w:r>
      <w:r>
        <w:rPr/>
        <w:t>人民币</w:t>
      </w:r>
      <w:r>
        <w:rPr>
          <w:rFonts w:ascii="宋体" w:hAnsi="宋体" w:cs="宋体" w:eastAsia="宋体" w:hint="default"/>
        </w:rPr>
        <w:t>500,000,000</w:t>
      </w:r>
      <w:r>
        <w:rPr/>
        <w:t>元 注册地址：沈阳市和平区文化路</w:t>
      </w:r>
      <w:r>
        <w:rPr>
          <w:rFonts w:ascii="宋体" w:hAnsi="宋体" w:cs="宋体" w:eastAsia="宋体" w:hint="default"/>
        </w:rPr>
        <w:t>3</w:t>
      </w:r>
      <w:r>
        <w:rPr/>
        <w:t>号巷</w:t>
      </w:r>
      <w:r>
        <w:rPr>
          <w:rFonts w:ascii="宋体" w:hAnsi="宋体" w:cs="宋体" w:eastAsia="宋体" w:hint="default"/>
        </w:rPr>
        <w:t>11</w:t>
      </w:r>
      <w:r>
        <w:rPr/>
        <w:t>号 法定代表人：左良 组织机构代码：</w:t>
      </w:r>
      <w:r>
        <w:rPr>
          <w:rFonts w:ascii="宋体" w:hAnsi="宋体" w:cs="宋体" w:eastAsia="宋体" w:hint="default"/>
        </w:rPr>
        <w:t>11772782-8</w:t>
      </w:r>
    </w:p>
    <w:p>
      <w:pPr>
        <w:pStyle w:val="Heading4"/>
        <w:spacing w:line="237" w:lineRule="auto" w:before="1"/>
        <w:ind w:right="154" w:firstLine="479"/>
        <w:jc w:val="both"/>
      </w:pPr>
      <w:r>
        <w:rPr>
          <w:spacing w:val="-2"/>
        </w:rPr>
        <w:t>经营范围：计算机软硬件、机电一体化、高新技术产品、新材料、冶金技术产品</w:t>
      </w:r>
      <w:r>
        <w:rPr/>
        <w:t> </w:t>
      </w:r>
      <w:r>
        <w:rPr>
          <w:spacing w:val="-2"/>
        </w:rPr>
        <w:t>的研究开发、制造、技术工程承包，技术咨询、服务、转让、培训，自营和代理各类</w:t>
      </w:r>
      <w:r>
        <w:rPr>
          <w:spacing w:val="-99"/>
        </w:rPr>
        <w:t> </w:t>
      </w:r>
      <w:r>
        <w:rPr>
          <w:spacing w:val="-99"/>
        </w:rPr>
      </w:r>
      <w:r>
        <w:rPr/>
        <w:t>商品和技术的进出口，企业投资管理、企业资产经营、物业管理。</w:t>
      </w:r>
    </w:p>
    <w:p>
      <w:pPr>
        <w:pStyle w:val="Heading3"/>
        <w:spacing w:line="325" w:lineRule="exact"/>
        <w:ind w:left="600" w:right="0"/>
        <w:jc w:val="left"/>
        <w:rPr>
          <w:b w:val="0"/>
          <w:bCs w:val="0"/>
        </w:rPr>
      </w:pPr>
      <w:r>
        <w:rPr>
          <w:rFonts w:ascii="Arial" w:hAnsi="Arial" w:cs="Arial" w:eastAsia="Arial" w:hint="default"/>
        </w:rPr>
        <w:t>2</w:t>
      </w:r>
      <w:r>
        <w:rPr/>
        <w:t>、宝钢集团有限公司</w:t>
      </w:r>
      <w:r>
        <w:rPr>
          <w:b w:val="0"/>
          <w:bCs w:val="0"/>
        </w:rPr>
      </w:r>
    </w:p>
    <w:p>
      <w:pPr>
        <w:pStyle w:val="Heading4"/>
        <w:spacing w:line="310" w:lineRule="exact" w:before="17"/>
        <w:ind w:right="0" w:firstLine="479"/>
        <w:jc w:val="left"/>
      </w:pPr>
      <w:r>
        <w:rPr>
          <w:spacing w:val="-2"/>
        </w:rPr>
        <w:t>宝钢集团有限公司是全球现代化程度最高、钢材品种规格最齐全的特大型钢铁联</w:t>
      </w:r>
      <w:r>
        <w:rPr/>
        <w:t> 合企业之一，是国务院国资委代表国务院履行出资人职责的国有独资公司。</w:t>
      </w:r>
    </w:p>
    <w:p>
      <w:pPr>
        <w:pStyle w:val="Heading4"/>
        <w:spacing w:line="283" w:lineRule="exact"/>
        <w:ind w:left="598" w:right="0"/>
        <w:jc w:val="left"/>
      </w:pPr>
      <w:r>
        <w:rPr/>
        <w:t>成立日期：</w:t>
      </w:r>
      <w:r>
        <w:rPr>
          <w:rFonts w:ascii="宋体" w:hAnsi="宋体" w:cs="宋体" w:eastAsia="宋体" w:hint="default"/>
        </w:rPr>
        <w:t>1992</w:t>
      </w:r>
      <w:r>
        <w:rPr/>
        <w:t>年</w:t>
      </w:r>
      <w:r>
        <w:rPr>
          <w:rFonts w:ascii="宋体" w:hAnsi="宋体" w:cs="宋体" w:eastAsia="宋体" w:hint="default"/>
        </w:rPr>
        <w:t>1</w:t>
      </w:r>
      <w:r>
        <w:rPr/>
        <w:t>月</w:t>
      </w:r>
      <w:r>
        <w:rPr>
          <w:rFonts w:ascii="宋体" w:hAnsi="宋体" w:cs="宋体" w:eastAsia="宋体" w:hint="default"/>
        </w:rPr>
        <w:t>1</w:t>
      </w:r>
      <w:r>
        <w:rPr/>
        <w:t>日</w:t>
      </w:r>
    </w:p>
    <w:p>
      <w:pPr>
        <w:pStyle w:val="Heading4"/>
        <w:spacing w:line="237" w:lineRule="auto" w:before="1"/>
        <w:ind w:left="598" w:right="3328"/>
        <w:jc w:val="left"/>
      </w:pPr>
      <w:r>
        <w:rPr/>
        <w:t>注册资本：人民币</w:t>
      </w:r>
      <w:r>
        <w:rPr>
          <w:rFonts w:ascii="宋体" w:hAnsi="宋体" w:cs="宋体" w:eastAsia="宋体" w:hint="default"/>
        </w:rPr>
        <w:t>5,279,110.1</w:t>
      </w:r>
      <w:r>
        <w:rPr/>
        <w:t>万元 注册地址：上海市浦东新区浦电路</w:t>
      </w:r>
      <w:r>
        <w:rPr>
          <w:rFonts w:ascii="宋体" w:hAnsi="宋体" w:cs="宋体" w:eastAsia="宋体" w:hint="default"/>
        </w:rPr>
        <w:t>370</w:t>
      </w:r>
      <w:r>
        <w:rPr/>
        <w:t>号宝钢大厦 法定代表人：徐乐江</w:t>
      </w:r>
    </w:p>
    <w:p>
      <w:pPr>
        <w:pStyle w:val="Heading4"/>
        <w:spacing w:line="310" w:lineRule="exact" w:before="30"/>
        <w:ind w:left="598" w:right="0"/>
        <w:jc w:val="left"/>
      </w:pPr>
      <w:r>
        <w:rPr/>
        <w:t>组织机构代码：</w:t>
      </w:r>
      <w:r>
        <w:rPr>
          <w:rFonts w:ascii="宋体" w:hAnsi="宋体" w:cs="宋体" w:eastAsia="宋体" w:hint="default"/>
        </w:rPr>
        <w:t>13220082-1 </w:t>
      </w:r>
      <w:r>
        <w:rPr>
          <w:spacing w:val="-2"/>
        </w:rPr>
        <w:t>经营范围：经营国务院授权范围内的国有资产，并开展有关投资业务；钢铁、冶</w:t>
      </w:r>
    </w:p>
    <w:p>
      <w:pPr>
        <w:pStyle w:val="Heading4"/>
        <w:spacing w:line="283" w:lineRule="exact"/>
        <w:ind w:right="0"/>
        <w:jc w:val="left"/>
      </w:pPr>
      <w:r>
        <w:rPr/>
        <w:t>金矿产、煤炭、化工（除危险品）、电力、码头、仓储、运输与钢铁相关的业务以及</w:t>
      </w:r>
    </w:p>
    <w:p>
      <w:pPr>
        <w:pStyle w:val="Heading4"/>
        <w:spacing w:line="310" w:lineRule="exact" w:before="31"/>
        <w:ind w:right="88"/>
        <w:jc w:val="left"/>
      </w:pPr>
      <w:r>
        <w:rPr/>
        <w:t>技术开发、技术转让、技术服务和技术管理咨询业务，外经贸部批准的进出口业务， 国内外贸易（除专项规定）及其服务。</w:t>
      </w:r>
    </w:p>
    <w:p>
      <w:pPr>
        <w:pStyle w:val="Heading3"/>
        <w:spacing w:line="296" w:lineRule="exact"/>
        <w:ind w:left="600" w:right="0"/>
        <w:jc w:val="left"/>
        <w:rPr>
          <w:b w:val="0"/>
          <w:bCs w:val="0"/>
        </w:rPr>
      </w:pPr>
      <w:r>
        <w:rPr>
          <w:rFonts w:ascii="Arial" w:hAnsi="Arial" w:cs="Arial" w:eastAsia="Arial" w:hint="default"/>
        </w:rPr>
        <w:t>3</w:t>
      </w:r>
      <w:r>
        <w:rPr/>
        <w:t>、阿尔派株式会社</w:t>
      </w:r>
      <w:r>
        <w:rPr>
          <w:b w:val="0"/>
          <w:bCs w:val="0"/>
        </w:rPr>
      </w:r>
    </w:p>
    <w:p>
      <w:pPr>
        <w:pStyle w:val="Heading4"/>
        <w:spacing w:line="310" w:lineRule="exact" w:before="17"/>
        <w:ind w:right="0" w:firstLine="479"/>
        <w:jc w:val="left"/>
      </w:pPr>
      <w:r>
        <w:rPr>
          <w:spacing w:val="-2"/>
        </w:rPr>
        <w:t>阿尔派株式会社依据日本法律设立并存续，是一家以生产汽车音响及汽车通信系</w:t>
      </w:r>
      <w:r>
        <w:rPr/>
        <w:t> 统产品为主的专业汽车电子企业。阿尔派株式会社在日本东京证券交易所上市。</w:t>
      </w:r>
    </w:p>
    <w:p>
      <w:pPr>
        <w:pStyle w:val="Heading4"/>
        <w:spacing w:line="312" w:lineRule="exact"/>
        <w:ind w:left="598" w:right="4065"/>
        <w:jc w:val="left"/>
      </w:pPr>
      <w:r>
        <w:rPr/>
        <w:t>成立日期：</w:t>
      </w:r>
      <w:r>
        <w:rPr>
          <w:rFonts w:ascii="宋体" w:hAnsi="宋体" w:cs="宋体" w:eastAsia="宋体" w:hint="default"/>
        </w:rPr>
        <w:t>1967</w:t>
      </w:r>
      <w:r>
        <w:rPr/>
        <w:t>年</w:t>
      </w:r>
      <w:r>
        <w:rPr>
          <w:rFonts w:ascii="宋体" w:hAnsi="宋体" w:cs="宋体" w:eastAsia="宋体" w:hint="default"/>
        </w:rPr>
        <w:t>5</w:t>
      </w:r>
      <w:r>
        <w:rPr/>
        <w:t>月</w:t>
      </w:r>
      <w:r>
        <w:rPr>
          <w:rFonts w:ascii="宋体" w:hAnsi="宋体" w:cs="宋体" w:eastAsia="宋体" w:hint="default"/>
        </w:rPr>
        <w:t>10</w:t>
      </w:r>
      <w:r>
        <w:rPr/>
        <w:t>日 资本金额：</w:t>
      </w:r>
      <w:r>
        <w:rPr>
          <w:rFonts w:ascii="宋体" w:hAnsi="宋体" w:cs="宋体" w:eastAsia="宋体" w:hint="default"/>
        </w:rPr>
        <w:t>25,920,599,127</w:t>
      </w:r>
      <w:r>
        <w:rPr/>
        <w:t>日元</w:t>
      </w:r>
    </w:p>
    <w:p>
      <w:pPr>
        <w:pStyle w:val="Heading4"/>
        <w:spacing w:line="310" w:lineRule="exact" w:before="1"/>
        <w:ind w:left="598" w:right="3208"/>
        <w:jc w:val="left"/>
      </w:pPr>
      <w:r>
        <w:rPr/>
        <w:t>注册地址：日本国东京都品川区西五反田</w:t>
      </w:r>
      <w:r>
        <w:rPr>
          <w:rFonts w:ascii="宋体" w:hAnsi="宋体" w:cs="宋体" w:eastAsia="宋体" w:hint="default"/>
        </w:rPr>
        <w:t>1-1-8 </w:t>
      </w:r>
      <w:r>
        <w:rPr/>
        <w:t>主营业务：汽车音响及汽车通信系统产品的生产。</w:t>
      </w:r>
    </w:p>
    <w:p>
      <w:pPr>
        <w:pStyle w:val="Heading3"/>
        <w:spacing w:line="296" w:lineRule="exact"/>
        <w:ind w:left="600" w:right="0"/>
        <w:jc w:val="left"/>
        <w:rPr>
          <w:b w:val="0"/>
          <w:bCs w:val="0"/>
        </w:rPr>
      </w:pPr>
      <w:r>
        <w:rPr>
          <w:rFonts w:ascii="Arial" w:hAnsi="Arial" w:cs="Arial" w:eastAsia="Arial" w:hint="default"/>
        </w:rPr>
        <w:t>4</w:t>
      </w:r>
      <w:r>
        <w:rPr/>
        <w:t>、阿尔派电子（中国）有限公司</w:t>
      </w:r>
      <w:r>
        <w:rPr>
          <w:b w:val="0"/>
          <w:bCs w:val="0"/>
        </w:rPr>
      </w:r>
    </w:p>
    <w:p>
      <w:pPr>
        <w:pStyle w:val="Heading4"/>
        <w:spacing w:line="310" w:lineRule="exact" w:before="17"/>
        <w:ind w:right="0" w:firstLine="479"/>
        <w:jc w:val="left"/>
      </w:pPr>
      <w:r>
        <w:rPr>
          <w:spacing w:val="-2"/>
        </w:rPr>
        <w:t>阿尔派电子（中国）有限公司是日本阿尔派株式会社于</w:t>
      </w:r>
      <w:r>
        <w:rPr>
          <w:rFonts w:ascii="宋体" w:hAnsi="宋体" w:cs="宋体" w:eastAsia="宋体" w:hint="default"/>
          <w:spacing w:val="-2"/>
        </w:rPr>
        <w:t>1994</w:t>
      </w:r>
      <w:r>
        <w:rPr>
          <w:spacing w:val="-2"/>
        </w:rPr>
        <w:t>年在中国北京投资创</w:t>
      </w:r>
      <w:r>
        <w:rPr/>
        <w:t> 建的外商独资投资性公司。</w:t>
      </w:r>
    </w:p>
    <w:p>
      <w:pPr>
        <w:pStyle w:val="Heading4"/>
        <w:spacing w:line="312" w:lineRule="exact"/>
        <w:ind w:left="598" w:right="5488"/>
        <w:jc w:val="left"/>
      </w:pPr>
      <w:r>
        <w:rPr/>
        <w:t>成立日期：</w:t>
      </w:r>
      <w:r>
        <w:rPr>
          <w:rFonts w:ascii="宋体" w:hAnsi="宋体" w:cs="宋体" w:eastAsia="宋体" w:hint="default"/>
        </w:rPr>
        <w:t>1994</w:t>
      </w:r>
      <w:r>
        <w:rPr/>
        <w:t>年</w:t>
      </w:r>
      <w:r>
        <w:rPr>
          <w:rFonts w:ascii="宋体" w:hAnsi="宋体" w:cs="宋体" w:eastAsia="宋体" w:hint="default"/>
        </w:rPr>
        <w:t>12</w:t>
      </w:r>
      <w:r>
        <w:rPr/>
        <w:t>月</w:t>
      </w:r>
      <w:r>
        <w:rPr>
          <w:rFonts w:ascii="宋体" w:hAnsi="宋体" w:cs="宋体" w:eastAsia="宋体" w:hint="default"/>
        </w:rPr>
        <w:t>28</w:t>
      </w:r>
      <w:r>
        <w:rPr/>
        <w:t>日 注册资本：</w:t>
      </w:r>
      <w:r>
        <w:rPr>
          <w:rFonts w:ascii="宋体" w:hAnsi="宋体" w:cs="宋体" w:eastAsia="宋体" w:hint="default"/>
        </w:rPr>
        <w:t>103,700,000</w:t>
      </w:r>
      <w:r>
        <w:rPr/>
        <w:t>美元</w:t>
      </w:r>
    </w:p>
    <w:p>
      <w:pPr>
        <w:pStyle w:val="Heading4"/>
        <w:spacing w:line="280" w:lineRule="exact"/>
        <w:ind w:left="598" w:right="0"/>
        <w:jc w:val="left"/>
      </w:pPr>
      <w:r>
        <w:rPr/>
        <w:t>注册地址：北京市朝阳区建国路</w:t>
      </w:r>
      <w:r>
        <w:rPr>
          <w:rFonts w:ascii="宋体" w:hAnsi="宋体" w:cs="宋体" w:eastAsia="宋体" w:hint="default"/>
        </w:rPr>
        <w:t>116</w:t>
      </w:r>
      <w:r>
        <w:rPr/>
        <w:t>号招商局大厦</w:t>
      </w:r>
      <w:r>
        <w:rPr>
          <w:rFonts w:ascii="宋体" w:hAnsi="宋体" w:cs="宋体" w:eastAsia="宋体" w:hint="default"/>
        </w:rPr>
        <w:t>R2</w:t>
      </w:r>
      <w:r>
        <w:rPr/>
        <w:t>楼</w:t>
      </w:r>
      <w:r>
        <w:rPr>
          <w:rFonts w:ascii="宋体" w:hAnsi="宋体" w:cs="宋体" w:eastAsia="宋体" w:hint="default"/>
        </w:rPr>
        <w:t>4</w:t>
      </w:r>
      <w:r>
        <w:rPr/>
        <w:t>层</w:t>
      </w:r>
    </w:p>
    <w:p>
      <w:pPr>
        <w:pStyle w:val="Heading4"/>
        <w:spacing w:line="312" w:lineRule="exact" w:before="29"/>
        <w:ind w:left="598" w:right="5625"/>
        <w:jc w:val="left"/>
        <w:rPr>
          <w:rFonts w:ascii="宋体" w:hAnsi="宋体" w:cs="宋体" w:eastAsia="宋体" w:hint="default"/>
        </w:rPr>
      </w:pPr>
      <w:r>
        <w:rPr/>
        <w:t>法定代表人：宇佐美徹 组织机构代码：</w:t>
      </w:r>
      <w:r>
        <w:rPr>
          <w:rFonts w:ascii="宋体" w:hAnsi="宋体" w:cs="宋体" w:eastAsia="宋体" w:hint="default"/>
        </w:rPr>
        <w:t>60003725-3</w:t>
      </w:r>
    </w:p>
    <w:p>
      <w:pPr>
        <w:pStyle w:val="Heading4"/>
        <w:spacing w:line="280" w:lineRule="exact"/>
        <w:ind w:right="0" w:firstLine="479"/>
        <w:jc w:val="left"/>
      </w:pPr>
      <w:r>
        <w:rPr/>
        <w:t>主营业务：从事阿尔派株式会社在中国国内的，包括汽车音响及有关零部件、汽</w:t>
      </w:r>
    </w:p>
    <w:p>
      <w:pPr>
        <w:pStyle w:val="Heading4"/>
        <w:spacing w:line="312" w:lineRule="exact" w:before="30"/>
        <w:ind w:right="0"/>
        <w:jc w:val="left"/>
      </w:pPr>
      <w:r>
        <w:rPr>
          <w:spacing w:val="-2"/>
        </w:rPr>
        <w:t>车用通信机器及汽车导向系统产品、重要零部件在内的汽车电子领域的投资；为所投</w:t>
      </w:r>
      <w:r>
        <w:rPr>
          <w:spacing w:val="-94"/>
        </w:rPr>
        <w:t> </w:t>
      </w:r>
      <w:r>
        <w:rPr>
          <w:spacing w:val="-94"/>
        </w:rPr>
      </w:r>
      <w:r>
        <w:rPr/>
        <w:t>资企业生产的产品提供销售及服务。</w:t>
      </w:r>
    </w:p>
    <w:p>
      <w:pPr>
        <w:spacing w:after="0" w:line="312" w:lineRule="exact"/>
        <w:jc w:val="left"/>
        <w:sectPr>
          <w:pgSz w:w="11910" w:h="16840"/>
          <w:pgMar w:header="825" w:footer="1583" w:top="1180" w:bottom="1780" w:left="1680" w:right="1120"/>
        </w:sectPr>
      </w:pPr>
    </w:p>
    <w:p>
      <w:pPr>
        <w:spacing w:line="240" w:lineRule="auto" w:before="6"/>
        <w:rPr>
          <w:rFonts w:ascii="宋体" w:hAnsi="宋体" w:cs="宋体" w:eastAsia="宋体" w:hint="default"/>
          <w:sz w:val="29"/>
          <w:szCs w:val="29"/>
        </w:rPr>
      </w:pPr>
    </w:p>
    <w:p>
      <w:pPr>
        <w:pStyle w:val="Heading3"/>
        <w:spacing w:line="353" w:lineRule="exact"/>
        <w:ind w:left="600" w:right="0"/>
        <w:jc w:val="left"/>
        <w:rPr>
          <w:b w:val="0"/>
          <w:bCs w:val="0"/>
        </w:rPr>
      </w:pPr>
      <w:r>
        <w:rPr>
          <w:rFonts w:ascii="Arial" w:hAnsi="Arial" w:cs="Arial" w:eastAsia="Arial" w:hint="default"/>
        </w:rPr>
        <w:t>5</w:t>
      </w:r>
      <w:r>
        <w:rPr/>
        <w:t>、东芝解决方案株式会社</w:t>
      </w:r>
      <w:r>
        <w:rPr>
          <w:b w:val="0"/>
          <w:bCs w:val="0"/>
        </w:rPr>
      </w:r>
    </w:p>
    <w:p>
      <w:pPr>
        <w:pStyle w:val="Heading4"/>
        <w:spacing w:line="310" w:lineRule="exact" w:before="17"/>
        <w:ind w:right="0" w:firstLine="479"/>
        <w:jc w:val="left"/>
      </w:pPr>
      <w:r>
        <w:rPr>
          <w:spacing w:val="-2"/>
        </w:rPr>
        <w:t>东芝解决方案株式会社是依据日本法律设立并存续的公司，其股东是株式会社东</w:t>
      </w:r>
      <w:r>
        <w:rPr/>
        <w:t> 芝。</w:t>
      </w:r>
    </w:p>
    <w:p>
      <w:pPr>
        <w:pStyle w:val="Heading4"/>
        <w:spacing w:line="283" w:lineRule="exact"/>
        <w:ind w:left="598" w:right="0"/>
        <w:jc w:val="left"/>
      </w:pPr>
      <w:r>
        <w:rPr/>
        <w:t>成立日期：</w:t>
      </w:r>
      <w:r>
        <w:rPr>
          <w:rFonts w:ascii="宋体" w:hAnsi="宋体" w:cs="宋体" w:eastAsia="宋体" w:hint="default"/>
        </w:rPr>
        <w:t>2003</w:t>
      </w:r>
      <w:r>
        <w:rPr/>
        <w:t>年</w:t>
      </w:r>
      <w:r>
        <w:rPr>
          <w:rFonts w:ascii="宋体" w:hAnsi="宋体" w:cs="宋体" w:eastAsia="宋体" w:hint="default"/>
        </w:rPr>
        <w:t>10</w:t>
      </w:r>
      <w:r>
        <w:rPr/>
        <w:t>月</w:t>
      </w:r>
    </w:p>
    <w:p>
      <w:pPr>
        <w:pStyle w:val="Heading4"/>
        <w:spacing w:line="237" w:lineRule="auto" w:before="1"/>
        <w:ind w:left="598" w:right="0"/>
        <w:jc w:val="left"/>
      </w:pPr>
      <w:r>
        <w:rPr/>
        <w:t>注册资本：</w:t>
      </w:r>
      <w:r>
        <w:rPr>
          <w:rFonts w:ascii="宋体" w:hAnsi="宋体" w:cs="宋体" w:eastAsia="宋体" w:hint="default"/>
        </w:rPr>
        <w:t>23,500,000,000</w:t>
      </w:r>
      <w:r>
        <w:rPr/>
        <w:t>日元 注册地址：日本神奈川县川崎市幸区掘川町</w:t>
      </w:r>
      <w:r>
        <w:rPr>
          <w:rFonts w:ascii="宋体" w:hAnsi="宋体" w:cs="宋体" w:eastAsia="宋体" w:hint="default"/>
        </w:rPr>
        <w:t>72</w:t>
      </w:r>
      <w:r>
        <w:rPr/>
        <w:t>番地</w:t>
      </w:r>
      <w:r>
        <w:rPr>
          <w:rFonts w:ascii="宋体" w:hAnsi="宋体" w:cs="宋体" w:eastAsia="宋体" w:hint="default"/>
        </w:rPr>
        <w:t>34 </w:t>
      </w:r>
      <w:r>
        <w:rPr>
          <w:spacing w:val="-2"/>
        </w:rPr>
        <w:t>主营业务：软件开发与解决方案的提供。软件应用到政府、道路、交通、播放等</w:t>
      </w:r>
    </w:p>
    <w:p>
      <w:pPr>
        <w:pStyle w:val="Heading4"/>
        <w:spacing w:line="310" w:lineRule="exact" w:before="30"/>
        <w:ind w:right="0"/>
        <w:jc w:val="left"/>
      </w:pPr>
      <w:r>
        <w:rPr>
          <w:spacing w:val="-2"/>
        </w:rPr>
        <w:t>的基础设施建设行业，同时应用到制造、产业、流通、服务、金融、电信、媒体等行</w:t>
      </w:r>
      <w:r>
        <w:rPr>
          <w:spacing w:val="-99"/>
        </w:rPr>
        <w:t> </w:t>
      </w:r>
      <w:r>
        <w:rPr>
          <w:spacing w:val="-99"/>
        </w:rPr>
      </w:r>
      <w:r>
        <w:rPr/>
        <w:t>业。</w:t>
      </w:r>
    </w:p>
    <w:p>
      <w:pPr>
        <w:pStyle w:val="Heading3"/>
        <w:spacing w:line="297" w:lineRule="exact"/>
        <w:ind w:left="600" w:right="0"/>
        <w:jc w:val="left"/>
        <w:rPr>
          <w:rFonts w:ascii="Arial" w:hAnsi="Arial" w:cs="Arial" w:eastAsia="Arial" w:hint="default"/>
          <w:b w:val="0"/>
          <w:bCs w:val="0"/>
        </w:rPr>
      </w:pPr>
      <w:r>
        <w:rPr>
          <w:rFonts w:ascii="Arial" w:hAnsi="Arial" w:cs="Arial" w:eastAsia="Arial" w:hint="default"/>
          <w:w w:val="90"/>
        </w:rPr>
        <w:t>6</w:t>
      </w:r>
      <w:r>
        <w:rPr>
          <w:w w:val="90"/>
        </w:rPr>
        <w:t>、</w:t>
      </w:r>
      <w:r>
        <w:rPr>
          <w:rFonts w:ascii="Arial" w:hAnsi="Arial" w:cs="Arial" w:eastAsia="Arial" w:hint="default"/>
          <w:w w:val="90"/>
        </w:rPr>
        <w:t>SAP</w:t>
      </w:r>
      <w:r>
        <w:rPr>
          <w:rFonts w:ascii="Arial" w:hAnsi="Arial" w:cs="Arial" w:eastAsia="Arial" w:hint="default"/>
          <w:b w:val="0"/>
          <w:bCs w:val="0"/>
        </w:rPr>
      </w:r>
    </w:p>
    <w:p>
      <w:pPr>
        <w:pStyle w:val="Heading4"/>
        <w:spacing w:line="237" w:lineRule="auto"/>
        <w:ind w:right="104" w:firstLine="479"/>
        <w:jc w:val="both"/>
      </w:pPr>
      <w:r>
        <w:rPr>
          <w:rFonts w:ascii="宋体" w:hAnsi="宋体" w:cs="宋体" w:eastAsia="宋体" w:hint="default"/>
          <w:spacing w:val="-2"/>
        </w:rPr>
        <w:t>SAP</w:t>
      </w:r>
      <w:r>
        <w:rPr>
          <w:spacing w:val="-2"/>
        </w:rPr>
        <w:t>的总部位于德国。</w:t>
      </w:r>
      <w:r>
        <w:rPr>
          <w:rFonts w:ascii="宋体" w:hAnsi="宋体" w:cs="宋体" w:eastAsia="宋体" w:hint="default"/>
          <w:spacing w:val="-2"/>
        </w:rPr>
        <w:t>SAP</w:t>
      </w:r>
      <w:r>
        <w:rPr>
          <w:spacing w:val="-2"/>
        </w:rPr>
        <w:t>是全球领先的商业应用与分析软件解决方案提供商，在</w:t>
      </w:r>
      <w:r>
        <w:rPr/>
        <w:t> 电子商务领域也具有领先的市场地位。</w:t>
      </w:r>
      <w:r>
        <w:rPr>
          <w:rFonts w:ascii="宋体" w:hAnsi="宋体" w:cs="宋体" w:eastAsia="宋体" w:hint="default"/>
        </w:rPr>
        <w:t>SAP</w:t>
      </w:r>
      <w:r>
        <w:rPr/>
        <w:t>在</w:t>
      </w:r>
      <w:r>
        <w:rPr>
          <w:rFonts w:ascii="宋体" w:hAnsi="宋体" w:cs="宋体" w:eastAsia="宋体" w:hint="default"/>
        </w:rPr>
        <w:t>180</w:t>
      </w:r>
      <w:r>
        <w:rPr/>
        <w:t>多个国家内拥有约</w:t>
      </w:r>
      <w:r>
        <w:rPr>
          <w:rFonts w:ascii="宋体" w:hAnsi="宋体" w:cs="宋体" w:eastAsia="宋体" w:hint="default"/>
        </w:rPr>
        <w:t>300,000</w:t>
      </w:r>
      <w:r>
        <w:rPr/>
        <w:t>个客户，</w:t>
      </w:r>
      <w:r>
        <w:rPr>
          <w:spacing w:val="-57"/>
        </w:rPr>
        <w:t> </w:t>
      </w:r>
      <w:r>
        <w:rPr>
          <w:spacing w:val="-57"/>
        </w:rPr>
      </w:r>
      <w:r>
        <w:rPr/>
        <w:t>在欧洲、中东和非洲（</w:t>
      </w:r>
      <w:r>
        <w:rPr>
          <w:rFonts w:ascii="宋体" w:hAnsi="宋体" w:cs="宋体" w:eastAsia="宋体" w:hint="default"/>
        </w:rPr>
        <w:t>EMEA</w:t>
      </w:r>
      <w:r>
        <w:rPr/>
        <w:t>）、美国、亚太及日本等国家和地区拥有雇员</w:t>
      </w:r>
      <w:r>
        <w:rPr>
          <w:rFonts w:ascii="宋体" w:hAnsi="宋体" w:cs="宋体" w:eastAsia="宋体" w:hint="default"/>
        </w:rPr>
        <w:t>77,000</w:t>
      </w:r>
      <w:r>
        <w:rPr/>
        <w:t>人。 目前，</w:t>
      </w:r>
      <w:r>
        <w:rPr>
          <w:rFonts w:ascii="宋体" w:hAnsi="宋体" w:cs="宋体" w:eastAsia="宋体" w:hint="default"/>
        </w:rPr>
        <w:t>SAP</w:t>
      </w:r>
      <w:r>
        <w:rPr/>
        <w:t>同时在德国法兰克福证券交易所和美国纽约证券交易所上市。</w:t>
      </w:r>
    </w:p>
    <w:p>
      <w:pPr>
        <w:pStyle w:val="Heading4"/>
        <w:spacing w:line="310" w:lineRule="exact" w:before="30"/>
        <w:ind w:left="598" w:right="5248"/>
        <w:jc w:val="left"/>
      </w:pPr>
      <w:r>
        <w:rPr/>
        <w:t>成立日期：</w:t>
      </w:r>
      <w:r>
        <w:rPr>
          <w:rFonts w:ascii="宋体" w:hAnsi="宋体" w:cs="宋体" w:eastAsia="宋体" w:hint="default"/>
        </w:rPr>
        <w:t>1972</w:t>
      </w:r>
      <w:r>
        <w:rPr/>
        <w:t>年 注册资本：</w:t>
      </w:r>
      <w:r>
        <w:rPr>
          <w:rFonts w:ascii="宋体" w:hAnsi="宋体" w:cs="宋体" w:eastAsia="宋体" w:hint="default"/>
        </w:rPr>
        <w:t>1,228,504,232</w:t>
      </w:r>
      <w:r>
        <w:rPr/>
        <w:t>欧元</w:t>
      </w:r>
    </w:p>
    <w:p>
      <w:pPr>
        <w:pStyle w:val="Heading4"/>
        <w:spacing w:line="283" w:lineRule="exact"/>
        <w:ind w:left="598" w:right="0"/>
        <w:jc w:val="left"/>
        <w:rPr>
          <w:rFonts w:ascii="宋体" w:hAnsi="宋体" w:cs="宋体" w:eastAsia="宋体" w:hint="default"/>
        </w:rPr>
      </w:pPr>
      <w:r>
        <w:rPr/>
        <w:t>注册地址：</w:t>
      </w:r>
      <w:r>
        <w:rPr>
          <w:rFonts w:ascii="宋体" w:hAnsi="宋体" w:cs="宋体" w:eastAsia="宋体" w:hint="default"/>
        </w:rPr>
        <w:t>SAP AE, Dietmar-Hopp-Allee 16, 69190 Walldorf, Germany</w:t>
      </w:r>
    </w:p>
    <w:p>
      <w:pPr>
        <w:spacing w:line="177" w:lineRule="auto" w:before="72"/>
        <w:ind w:left="600" w:right="329" w:hanging="3"/>
        <w:jc w:val="left"/>
        <w:rPr>
          <w:rFonts w:ascii="Arial" w:hAnsi="Arial" w:cs="Arial" w:eastAsia="Arial" w:hint="default"/>
          <w:sz w:val="24"/>
          <w:szCs w:val="24"/>
        </w:rPr>
      </w:pPr>
      <w:r>
        <w:rPr>
          <w:rFonts w:ascii="宋体" w:hAnsi="宋体" w:cs="宋体" w:eastAsia="宋体" w:hint="default"/>
          <w:sz w:val="24"/>
          <w:szCs w:val="24"/>
        </w:rPr>
        <w:t>主营业务：商业软件解决方案的开发、销售与实施，相关的支持与咨询服务。 </w:t>
      </w:r>
      <w:r>
        <w:rPr>
          <w:rFonts w:ascii="Arial" w:hAnsi="Arial" w:cs="Arial" w:eastAsia="Arial" w:hint="default"/>
          <w:b/>
          <w:bCs/>
          <w:w w:val="96"/>
          <w:sz w:val="24"/>
          <w:szCs w:val="24"/>
        </w:rPr>
        <w:t>7</w:t>
      </w:r>
      <w:r>
        <w:rPr>
          <w:rFonts w:ascii="Microsoft JhengHei" w:hAnsi="Microsoft JhengHei" w:cs="Microsoft JhengHei" w:eastAsia="Microsoft JhengHei" w:hint="default"/>
          <w:b/>
          <w:bCs/>
          <w:w w:val="96"/>
          <w:sz w:val="24"/>
          <w:szCs w:val="24"/>
        </w:rPr>
        <w:t>、</w:t>
      </w:r>
      <w:r>
        <w:rPr>
          <w:rFonts w:ascii="Arial" w:hAnsi="Arial" w:cs="Arial" w:eastAsia="Arial" w:hint="default"/>
          <w:b/>
          <w:bCs/>
          <w:w w:val="96"/>
          <w:sz w:val="24"/>
          <w:szCs w:val="24"/>
        </w:rPr>
        <w:t>INTEL </w:t>
      </w:r>
      <w:r>
        <w:rPr>
          <w:rFonts w:ascii="Arial" w:hAnsi="Arial" w:cs="Arial" w:eastAsia="Arial" w:hint="default"/>
          <w:b/>
          <w:bCs/>
          <w:w w:val="84"/>
          <w:sz w:val="24"/>
          <w:szCs w:val="24"/>
        </w:rPr>
        <w:t>CAPITAL</w:t>
      </w:r>
      <w:r>
        <w:rPr>
          <w:rFonts w:ascii="Arial" w:hAnsi="Arial" w:cs="Arial" w:eastAsia="Arial" w:hint="default"/>
          <w:b/>
          <w:bCs/>
          <w:spacing w:val="-4"/>
          <w:w w:val="84"/>
          <w:sz w:val="24"/>
          <w:szCs w:val="24"/>
        </w:rPr>
        <w:t> </w:t>
      </w:r>
      <w:r>
        <w:rPr>
          <w:rFonts w:ascii="Arial" w:hAnsi="Arial" w:cs="Arial" w:eastAsia="Arial" w:hint="default"/>
          <w:b/>
          <w:bCs/>
          <w:spacing w:val="1"/>
          <w:w w:val="74"/>
          <w:sz w:val="24"/>
          <w:szCs w:val="24"/>
        </w:rPr>
        <w:t>CORPORATION</w:t>
      </w:r>
      <w:r>
        <w:rPr>
          <w:rFonts w:ascii="Arial" w:hAnsi="Arial" w:cs="Arial" w:eastAsia="Arial" w:hint="default"/>
          <w:spacing w:val="1"/>
          <w:sz w:val="24"/>
          <w:szCs w:val="24"/>
        </w:rPr>
      </w:r>
    </w:p>
    <w:p>
      <w:pPr>
        <w:pStyle w:val="Heading4"/>
        <w:spacing w:line="237" w:lineRule="auto"/>
        <w:ind w:right="152" w:firstLine="479"/>
        <w:jc w:val="both"/>
      </w:pPr>
      <w:r>
        <w:rPr>
          <w:rFonts w:ascii="宋体" w:hAnsi="宋体" w:cs="宋体" w:eastAsia="宋体" w:hint="default"/>
        </w:rPr>
        <w:t>INTEL CAPITAL CORPORATION </w:t>
      </w:r>
      <w:r>
        <w:rPr>
          <w:spacing w:val="45"/>
        </w:rPr>
        <w:t>是在美国纳斯达克证券交易所上市的</w:t>
      </w:r>
      <w:r>
        <w:rPr>
          <w:spacing w:val="-49"/>
        </w:rPr>
        <w:t> </w:t>
      </w:r>
      <w:r>
        <w:rPr>
          <w:rFonts w:ascii="宋体" w:hAnsi="宋体" w:cs="宋体" w:eastAsia="宋体" w:hint="default"/>
        </w:rPr>
        <w:t>INTEL </w:t>
      </w:r>
      <w:r>
        <w:rPr>
          <w:rFonts w:ascii="宋体" w:hAnsi="宋体" w:cs="宋体" w:eastAsia="宋体" w:hint="default"/>
          <w:spacing w:val="-2"/>
        </w:rPr>
        <w:t>CORPORATION</w:t>
      </w:r>
      <w:r>
        <w:rPr>
          <w:spacing w:val="-2"/>
        </w:rPr>
        <w:t>的全资子公司，作为</w:t>
      </w:r>
      <w:r>
        <w:rPr>
          <w:rFonts w:ascii="宋体" w:hAnsi="宋体" w:cs="宋体" w:eastAsia="宋体" w:hint="default"/>
          <w:spacing w:val="-2"/>
        </w:rPr>
        <w:t>INTEL</w:t>
      </w:r>
      <w:r>
        <w:rPr>
          <w:spacing w:val="-2"/>
        </w:rPr>
        <w:t>的全球投资机构，在全球范围内向创新型的科</w:t>
      </w:r>
      <w:r>
        <w:rPr>
          <w:spacing w:val="-79"/>
        </w:rPr>
        <w:t> </w:t>
      </w:r>
      <w:r>
        <w:rPr>
          <w:spacing w:val="-79"/>
        </w:rPr>
      </w:r>
      <w:r>
        <w:rPr/>
        <w:t>技公司和初创企业进行资本投资。</w:t>
      </w:r>
    </w:p>
    <w:p>
      <w:pPr>
        <w:pStyle w:val="Heading4"/>
        <w:spacing w:line="312" w:lineRule="exact" w:before="29"/>
        <w:ind w:left="598" w:right="5848"/>
        <w:jc w:val="left"/>
      </w:pPr>
      <w:r>
        <w:rPr/>
        <w:t>成立日期：</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6</w:t>
      </w:r>
      <w:r>
        <w:rPr/>
        <w:t>日 注册资本：</w:t>
      </w:r>
      <w:r>
        <w:rPr>
          <w:rFonts w:ascii="宋体" w:hAnsi="宋体" w:cs="宋体" w:eastAsia="宋体" w:hint="default"/>
        </w:rPr>
        <w:t>10</w:t>
      </w:r>
      <w:r>
        <w:rPr/>
        <w:t>美元</w:t>
      </w:r>
    </w:p>
    <w:p>
      <w:pPr>
        <w:pStyle w:val="Heading4"/>
        <w:spacing w:line="281" w:lineRule="exact"/>
        <w:ind w:left="598" w:right="0"/>
        <w:jc w:val="left"/>
        <w:rPr>
          <w:rFonts w:ascii="宋体" w:hAnsi="宋体" w:cs="宋体" w:eastAsia="宋体" w:hint="default"/>
        </w:rPr>
      </w:pPr>
      <w:r>
        <w:rPr/>
        <w:t>营业地址：</w:t>
      </w:r>
      <w:r>
        <w:rPr>
          <w:rFonts w:ascii="宋体" w:hAnsi="宋体" w:cs="宋体" w:eastAsia="宋体" w:hint="default"/>
        </w:rPr>
        <w:t>2200</w:t>
      </w:r>
      <w:r>
        <w:rPr>
          <w:rFonts w:ascii="宋体" w:hAnsi="宋体" w:cs="宋体" w:eastAsia="宋体" w:hint="default"/>
          <w:spacing w:val="-41"/>
        </w:rPr>
        <w:t> </w:t>
      </w:r>
      <w:r>
        <w:rPr>
          <w:rFonts w:ascii="宋体" w:hAnsi="宋体" w:cs="宋体" w:eastAsia="宋体" w:hint="default"/>
        </w:rPr>
        <w:t>Mission</w:t>
      </w:r>
      <w:r>
        <w:rPr>
          <w:rFonts w:ascii="宋体" w:hAnsi="宋体" w:cs="宋体" w:eastAsia="宋体" w:hint="default"/>
          <w:spacing w:val="-41"/>
        </w:rPr>
        <w:t> </w:t>
      </w:r>
      <w:r>
        <w:rPr>
          <w:rFonts w:ascii="宋体" w:hAnsi="宋体" w:cs="宋体" w:eastAsia="宋体" w:hint="default"/>
        </w:rPr>
        <w:t>College</w:t>
      </w:r>
      <w:r>
        <w:rPr>
          <w:rFonts w:ascii="宋体" w:hAnsi="宋体" w:cs="宋体" w:eastAsia="宋体" w:hint="default"/>
          <w:spacing w:val="-41"/>
        </w:rPr>
        <w:t> </w:t>
      </w:r>
      <w:r>
        <w:rPr>
          <w:rFonts w:ascii="宋体" w:hAnsi="宋体" w:cs="宋体" w:eastAsia="宋体" w:hint="default"/>
        </w:rPr>
        <w:t>Boulevard,</w:t>
      </w:r>
      <w:r>
        <w:rPr>
          <w:rFonts w:ascii="宋体" w:hAnsi="宋体" w:cs="宋体" w:eastAsia="宋体" w:hint="default"/>
          <w:spacing w:val="-41"/>
        </w:rPr>
        <w:t> </w:t>
      </w:r>
      <w:r>
        <w:rPr>
          <w:rFonts w:ascii="宋体" w:hAnsi="宋体" w:cs="宋体" w:eastAsia="宋体" w:hint="default"/>
        </w:rPr>
        <w:t>Santa</w:t>
      </w:r>
      <w:r>
        <w:rPr>
          <w:rFonts w:ascii="宋体" w:hAnsi="宋体" w:cs="宋体" w:eastAsia="宋体" w:hint="default"/>
          <w:spacing w:val="-41"/>
        </w:rPr>
        <w:t> </w:t>
      </w:r>
      <w:r>
        <w:rPr>
          <w:rFonts w:ascii="宋体" w:hAnsi="宋体" w:cs="宋体" w:eastAsia="宋体" w:hint="default"/>
        </w:rPr>
        <w:t>Clara,</w:t>
      </w:r>
      <w:r>
        <w:rPr>
          <w:rFonts w:ascii="宋体" w:hAnsi="宋体" w:cs="宋体" w:eastAsia="宋体" w:hint="default"/>
          <w:spacing w:val="-41"/>
        </w:rPr>
        <w:t> </w:t>
      </w:r>
      <w:r>
        <w:rPr>
          <w:rFonts w:ascii="宋体" w:hAnsi="宋体" w:cs="宋体" w:eastAsia="宋体" w:hint="default"/>
        </w:rPr>
        <w:t>California</w:t>
      </w:r>
      <w:r>
        <w:rPr>
          <w:rFonts w:ascii="宋体" w:hAnsi="宋体" w:cs="宋体" w:eastAsia="宋体" w:hint="default"/>
          <w:spacing w:val="-41"/>
        </w:rPr>
        <w:t> </w:t>
      </w:r>
      <w:r>
        <w:rPr>
          <w:rFonts w:ascii="宋体" w:hAnsi="宋体" w:cs="宋体" w:eastAsia="宋体" w:hint="default"/>
        </w:rPr>
        <w:t>95052,</w:t>
      </w:r>
    </w:p>
    <w:p>
      <w:pPr>
        <w:spacing w:after="0" w:line="281" w:lineRule="exact"/>
        <w:jc w:val="left"/>
        <w:rPr>
          <w:rFonts w:ascii="宋体" w:hAnsi="宋体" w:cs="宋体" w:eastAsia="宋体" w:hint="default"/>
        </w:rPr>
        <w:sectPr>
          <w:pgSz w:w="11910" w:h="16840"/>
          <w:pgMar w:header="825" w:footer="1583" w:top="1180" w:bottom="1780" w:left="1680" w:right="1120"/>
        </w:sectPr>
      </w:pPr>
    </w:p>
    <w:p>
      <w:pPr>
        <w:pStyle w:val="Heading4"/>
        <w:spacing w:line="312" w:lineRule="exact"/>
        <w:ind w:right="-20"/>
        <w:jc w:val="left"/>
        <w:rPr>
          <w:rFonts w:ascii="宋体" w:hAnsi="宋体" w:cs="宋体" w:eastAsia="宋体" w:hint="default"/>
        </w:rPr>
      </w:pPr>
      <w:r>
        <w:rPr>
          <w:rFonts w:ascii="宋体"/>
        </w:rPr>
        <w:t>USA</w:t>
      </w:r>
    </w:p>
    <w:p>
      <w:pPr>
        <w:spacing w:line="240" w:lineRule="auto" w:before="1"/>
        <w:rPr>
          <w:rFonts w:ascii="宋体" w:hAnsi="宋体" w:cs="宋体" w:eastAsia="宋体" w:hint="default"/>
          <w:sz w:val="29"/>
          <w:szCs w:val="29"/>
        </w:rPr>
      </w:pPr>
      <w:r>
        <w:rPr/>
        <w:br w:type="column"/>
      </w:r>
      <w:r>
        <w:rPr>
          <w:rFonts w:ascii="宋体"/>
          <w:sz w:val="29"/>
        </w:rPr>
      </w:r>
    </w:p>
    <w:p>
      <w:pPr>
        <w:spacing w:line="180" w:lineRule="auto" w:before="0"/>
        <w:ind w:left="82" w:right="5712" w:hanging="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主营业务：资本投资 </w:t>
      </w:r>
      <w:r>
        <w:rPr>
          <w:rFonts w:ascii="Arial" w:hAnsi="Arial" w:cs="Arial" w:eastAsia="Arial" w:hint="default"/>
          <w:b/>
          <w:bCs/>
          <w:sz w:val="24"/>
          <w:szCs w:val="24"/>
        </w:rPr>
        <w:t>8</w:t>
      </w:r>
      <w:r>
        <w:rPr>
          <w:rFonts w:ascii="Microsoft JhengHei" w:hAnsi="Microsoft JhengHei" w:cs="Microsoft JhengHei" w:eastAsia="Microsoft JhengHei" w:hint="default"/>
          <w:b/>
          <w:bCs/>
          <w:sz w:val="24"/>
          <w:szCs w:val="24"/>
        </w:rPr>
        <w:t>、大连东软控股有限公司</w:t>
      </w:r>
      <w:r>
        <w:rPr>
          <w:rFonts w:ascii="Microsoft JhengHei" w:hAnsi="Microsoft JhengHei" w:cs="Microsoft JhengHei" w:eastAsia="Microsoft JhengHei" w:hint="default"/>
          <w:sz w:val="24"/>
          <w:szCs w:val="24"/>
        </w:rPr>
      </w:r>
    </w:p>
    <w:p>
      <w:pPr>
        <w:pStyle w:val="Heading4"/>
        <w:spacing w:line="298" w:lineRule="exact"/>
        <w:ind w:left="79" w:right="0"/>
        <w:jc w:val="left"/>
      </w:pPr>
      <w:r>
        <w:rPr/>
        <w:t>大连东软控股有限公司是根据大连市人民政府于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5</w:t>
      </w:r>
      <w:r>
        <w:rPr/>
        <w:t>日核发的《中华人</w:t>
      </w:r>
    </w:p>
    <w:p>
      <w:pPr>
        <w:spacing w:after="0" w:line="298" w:lineRule="exact"/>
        <w:jc w:val="left"/>
        <w:sectPr>
          <w:type w:val="continuous"/>
          <w:pgSz w:w="11910" w:h="16840"/>
          <w:pgMar w:top="1580" w:bottom="280" w:left="1680" w:right="1120"/>
          <w:cols w:num="2" w:equalWidth="0">
            <w:col w:w="479" w:space="40"/>
            <w:col w:w="8591"/>
          </w:cols>
        </w:sectPr>
      </w:pPr>
    </w:p>
    <w:p>
      <w:pPr>
        <w:pStyle w:val="Heading4"/>
        <w:spacing w:line="237" w:lineRule="auto"/>
        <w:ind w:right="106"/>
        <w:jc w:val="both"/>
      </w:pPr>
      <w:r>
        <w:rPr>
          <w:spacing w:val="-2"/>
        </w:rPr>
        <w:t>民共和国外商投资企业批准证书》（批准号：商外资大资字</w:t>
      </w:r>
      <w:r>
        <w:rPr>
          <w:rFonts w:ascii="宋体" w:hAnsi="宋体" w:cs="宋体" w:eastAsia="宋体" w:hint="default"/>
          <w:spacing w:val="-2"/>
        </w:rPr>
        <w:t>[2015]0183</w:t>
      </w:r>
      <w:r>
        <w:rPr>
          <w:spacing w:val="-2"/>
        </w:rPr>
        <w:t>号）设立的中</w:t>
      </w:r>
      <w:r>
        <w:rPr>
          <w:spacing w:val="-83"/>
        </w:rPr>
        <w:t> </w:t>
      </w:r>
      <w:r>
        <w:rPr>
          <w:spacing w:val="-83"/>
        </w:rPr>
      </w:r>
      <w:r>
        <w:rPr>
          <w:spacing w:val="-2"/>
        </w:rPr>
        <w:t>外合资企业，其股东为：大连康睿道管理咨询中心（有限合伙）、东北大学科技产业</w:t>
      </w:r>
      <w:r>
        <w:rPr>
          <w:spacing w:val="-96"/>
        </w:rPr>
        <w:t> </w:t>
      </w:r>
      <w:r>
        <w:rPr>
          <w:spacing w:val="-96"/>
        </w:rPr>
      </w:r>
      <w:r>
        <w:rPr/>
        <w:t>集团有限公司、中国人民人寿保险股份有限公司、中国人民健康保险股份有限公司、 阿尔派电子（中国）有限公司、亿达控股有限公司等。</w:t>
      </w:r>
    </w:p>
    <w:p>
      <w:pPr>
        <w:pStyle w:val="Heading4"/>
        <w:spacing w:line="237" w:lineRule="auto" w:before="1"/>
        <w:ind w:left="598" w:right="3345"/>
        <w:jc w:val="left"/>
      </w:pPr>
      <w:r>
        <w:rPr/>
        <w:t>成立日期：</w:t>
      </w:r>
      <w:r>
        <w:rPr>
          <w:rFonts w:ascii="宋体" w:hAnsi="宋体" w:cs="宋体" w:eastAsia="宋体" w:hint="default"/>
        </w:rPr>
        <w:t>2011</w:t>
      </w:r>
      <w:r>
        <w:rPr/>
        <w:t>年</w:t>
      </w:r>
      <w:r>
        <w:rPr>
          <w:rFonts w:ascii="宋体" w:hAnsi="宋体" w:cs="宋体" w:eastAsia="宋体" w:hint="default"/>
        </w:rPr>
        <w:t>11</w:t>
      </w:r>
      <w:r>
        <w:rPr/>
        <w:t>月 注册资本：</w:t>
      </w:r>
      <w:r>
        <w:rPr>
          <w:rFonts w:ascii="宋体" w:hAnsi="宋体" w:cs="宋体" w:eastAsia="宋体" w:hint="default"/>
        </w:rPr>
        <w:t>370,000,000</w:t>
      </w:r>
      <w:r>
        <w:rPr/>
        <w:t>元人民币 营业地址：辽宁省大连市甘井子区黄浦路</w:t>
      </w:r>
      <w:r>
        <w:rPr>
          <w:rFonts w:ascii="宋体" w:hAnsi="宋体" w:cs="宋体" w:eastAsia="宋体" w:hint="default"/>
        </w:rPr>
        <w:t>901-7</w:t>
      </w:r>
      <w:r>
        <w:rPr/>
        <w:t>号</w:t>
      </w:r>
    </w:p>
    <w:p>
      <w:pPr>
        <w:pStyle w:val="Heading4"/>
        <w:spacing w:line="310" w:lineRule="exact" w:before="30"/>
        <w:ind w:right="0" w:firstLine="479"/>
        <w:jc w:val="left"/>
      </w:pPr>
      <w:r>
        <w:rPr>
          <w:spacing w:val="-2"/>
        </w:rPr>
        <w:t>主营业务：企业经营管理服务及经济信息咨询服务；计算机软件开发；信息技术</w:t>
      </w:r>
      <w:r>
        <w:rPr/>
        <w:t> 咨询服务；自有房屋租赁。</w:t>
      </w:r>
    </w:p>
    <w:p>
      <w:pPr>
        <w:spacing w:line="240" w:lineRule="auto" w:before="9"/>
        <w:rPr>
          <w:rFonts w:ascii="宋体" w:hAnsi="宋体" w:cs="宋体" w:eastAsia="宋体" w:hint="default"/>
          <w:sz w:val="18"/>
          <w:szCs w:val="18"/>
        </w:rPr>
      </w:pPr>
    </w:p>
    <w:p>
      <w:pPr>
        <w:pStyle w:val="Heading1"/>
        <w:spacing w:line="240" w:lineRule="auto"/>
        <w:ind w:right="0"/>
        <w:jc w:val="both"/>
        <w:rPr>
          <w:b w:val="0"/>
          <w:bCs w:val="0"/>
        </w:rPr>
      </w:pPr>
      <w:bookmarkStart w:name="_bookmark6" w:id="7"/>
      <w:bookmarkEnd w:id="7"/>
      <w:r>
        <w:rPr>
          <w:b w:val="0"/>
          <w:bCs w:val="0"/>
        </w:rPr>
      </w:r>
      <w:r>
        <w:rPr/>
        <w:t>第七节     </w:t>
      </w:r>
      <w:r>
        <w:rPr>
          <w:spacing w:val="7"/>
        </w:rPr>
        <w:t> </w:t>
      </w:r>
      <w:r>
        <w:rPr/>
        <w:t>优先股相关情况</w:t>
      </w:r>
      <w:r>
        <w:rPr>
          <w:b w:val="0"/>
          <w:bCs w:val="0"/>
        </w:rPr>
      </w:r>
    </w:p>
    <w:p>
      <w:pPr>
        <w:pStyle w:val="Heading4"/>
        <w:spacing w:line="240" w:lineRule="auto" w:before="215"/>
        <w:ind w:right="0"/>
        <w:jc w:val="both"/>
      </w:pPr>
      <w:r>
        <w:rPr/>
        <w:t>□适用√不适用</w:t>
      </w:r>
    </w:p>
    <w:p>
      <w:pPr>
        <w:spacing w:after="0" w:line="240" w:lineRule="auto"/>
        <w:jc w:val="both"/>
        <w:sectPr>
          <w:type w:val="continuous"/>
          <w:pgSz w:w="11910" w:h="16840"/>
          <w:pgMar w:top="1580" w:bottom="280" w:left="168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tabs>
          <w:tab w:pos="2557" w:val="left" w:leader="none"/>
        </w:tabs>
        <w:spacing w:line="413" w:lineRule="exact"/>
        <w:ind w:left="1298" w:right="0"/>
        <w:jc w:val="left"/>
        <w:rPr>
          <w:b w:val="0"/>
          <w:bCs w:val="0"/>
        </w:rPr>
      </w:pPr>
      <w:bookmarkStart w:name="_bookmark7" w:id="8"/>
      <w:bookmarkEnd w:id="8"/>
      <w:r>
        <w:rPr>
          <w:b w:val="0"/>
          <w:bCs w:val="0"/>
        </w:rPr>
      </w:r>
      <w:r>
        <w:rPr/>
        <w:t>第八节</w:t>
        <w:tab/>
        <w:t>董事、监事、高级管理人员和员工情况</w:t>
      </w:r>
      <w:r>
        <w:rPr>
          <w:b w:val="0"/>
          <w:bCs w:val="0"/>
        </w:rPr>
      </w:r>
    </w:p>
    <w:p>
      <w:pPr>
        <w:pStyle w:val="Heading3"/>
        <w:spacing w:line="395" w:lineRule="exact" w:before="138"/>
        <w:ind w:left="1298" w:right="0"/>
        <w:jc w:val="left"/>
        <w:rPr>
          <w:b w:val="0"/>
          <w:bCs w:val="0"/>
        </w:rPr>
      </w:pPr>
      <w:r>
        <w:rPr/>
        <w:t>一、持股变动情况及报酬情况</w:t>
      </w:r>
      <w:r>
        <w:rPr>
          <w:b w:val="0"/>
          <w:bCs w:val="0"/>
        </w:rPr>
      </w:r>
    </w:p>
    <w:p>
      <w:pPr>
        <w:pStyle w:val="Heading3"/>
        <w:tabs>
          <w:tab w:pos="2137" w:val="left" w:leader="none"/>
        </w:tabs>
        <w:spacing w:line="395" w:lineRule="exact"/>
        <w:ind w:left="1298" w:right="0"/>
        <w:jc w:val="left"/>
        <w:rPr>
          <w:b w:val="0"/>
          <w:bCs w:val="0"/>
        </w:rPr>
      </w:pPr>
      <w:r>
        <w:rPr>
          <w:rFonts w:ascii="Arial" w:hAnsi="Arial" w:cs="Arial" w:eastAsia="Arial" w:hint="default"/>
          <w:w w:val="115"/>
        </w:rPr>
        <w:t>(</w:t>
      </w:r>
      <w:r>
        <w:rPr>
          <w:w w:val="115"/>
        </w:rPr>
        <w:t>一</w:t>
      </w:r>
      <w:r>
        <w:rPr>
          <w:rFonts w:ascii="Arial" w:hAnsi="Arial" w:cs="Arial" w:eastAsia="Arial" w:hint="default"/>
          <w:w w:val="115"/>
        </w:rPr>
        <w:t>)</w:t>
        <w:tab/>
      </w:r>
      <w:r>
        <w:rPr>
          <w:w w:val="115"/>
        </w:rPr>
        <w:t>现任及报告期内离任董事、监事和高级管理人员持股变动及报酬情况</w:t>
      </w:r>
      <w:r>
        <w:rPr>
          <w:b w:val="0"/>
          <w:bCs w:val="0"/>
          <w:w w:val="115"/>
        </w:rPr>
      </w:r>
    </w:p>
    <w:p>
      <w:pPr>
        <w:pStyle w:val="Heading4"/>
        <w:spacing w:line="240" w:lineRule="auto" w:before="28"/>
        <w:ind w:left="1298" w:right="0"/>
        <w:jc w:val="left"/>
      </w:pPr>
      <w:r>
        <w:rPr/>
        <w:t>√适用</w:t>
      </w:r>
      <w:r>
        <w:rPr>
          <w:spacing w:val="-1"/>
        </w:rPr>
        <w:t> </w:t>
      </w:r>
      <w:r>
        <w:rPr/>
        <w:t>□不适用</w:t>
      </w:r>
    </w:p>
    <w:p>
      <w:pPr>
        <w:pStyle w:val="BodyText"/>
        <w:spacing w:line="240" w:lineRule="auto" w:before="4"/>
        <w:ind w:left="0" w:right="1269"/>
        <w:jc w:val="right"/>
        <w:rPr>
          <w:rFonts w:ascii="宋体" w:hAnsi="宋体" w:cs="宋体" w:eastAsia="宋体" w:hint="default"/>
        </w:rPr>
      </w:pPr>
      <w:r>
        <w:rPr>
          <w:rFonts w:ascii="宋体" w:hAnsi="宋体" w:cs="宋体" w:eastAsia="宋体" w:hint="default"/>
          <w:spacing w:val="-1"/>
        </w:rPr>
        <w:t>单位：股</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18"/>
        <w:gridCol w:w="1303"/>
        <w:gridCol w:w="397"/>
        <w:gridCol w:w="396"/>
        <w:gridCol w:w="1027"/>
        <w:gridCol w:w="1025"/>
        <w:gridCol w:w="1116"/>
        <w:gridCol w:w="1117"/>
        <w:gridCol w:w="1027"/>
        <w:gridCol w:w="684"/>
        <w:gridCol w:w="1323"/>
        <w:gridCol w:w="780"/>
      </w:tblGrid>
      <w:tr>
        <w:trPr>
          <w:trHeight w:val="94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职务</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年 龄</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28" w:right="14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26" w:right="14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48" w:right="146"/>
              <w:jc w:val="center"/>
              <w:rPr>
                <w:rFonts w:ascii="宋体" w:hAnsi="宋体" w:cs="宋体" w:eastAsia="宋体" w:hint="default"/>
                <w:sz w:val="18"/>
                <w:szCs w:val="18"/>
              </w:rPr>
            </w:pPr>
            <w:r>
              <w:rPr>
                <w:rFonts w:ascii="宋体" w:hAnsi="宋体" w:cs="宋体" w:eastAsia="宋体" w:hint="default"/>
                <w:sz w:val="18"/>
                <w:szCs w:val="18"/>
              </w:rPr>
              <w:t>年度内股 份增减变 动量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53" w:right="158"/>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both"/>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2" w:lineRule="exact" w:before="23"/>
              <w:ind w:left="158" w:right="119" w:hanging="46"/>
              <w:jc w:val="both"/>
              <w:rPr>
                <w:rFonts w:ascii="宋体" w:hAnsi="宋体" w:cs="宋体" w:eastAsia="宋体" w:hint="default"/>
                <w:sz w:val="18"/>
                <w:szCs w:val="18"/>
              </w:rPr>
            </w:pPr>
            <w:r>
              <w:rPr>
                <w:rFonts w:ascii="宋体" w:hAnsi="宋体" w:cs="宋体" w:eastAsia="宋体" w:hint="default"/>
                <w:sz w:val="18"/>
                <w:szCs w:val="18"/>
              </w:rPr>
              <w:t>司领取的应付 报酬总额</w:t>
            </w:r>
            <w:r>
              <w:rPr>
                <w:rFonts w:ascii="宋体" w:hAnsi="宋体" w:cs="宋体" w:eastAsia="宋体" w:hint="default"/>
                <w:sz w:val="18"/>
                <w:szCs w:val="18"/>
              </w:rPr>
              <w:t>(</w:t>
            </w:r>
            <w:r>
              <w:rPr>
                <w:rFonts w:ascii="宋体" w:hAnsi="宋体" w:cs="宋体" w:eastAsia="宋体" w:hint="default"/>
                <w:sz w:val="18"/>
                <w:szCs w:val="18"/>
              </w:rPr>
              <w:t>税 前</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both"/>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2" w:lineRule="exact" w:before="23"/>
              <w:ind w:left="115" w:right="113"/>
              <w:jc w:val="both"/>
              <w:rPr>
                <w:rFonts w:ascii="宋体" w:hAnsi="宋体" w:cs="宋体" w:eastAsia="宋体" w:hint="default"/>
                <w:sz w:val="18"/>
                <w:szCs w:val="18"/>
              </w:rPr>
            </w:pPr>
            <w:r>
              <w:rPr>
                <w:rFonts w:ascii="宋体" w:hAnsi="宋体" w:cs="宋体" w:eastAsia="宋体" w:hint="default"/>
                <w:sz w:val="18"/>
                <w:szCs w:val="18"/>
              </w:rPr>
              <w:t>公司关 联方获 取报酬</w:t>
            </w:r>
          </w:p>
        </w:tc>
      </w:tr>
      <w:tr>
        <w:trPr>
          <w:trHeight w:val="475"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刘积仁</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董事长兼首席</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执行官</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61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4,287,952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4,121,189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-166,763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490.00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王勇峰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副董事长兼总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2,513,391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2,870,247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356,856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Klaus</w:t>
            </w:r>
          </w:p>
          <w:p>
            <w:pPr>
              <w:pStyle w:val="TableParagraph"/>
              <w:spacing w:line="232" w:lineRule="exact" w:before="24"/>
              <w:ind w:left="100" w:right="273"/>
              <w:jc w:val="left"/>
              <w:rPr>
                <w:rFonts w:ascii="宋体" w:hAnsi="宋体" w:cs="宋体" w:eastAsia="宋体" w:hint="default"/>
                <w:sz w:val="18"/>
                <w:szCs w:val="18"/>
              </w:rPr>
            </w:pPr>
            <w:r>
              <w:rPr>
                <w:rFonts w:ascii="宋体"/>
                <w:sz w:val="18"/>
              </w:rPr>
              <w:t>Michael Zimmer</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10"/>
              <w:jc w:val="left"/>
              <w:rPr>
                <w:rFonts w:ascii="宋体" w:hAnsi="宋体" w:cs="宋体" w:eastAsia="宋体" w:hint="default"/>
                <w:sz w:val="18"/>
                <w:szCs w:val="18"/>
              </w:rPr>
            </w:pPr>
            <w:r>
              <w:rPr>
                <w:rFonts w:ascii="宋体" w:hAnsi="宋体" w:cs="宋体" w:eastAsia="宋体" w:hint="default"/>
                <w:sz w:val="18"/>
                <w:szCs w:val="18"/>
              </w:rPr>
              <w:t>董事兼高级副 总裁</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60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267.96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陈锡民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董事兼高级副</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总裁兼首席运 营官</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256,272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451,272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195,000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石野诚</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2014-8-20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宇佐美徹</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2015-6-10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刘明辉</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吴建平</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2015-6-10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涂赣峰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胡爱民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藏田真吾</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葛圣六</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236,451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187,451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-49,000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63.42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马超</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卢朝霞</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1,543,005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1,448,005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162.00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张霞</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高级副总裁兼</w:t>
            </w: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首席技术官、 首席知识官</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51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1,103,048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1,206,700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103,652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王经锡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张晓鸥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首席财务官</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首席营销官</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43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500,508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605,908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105,400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王楠</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高级副总裁兼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40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294,278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439,278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徐洪利</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708,888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871,388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162,500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简国栋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2015-3-25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2017-4-23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130,000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203.00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石黑征三</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2015-3-25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薛澜</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2014-4-24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2015-6-10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12,143,793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13,281,438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1,137,645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2,660.74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25" w:footer="1583" w:top="1180" w:bottom="1780" w:left="500" w:right="0"/>
        </w:sectPr>
      </w:pPr>
    </w:p>
    <w:p>
      <w:pPr>
        <w:spacing w:line="240" w:lineRule="auto" w:before="6"/>
        <w:rPr>
          <w:rFonts w:ascii="宋体" w:hAnsi="宋体" w:cs="宋体" w:eastAsia="宋体" w:hint="default"/>
          <w:sz w:val="29"/>
          <w:szCs w:val="29"/>
        </w:rPr>
      </w:pPr>
    </w:p>
    <w:p>
      <w:pPr>
        <w:pStyle w:val="Heading4"/>
        <w:spacing w:line="313" w:lineRule="exact" w:before="26"/>
        <w:ind w:left="598" w:right="0"/>
        <w:jc w:val="left"/>
      </w:pPr>
      <w:r>
        <w:rPr/>
        <w:t>注</w:t>
      </w:r>
      <w:r>
        <w:rPr>
          <w:spacing w:val="-60"/>
        </w:rPr>
        <w:t> </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日，张晓鸥减持本公司股票</w:t>
      </w:r>
      <w:r>
        <w:rPr>
          <w:spacing w:val="-60"/>
        </w:rPr>
        <w:t> </w:t>
      </w:r>
      <w:r>
        <w:rPr>
          <w:rFonts w:ascii="宋体" w:hAnsi="宋体" w:cs="宋体" w:eastAsia="宋体" w:hint="default"/>
        </w:rPr>
        <w:t>50,000</w:t>
      </w:r>
      <w:r>
        <w:rPr>
          <w:rFonts w:ascii="宋体" w:hAnsi="宋体" w:cs="宋体" w:eastAsia="宋体" w:hint="default"/>
          <w:spacing w:val="-60"/>
        </w:rPr>
        <w:t> </w:t>
      </w:r>
      <w:r>
        <w:rPr/>
        <w:t>股。</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w:t>
      </w:r>
    </w:p>
    <w:p>
      <w:pPr>
        <w:pStyle w:val="Heading4"/>
        <w:spacing w:line="311" w:lineRule="exact"/>
        <w:ind w:right="0"/>
        <w:jc w:val="both"/>
      </w:pPr>
      <w:r>
        <w:rPr/>
        <w:t>张霞减持本公司股票</w:t>
      </w:r>
      <w:r>
        <w:rPr>
          <w:spacing w:val="-42"/>
        </w:rPr>
        <w:t> </w:t>
      </w:r>
      <w:r>
        <w:rPr>
          <w:rFonts w:ascii="宋体" w:hAnsi="宋体" w:cs="宋体" w:eastAsia="宋体" w:hint="default"/>
        </w:rPr>
        <w:t>10,000</w:t>
      </w:r>
      <w:r>
        <w:rPr>
          <w:rFonts w:ascii="宋体" w:hAnsi="宋体" w:cs="宋体" w:eastAsia="宋体" w:hint="default"/>
          <w:spacing w:val="-42"/>
        </w:rPr>
        <w:t> </w:t>
      </w:r>
      <w:r>
        <w:rPr/>
        <w:t>股，王经锡减持本公司股票</w:t>
      </w:r>
      <w:r>
        <w:rPr>
          <w:spacing w:val="-41"/>
        </w:rPr>
        <w:t> </w:t>
      </w:r>
      <w:r>
        <w:rPr>
          <w:rFonts w:ascii="宋体" w:hAnsi="宋体" w:cs="宋体" w:eastAsia="宋体" w:hint="default"/>
        </w:rPr>
        <w:t>110,000</w:t>
      </w:r>
      <w:r>
        <w:rPr>
          <w:rFonts w:ascii="宋体" w:hAnsi="宋体" w:cs="宋体" w:eastAsia="宋体" w:hint="default"/>
          <w:spacing w:val="-42"/>
        </w:rPr>
        <w:t> </w:t>
      </w:r>
      <w:r>
        <w:rPr/>
        <w:t>股，李军减持本公</w:t>
      </w:r>
    </w:p>
    <w:p>
      <w:pPr>
        <w:pStyle w:val="Heading4"/>
        <w:spacing w:line="311" w:lineRule="exact"/>
        <w:ind w:right="0"/>
        <w:jc w:val="both"/>
      </w:pPr>
      <w:r>
        <w:rPr/>
        <w:t>司股票</w:t>
      </w:r>
      <w:r>
        <w:rPr>
          <w:spacing w:val="-63"/>
        </w:rPr>
        <w:t> </w:t>
      </w:r>
      <w:r>
        <w:rPr>
          <w:rFonts w:ascii="宋体" w:hAnsi="宋体" w:cs="宋体" w:eastAsia="宋体" w:hint="default"/>
        </w:rPr>
        <w:t>100,000</w:t>
      </w:r>
      <w:r>
        <w:rPr>
          <w:rFonts w:ascii="宋体" w:hAnsi="宋体" w:cs="宋体" w:eastAsia="宋体" w:hint="default"/>
          <w:spacing w:val="-62"/>
        </w:rPr>
        <w:t> </w:t>
      </w:r>
      <w:r>
        <w:rPr>
          <w:spacing w:val="-3"/>
        </w:rPr>
        <w:t>股。</w:t>
      </w:r>
      <w:r>
        <w:rPr>
          <w:rFonts w:ascii="宋体" w:hAnsi="宋体" w:cs="宋体" w:eastAsia="宋体" w:hint="default"/>
          <w:spacing w:val="-3"/>
        </w:rPr>
        <w:t>2015</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14</w:t>
      </w:r>
      <w:r>
        <w:rPr>
          <w:rFonts w:ascii="宋体" w:hAnsi="宋体" w:cs="宋体" w:eastAsia="宋体" w:hint="default"/>
          <w:spacing w:val="-62"/>
        </w:rPr>
        <w:t> </w:t>
      </w:r>
      <w:r>
        <w:rPr/>
        <w:t>日，刘积仁减持本公司股票</w:t>
      </w:r>
      <w:r>
        <w:rPr>
          <w:spacing w:val="-62"/>
        </w:rPr>
        <w:t> </w:t>
      </w:r>
      <w:r>
        <w:rPr>
          <w:rFonts w:ascii="宋体" w:hAnsi="宋体" w:cs="宋体" w:eastAsia="宋体" w:hint="default"/>
        </w:rPr>
        <w:t>951,763</w:t>
      </w:r>
      <w:r>
        <w:rPr>
          <w:rFonts w:ascii="宋体" w:hAnsi="宋体" w:cs="宋体" w:eastAsia="宋体" w:hint="default"/>
          <w:spacing w:val="-62"/>
        </w:rPr>
        <w:t> </w:t>
      </w:r>
      <w:r>
        <w:rPr>
          <w:spacing w:val="-3"/>
        </w:rPr>
        <w:t>股。</w:t>
      </w:r>
      <w:r>
        <w:rPr>
          <w:rFonts w:ascii="宋体" w:hAnsi="宋体" w:cs="宋体" w:eastAsia="宋体" w:hint="default"/>
          <w:spacing w:val="-3"/>
        </w:rPr>
        <w:t>2015</w:t>
      </w:r>
      <w:r>
        <w:rPr>
          <w:rFonts w:ascii="宋体" w:hAnsi="宋体" w:cs="宋体" w:eastAsia="宋体" w:hint="default"/>
          <w:spacing w:val="-65"/>
        </w:rPr>
        <w:t> </w:t>
      </w:r>
      <w:r>
        <w:rPr/>
        <w:t>年</w:t>
      </w:r>
    </w:p>
    <w:p>
      <w:pPr>
        <w:pStyle w:val="Heading4"/>
        <w:spacing w:line="312" w:lineRule="exact"/>
        <w:ind w:right="0"/>
        <w:jc w:val="both"/>
      </w:pP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16</w:t>
      </w:r>
      <w:r>
        <w:rPr>
          <w:rFonts w:ascii="宋体" w:hAnsi="宋体" w:cs="宋体" w:eastAsia="宋体" w:hint="default"/>
          <w:spacing w:val="-53"/>
        </w:rPr>
        <w:t> </w:t>
      </w:r>
      <w:r>
        <w:rPr/>
        <w:t>日，张霞减持本公司股票</w:t>
      </w:r>
      <w:r>
        <w:rPr>
          <w:spacing w:val="-53"/>
        </w:rPr>
        <w:t> </w:t>
      </w:r>
      <w:r>
        <w:rPr>
          <w:rFonts w:ascii="宋体" w:hAnsi="宋体" w:cs="宋体" w:eastAsia="宋体" w:hint="default"/>
        </w:rPr>
        <w:t>23,048</w:t>
      </w:r>
      <w:r>
        <w:rPr>
          <w:rFonts w:ascii="宋体" w:hAnsi="宋体" w:cs="宋体" w:eastAsia="宋体" w:hint="default"/>
          <w:spacing w:val="-53"/>
        </w:rPr>
        <w:t> </w:t>
      </w:r>
      <w:r>
        <w:rPr/>
        <w:t>股。</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日，卢朝霞减持本公司</w:t>
      </w:r>
    </w:p>
    <w:p>
      <w:pPr>
        <w:pStyle w:val="Heading4"/>
        <w:spacing w:line="311" w:lineRule="exact"/>
        <w:ind w:right="0"/>
        <w:jc w:val="both"/>
      </w:pPr>
      <w:r>
        <w:rPr/>
        <w:t>股票</w:t>
      </w:r>
      <w:r>
        <w:rPr>
          <w:spacing w:val="-61"/>
        </w:rPr>
        <w:t> </w:t>
      </w:r>
      <w:r>
        <w:rPr>
          <w:rFonts w:ascii="宋体" w:hAnsi="宋体" w:cs="宋体" w:eastAsia="宋体" w:hint="default"/>
        </w:rPr>
        <w:t>330,000</w:t>
      </w:r>
      <w:r>
        <w:rPr>
          <w:rFonts w:ascii="宋体" w:hAnsi="宋体" w:cs="宋体" w:eastAsia="宋体" w:hint="default"/>
          <w:spacing w:val="-60"/>
        </w:rPr>
        <w:t> </w:t>
      </w:r>
      <w:r>
        <w:rPr/>
        <w:t>股，张霞减持本公司股票</w:t>
      </w:r>
      <w:r>
        <w:rPr>
          <w:spacing w:val="-59"/>
        </w:rPr>
        <w:t> </w:t>
      </w:r>
      <w:r>
        <w:rPr>
          <w:rFonts w:ascii="宋体" w:hAnsi="宋体" w:cs="宋体" w:eastAsia="宋体" w:hint="default"/>
        </w:rPr>
        <w:t>70,000</w:t>
      </w:r>
      <w:r>
        <w:rPr>
          <w:rFonts w:ascii="宋体" w:hAnsi="宋体" w:cs="宋体" w:eastAsia="宋体" w:hint="default"/>
          <w:spacing w:val="-60"/>
        </w:rPr>
        <w:t> </w:t>
      </w:r>
      <w:r>
        <w:rPr/>
        <w:t>股，王楠减持本公司股票</w:t>
      </w:r>
      <w:r>
        <w:rPr>
          <w:spacing w:val="-60"/>
        </w:rPr>
        <w:t> </w:t>
      </w:r>
      <w:r>
        <w:rPr>
          <w:rFonts w:ascii="宋体" w:hAnsi="宋体" w:cs="宋体" w:eastAsia="宋体" w:hint="default"/>
        </w:rPr>
        <w:t>50,000</w:t>
      </w:r>
      <w:r>
        <w:rPr>
          <w:rFonts w:ascii="宋体" w:hAnsi="宋体" w:cs="宋体" w:eastAsia="宋体" w:hint="default"/>
          <w:spacing w:val="-60"/>
        </w:rPr>
        <w:t> </w:t>
      </w:r>
      <w:r>
        <w:rPr/>
        <w:t>股。</w:t>
      </w:r>
    </w:p>
    <w:p>
      <w:pPr>
        <w:pStyle w:val="Heading4"/>
        <w:spacing w:line="311" w:lineRule="exact"/>
        <w:ind w:right="0"/>
        <w:jc w:val="both"/>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7"/>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日，王勇峰减持本公司股票</w:t>
      </w:r>
      <w:r>
        <w:rPr>
          <w:spacing w:val="-54"/>
        </w:rPr>
        <w:t> </w:t>
      </w:r>
      <w:r>
        <w:rPr>
          <w:rFonts w:ascii="宋体" w:hAnsi="宋体" w:cs="宋体" w:eastAsia="宋体" w:hint="default"/>
        </w:rPr>
        <w:t>33,144</w:t>
      </w:r>
      <w:r>
        <w:rPr>
          <w:rFonts w:ascii="宋体" w:hAnsi="宋体" w:cs="宋体" w:eastAsia="宋体" w:hint="default"/>
          <w:spacing w:val="-54"/>
        </w:rPr>
        <w:t> </w:t>
      </w:r>
      <w:r>
        <w:rPr/>
        <w:t>股。</w:t>
      </w:r>
      <w:r>
        <w:rPr>
          <w:rFonts w:ascii="宋体" w:hAnsi="宋体" w:cs="宋体" w:eastAsia="宋体" w:hint="default"/>
        </w:rPr>
        <w:t>2015</w:t>
      </w:r>
      <w:r>
        <w:rPr>
          <w:rFonts w:ascii="宋体" w:hAnsi="宋体" w:cs="宋体" w:eastAsia="宋体" w:hint="default"/>
          <w:spacing w:val="-54"/>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4"/>
        </w:rPr>
        <w:t> </w:t>
      </w:r>
      <w:r>
        <w:rPr>
          <w:rFonts w:ascii="宋体" w:hAnsi="宋体" w:cs="宋体" w:eastAsia="宋体" w:hint="default"/>
        </w:rPr>
        <w:t>5</w:t>
      </w:r>
      <w:r>
        <w:rPr>
          <w:rFonts w:ascii="宋体" w:hAnsi="宋体" w:cs="宋体" w:eastAsia="宋体" w:hint="default"/>
          <w:spacing w:val="-54"/>
        </w:rPr>
        <w:t> </w:t>
      </w:r>
      <w:r>
        <w:rPr/>
        <w:t>日，葛圣六减</w:t>
      </w:r>
    </w:p>
    <w:p>
      <w:pPr>
        <w:pStyle w:val="Heading4"/>
        <w:spacing w:line="312" w:lineRule="exact"/>
        <w:ind w:right="0"/>
        <w:jc w:val="both"/>
      </w:pPr>
      <w:r>
        <w:rPr/>
        <w:t>持本公司股票</w:t>
      </w:r>
      <w:r>
        <w:rPr>
          <w:spacing w:val="-60"/>
        </w:rPr>
        <w:t> </w:t>
      </w:r>
      <w:r>
        <w:rPr>
          <w:rFonts w:ascii="宋体" w:hAnsi="宋体" w:cs="宋体" w:eastAsia="宋体" w:hint="default"/>
        </w:rPr>
        <w:t>49,000</w:t>
      </w:r>
      <w:r>
        <w:rPr>
          <w:rFonts w:ascii="宋体" w:hAnsi="宋体" w:cs="宋体" w:eastAsia="宋体" w:hint="default"/>
          <w:spacing w:val="-60"/>
        </w:rPr>
        <w:t> </w:t>
      </w:r>
      <w:r>
        <w:rPr/>
        <w:t>股。</w:t>
      </w:r>
    </w:p>
    <w:p>
      <w:pPr>
        <w:pStyle w:val="Heading4"/>
        <w:spacing w:line="311" w:lineRule="exact"/>
        <w:ind w:left="598" w:right="108"/>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日，张晓鸥增持本公司股票</w:t>
      </w:r>
      <w:r>
        <w:rPr>
          <w:spacing w:val="-54"/>
        </w:rPr>
        <w:t> </w:t>
      </w:r>
      <w:r>
        <w:rPr>
          <w:rFonts w:ascii="宋体" w:hAnsi="宋体" w:cs="宋体" w:eastAsia="宋体" w:hint="default"/>
        </w:rPr>
        <w:t>5,000</w:t>
      </w:r>
      <w:r>
        <w:rPr>
          <w:rFonts w:ascii="宋体" w:hAnsi="宋体" w:cs="宋体" w:eastAsia="宋体" w:hint="default"/>
          <w:spacing w:val="-54"/>
        </w:rPr>
        <w:t> </w:t>
      </w:r>
      <w:r>
        <w:rPr/>
        <w:t>股。</w:t>
      </w:r>
      <w:r>
        <w:rPr>
          <w:rFonts w:ascii="宋体" w:hAnsi="宋体" w:cs="宋体" w:eastAsia="宋体" w:hint="default"/>
        </w:rPr>
        <w:t>2015</w:t>
      </w:r>
      <w:r>
        <w:rPr>
          <w:rFonts w:ascii="宋体" w:hAnsi="宋体" w:cs="宋体" w:eastAsia="宋体" w:hint="default"/>
          <w:spacing w:val="-54"/>
        </w:rPr>
        <w:t> </w:t>
      </w:r>
      <w:r>
        <w:rPr/>
        <w:t>年</w:t>
      </w:r>
      <w:r>
        <w:rPr>
          <w:spacing w:val="-57"/>
        </w:rPr>
        <w:t> </w:t>
      </w:r>
      <w:r>
        <w:rPr>
          <w:rFonts w:ascii="宋体" w:hAnsi="宋体" w:cs="宋体" w:eastAsia="宋体" w:hint="default"/>
        </w:rPr>
        <w:t>7</w:t>
      </w:r>
      <w:r>
        <w:rPr>
          <w:rFonts w:ascii="宋体" w:hAnsi="宋体" w:cs="宋体" w:eastAsia="宋体" w:hint="default"/>
          <w:spacing w:val="-54"/>
        </w:rPr>
        <w:t> </w:t>
      </w:r>
      <w:r>
        <w:rPr/>
        <w:t>月</w:t>
      </w:r>
      <w:r>
        <w:rPr>
          <w:spacing w:val="-57"/>
        </w:rPr>
        <w:t> </w:t>
      </w:r>
      <w:r>
        <w:rPr>
          <w:rFonts w:ascii="宋体" w:hAnsi="宋体" w:cs="宋体" w:eastAsia="宋体" w:hint="default"/>
        </w:rPr>
        <w:t>15</w:t>
      </w:r>
      <w:r>
        <w:rPr>
          <w:rFonts w:ascii="宋体" w:hAnsi="宋体" w:cs="宋体" w:eastAsia="宋体" w:hint="default"/>
          <w:spacing w:val="-54"/>
        </w:rPr>
        <w:t> </w:t>
      </w:r>
      <w:r>
        <w:rPr/>
        <w:t>日，刘积</w:t>
      </w:r>
    </w:p>
    <w:p>
      <w:pPr>
        <w:pStyle w:val="Heading4"/>
        <w:spacing w:line="311" w:lineRule="exact"/>
        <w:ind w:right="0"/>
        <w:jc w:val="both"/>
      </w:pPr>
      <w:r>
        <w:rPr/>
        <w:t>仁增持本公司股票</w:t>
      </w:r>
      <w:r>
        <w:rPr>
          <w:spacing w:val="-61"/>
        </w:rPr>
        <w:t> </w:t>
      </w:r>
      <w:r>
        <w:rPr>
          <w:rFonts w:ascii="宋体" w:hAnsi="宋体" w:cs="宋体" w:eastAsia="宋体" w:hint="default"/>
        </w:rPr>
        <w:t>200,000</w:t>
      </w:r>
      <w:r>
        <w:rPr>
          <w:rFonts w:ascii="宋体" w:hAnsi="宋体" w:cs="宋体" w:eastAsia="宋体" w:hint="default"/>
          <w:spacing w:val="-61"/>
        </w:rPr>
        <w:t> </w:t>
      </w:r>
      <w:r>
        <w:rPr/>
        <w:t>股，李军增持本公司股票</w:t>
      </w:r>
      <w:r>
        <w:rPr>
          <w:spacing w:val="-61"/>
        </w:rPr>
        <w:t> </w:t>
      </w:r>
      <w:r>
        <w:rPr>
          <w:rFonts w:ascii="宋体" w:hAnsi="宋体" w:cs="宋体" w:eastAsia="宋体" w:hint="default"/>
        </w:rPr>
        <w:t>10,400</w:t>
      </w:r>
      <w:r>
        <w:rPr>
          <w:rFonts w:ascii="宋体" w:hAnsi="宋体" w:cs="宋体" w:eastAsia="宋体" w:hint="default"/>
          <w:spacing w:val="-61"/>
        </w:rPr>
        <w:t> </w:t>
      </w:r>
      <w:r>
        <w:rPr/>
        <w:t>股。</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1"/>
        </w:rPr>
        <w:t> </w:t>
      </w:r>
      <w:r>
        <w:rPr>
          <w:rFonts w:ascii="宋体" w:hAnsi="宋体" w:cs="宋体" w:eastAsia="宋体" w:hint="default"/>
        </w:rPr>
        <w:t>28</w:t>
      </w:r>
      <w:r>
        <w:rPr>
          <w:rFonts w:ascii="宋体" w:hAnsi="宋体" w:cs="宋体" w:eastAsia="宋体" w:hint="default"/>
          <w:spacing w:val="-61"/>
        </w:rPr>
        <w:t> </w:t>
      </w:r>
      <w:r>
        <w:rPr/>
        <w:t>日，</w:t>
      </w:r>
    </w:p>
    <w:p>
      <w:pPr>
        <w:pStyle w:val="Heading4"/>
        <w:spacing w:line="312" w:lineRule="exact"/>
        <w:ind w:right="0"/>
        <w:jc w:val="both"/>
        <w:rPr>
          <w:rFonts w:ascii="宋体" w:hAnsi="宋体" w:cs="宋体" w:eastAsia="宋体" w:hint="default"/>
        </w:rPr>
      </w:pPr>
      <w:r>
        <w:rPr/>
        <w:t>王经锡增持本公司股票</w:t>
      </w:r>
      <w:r>
        <w:rPr>
          <w:spacing w:val="-50"/>
        </w:rPr>
        <w:t> </w:t>
      </w:r>
      <w:r>
        <w:rPr>
          <w:rFonts w:ascii="宋体" w:hAnsi="宋体" w:cs="宋体" w:eastAsia="宋体" w:hint="default"/>
        </w:rPr>
        <w:t>15,000</w:t>
      </w:r>
      <w:r>
        <w:rPr>
          <w:rFonts w:ascii="宋体" w:hAnsi="宋体" w:cs="宋体" w:eastAsia="宋体" w:hint="default"/>
          <w:spacing w:val="-51"/>
        </w:rPr>
        <w:t> </w:t>
      </w:r>
      <w:r>
        <w:rPr/>
        <w:t>股，张霞增持本公司股票</w:t>
      </w:r>
      <w:r>
        <w:rPr>
          <w:spacing w:val="-50"/>
        </w:rPr>
        <w:t> </w:t>
      </w:r>
      <w:r>
        <w:rPr>
          <w:rFonts w:ascii="宋体" w:hAnsi="宋体" w:cs="宋体" w:eastAsia="宋体" w:hint="default"/>
        </w:rPr>
        <w:t>11,700</w:t>
      </w:r>
      <w:r>
        <w:rPr>
          <w:rFonts w:ascii="宋体" w:hAnsi="宋体" w:cs="宋体" w:eastAsia="宋体" w:hint="default"/>
          <w:spacing w:val="-51"/>
        </w:rPr>
        <w:t> </w:t>
      </w:r>
      <w:r>
        <w:rPr/>
        <w:t>股。</w:t>
      </w:r>
      <w:r>
        <w:rPr>
          <w:rFonts w:ascii="宋体" w:hAnsi="宋体" w:cs="宋体" w:eastAsia="宋体" w:hint="default"/>
        </w:rPr>
        <w:t>2015</w:t>
      </w:r>
      <w:r>
        <w:rPr>
          <w:rFonts w:ascii="宋体" w:hAnsi="宋体" w:cs="宋体" w:eastAsia="宋体" w:hint="default"/>
          <w:spacing w:val="-51"/>
        </w:rPr>
        <w:t> </w:t>
      </w:r>
      <w:r>
        <w:rPr/>
        <w:t>年</w:t>
      </w:r>
      <w:r>
        <w:rPr>
          <w:spacing w:val="-50"/>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29</w:t>
      </w:r>
    </w:p>
    <w:p>
      <w:pPr>
        <w:pStyle w:val="Heading4"/>
        <w:spacing w:line="312" w:lineRule="exact"/>
        <w:ind w:right="0"/>
        <w:jc w:val="both"/>
      </w:pPr>
      <w:r>
        <w:rPr/>
        <w:t>日，卢朝霞增持本公司股票</w:t>
      </w:r>
      <w:r>
        <w:rPr>
          <w:spacing w:val="-60"/>
        </w:rPr>
        <w:t> </w:t>
      </w:r>
      <w:r>
        <w:rPr>
          <w:rFonts w:ascii="宋体" w:hAnsi="宋体" w:cs="宋体" w:eastAsia="宋体" w:hint="default"/>
        </w:rPr>
        <w:t>40,000</w:t>
      </w:r>
      <w:r>
        <w:rPr>
          <w:rFonts w:ascii="宋体" w:hAnsi="宋体" w:cs="宋体" w:eastAsia="宋体" w:hint="default"/>
          <w:spacing w:val="-60"/>
        </w:rPr>
        <w:t> </w:t>
      </w:r>
      <w:r>
        <w:rPr/>
        <w:t>股。</w:t>
      </w:r>
    </w:p>
    <w:p>
      <w:pPr>
        <w:pStyle w:val="Heading4"/>
        <w:spacing w:line="237" w:lineRule="auto" w:before="1"/>
        <w:ind w:right="231" w:firstLine="479"/>
        <w:jc w:val="both"/>
      </w:pP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4"/>
        </w:rPr>
        <w:t>日，公司限制性股票激励计划首次授予的登记手续办理完成，中</w:t>
      </w:r>
      <w:r>
        <w:rPr/>
        <w:t> </w:t>
      </w:r>
      <w:r>
        <w:rPr>
          <w:spacing w:val="-2"/>
        </w:rPr>
        <w:t>国证券登记结算有限责任公司上海分公司出具了《证券变更登记证明》，刘积仁获授</w:t>
      </w:r>
      <w:r>
        <w:rPr>
          <w:spacing w:val="-95"/>
        </w:rPr>
        <w:t> </w:t>
      </w:r>
      <w:r>
        <w:rPr>
          <w:spacing w:val="-95"/>
        </w:rPr>
      </w:r>
      <w:r>
        <w:rPr/>
        <w:t>本公司限制性股票</w:t>
      </w:r>
      <w:r>
        <w:rPr>
          <w:spacing w:val="-66"/>
        </w:rPr>
        <w:t> </w:t>
      </w:r>
      <w:r>
        <w:rPr>
          <w:rFonts w:ascii="宋体" w:hAnsi="宋体" w:cs="宋体" w:eastAsia="宋体" w:hint="default"/>
        </w:rPr>
        <w:t>585,000</w:t>
      </w:r>
      <w:r>
        <w:rPr>
          <w:rFonts w:ascii="宋体" w:hAnsi="宋体" w:cs="宋体" w:eastAsia="宋体" w:hint="default"/>
          <w:spacing w:val="-66"/>
        </w:rPr>
        <w:t> </w:t>
      </w:r>
      <w:r>
        <w:rPr/>
        <w:t>股，王勇峰获授本公司限制性股票</w:t>
      </w:r>
      <w:r>
        <w:rPr>
          <w:spacing w:val="-66"/>
        </w:rPr>
        <w:t> </w:t>
      </w:r>
      <w:r>
        <w:rPr>
          <w:rFonts w:ascii="宋体" w:hAnsi="宋体" w:cs="宋体" w:eastAsia="宋体" w:hint="default"/>
        </w:rPr>
        <w:t>390,000</w:t>
      </w:r>
      <w:r>
        <w:rPr>
          <w:rFonts w:ascii="宋体" w:hAnsi="宋体" w:cs="宋体" w:eastAsia="宋体" w:hint="default"/>
          <w:spacing w:val="-66"/>
        </w:rPr>
        <w:t> </w:t>
      </w:r>
      <w:r>
        <w:rPr>
          <w:spacing w:val="-4"/>
        </w:rPr>
        <w:t>股，陈锡民获</w:t>
      </w:r>
    </w:p>
    <w:p>
      <w:pPr>
        <w:pStyle w:val="Heading4"/>
        <w:spacing w:line="310" w:lineRule="exact"/>
        <w:ind w:right="0"/>
        <w:jc w:val="both"/>
      </w:pPr>
      <w:r>
        <w:rPr/>
        <w:t>授本公司限制性股票</w:t>
      </w:r>
      <w:r>
        <w:rPr>
          <w:spacing w:val="-66"/>
        </w:rPr>
        <w:t> </w:t>
      </w:r>
      <w:r>
        <w:rPr>
          <w:rFonts w:ascii="宋体" w:hAnsi="宋体" w:cs="宋体" w:eastAsia="宋体" w:hint="default"/>
        </w:rPr>
        <w:t>195,000</w:t>
      </w:r>
      <w:r>
        <w:rPr>
          <w:rFonts w:ascii="宋体" w:hAnsi="宋体" w:cs="宋体" w:eastAsia="宋体" w:hint="default"/>
          <w:spacing w:val="-66"/>
        </w:rPr>
        <w:t> </w:t>
      </w:r>
      <w:r>
        <w:rPr/>
        <w:t>股，卢朝霞获授本公司限制性股票</w:t>
      </w:r>
      <w:r>
        <w:rPr>
          <w:spacing w:val="-65"/>
        </w:rPr>
        <w:t> </w:t>
      </w:r>
      <w:r>
        <w:rPr>
          <w:rFonts w:ascii="宋体" w:hAnsi="宋体" w:cs="宋体" w:eastAsia="宋体" w:hint="default"/>
        </w:rPr>
        <w:t>195,000</w:t>
      </w:r>
      <w:r>
        <w:rPr>
          <w:rFonts w:ascii="宋体" w:hAnsi="宋体" w:cs="宋体" w:eastAsia="宋体" w:hint="default"/>
          <w:spacing w:val="-66"/>
        </w:rPr>
        <w:t> </w:t>
      </w:r>
      <w:r>
        <w:rPr>
          <w:spacing w:val="-5"/>
        </w:rPr>
        <w:t>股，张霞获</w:t>
      </w:r>
    </w:p>
    <w:p>
      <w:pPr>
        <w:pStyle w:val="Heading4"/>
        <w:spacing w:line="311" w:lineRule="exact"/>
        <w:ind w:right="0"/>
        <w:jc w:val="both"/>
      </w:pPr>
      <w:r>
        <w:rPr/>
        <w:t>授本公司限制性股票</w:t>
      </w:r>
      <w:r>
        <w:rPr>
          <w:spacing w:val="-66"/>
        </w:rPr>
        <w:t> </w:t>
      </w:r>
      <w:r>
        <w:rPr>
          <w:rFonts w:ascii="宋体" w:hAnsi="宋体" w:cs="宋体" w:eastAsia="宋体" w:hint="default"/>
        </w:rPr>
        <w:t>195,000</w:t>
      </w:r>
      <w:r>
        <w:rPr>
          <w:rFonts w:ascii="宋体" w:hAnsi="宋体" w:cs="宋体" w:eastAsia="宋体" w:hint="default"/>
          <w:spacing w:val="-66"/>
        </w:rPr>
        <w:t> </w:t>
      </w:r>
      <w:r>
        <w:rPr/>
        <w:t>股，王经锡获授本公司限制性股票</w:t>
      </w:r>
      <w:r>
        <w:rPr>
          <w:spacing w:val="-65"/>
        </w:rPr>
        <w:t> </w:t>
      </w:r>
      <w:r>
        <w:rPr>
          <w:rFonts w:ascii="宋体" w:hAnsi="宋体" w:cs="宋体" w:eastAsia="宋体" w:hint="default"/>
        </w:rPr>
        <w:t>195,000</w:t>
      </w:r>
      <w:r>
        <w:rPr>
          <w:rFonts w:ascii="宋体" w:hAnsi="宋体" w:cs="宋体" w:eastAsia="宋体" w:hint="default"/>
          <w:spacing w:val="-66"/>
        </w:rPr>
        <w:t> </w:t>
      </w:r>
      <w:r>
        <w:rPr>
          <w:spacing w:val="-5"/>
        </w:rPr>
        <w:t>股，张晓鸥</w:t>
      </w:r>
    </w:p>
    <w:p>
      <w:pPr>
        <w:pStyle w:val="Heading4"/>
        <w:spacing w:line="312" w:lineRule="exact"/>
        <w:ind w:right="0"/>
        <w:jc w:val="both"/>
      </w:pPr>
      <w:r>
        <w:rPr/>
        <w:t>获授本公司限制性股票</w:t>
      </w:r>
      <w:r>
        <w:rPr>
          <w:spacing w:val="-66"/>
        </w:rPr>
        <w:t> </w:t>
      </w:r>
      <w:r>
        <w:rPr>
          <w:rFonts w:ascii="宋体" w:hAnsi="宋体" w:cs="宋体" w:eastAsia="宋体" w:hint="default"/>
        </w:rPr>
        <w:t>195,000</w:t>
      </w:r>
      <w:r>
        <w:rPr>
          <w:rFonts w:ascii="宋体" w:hAnsi="宋体" w:cs="宋体" w:eastAsia="宋体" w:hint="default"/>
          <w:spacing w:val="-66"/>
        </w:rPr>
        <w:t> </w:t>
      </w:r>
      <w:r>
        <w:rPr/>
        <w:t>股，李军获授本公司限制性股票</w:t>
      </w:r>
      <w:r>
        <w:rPr>
          <w:spacing w:val="-65"/>
        </w:rPr>
        <w:t> </w:t>
      </w:r>
      <w:r>
        <w:rPr>
          <w:rFonts w:ascii="宋体" w:hAnsi="宋体" w:cs="宋体" w:eastAsia="宋体" w:hint="default"/>
        </w:rPr>
        <w:t>195,000</w:t>
      </w:r>
      <w:r>
        <w:rPr>
          <w:rFonts w:ascii="宋体" w:hAnsi="宋体" w:cs="宋体" w:eastAsia="宋体" w:hint="default"/>
          <w:spacing w:val="-66"/>
        </w:rPr>
        <w:t> </w:t>
      </w:r>
      <w:r>
        <w:rPr>
          <w:spacing w:val="-5"/>
        </w:rPr>
        <w:t>股，王楠获</w:t>
      </w:r>
    </w:p>
    <w:p>
      <w:pPr>
        <w:pStyle w:val="Heading4"/>
        <w:spacing w:line="311" w:lineRule="exact"/>
        <w:ind w:right="0"/>
        <w:jc w:val="both"/>
      </w:pPr>
      <w:r>
        <w:rPr/>
        <w:t>授本公司限制性股票</w:t>
      </w:r>
      <w:r>
        <w:rPr>
          <w:spacing w:val="-66"/>
        </w:rPr>
        <w:t> </w:t>
      </w:r>
      <w:r>
        <w:rPr>
          <w:rFonts w:ascii="宋体" w:hAnsi="宋体" w:cs="宋体" w:eastAsia="宋体" w:hint="default"/>
        </w:rPr>
        <w:t>195,000</w:t>
      </w:r>
      <w:r>
        <w:rPr>
          <w:rFonts w:ascii="宋体" w:hAnsi="宋体" w:cs="宋体" w:eastAsia="宋体" w:hint="default"/>
          <w:spacing w:val="-66"/>
        </w:rPr>
        <w:t> </w:t>
      </w:r>
      <w:r>
        <w:rPr/>
        <w:t>股，徐洪利获授本公司限制性股票</w:t>
      </w:r>
      <w:r>
        <w:rPr>
          <w:spacing w:val="-65"/>
        </w:rPr>
        <w:t> </w:t>
      </w:r>
      <w:r>
        <w:rPr>
          <w:rFonts w:ascii="宋体" w:hAnsi="宋体" w:cs="宋体" w:eastAsia="宋体" w:hint="default"/>
        </w:rPr>
        <w:t>162,500</w:t>
      </w:r>
      <w:r>
        <w:rPr>
          <w:rFonts w:ascii="宋体" w:hAnsi="宋体" w:cs="宋体" w:eastAsia="宋体" w:hint="default"/>
          <w:spacing w:val="-66"/>
        </w:rPr>
        <w:t> </w:t>
      </w:r>
      <w:r>
        <w:rPr>
          <w:spacing w:val="-5"/>
        </w:rPr>
        <w:t>股，简国栋</w:t>
      </w:r>
    </w:p>
    <w:p>
      <w:pPr>
        <w:pStyle w:val="Heading4"/>
        <w:spacing w:line="311" w:lineRule="exact"/>
        <w:ind w:right="0"/>
        <w:jc w:val="both"/>
      </w:pPr>
      <w:r>
        <w:rPr/>
        <w:t>获授本公司限制性股票</w:t>
      </w:r>
      <w:r>
        <w:rPr>
          <w:spacing w:val="-60"/>
        </w:rPr>
        <w:t> </w:t>
      </w:r>
      <w:r>
        <w:rPr>
          <w:rFonts w:ascii="宋体" w:hAnsi="宋体" w:cs="宋体" w:eastAsia="宋体" w:hint="default"/>
        </w:rPr>
        <w:t>130,000</w:t>
      </w:r>
      <w:r>
        <w:rPr>
          <w:rFonts w:ascii="宋体" w:hAnsi="宋体" w:cs="宋体" w:eastAsia="宋体" w:hint="default"/>
          <w:spacing w:val="-60"/>
        </w:rPr>
        <w:t> </w:t>
      </w:r>
      <w:r>
        <w:rPr/>
        <w:t>股。</w:t>
      </w:r>
    </w:p>
    <w:p>
      <w:pPr>
        <w:pStyle w:val="Heading4"/>
        <w:spacing w:line="312" w:lineRule="exact" w:before="30"/>
        <w:ind w:left="598" w:right="2628"/>
        <w:jc w:val="left"/>
      </w:pPr>
      <w:r>
        <w:rPr/>
        <w:t>注</w:t>
      </w:r>
      <w:r>
        <w:rPr>
          <w:spacing w:val="-60"/>
        </w:rPr>
        <w:t> </w:t>
      </w:r>
      <w:r>
        <w:rPr>
          <w:rFonts w:ascii="宋体" w:hAnsi="宋体" w:cs="宋体" w:eastAsia="宋体" w:hint="default"/>
        </w:rPr>
        <w:t>2</w:t>
      </w:r>
      <w:r>
        <w:rPr/>
        <w:t>：数据为其就职日期至本报告期末的持股变动情况。 注</w:t>
      </w:r>
      <w:r>
        <w:rPr>
          <w:spacing w:val="-60"/>
        </w:rPr>
        <w:t> </w:t>
      </w:r>
      <w:r>
        <w:rPr>
          <w:rFonts w:ascii="宋体" w:hAnsi="宋体" w:cs="宋体" w:eastAsia="宋体" w:hint="default"/>
        </w:rPr>
        <w:t>3</w:t>
      </w:r>
      <w:r>
        <w:rPr/>
        <w:t>：数据为其年初至离任半年内的持股变动情况。</w:t>
      </w:r>
    </w:p>
    <w:p>
      <w:pPr>
        <w:pStyle w:val="Heading3"/>
        <w:spacing w:line="403" w:lineRule="exact" w:before="147"/>
        <w:ind w:left="118" w:right="0"/>
        <w:jc w:val="both"/>
        <w:rPr>
          <w:b w:val="0"/>
          <w:bCs w:val="0"/>
        </w:rPr>
      </w:pPr>
      <w:r>
        <w:rPr/>
        <w:t>现任董事、监事、高级管理人员最近 </w:t>
      </w:r>
      <w:r>
        <w:rPr>
          <w:rFonts w:ascii="Arial" w:hAnsi="Arial" w:cs="Arial" w:eastAsia="Arial" w:hint="default"/>
        </w:rPr>
        <w:t>5</w:t>
      </w:r>
      <w:r>
        <w:rPr>
          <w:rFonts w:ascii="Arial" w:hAnsi="Arial" w:cs="Arial" w:eastAsia="Arial" w:hint="default"/>
          <w:spacing w:val="1"/>
        </w:rPr>
        <w:t> </w:t>
      </w:r>
      <w:r>
        <w:rPr/>
        <w:t>年的主要工作经历：</w:t>
      </w:r>
      <w:r>
        <w:rPr>
          <w:b w:val="0"/>
          <w:bCs w:val="0"/>
        </w:rPr>
      </w:r>
    </w:p>
    <w:p>
      <w:pPr>
        <w:pStyle w:val="Heading4"/>
        <w:spacing w:line="237" w:lineRule="auto"/>
        <w:ind w:right="232" w:firstLine="479"/>
        <w:jc w:val="both"/>
      </w:pPr>
      <w:r>
        <w:rPr/>
        <w:t>（</w:t>
      </w:r>
      <w:r>
        <w:rPr>
          <w:rFonts w:ascii="宋体" w:hAnsi="宋体" w:cs="宋体" w:eastAsia="宋体" w:hint="default"/>
        </w:rPr>
        <w:t>1</w:t>
      </w:r>
      <w:r>
        <w:rPr/>
        <w:t>）刘积仁，男，</w:t>
      </w:r>
      <w:r>
        <w:rPr>
          <w:rFonts w:ascii="宋体" w:hAnsi="宋体" w:cs="宋体" w:eastAsia="宋体" w:hint="default"/>
        </w:rPr>
        <w:t>1955</w:t>
      </w:r>
      <w:r>
        <w:rPr>
          <w:rFonts w:ascii="宋体" w:hAnsi="宋体" w:cs="宋体" w:eastAsia="宋体" w:hint="default"/>
          <w:spacing w:val="-48"/>
        </w:rPr>
        <w:t> </w:t>
      </w:r>
      <w:r>
        <w:rPr/>
        <w:t>年出生，教授，博士生导师。公司创始人之一，现任公 司董事长兼首席执行官，兼任中国软件行业协会副理事长。刘积仁于 </w:t>
      </w:r>
      <w:r>
        <w:rPr>
          <w:rFonts w:ascii="宋体" w:hAnsi="宋体" w:cs="宋体" w:eastAsia="宋体" w:hint="default"/>
        </w:rPr>
        <w:t>1984</w:t>
      </w:r>
      <w:r>
        <w:rPr>
          <w:rFonts w:ascii="宋体" w:hAnsi="宋体" w:cs="宋体" w:eastAsia="宋体" w:hint="default"/>
          <w:spacing w:val="-47"/>
        </w:rPr>
        <w:t> </w:t>
      </w:r>
      <w:r>
        <w:rPr/>
        <w:t>年开始在 东北大学攻读博士，</w:t>
      </w:r>
      <w:r>
        <w:rPr>
          <w:rFonts w:ascii="宋体" w:hAnsi="宋体" w:cs="宋体" w:eastAsia="宋体" w:hint="default"/>
        </w:rPr>
        <w:t>1986</w:t>
      </w:r>
      <w:r>
        <w:rPr>
          <w:rFonts w:ascii="宋体" w:hAnsi="宋体" w:cs="宋体" w:eastAsia="宋体" w:hint="default"/>
          <w:spacing w:val="-57"/>
        </w:rPr>
        <w:t> </w:t>
      </w:r>
      <w:r>
        <w:rPr/>
        <w:t>年至</w:t>
      </w:r>
      <w:r>
        <w:rPr>
          <w:spacing w:val="-57"/>
        </w:rPr>
        <w:t> </w:t>
      </w:r>
      <w:r>
        <w:rPr>
          <w:rFonts w:ascii="宋体" w:hAnsi="宋体" w:cs="宋体" w:eastAsia="宋体" w:hint="default"/>
        </w:rPr>
        <w:t>1987</w:t>
      </w:r>
      <w:r>
        <w:rPr>
          <w:rFonts w:ascii="宋体" w:hAnsi="宋体" w:cs="宋体" w:eastAsia="宋体" w:hint="default"/>
          <w:spacing w:val="-56"/>
        </w:rPr>
        <w:t> </w:t>
      </w:r>
      <w:r>
        <w:rPr/>
        <w:t>年在美国国家标准局计算机研究院做论文研究， </w:t>
      </w:r>
      <w:r>
        <w:rPr>
          <w:rFonts w:ascii="宋体" w:hAnsi="宋体" w:cs="宋体" w:eastAsia="宋体" w:hint="default"/>
        </w:rPr>
        <w:t>1987 </w:t>
      </w:r>
      <w:r>
        <w:rPr/>
        <w:t>年回国获东北大学博士学位，成为中国第一个计算机应用专业博士。</w:t>
      </w:r>
      <w:r>
        <w:rPr>
          <w:rFonts w:ascii="宋体" w:hAnsi="宋体" w:cs="宋体" w:eastAsia="宋体" w:hint="default"/>
        </w:rPr>
        <w:t>1991</w:t>
      </w:r>
      <w:r>
        <w:rPr>
          <w:rFonts w:ascii="宋体" w:hAnsi="宋体" w:cs="宋体" w:eastAsia="宋体" w:hint="default"/>
          <w:spacing w:val="-48"/>
        </w:rPr>
        <w:t> </w:t>
      </w:r>
      <w:r>
        <w:rPr/>
        <w:t>年刘</w:t>
      </w:r>
    </w:p>
    <w:p>
      <w:pPr>
        <w:pStyle w:val="Heading4"/>
        <w:spacing w:line="237" w:lineRule="auto" w:before="1"/>
        <w:ind w:right="230"/>
        <w:jc w:val="both"/>
      </w:pPr>
      <w:r>
        <w:rPr/>
        <w:t>积仁创建东软，</w:t>
      </w:r>
      <w:r>
        <w:rPr>
          <w:rFonts w:ascii="宋体" w:hAnsi="宋体" w:cs="宋体" w:eastAsia="宋体" w:hint="default"/>
        </w:rPr>
        <w:t>1993</w:t>
      </w:r>
      <w:r>
        <w:rPr>
          <w:rFonts w:ascii="宋体" w:hAnsi="宋体" w:cs="宋体" w:eastAsia="宋体" w:hint="default"/>
          <w:spacing w:val="-59"/>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月至</w:t>
      </w:r>
      <w:r>
        <w:rPr>
          <w:spacing w:val="-61"/>
        </w:rPr>
        <w:t> </w:t>
      </w:r>
      <w:r>
        <w:rPr>
          <w:rFonts w:ascii="宋体" w:hAnsi="宋体" w:cs="宋体" w:eastAsia="宋体" w:hint="default"/>
        </w:rPr>
        <w:t>1999</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spacing w:val="-3"/>
        </w:rPr>
        <w:t>月任公司董事、总经理，</w:t>
      </w:r>
      <w:r>
        <w:rPr>
          <w:rFonts w:ascii="宋体" w:hAnsi="宋体" w:cs="宋体" w:eastAsia="宋体" w:hint="default"/>
          <w:spacing w:val="-3"/>
        </w:rPr>
        <w:t>1999</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月始任公 司董事长。曾荣获“第六届亚洲商业领袖·创新人物奖”、“</w:t>
      </w:r>
      <w:r>
        <w:rPr>
          <w:rFonts w:ascii="宋体" w:hAnsi="宋体" w:cs="宋体" w:eastAsia="宋体" w:hint="default"/>
        </w:rPr>
        <w:t>2009 CCTV</w:t>
      </w:r>
      <w:r>
        <w:rPr>
          <w:rFonts w:ascii="宋体" w:hAnsi="宋体" w:cs="宋体" w:eastAsia="宋体" w:hint="default"/>
          <w:spacing w:val="-48"/>
        </w:rPr>
        <w:t> </w:t>
      </w:r>
      <w:r>
        <w:rPr/>
        <w:t>中国经济年 </w:t>
      </w:r>
      <w:r>
        <w:rPr>
          <w:spacing w:val="-4"/>
        </w:rPr>
        <w:t>度人物”、“</w:t>
      </w:r>
      <w:r>
        <w:rPr>
          <w:rFonts w:ascii="宋体" w:hAnsi="宋体" w:cs="宋体" w:eastAsia="宋体" w:hint="default"/>
          <w:spacing w:val="-4"/>
        </w:rPr>
        <w:t>2010</w:t>
      </w:r>
      <w:r>
        <w:rPr>
          <w:rFonts w:ascii="宋体" w:hAnsi="宋体" w:cs="宋体" w:eastAsia="宋体" w:hint="default"/>
          <w:spacing w:val="-44"/>
        </w:rPr>
        <w:t> </w:t>
      </w:r>
      <w:r>
        <w:rPr>
          <w:spacing w:val="-3"/>
        </w:rPr>
        <w:t>安永中国企业家奖”、“最具战略眼光董事长”奖、“最具社会责</w:t>
      </w:r>
      <w:r>
        <w:rPr>
          <w:spacing w:val="-118"/>
        </w:rPr>
        <w:t> </w:t>
      </w:r>
      <w:r>
        <w:rPr>
          <w:spacing w:val="-118"/>
        </w:rPr>
      </w:r>
      <w:r>
        <w:rPr/>
        <w:t>任董事长”奖。</w:t>
      </w:r>
    </w:p>
    <w:p>
      <w:pPr>
        <w:pStyle w:val="Heading4"/>
        <w:spacing w:line="312" w:lineRule="exact" w:before="26"/>
        <w:ind w:right="232" w:firstLine="479"/>
        <w:jc w:val="both"/>
      </w:pPr>
      <w:r>
        <w:rPr/>
        <w:t>（</w:t>
      </w:r>
      <w:r>
        <w:rPr>
          <w:rFonts w:ascii="宋体" w:hAnsi="宋体" w:cs="宋体" w:eastAsia="宋体" w:hint="default"/>
        </w:rPr>
        <w:t>2</w:t>
      </w:r>
      <w:r>
        <w:rPr/>
        <w:t>）王勇峰，男，</w:t>
      </w:r>
      <w:r>
        <w:rPr>
          <w:rFonts w:ascii="宋体" w:hAnsi="宋体" w:cs="宋体" w:eastAsia="宋体" w:hint="default"/>
        </w:rPr>
        <w:t>1970</w:t>
      </w:r>
      <w:r>
        <w:rPr>
          <w:rFonts w:ascii="宋体" w:hAnsi="宋体" w:cs="宋体" w:eastAsia="宋体" w:hint="default"/>
          <w:spacing w:val="-48"/>
        </w:rPr>
        <w:t> </w:t>
      </w:r>
      <w:r>
        <w:rPr/>
        <w:t>年出生，吉林大学计算机应用人工智能专业硕士。现任 公司副董事长兼总裁。王勇峰于</w:t>
      </w:r>
      <w:r>
        <w:rPr>
          <w:spacing w:val="-60"/>
        </w:rPr>
        <w:t> </w:t>
      </w:r>
      <w:r>
        <w:rPr>
          <w:rFonts w:ascii="宋体" w:hAnsi="宋体" w:cs="宋体" w:eastAsia="宋体" w:hint="default"/>
        </w:rPr>
        <w:t>1992</w:t>
      </w:r>
      <w:r>
        <w:rPr>
          <w:rFonts w:ascii="宋体" w:hAnsi="宋体" w:cs="宋体" w:eastAsia="宋体" w:hint="default"/>
          <w:spacing w:val="-58"/>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月加入公司，</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58"/>
        </w:rPr>
        <w:t> </w:t>
      </w:r>
      <w:r>
        <w:rPr/>
        <w:t>月至</w:t>
      </w:r>
      <w:r>
        <w:rPr>
          <w:spacing w:val="-60"/>
        </w:rPr>
        <w:t> </w:t>
      </w:r>
      <w:r>
        <w:rPr>
          <w:rFonts w:ascii="宋体" w:hAnsi="宋体" w:cs="宋体" w:eastAsia="宋体" w:hint="default"/>
        </w:rPr>
        <w:t>1999</w:t>
      </w:r>
      <w:r>
        <w:rPr>
          <w:rFonts w:ascii="宋体" w:hAnsi="宋体" w:cs="宋体" w:eastAsia="宋体" w:hint="default"/>
          <w:spacing w:val="-58"/>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 任公司副总经理，</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月始任公司总裁，</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月始任公司董事。</w:t>
      </w:r>
    </w:p>
    <w:p>
      <w:pPr>
        <w:pStyle w:val="Heading4"/>
        <w:spacing w:line="280" w:lineRule="exact"/>
        <w:ind w:right="0" w:firstLine="479"/>
        <w:jc w:val="both"/>
      </w:pPr>
      <w:r>
        <w:rPr/>
        <w:t>（</w:t>
      </w:r>
      <w:r>
        <w:rPr>
          <w:rFonts w:ascii="宋体" w:hAnsi="宋体" w:cs="宋体" w:eastAsia="宋体" w:hint="default"/>
        </w:rPr>
        <w:t>3</w:t>
      </w:r>
      <w:r>
        <w:rPr/>
        <w:t>）</w:t>
      </w:r>
      <w:r>
        <w:rPr>
          <w:rFonts w:ascii="宋体" w:hAnsi="宋体" w:cs="宋体" w:eastAsia="宋体" w:hint="default"/>
        </w:rPr>
        <w:t>Klaus Michael Zimmer</w:t>
      </w:r>
      <w:r>
        <w:rPr/>
        <w:t>，男，德国籍，香港永久居民，</w:t>
      </w:r>
      <w:r>
        <w:rPr>
          <w:rFonts w:ascii="宋体" w:hAnsi="宋体" w:cs="宋体" w:eastAsia="宋体" w:hint="default"/>
        </w:rPr>
        <w:t>1956</w:t>
      </w:r>
      <w:r>
        <w:rPr>
          <w:rFonts w:ascii="宋体" w:hAnsi="宋体" w:cs="宋体" w:eastAsia="宋体" w:hint="default"/>
          <w:spacing w:val="-48"/>
        </w:rPr>
        <w:t> </w:t>
      </w:r>
      <w:r>
        <w:rPr/>
        <w:t>年出生，德国</w:t>
      </w:r>
    </w:p>
    <w:p>
      <w:pPr>
        <w:pStyle w:val="Heading4"/>
        <w:spacing w:line="312" w:lineRule="exact" w:before="29"/>
        <w:ind w:right="230"/>
        <w:jc w:val="both"/>
      </w:pPr>
      <w:r>
        <w:rPr>
          <w:spacing w:val="-2"/>
        </w:rPr>
        <w:t>特里尔大学经济学硕士，曾就读于哈佛商学院、欧洲工商管理学院。现任公司董事兼</w:t>
      </w:r>
      <w:r>
        <w:rPr>
          <w:spacing w:val="-93"/>
        </w:rPr>
        <w:t> </w:t>
      </w:r>
      <w:r>
        <w:rPr>
          <w:spacing w:val="-93"/>
        </w:rPr>
      </w:r>
      <w:r>
        <w:rPr/>
        <w:t>高级副总裁，兼任东软（欧洲）有限公司总裁。此前曾就职于</w:t>
      </w:r>
      <w:r>
        <w:rPr>
          <w:spacing w:val="-54"/>
        </w:rPr>
        <w:t> </w:t>
      </w:r>
      <w:r>
        <w:rPr>
          <w:rFonts w:ascii="宋体" w:hAnsi="宋体" w:cs="宋体" w:eastAsia="宋体" w:hint="default"/>
        </w:rPr>
        <w:t>SAP</w:t>
      </w:r>
      <w:r>
        <w:rPr/>
        <w:t>，担任</w:t>
      </w:r>
      <w:r>
        <w:rPr>
          <w:spacing w:val="-56"/>
        </w:rPr>
        <w:t> </w:t>
      </w:r>
      <w:r>
        <w:rPr>
          <w:rFonts w:ascii="宋体" w:hAnsi="宋体" w:cs="宋体" w:eastAsia="宋体" w:hint="default"/>
        </w:rPr>
        <w:t>SAP</w:t>
      </w:r>
      <w:r>
        <w:rPr>
          <w:rFonts w:ascii="宋体" w:hAnsi="宋体" w:cs="宋体" w:eastAsia="宋体" w:hint="default"/>
          <w:spacing w:val="-55"/>
        </w:rPr>
        <w:t> </w:t>
      </w:r>
      <w:r>
        <w:rPr/>
        <w:t>北亚区 董事长、</w:t>
      </w:r>
      <w:r>
        <w:rPr>
          <w:rFonts w:ascii="宋体" w:hAnsi="宋体" w:cs="宋体" w:eastAsia="宋体" w:hint="default"/>
        </w:rPr>
        <w:t>CEO</w:t>
      </w:r>
      <w:r>
        <w:rPr>
          <w:rFonts w:ascii="宋体" w:hAnsi="宋体" w:cs="宋体" w:eastAsia="宋体" w:hint="default"/>
          <w:spacing w:val="-61"/>
        </w:rPr>
        <w:t> </w:t>
      </w:r>
      <w:r>
        <w:rPr/>
        <w:t>等职务。</w:t>
      </w:r>
    </w:p>
    <w:p>
      <w:pPr>
        <w:pStyle w:val="Heading4"/>
        <w:spacing w:line="280" w:lineRule="exact"/>
        <w:ind w:right="0" w:firstLine="479"/>
        <w:jc w:val="both"/>
      </w:pPr>
      <w:r>
        <w:rPr/>
        <w:t>（</w:t>
      </w:r>
      <w:r>
        <w:rPr>
          <w:rFonts w:ascii="宋体" w:hAnsi="宋体" w:cs="宋体" w:eastAsia="宋体" w:hint="default"/>
        </w:rPr>
        <w:t>4</w:t>
      </w:r>
      <w:r>
        <w:rPr/>
        <w:t>）陈锡民，男，</w:t>
      </w:r>
      <w:r>
        <w:rPr>
          <w:rFonts w:ascii="宋体" w:hAnsi="宋体" w:cs="宋体" w:eastAsia="宋体" w:hint="default"/>
        </w:rPr>
        <w:t>1969</w:t>
      </w:r>
      <w:r>
        <w:rPr>
          <w:rFonts w:ascii="宋体" w:hAnsi="宋体" w:cs="宋体" w:eastAsia="宋体" w:hint="default"/>
          <w:spacing w:val="-48"/>
        </w:rPr>
        <w:t> </w:t>
      </w:r>
      <w:r>
        <w:rPr/>
        <w:t>年出生，清华大学控制理论与控制工程专业博士。现任</w:t>
      </w:r>
    </w:p>
    <w:p>
      <w:pPr>
        <w:pStyle w:val="Heading4"/>
        <w:spacing w:line="237" w:lineRule="auto" w:before="1"/>
        <w:ind w:right="108"/>
        <w:jc w:val="left"/>
      </w:pPr>
      <w:r>
        <w:rPr/>
        <w:t>公司董事兼高级副总裁兼首席运营官。陈锡民于</w:t>
      </w:r>
      <w:r>
        <w:rPr>
          <w:spacing w:val="-56"/>
        </w:rPr>
        <w:t> </w:t>
      </w:r>
      <w:r>
        <w:rPr>
          <w:rFonts w:ascii="宋体" w:hAnsi="宋体" w:cs="宋体" w:eastAsia="宋体" w:hint="default"/>
        </w:rPr>
        <w:t>1999</w:t>
      </w:r>
      <w:r>
        <w:rPr>
          <w:rFonts w:ascii="宋体" w:hAnsi="宋体" w:cs="宋体" w:eastAsia="宋体" w:hint="default"/>
          <w:spacing w:val="-1"/>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月加入公司，曾任东软中 </w:t>
      </w:r>
      <w:r>
        <w:rPr>
          <w:spacing w:val="-5"/>
        </w:rPr>
        <w:t>间件技术分公司智能设备开发部部长、东软中间件技术分公司副总经理、公司副总裁、</w:t>
      </w:r>
      <w:r>
        <w:rPr>
          <w:spacing w:val="-98"/>
        </w:rPr>
        <w:t> </w:t>
      </w:r>
      <w:r>
        <w:rPr>
          <w:spacing w:val="-98"/>
        </w:rPr>
      </w:r>
      <w:r>
        <w:rPr/>
        <w:t>嵌入式软件事业部总经理等职。</w:t>
      </w:r>
    </w:p>
    <w:p>
      <w:pPr>
        <w:spacing w:after="0" w:line="237" w:lineRule="auto"/>
        <w:jc w:val="left"/>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right="232" w:firstLine="479"/>
        <w:jc w:val="both"/>
      </w:pPr>
      <w:r>
        <w:rPr>
          <w:spacing w:val="-7"/>
        </w:rPr>
        <w:t>（</w:t>
      </w:r>
      <w:r>
        <w:rPr>
          <w:rFonts w:ascii="宋体" w:hAnsi="宋体" w:cs="宋体" w:eastAsia="宋体" w:hint="default"/>
          <w:spacing w:val="-7"/>
        </w:rPr>
        <w:t>5</w:t>
      </w:r>
      <w:r>
        <w:rPr>
          <w:spacing w:val="-7"/>
        </w:rPr>
        <w:t>）石野诚，男，日本籍，</w:t>
      </w:r>
      <w:r>
        <w:rPr>
          <w:rFonts w:ascii="宋体" w:hAnsi="宋体" w:cs="宋体" w:eastAsia="宋体" w:hint="default"/>
          <w:spacing w:val="-7"/>
        </w:rPr>
        <w:t>1959 </w:t>
      </w:r>
      <w:r>
        <w:rPr>
          <w:spacing w:val="-3"/>
        </w:rPr>
        <w:t>年出生，静冈大学工学部大学院毕业。</w:t>
      </w:r>
      <w:r>
        <w:rPr>
          <w:rFonts w:ascii="宋体" w:hAnsi="宋体" w:cs="宋体" w:eastAsia="宋体" w:hint="default"/>
          <w:spacing w:val="-3"/>
        </w:rPr>
        <w:t>1984</w:t>
      </w:r>
      <w:r>
        <w:rPr>
          <w:rFonts w:ascii="宋体" w:hAnsi="宋体" w:cs="宋体" w:eastAsia="宋体" w:hint="default"/>
          <w:spacing w:val="20"/>
        </w:rPr>
        <w:t> </w:t>
      </w:r>
      <w:r>
        <w:rPr/>
        <w:t>年 </w:t>
      </w:r>
      <w:r>
        <w:rPr>
          <w:spacing w:val="-2"/>
        </w:rPr>
        <w:t>加入株式会社东芝，曾担任东芝解决方案株式会社中部分公司社长等职。现任东芝解</w:t>
      </w:r>
      <w:r>
        <w:rPr>
          <w:spacing w:val="-94"/>
        </w:rPr>
        <w:t> </w:t>
      </w:r>
      <w:r>
        <w:rPr>
          <w:spacing w:val="-94"/>
        </w:rPr>
      </w:r>
      <w:r>
        <w:rPr/>
        <w:t>决方案株式会社董事、执行董事、生产总负责人、解决方案中心负责人。</w:t>
      </w:r>
    </w:p>
    <w:p>
      <w:pPr>
        <w:pStyle w:val="Heading4"/>
        <w:spacing w:line="237" w:lineRule="auto" w:before="1"/>
        <w:ind w:right="230" w:firstLine="479"/>
        <w:jc w:val="both"/>
      </w:pPr>
      <w:r>
        <w:rPr/>
        <w:t>（</w:t>
      </w:r>
      <w:r>
        <w:rPr>
          <w:rFonts w:ascii="宋体" w:hAnsi="宋体" w:cs="宋体" w:eastAsia="宋体" w:hint="default"/>
        </w:rPr>
        <w:t>6</w:t>
      </w:r>
      <w:r>
        <w:rPr/>
        <w:t>）宇佐美徹，男，日本籍，</w:t>
      </w:r>
      <w:r>
        <w:rPr>
          <w:rFonts w:ascii="宋体" w:hAnsi="宋体" w:cs="宋体" w:eastAsia="宋体" w:hint="default"/>
        </w:rPr>
        <w:t>1950</w:t>
      </w:r>
      <w:r>
        <w:rPr>
          <w:rFonts w:ascii="宋体" w:hAnsi="宋体" w:cs="宋体" w:eastAsia="宋体" w:hint="default"/>
          <w:spacing w:val="-48"/>
        </w:rPr>
        <w:t> </w:t>
      </w:r>
      <w:r>
        <w:rPr/>
        <w:t>年出生，东京电机大学电气工学专业毕业。 现任阿尔派株式会社社长。宇佐美徹于</w:t>
      </w:r>
      <w:r>
        <w:rPr>
          <w:spacing w:val="-55"/>
        </w:rPr>
        <w:t> </w:t>
      </w:r>
      <w:r>
        <w:rPr>
          <w:rFonts w:ascii="宋体" w:hAnsi="宋体" w:cs="宋体" w:eastAsia="宋体" w:hint="default"/>
        </w:rPr>
        <w:t>1974</w:t>
      </w:r>
      <w:r>
        <w:rPr>
          <w:rFonts w:ascii="宋体" w:hAnsi="宋体" w:cs="宋体" w:eastAsia="宋体" w:hint="default"/>
          <w:spacing w:val="-56"/>
        </w:rPr>
        <w:t> </w:t>
      </w:r>
      <w:r>
        <w:rPr/>
        <w:t>年加入阿尔派株式会社，</w:t>
      </w:r>
      <w:r>
        <w:rPr>
          <w:rFonts w:ascii="宋体" w:hAnsi="宋体" w:cs="宋体" w:eastAsia="宋体" w:hint="default"/>
        </w:rPr>
        <w:t>1997</w:t>
      </w:r>
      <w:r>
        <w:rPr>
          <w:rFonts w:ascii="宋体" w:hAnsi="宋体" w:cs="宋体" w:eastAsia="宋体" w:hint="default"/>
          <w:spacing w:val="-56"/>
        </w:rPr>
        <w:t> </w:t>
      </w:r>
      <w:r>
        <w:rPr/>
        <w:t>年起担任 阿尔派欧洲社长，</w:t>
      </w:r>
      <w:r>
        <w:rPr>
          <w:rFonts w:ascii="宋体" w:hAnsi="宋体" w:cs="宋体" w:eastAsia="宋体" w:hint="default"/>
        </w:rPr>
        <w:t>2004 </w:t>
      </w:r>
      <w:r>
        <w:rPr/>
        <w:t>年起担任阿尔派美国社长，</w:t>
      </w:r>
      <w:r>
        <w:rPr>
          <w:rFonts w:ascii="宋体" w:hAnsi="宋体" w:cs="宋体" w:eastAsia="宋体" w:hint="default"/>
        </w:rPr>
        <w:t>2009</w:t>
      </w:r>
      <w:r>
        <w:rPr>
          <w:rFonts w:ascii="宋体" w:hAnsi="宋体" w:cs="宋体" w:eastAsia="宋体" w:hint="default"/>
          <w:spacing w:val="-48"/>
        </w:rPr>
        <w:t> </w:t>
      </w:r>
      <w:r>
        <w:rPr/>
        <w:t>年起担任阿尔派本社专务董 事、技术•开发总负责人，</w:t>
      </w:r>
      <w:r>
        <w:rPr>
          <w:rFonts w:ascii="宋体" w:hAnsi="宋体" w:cs="宋体" w:eastAsia="宋体" w:hint="default"/>
        </w:rPr>
        <w:t>2010</w:t>
      </w:r>
      <w:r>
        <w:rPr>
          <w:rFonts w:ascii="宋体" w:hAnsi="宋体" w:cs="宋体" w:eastAsia="宋体" w:hint="default"/>
          <w:spacing w:val="-60"/>
        </w:rPr>
        <w:t> </w:t>
      </w:r>
      <w:r>
        <w:rPr/>
        <w:t>年起担任社长。</w:t>
      </w:r>
    </w:p>
    <w:p>
      <w:pPr>
        <w:pStyle w:val="Heading4"/>
        <w:spacing w:line="237" w:lineRule="auto" w:before="1"/>
        <w:ind w:right="230" w:firstLine="479"/>
        <w:jc w:val="both"/>
      </w:pPr>
      <w:r>
        <w:rPr>
          <w:spacing w:val="-4"/>
        </w:rPr>
        <w:t>（</w:t>
      </w:r>
      <w:r>
        <w:rPr>
          <w:rFonts w:ascii="宋体" w:hAnsi="宋体" w:cs="宋体" w:eastAsia="宋体" w:hint="default"/>
          <w:spacing w:val="-4"/>
        </w:rPr>
        <w:t>7</w:t>
      </w:r>
      <w:r>
        <w:rPr>
          <w:spacing w:val="-4"/>
        </w:rPr>
        <w:t>）刘明辉，男，</w:t>
      </w:r>
      <w:r>
        <w:rPr>
          <w:rFonts w:ascii="宋体" w:hAnsi="宋体" w:cs="宋体" w:eastAsia="宋体" w:hint="default"/>
          <w:spacing w:val="-4"/>
        </w:rPr>
        <w:t>1964</w:t>
      </w:r>
      <w:r>
        <w:rPr>
          <w:rFonts w:ascii="宋体" w:hAnsi="宋体" w:cs="宋体" w:eastAsia="宋体" w:hint="default"/>
          <w:spacing w:val="-46"/>
        </w:rPr>
        <w:t> </w:t>
      </w:r>
      <w:r>
        <w:rPr>
          <w:spacing w:val="-3"/>
        </w:rPr>
        <w:t>年出生，教授，博士生导师</w:t>
      </w:r>
      <w:r>
        <w:rPr>
          <w:rFonts w:ascii="宋体" w:hAnsi="宋体" w:cs="宋体" w:eastAsia="宋体" w:hint="default"/>
          <w:spacing w:val="-3"/>
        </w:rPr>
        <w:t>,</w:t>
      </w:r>
      <w:r>
        <w:rPr>
          <w:spacing w:val="-3"/>
        </w:rPr>
        <w:t>审计学家、会计学家、企业</w:t>
      </w:r>
      <w:r>
        <w:rPr/>
        <w:t> </w:t>
      </w:r>
      <w:r>
        <w:rPr>
          <w:spacing w:val="-2"/>
        </w:rPr>
        <w:t>财务管理领军人才。现任大家出版传媒（大连）股份有限公司总经理、总编辑。兼任</w:t>
      </w:r>
      <w:r>
        <w:rPr>
          <w:spacing w:val="-96"/>
        </w:rPr>
        <w:t> </w:t>
      </w:r>
      <w:r>
        <w:rPr>
          <w:spacing w:val="-96"/>
        </w:rPr>
      </w:r>
      <w:r>
        <w:rPr>
          <w:spacing w:val="-2"/>
        </w:rPr>
        <w:t>东北财经大学会计学院教授、财政部注册会计师审计准则委员会委员，审计署国家审</w:t>
      </w:r>
      <w:r>
        <w:rPr>
          <w:spacing w:val="-94"/>
        </w:rPr>
        <w:t> </w:t>
      </w:r>
      <w:r>
        <w:rPr>
          <w:spacing w:val="-94"/>
        </w:rPr>
      </w:r>
      <w:r>
        <w:rPr>
          <w:spacing w:val="-2"/>
        </w:rPr>
        <w:t>计准则委员会委员，中国会计学会常务理事，审计专业委员会主任，中国成本研究会</w:t>
      </w:r>
      <w:r>
        <w:rPr>
          <w:spacing w:val="-94"/>
        </w:rPr>
        <w:t> </w:t>
      </w:r>
      <w:r>
        <w:rPr>
          <w:spacing w:val="-94"/>
        </w:rPr>
      </w:r>
      <w:r>
        <w:rPr/>
        <w:t>常务理事，中国审计学会理事等职。</w:t>
      </w:r>
    </w:p>
    <w:p>
      <w:pPr>
        <w:pStyle w:val="Heading4"/>
        <w:spacing w:line="237" w:lineRule="auto"/>
        <w:ind w:right="98" w:firstLine="479"/>
        <w:jc w:val="left"/>
      </w:pPr>
      <w:r>
        <w:rPr/>
        <w:t>（</w:t>
      </w:r>
      <w:r>
        <w:rPr>
          <w:rFonts w:ascii="宋体" w:hAnsi="宋体" w:cs="宋体" w:eastAsia="宋体" w:hint="default"/>
        </w:rPr>
        <w:t>8</w:t>
      </w:r>
      <w:r>
        <w:rPr/>
        <w:t>）吴建平，男，</w:t>
      </w:r>
      <w:r>
        <w:rPr>
          <w:rFonts w:ascii="宋体" w:hAnsi="宋体" w:cs="宋体" w:eastAsia="宋体" w:hint="default"/>
        </w:rPr>
        <w:t>1953</w:t>
      </w:r>
      <w:r>
        <w:rPr>
          <w:rFonts w:ascii="宋体" w:hAnsi="宋体" w:cs="宋体" w:eastAsia="宋体" w:hint="default"/>
          <w:spacing w:val="-72"/>
        </w:rPr>
        <w:t> </w:t>
      </w:r>
      <w:r>
        <w:rPr/>
        <w:t>年出生，教授，博士生导师。</w:t>
      </w:r>
      <w:r>
        <w:rPr>
          <w:rFonts w:ascii="宋体" w:hAnsi="宋体" w:cs="宋体" w:eastAsia="宋体" w:hint="default"/>
        </w:rPr>
        <w:t>IEEE</w:t>
      </w:r>
      <w:r>
        <w:rPr>
          <w:rFonts w:ascii="宋体" w:hAnsi="宋体" w:cs="宋体" w:eastAsia="宋体" w:hint="default"/>
          <w:spacing w:val="-72"/>
        </w:rPr>
        <w:t> </w:t>
      </w:r>
      <w:r>
        <w:rPr>
          <w:rFonts w:ascii="宋体" w:hAnsi="宋体" w:cs="宋体" w:eastAsia="宋体" w:hint="default"/>
        </w:rPr>
        <w:t>Fellow</w:t>
      </w:r>
      <w:r>
        <w:rPr/>
        <w:t>，“国家杰出 青年科学基金”获得者，长江学者奖励计划特聘教授。现任清华大学信息化工作办公 室主任、计算机科学与技术系主任、网络科学与网络空间研究院院长、信息化技术中 心主任。兼任中国教育和科研计算机网 </w:t>
      </w:r>
      <w:r>
        <w:rPr>
          <w:rFonts w:ascii="宋体" w:hAnsi="宋体" w:cs="宋体" w:eastAsia="宋体" w:hint="default"/>
        </w:rPr>
        <w:t>CERNET</w:t>
      </w:r>
      <w:r>
        <w:rPr>
          <w:rFonts w:ascii="宋体" w:hAnsi="宋体" w:cs="宋体" w:eastAsia="宋体" w:hint="default"/>
          <w:spacing w:val="-48"/>
        </w:rPr>
        <w:t> </w:t>
      </w:r>
      <w:r>
        <w:rPr/>
        <w:t>专家委员会主任、网络中心主任，下 一代互联网核心网国家工程实验室主任、国家信息化专家咨询委员会委员、中国互联 网协会副理事长、中国下一代互联网示范工程 </w:t>
      </w:r>
      <w:r>
        <w:rPr>
          <w:rFonts w:ascii="宋体" w:hAnsi="宋体" w:cs="宋体" w:eastAsia="宋体" w:hint="default"/>
        </w:rPr>
        <w:t>CNGI</w:t>
      </w:r>
      <w:r>
        <w:rPr>
          <w:rFonts w:ascii="宋体" w:hAnsi="宋体" w:cs="宋体" w:eastAsia="宋体" w:hint="default"/>
          <w:spacing w:val="-48"/>
        </w:rPr>
        <w:t> </w:t>
      </w:r>
      <w:r>
        <w:rPr/>
        <w:t>专家委员会副主任、国家“十二 </w:t>
      </w:r>
      <w:r>
        <w:rPr>
          <w:spacing w:val="-24"/>
        </w:rPr>
        <w:t>五”</w:t>
      </w:r>
      <w:r>
        <w:rPr>
          <w:rFonts w:ascii="宋体" w:hAnsi="宋体" w:cs="宋体" w:eastAsia="宋体" w:hint="default"/>
          <w:spacing w:val="-24"/>
        </w:rPr>
        <w:t>863</w:t>
      </w:r>
      <w:r>
        <w:rPr>
          <w:rFonts w:ascii="宋体" w:hAnsi="宋体" w:cs="宋体" w:eastAsia="宋体" w:hint="default"/>
          <w:spacing w:val="-31"/>
        </w:rPr>
        <w:t> </w:t>
      </w:r>
      <w:r>
        <w:rPr>
          <w:spacing w:val="-7"/>
        </w:rPr>
        <w:t>计划信息领域网络与通信主题专家组成员。曾任亚太地区先进网络学会（</w:t>
      </w:r>
      <w:r>
        <w:rPr>
          <w:rFonts w:ascii="宋体" w:hAnsi="宋体" w:cs="宋体" w:eastAsia="宋体" w:hint="default"/>
          <w:spacing w:val="-7"/>
        </w:rPr>
        <w:t>APAN</w:t>
      </w:r>
      <w:r>
        <w:rPr>
          <w:spacing w:val="-7"/>
        </w:rPr>
        <w:t>）</w:t>
      </w:r>
      <w:r>
        <w:rPr>
          <w:spacing w:val="-117"/>
        </w:rPr>
        <w:t> </w:t>
      </w:r>
      <w:r>
        <w:rPr>
          <w:spacing w:val="-3"/>
        </w:rPr>
        <w:t>主席。曾荣获“</w:t>
      </w:r>
      <w:r>
        <w:rPr>
          <w:rFonts w:ascii="宋体" w:hAnsi="宋体" w:cs="宋体" w:eastAsia="宋体" w:hint="default"/>
          <w:spacing w:val="-3"/>
        </w:rPr>
        <w:t>2008</w:t>
      </w:r>
      <w:r>
        <w:rPr>
          <w:rFonts w:ascii="宋体" w:hAnsi="宋体" w:cs="宋体" w:eastAsia="宋体" w:hint="default"/>
          <w:spacing w:val="-64"/>
        </w:rPr>
        <w:t> </w:t>
      </w:r>
      <w:r>
        <w:rPr/>
        <w:t>年何梁何利科技奖”和“</w:t>
      </w:r>
      <w:r>
        <w:rPr>
          <w:rFonts w:ascii="宋体" w:hAnsi="宋体" w:cs="宋体" w:eastAsia="宋体" w:hint="default"/>
        </w:rPr>
        <w:t>2010</w:t>
      </w:r>
      <w:r>
        <w:rPr>
          <w:rFonts w:ascii="宋体" w:hAnsi="宋体" w:cs="宋体" w:eastAsia="宋体" w:hint="default"/>
          <w:spacing w:val="-64"/>
        </w:rPr>
        <w:t> </w:t>
      </w:r>
      <w:r>
        <w:rPr/>
        <w:t>年国际互联网界最高奖乔纳森•帕 斯塔尔奖”。</w:t>
      </w:r>
    </w:p>
    <w:p>
      <w:pPr>
        <w:pStyle w:val="Heading4"/>
        <w:spacing w:line="237" w:lineRule="auto"/>
        <w:ind w:right="108" w:firstLine="479"/>
        <w:jc w:val="left"/>
      </w:pPr>
      <w:r>
        <w:rPr/>
        <w:t>（</w:t>
      </w:r>
      <w:r>
        <w:rPr>
          <w:rFonts w:ascii="宋体" w:hAnsi="宋体" w:cs="宋体" w:eastAsia="宋体" w:hint="default"/>
        </w:rPr>
        <w:t>9</w:t>
      </w:r>
      <w:r>
        <w:rPr/>
        <w:t>）王巍，男，</w:t>
      </w:r>
      <w:r>
        <w:rPr>
          <w:rFonts w:ascii="宋体" w:hAnsi="宋体" w:cs="宋体" w:eastAsia="宋体" w:hint="default"/>
        </w:rPr>
        <w:t>1958</w:t>
      </w:r>
      <w:r>
        <w:rPr>
          <w:rFonts w:ascii="宋体" w:hAnsi="宋体" w:cs="宋体" w:eastAsia="宋体" w:hint="default"/>
          <w:spacing w:val="-48"/>
        </w:rPr>
        <w:t> </w:t>
      </w:r>
      <w:r>
        <w:rPr/>
        <w:t>年出生，美国福特姆大学国际金融博士。现任中国并购公 会会长、中国金融博物馆理事长、万盟并购集团董事长。王巍已组织及监管 </w:t>
      </w:r>
      <w:r>
        <w:rPr>
          <w:rFonts w:ascii="宋体" w:hAnsi="宋体" w:cs="宋体" w:eastAsia="宋体" w:hint="default"/>
        </w:rPr>
        <w:t>40</w:t>
      </w:r>
      <w:r>
        <w:rPr>
          <w:rFonts w:ascii="宋体" w:hAnsi="宋体" w:cs="宋体" w:eastAsia="宋体" w:hint="default"/>
          <w:spacing w:val="-47"/>
        </w:rPr>
        <w:t> </w:t>
      </w:r>
      <w:r>
        <w:rPr/>
        <w:t>多家 </w:t>
      </w:r>
      <w:r>
        <w:rPr>
          <w:spacing w:val="-5"/>
        </w:rPr>
        <w:t>中国公司在国内及海外市场的首次公开发行，并为中国多家领导性公司的重组、融资、</w:t>
      </w:r>
      <w:r>
        <w:rPr>
          <w:spacing w:val="-98"/>
        </w:rPr>
        <w:t> </w:t>
      </w:r>
      <w:r>
        <w:rPr>
          <w:spacing w:val="-98"/>
        </w:rPr>
      </w:r>
      <w:r>
        <w:rPr/>
        <w:t>并购及首次公开发行担任财务顾问。其曾在世界银行等多家国际性组织及企业任职。 曾获</w:t>
      </w:r>
      <w:r>
        <w:rPr>
          <w:spacing w:val="-61"/>
        </w:rPr>
        <w:t> </w:t>
      </w:r>
      <w:r>
        <w:rPr>
          <w:rFonts w:ascii="宋体" w:hAnsi="宋体" w:cs="宋体" w:eastAsia="宋体" w:hint="default"/>
        </w:rPr>
        <w:t>M&amp;A Advisor LLC</w:t>
      </w:r>
      <w:r>
        <w:rPr>
          <w:rFonts w:ascii="宋体" w:hAnsi="宋体" w:cs="宋体" w:eastAsia="宋体" w:hint="default"/>
          <w:spacing w:val="-60"/>
        </w:rPr>
        <w:t> </w:t>
      </w:r>
      <w:r>
        <w:rPr/>
        <w:t>评选的“</w:t>
      </w:r>
      <w:r>
        <w:rPr>
          <w:rFonts w:ascii="宋体" w:hAnsi="宋体" w:cs="宋体" w:eastAsia="宋体" w:hint="default"/>
        </w:rPr>
        <w:t>2012</w:t>
      </w:r>
      <w:r>
        <w:rPr>
          <w:rFonts w:ascii="宋体" w:hAnsi="宋体" w:cs="宋体" w:eastAsia="宋体" w:hint="default"/>
          <w:spacing w:val="-60"/>
        </w:rPr>
        <w:t> </w:t>
      </w:r>
      <w:r>
        <w:rPr/>
        <w:t>年并购终身成就奖”。</w:t>
      </w:r>
    </w:p>
    <w:p>
      <w:pPr>
        <w:pStyle w:val="Heading4"/>
        <w:spacing w:line="237" w:lineRule="auto" w:before="1"/>
        <w:ind w:right="231" w:firstLine="479"/>
        <w:jc w:val="both"/>
      </w:pPr>
      <w:r>
        <w:rPr>
          <w:spacing w:val="-4"/>
        </w:rPr>
        <w:t>（</w:t>
      </w:r>
      <w:r>
        <w:rPr>
          <w:rFonts w:ascii="宋体" w:hAnsi="宋体" w:cs="宋体" w:eastAsia="宋体" w:hint="default"/>
          <w:spacing w:val="-4"/>
        </w:rPr>
        <w:t>10</w:t>
      </w:r>
      <w:r>
        <w:rPr>
          <w:spacing w:val="-4"/>
        </w:rPr>
        <w:t>）涂赣峰，男，</w:t>
      </w:r>
      <w:r>
        <w:rPr>
          <w:rFonts w:ascii="宋体" w:hAnsi="宋体" w:cs="宋体" w:eastAsia="宋体" w:hint="default"/>
          <w:spacing w:val="-4"/>
        </w:rPr>
        <w:t>1964</w:t>
      </w:r>
      <w:r>
        <w:rPr>
          <w:rFonts w:ascii="宋体" w:hAnsi="宋体" w:cs="宋体" w:eastAsia="宋体" w:hint="default"/>
          <w:spacing w:val="-43"/>
        </w:rPr>
        <w:t> </w:t>
      </w:r>
      <w:r>
        <w:rPr>
          <w:spacing w:val="-3"/>
        </w:rPr>
        <w:t>年出生，教授，博士生导师，东北大学有色金属冶金专</w:t>
      </w:r>
      <w:r>
        <w:rPr/>
        <w:t> </w:t>
      </w:r>
      <w:r>
        <w:rPr>
          <w:spacing w:val="-2"/>
        </w:rPr>
        <w:t>业博士。现任东北大学科技产业集团有限公司总经理。兼任中国高校产业协会常务理</w:t>
      </w:r>
      <w:r>
        <w:rPr>
          <w:spacing w:val="-94"/>
        </w:rPr>
        <w:t> </w:t>
      </w:r>
      <w:r>
        <w:rPr>
          <w:spacing w:val="-94"/>
        </w:rPr>
      </w:r>
      <w:r>
        <w:rPr/>
        <w:t>事等职。</w:t>
      </w:r>
    </w:p>
    <w:p>
      <w:pPr>
        <w:pStyle w:val="Heading4"/>
        <w:spacing w:line="237" w:lineRule="auto" w:before="1"/>
        <w:ind w:right="232" w:firstLine="479"/>
        <w:jc w:val="both"/>
      </w:pPr>
      <w:r>
        <w:rPr/>
        <w:t>（</w:t>
      </w:r>
      <w:r>
        <w:rPr>
          <w:rFonts w:ascii="宋体" w:hAnsi="宋体" w:cs="宋体" w:eastAsia="宋体" w:hint="default"/>
        </w:rPr>
        <w:t>11</w:t>
      </w:r>
      <w:r>
        <w:rPr/>
        <w:t>）胡爱民，男，</w:t>
      </w:r>
      <w:r>
        <w:rPr>
          <w:rFonts w:ascii="宋体" w:hAnsi="宋体" w:cs="宋体" w:eastAsia="宋体" w:hint="default"/>
        </w:rPr>
        <w:t>1973 </w:t>
      </w:r>
      <w:r>
        <w:rPr/>
        <w:t>年出生，江西财经学院工商管理学士。胡爱民于</w:t>
      </w:r>
      <w:r>
        <w:rPr>
          <w:spacing w:val="-47"/>
        </w:rPr>
        <w:t> </w:t>
      </w:r>
      <w:r>
        <w:rPr>
          <w:rFonts w:ascii="宋体" w:hAnsi="宋体" w:cs="宋体" w:eastAsia="宋体" w:hint="default"/>
        </w:rPr>
        <w:t>1995 </w:t>
      </w:r>
      <w:r>
        <w:rPr>
          <w:spacing w:val="-2"/>
        </w:rPr>
        <w:t>年加入宝钢集团有限公司，历任宝钢集团有限公司计划财务部高级管理师、资产经营</w:t>
      </w:r>
      <w:r>
        <w:rPr>
          <w:spacing w:val="-95"/>
        </w:rPr>
        <w:t> </w:t>
      </w:r>
      <w:r>
        <w:rPr>
          <w:spacing w:val="-95"/>
        </w:rPr>
      </w:r>
      <w:r>
        <w:rPr>
          <w:spacing w:val="-2"/>
        </w:rPr>
        <w:t>部投资并购主管、资本运营部副总经理等职。现任宝钢集团有限公司资本运营部总经</w:t>
      </w:r>
      <w:r>
        <w:rPr>
          <w:spacing w:val="-94"/>
        </w:rPr>
        <w:t> </w:t>
      </w:r>
      <w:r>
        <w:rPr>
          <w:spacing w:val="-94"/>
        </w:rPr>
      </w:r>
      <w:r>
        <w:rPr/>
        <w:t>理。</w:t>
      </w:r>
    </w:p>
    <w:p>
      <w:pPr>
        <w:pStyle w:val="Heading4"/>
        <w:spacing w:line="237" w:lineRule="auto" w:before="1"/>
        <w:ind w:right="232" w:firstLine="479"/>
        <w:jc w:val="both"/>
      </w:pPr>
      <w:r>
        <w:rPr>
          <w:spacing w:val="-4"/>
        </w:rPr>
        <w:t>（</w:t>
      </w:r>
      <w:r>
        <w:rPr>
          <w:rFonts w:ascii="宋体" w:hAnsi="宋体" w:cs="宋体" w:eastAsia="宋体" w:hint="default"/>
          <w:spacing w:val="-4"/>
        </w:rPr>
        <w:t>12</w:t>
      </w:r>
      <w:r>
        <w:rPr>
          <w:spacing w:val="-4"/>
        </w:rPr>
        <w:t>）藏田真吾，男，日本籍，</w:t>
      </w:r>
      <w:r>
        <w:rPr>
          <w:rFonts w:ascii="宋体" w:hAnsi="宋体" w:cs="宋体" w:eastAsia="宋体" w:hint="default"/>
          <w:spacing w:val="-4"/>
        </w:rPr>
        <w:t>1971</w:t>
      </w:r>
      <w:r>
        <w:rPr>
          <w:rFonts w:ascii="宋体" w:hAnsi="宋体" w:cs="宋体" w:eastAsia="宋体" w:hint="default"/>
          <w:spacing w:val="-88"/>
        </w:rPr>
        <w:t> </w:t>
      </w:r>
      <w:r>
        <w:rPr/>
        <w:t>年出生，明治大学法学学士，美国乔治敦大 学法律中心法学硕士。藏田真吾于 </w:t>
      </w:r>
      <w:r>
        <w:rPr>
          <w:rFonts w:ascii="宋体" w:hAnsi="宋体" w:cs="宋体" w:eastAsia="宋体" w:hint="default"/>
        </w:rPr>
        <w:t>1999</w:t>
      </w:r>
      <w:r>
        <w:rPr>
          <w:rFonts w:ascii="宋体" w:hAnsi="宋体" w:cs="宋体" w:eastAsia="宋体" w:hint="default"/>
          <w:spacing w:val="-48"/>
        </w:rPr>
        <w:t> </w:t>
      </w:r>
      <w:r>
        <w:rPr/>
        <w:t>年加入阿尔派株式会社，曾任知识产权部法 务课课长等职，现任阿尔派株式会社法务部长。</w:t>
      </w:r>
    </w:p>
    <w:p>
      <w:pPr>
        <w:pStyle w:val="Heading4"/>
        <w:spacing w:line="237" w:lineRule="auto" w:before="1"/>
        <w:ind w:right="232" w:firstLine="479"/>
        <w:jc w:val="both"/>
      </w:pPr>
      <w:r>
        <w:rPr>
          <w:spacing w:val="-8"/>
        </w:rPr>
        <w:t>（</w:t>
      </w:r>
      <w:r>
        <w:rPr>
          <w:rFonts w:ascii="宋体" w:hAnsi="宋体" w:cs="宋体" w:eastAsia="宋体" w:hint="default"/>
          <w:spacing w:val="-8"/>
        </w:rPr>
        <w:t>13</w:t>
      </w:r>
      <w:r>
        <w:rPr>
          <w:spacing w:val="-8"/>
        </w:rPr>
        <w:t>）葛圣六，男，</w:t>
      </w:r>
      <w:r>
        <w:rPr>
          <w:rFonts w:ascii="宋体" w:hAnsi="宋体" w:cs="宋体" w:eastAsia="宋体" w:hint="default"/>
          <w:spacing w:val="-8"/>
        </w:rPr>
        <w:t>1975 </w:t>
      </w:r>
      <w:r>
        <w:rPr>
          <w:spacing w:val="-4"/>
        </w:rPr>
        <w:t>年出生，东北大学计算机应用专业学士。葛圣六于</w:t>
      </w:r>
      <w:r>
        <w:rPr>
          <w:spacing w:val="-83"/>
        </w:rPr>
        <w:t> </w:t>
      </w:r>
      <w:r>
        <w:rPr>
          <w:rFonts w:ascii="宋体" w:hAnsi="宋体" w:cs="宋体" w:eastAsia="宋体" w:hint="default"/>
        </w:rPr>
        <w:t>1997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月加入公司，历任公司</w:t>
      </w:r>
      <w:r>
        <w:rPr>
          <w:spacing w:val="-57"/>
        </w:rPr>
        <w:t> </w:t>
      </w:r>
      <w:r>
        <w:rPr>
          <w:rFonts w:ascii="宋体" w:hAnsi="宋体" w:cs="宋体" w:eastAsia="宋体" w:hint="default"/>
        </w:rPr>
        <w:t>NEU-APN IA</w:t>
      </w:r>
      <w:r>
        <w:rPr>
          <w:rFonts w:ascii="宋体" w:hAnsi="宋体" w:cs="宋体" w:eastAsia="宋体" w:hint="default"/>
          <w:spacing w:val="-58"/>
        </w:rPr>
        <w:t> </w:t>
      </w:r>
      <w:r>
        <w:rPr/>
        <w:t>事业部嵌入式应用开发部部长、</w:t>
      </w:r>
      <w:r>
        <w:rPr>
          <w:rFonts w:ascii="宋体" w:hAnsi="宋体" w:cs="宋体" w:eastAsia="宋体" w:hint="default"/>
        </w:rPr>
        <w:t>IA</w:t>
      </w:r>
      <w:r>
        <w:rPr>
          <w:rFonts w:ascii="宋体" w:hAnsi="宋体" w:cs="宋体" w:eastAsia="宋体" w:hint="default"/>
          <w:spacing w:val="-58"/>
        </w:rPr>
        <w:t> </w:t>
      </w:r>
      <w:r>
        <w:rPr/>
        <w:t>事业部第 三开发部部长，现任公司</w:t>
      </w:r>
      <w:r>
        <w:rPr>
          <w:spacing w:val="-60"/>
        </w:rPr>
        <w:t> </w:t>
      </w:r>
      <w:r>
        <w:rPr>
          <w:rFonts w:ascii="宋体" w:hAnsi="宋体" w:cs="宋体" w:eastAsia="宋体" w:hint="default"/>
        </w:rPr>
        <w:t>IA</w:t>
      </w:r>
      <w:r>
        <w:rPr>
          <w:rFonts w:ascii="宋体" w:hAnsi="宋体" w:cs="宋体" w:eastAsia="宋体" w:hint="default"/>
          <w:spacing w:val="-60"/>
        </w:rPr>
        <w:t> </w:t>
      </w:r>
      <w:r>
        <w:rPr/>
        <w:t>事业部副总经理。</w:t>
      </w:r>
    </w:p>
    <w:p>
      <w:pPr>
        <w:pStyle w:val="Heading4"/>
        <w:spacing w:line="310" w:lineRule="exact" w:before="30"/>
        <w:ind w:right="233" w:firstLine="479"/>
        <w:jc w:val="both"/>
      </w:pPr>
      <w:r>
        <w:rPr>
          <w:spacing w:val="-5"/>
        </w:rPr>
        <w:t>（</w:t>
      </w:r>
      <w:r>
        <w:rPr>
          <w:rFonts w:ascii="宋体" w:hAnsi="宋体" w:cs="宋体" w:eastAsia="宋体" w:hint="default"/>
          <w:spacing w:val="-5"/>
        </w:rPr>
        <w:t>14</w:t>
      </w:r>
      <w:r>
        <w:rPr>
          <w:spacing w:val="-5"/>
        </w:rPr>
        <w:t>）马超，男，</w:t>
      </w:r>
      <w:r>
        <w:rPr>
          <w:rFonts w:ascii="宋体" w:hAnsi="宋体" w:cs="宋体" w:eastAsia="宋体" w:hint="default"/>
          <w:spacing w:val="-5"/>
        </w:rPr>
        <w:t>1977</w:t>
      </w:r>
      <w:r>
        <w:rPr>
          <w:rFonts w:ascii="宋体" w:hAnsi="宋体" w:cs="宋体" w:eastAsia="宋体" w:hint="default"/>
          <w:spacing w:val="-99"/>
        </w:rPr>
        <w:t> </w:t>
      </w:r>
      <w:r>
        <w:rPr/>
        <w:t>年出生，东北大学计算机应用专业学士，英国利物浦大学 信息系统专业硕士。马超于</w:t>
      </w:r>
      <w:r>
        <w:rPr>
          <w:spacing w:val="-42"/>
        </w:rPr>
        <w:t> </w:t>
      </w:r>
      <w:r>
        <w:rPr>
          <w:rFonts w:ascii="宋体" w:hAnsi="宋体" w:cs="宋体" w:eastAsia="宋体" w:hint="default"/>
        </w:rPr>
        <w:t>2005</w:t>
      </w:r>
      <w:r>
        <w:rPr>
          <w:rFonts w:ascii="宋体" w:hAnsi="宋体" w:cs="宋体" w:eastAsia="宋体" w:hint="default"/>
          <w:spacing w:val="-42"/>
        </w:rPr>
        <w:t> </w:t>
      </w:r>
      <w:r>
        <w:rPr/>
        <w:t>年</w:t>
      </w:r>
      <w:r>
        <w:rPr>
          <w:spacing w:val="-44"/>
        </w:rPr>
        <w:t> </w:t>
      </w:r>
      <w:r>
        <w:rPr>
          <w:rFonts w:ascii="宋体" w:hAnsi="宋体" w:cs="宋体" w:eastAsia="宋体" w:hint="default"/>
        </w:rPr>
        <w:t>5</w:t>
      </w:r>
      <w:r>
        <w:rPr>
          <w:rFonts w:ascii="宋体" w:hAnsi="宋体" w:cs="宋体" w:eastAsia="宋体" w:hint="default"/>
          <w:spacing w:val="-42"/>
        </w:rPr>
        <w:t> </w:t>
      </w:r>
      <w:r>
        <w:rPr/>
        <w:t>月加入公司，历任公司战略联盟与海外业务推</w:t>
      </w:r>
    </w:p>
    <w:p>
      <w:pPr>
        <w:spacing w:after="0" w:line="310" w:lineRule="exact"/>
        <w:jc w:val="both"/>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312" w:lineRule="exact" w:before="56"/>
        <w:ind w:right="232"/>
        <w:jc w:val="both"/>
      </w:pPr>
      <w:r>
        <w:rPr>
          <w:spacing w:val="-2"/>
        </w:rPr>
        <w:t>进事业部销售经理、资深销售经理、副总经理，现任公司战略联盟与海外业务推进事</w:t>
      </w:r>
      <w:r>
        <w:rPr>
          <w:spacing w:val="-94"/>
        </w:rPr>
        <w:t> </w:t>
      </w:r>
      <w:r>
        <w:rPr>
          <w:spacing w:val="-94"/>
        </w:rPr>
      </w:r>
      <w:r>
        <w:rPr/>
        <w:t>业部总经理兼东软美国业务拓展副总裁。</w:t>
      </w:r>
    </w:p>
    <w:p>
      <w:pPr>
        <w:pStyle w:val="Heading4"/>
        <w:spacing w:line="280" w:lineRule="exact"/>
        <w:ind w:right="0" w:firstLine="479"/>
        <w:jc w:val="both"/>
      </w:pPr>
      <w:r>
        <w:rPr>
          <w:spacing w:val="-4"/>
        </w:rPr>
        <w:t>（</w:t>
      </w:r>
      <w:r>
        <w:rPr>
          <w:rFonts w:ascii="宋体" w:hAnsi="宋体" w:cs="宋体" w:eastAsia="宋体" w:hint="default"/>
          <w:spacing w:val="-4"/>
        </w:rPr>
        <w:t>15</w:t>
      </w:r>
      <w:r>
        <w:rPr>
          <w:spacing w:val="-4"/>
        </w:rPr>
        <w:t>）卢朝霞，女，</w:t>
      </w:r>
      <w:r>
        <w:rPr>
          <w:rFonts w:ascii="宋体" w:hAnsi="宋体" w:cs="宋体" w:eastAsia="宋体" w:hint="default"/>
          <w:spacing w:val="-4"/>
        </w:rPr>
        <w:t>1957</w:t>
      </w:r>
      <w:r>
        <w:rPr>
          <w:rFonts w:ascii="宋体" w:hAnsi="宋体" w:cs="宋体" w:eastAsia="宋体" w:hint="default"/>
          <w:spacing w:val="-40"/>
        </w:rPr>
        <w:t> </w:t>
      </w:r>
      <w:r>
        <w:rPr>
          <w:spacing w:val="-3"/>
        </w:rPr>
        <w:t>年出生，教授，东北大学计算机应用专业硕士。现任公</w:t>
      </w:r>
    </w:p>
    <w:p>
      <w:pPr>
        <w:pStyle w:val="Heading4"/>
        <w:spacing w:line="312" w:lineRule="exact" w:before="29"/>
        <w:ind w:right="233"/>
        <w:jc w:val="both"/>
      </w:pPr>
      <w:r>
        <w:rPr/>
        <w:t>司高级副总裁。卢朝霞于 </w:t>
      </w:r>
      <w:r>
        <w:rPr>
          <w:rFonts w:ascii="宋体" w:hAnsi="宋体" w:cs="宋体" w:eastAsia="宋体" w:hint="default"/>
        </w:rPr>
        <w:t>1995</w:t>
      </w:r>
      <w:r>
        <w:rPr>
          <w:rFonts w:ascii="宋体" w:hAnsi="宋体" w:cs="宋体" w:eastAsia="宋体" w:hint="default"/>
          <w:spacing w:val="-48"/>
        </w:rPr>
        <w:t> </w:t>
      </w:r>
      <w:r>
        <w:rPr/>
        <w:t>年加入公司，此前曾任东北大学管理控制中心主任， 历任公司营销副总经理、首席运营官等职。</w:t>
      </w:r>
    </w:p>
    <w:p>
      <w:pPr>
        <w:pStyle w:val="Heading4"/>
        <w:spacing w:line="280" w:lineRule="exact"/>
        <w:ind w:right="0" w:firstLine="479"/>
        <w:jc w:val="both"/>
      </w:pPr>
      <w:r>
        <w:rPr>
          <w:spacing w:val="-4"/>
        </w:rPr>
        <w:t>（</w:t>
      </w:r>
      <w:r>
        <w:rPr>
          <w:rFonts w:ascii="宋体" w:hAnsi="宋体" w:cs="宋体" w:eastAsia="宋体" w:hint="default"/>
          <w:spacing w:val="-4"/>
        </w:rPr>
        <w:t>16</w:t>
      </w:r>
      <w:r>
        <w:rPr>
          <w:spacing w:val="-4"/>
        </w:rPr>
        <w:t>）张霞，女，</w:t>
      </w:r>
      <w:r>
        <w:rPr>
          <w:rFonts w:ascii="宋体" w:hAnsi="宋体" w:cs="宋体" w:eastAsia="宋体" w:hint="default"/>
          <w:spacing w:val="-4"/>
        </w:rPr>
        <w:t>1965</w:t>
      </w:r>
      <w:r>
        <w:rPr>
          <w:rFonts w:ascii="宋体" w:hAnsi="宋体" w:cs="宋体" w:eastAsia="宋体" w:hint="default"/>
          <w:spacing w:val="-41"/>
        </w:rPr>
        <w:t> </w:t>
      </w:r>
      <w:r>
        <w:rPr>
          <w:spacing w:val="-3"/>
        </w:rPr>
        <w:t>年出生，教授，东北大学计算机应用专业博士。现任公司</w:t>
      </w:r>
    </w:p>
    <w:p>
      <w:pPr>
        <w:pStyle w:val="Heading4"/>
        <w:spacing w:line="312" w:lineRule="exact" w:before="29"/>
        <w:ind w:right="232"/>
        <w:jc w:val="both"/>
      </w:pPr>
      <w:r>
        <w:rPr/>
        <w:t>高级副总裁兼首席技术官、首席知识官。张霞于</w:t>
      </w:r>
      <w:r>
        <w:rPr>
          <w:spacing w:val="-48"/>
        </w:rPr>
        <w:t> </w:t>
      </w:r>
      <w:r>
        <w:rPr>
          <w:rFonts w:ascii="宋体" w:hAnsi="宋体" w:cs="宋体" w:eastAsia="宋体" w:hint="default"/>
        </w:rPr>
        <w:t>1994</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月加入公司，</w:t>
      </w:r>
      <w:r>
        <w:rPr>
          <w:rFonts w:ascii="宋体" w:hAnsi="宋体" w:cs="宋体" w:eastAsia="宋体" w:hint="default"/>
        </w:rPr>
        <w:t>2004</w:t>
      </w:r>
      <w:r>
        <w:rPr>
          <w:rFonts w:ascii="宋体" w:hAnsi="宋体" w:cs="宋体" w:eastAsia="宋体" w:hint="default"/>
          <w:spacing w:val="-48"/>
        </w:rPr>
        <w:t> </w:t>
      </w:r>
      <w:r>
        <w:rPr/>
        <w:t>年</w:t>
      </w:r>
      <w:r>
        <w:rPr>
          <w:spacing w:val="-48"/>
        </w:rPr>
        <w:t> </w:t>
      </w:r>
      <w:r>
        <w:rPr>
          <w:rFonts w:ascii="宋体" w:hAnsi="宋体" w:cs="宋体" w:eastAsia="宋体" w:hint="default"/>
        </w:rPr>
        <w:t>11 </w:t>
      </w:r>
      <w:r>
        <w:rPr/>
        <w:t>月始任公司首席技术官和首席知识官。</w:t>
      </w:r>
    </w:p>
    <w:p>
      <w:pPr>
        <w:pStyle w:val="Heading4"/>
        <w:spacing w:line="280" w:lineRule="exact"/>
        <w:ind w:right="0" w:firstLine="479"/>
        <w:jc w:val="both"/>
      </w:pPr>
      <w:r>
        <w:rPr>
          <w:spacing w:val="-5"/>
        </w:rPr>
        <w:t>（</w:t>
      </w:r>
      <w:r>
        <w:rPr>
          <w:rFonts w:ascii="宋体" w:hAnsi="宋体" w:cs="宋体" w:eastAsia="宋体" w:hint="default"/>
          <w:spacing w:val="-5"/>
        </w:rPr>
        <w:t>17</w:t>
      </w:r>
      <w:r>
        <w:rPr>
          <w:spacing w:val="-5"/>
        </w:rPr>
        <w:t>）王经锡，男，</w:t>
      </w:r>
      <w:r>
        <w:rPr>
          <w:rFonts w:ascii="宋体" w:hAnsi="宋体" w:cs="宋体" w:eastAsia="宋体" w:hint="default"/>
          <w:spacing w:val="-5"/>
        </w:rPr>
        <w:t>1969</w:t>
      </w:r>
      <w:r>
        <w:rPr>
          <w:rFonts w:ascii="宋体" w:hAnsi="宋体" w:cs="宋体" w:eastAsia="宋体" w:hint="default"/>
          <w:spacing w:val="-99"/>
        </w:rPr>
        <w:t> </w:t>
      </w:r>
      <w:r>
        <w:rPr/>
        <w:t>年出生，东北大学科学技术哲学专业博士。现任公司高</w:t>
      </w:r>
    </w:p>
    <w:p>
      <w:pPr>
        <w:pStyle w:val="Heading4"/>
        <w:spacing w:line="312" w:lineRule="exact" w:before="30"/>
        <w:ind w:right="232"/>
        <w:jc w:val="both"/>
      </w:pPr>
      <w:r>
        <w:rPr/>
        <w:t>级副总裁。王经锡于</w:t>
      </w:r>
      <w:r>
        <w:rPr>
          <w:spacing w:val="-58"/>
        </w:rPr>
        <w:t> </w:t>
      </w:r>
      <w:r>
        <w:rPr>
          <w:rFonts w:ascii="宋体" w:hAnsi="宋体" w:cs="宋体" w:eastAsia="宋体" w:hint="default"/>
        </w:rPr>
        <w:t>1999</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月加入公司始任公司人力资源部部长，</w:t>
      </w:r>
      <w:r>
        <w:rPr>
          <w:rFonts w:ascii="宋体" w:hAnsi="宋体" w:cs="宋体" w:eastAsia="宋体" w:hint="default"/>
        </w:rPr>
        <w:t>2001</w:t>
      </w:r>
      <w:r>
        <w:rPr>
          <w:rFonts w:ascii="宋体" w:hAnsi="宋体" w:cs="宋体" w:eastAsia="宋体" w:hint="default"/>
          <w:spacing w:val="-58"/>
        </w:rPr>
        <w:t> </w:t>
      </w:r>
      <w:r>
        <w:rPr/>
        <w:t>年始任公 司行政总监，</w:t>
      </w:r>
      <w:r>
        <w:rPr>
          <w:rFonts w:ascii="宋体" w:hAnsi="宋体" w:cs="宋体" w:eastAsia="宋体" w:hint="default"/>
        </w:rPr>
        <w:t>2002</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月始任公司高级副总裁。</w:t>
      </w:r>
    </w:p>
    <w:p>
      <w:pPr>
        <w:pStyle w:val="Heading4"/>
        <w:spacing w:line="310" w:lineRule="exact" w:before="1"/>
        <w:ind w:right="99" w:firstLine="479"/>
        <w:jc w:val="left"/>
      </w:pPr>
      <w:r>
        <w:rPr>
          <w:spacing w:val="-13"/>
        </w:rPr>
        <w:t>（</w:t>
      </w:r>
      <w:r>
        <w:rPr>
          <w:rFonts w:ascii="宋体" w:hAnsi="宋体" w:cs="宋体" w:eastAsia="宋体" w:hint="default"/>
          <w:spacing w:val="-13"/>
        </w:rPr>
        <w:t>18</w:t>
      </w:r>
      <w:r>
        <w:rPr>
          <w:spacing w:val="-13"/>
        </w:rPr>
        <w:t>）张晓鸥，男，</w:t>
      </w:r>
      <w:r>
        <w:rPr>
          <w:rFonts w:ascii="宋体" w:hAnsi="宋体" w:cs="宋体" w:eastAsia="宋体" w:hint="default"/>
          <w:spacing w:val="-13"/>
        </w:rPr>
        <w:t>1972 </w:t>
      </w:r>
      <w:r>
        <w:rPr>
          <w:spacing w:val="-6"/>
        </w:rPr>
        <w:t>年出生，东北大学管理学硕士，中欧国际工商学院</w:t>
      </w:r>
      <w:r>
        <w:rPr>
          <w:spacing w:val="-83"/>
        </w:rPr>
        <w:t> </w:t>
      </w:r>
      <w:r>
        <w:rPr>
          <w:rFonts w:ascii="宋体" w:hAnsi="宋体" w:cs="宋体" w:eastAsia="宋体" w:hint="default"/>
        </w:rPr>
        <w:t>EMBA</w:t>
      </w:r>
      <w:r>
        <w:rPr/>
        <w:t>， 注册会计师，高级会计师，</w:t>
      </w:r>
      <w:r>
        <w:rPr>
          <w:rFonts w:ascii="宋体" w:hAnsi="宋体" w:cs="宋体" w:eastAsia="宋体" w:hint="default"/>
        </w:rPr>
        <w:t>ACCA</w:t>
      </w:r>
      <w:r>
        <w:rPr>
          <w:rFonts w:ascii="宋体" w:hAnsi="宋体" w:cs="宋体" w:eastAsia="宋体" w:hint="default"/>
          <w:spacing w:val="-58"/>
        </w:rPr>
        <w:t> </w:t>
      </w:r>
      <w:r>
        <w:rPr/>
        <w:t>会员。张晓鸥于</w:t>
      </w:r>
      <w:r>
        <w:rPr>
          <w:spacing w:val="-58"/>
        </w:rPr>
        <w:t> </w:t>
      </w:r>
      <w:r>
        <w:rPr>
          <w:rFonts w:ascii="宋体" w:hAnsi="宋体" w:cs="宋体" w:eastAsia="宋体" w:hint="default"/>
        </w:rPr>
        <w:t>2000</w:t>
      </w:r>
      <w:r>
        <w:rPr>
          <w:rFonts w:ascii="宋体" w:hAnsi="宋体" w:cs="宋体" w:eastAsia="宋体" w:hint="default"/>
          <w:spacing w:val="-58"/>
        </w:rPr>
        <w:t> </w:t>
      </w:r>
      <w:r>
        <w:rPr/>
        <w:t>年</w:t>
      </w:r>
      <w:r>
        <w:rPr>
          <w:spacing w:val="-57"/>
        </w:rPr>
        <w:t> </w:t>
      </w:r>
      <w:r>
        <w:rPr>
          <w:rFonts w:ascii="宋体" w:hAnsi="宋体" w:cs="宋体" w:eastAsia="宋体" w:hint="default"/>
        </w:rPr>
        <w:t>4</w:t>
      </w:r>
      <w:r>
        <w:rPr>
          <w:rFonts w:ascii="宋体" w:hAnsi="宋体" w:cs="宋体" w:eastAsia="宋体" w:hint="default"/>
          <w:spacing w:val="-58"/>
        </w:rPr>
        <w:t> </w:t>
      </w:r>
      <w:r>
        <w:rPr/>
        <w:t>月加入公司，曾任公司财</w:t>
      </w:r>
    </w:p>
    <w:p>
      <w:pPr>
        <w:pStyle w:val="Heading4"/>
        <w:spacing w:line="312" w:lineRule="exact"/>
        <w:ind w:right="108"/>
        <w:jc w:val="left"/>
      </w:pPr>
      <w:r>
        <w:rPr/>
        <w:t>务总监、高级副总裁兼财务运行官，</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月始任公司高级副总裁兼首席财务官。 </w:t>
      </w:r>
      <w:r>
        <w:rPr>
          <w:rFonts w:ascii="宋体" w:hAnsi="宋体" w:cs="宋体" w:eastAsia="宋体" w:hint="default"/>
        </w:rPr>
        <w:t>2016</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月起兼任东软（日本）有限公司总经理。</w:t>
      </w:r>
    </w:p>
    <w:p>
      <w:pPr>
        <w:pStyle w:val="Heading4"/>
        <w:spacing w:line="280" w:lineRule="exact"/>
        <w:ind w:right="0" w:firstLine="479"/>
        <w:jc w:val="both"/>
      </w:pPr>
      <w:r>
        <w:rPr>
          <w:spacing w:val="-5"/>
        </w:rPr>
        <w:t>（</w:t>
      </w:r>
      <w:r>
        <w:rPr>
          <w:rFonts w:ascii="宋体" w:hAnsi="宋体" w:cs="宋体" w:eastAsia="宋体" w:hint="default"/>
          <w:spacing w:val="-5"/>
        </w:rPr>
        <w:t>19</w:t>
      </w:r>
      <w:r>
        <w:rPr>
          <w:spacing w:val="-5"/>
        </w:rPr>
        <w:t>）李军，男，</w:t>
      </w:r>
      <w:r>
        <w:rPr>
          <w:rFonts w:ascii="宋体" w:hAnsi="宋体" w:cs="宋体" w:eastAsia="宋体" w:hint="default"/>
          <w:spacing w:val="-5"/>
        </w:rPr>
        <w:t>1973</w:t>
      </w:r>
      <w:r>
        <w:rPr>
          <w:rFonts w:ascii="宋体" w:hAnsi="宋体" w:cs="宋体" w:eastAsia="宋体" w:hint="default"/>
          <w:spacing w:val="-54"/>
        </w:rPr>
        <w:t> </w:t>
      </w:r>
      <w:r>
        <w:rPr>
          <w:spacing w:val="-2"/>
        </w:rPr>
        <w:t>年出生，东北大学计算机软件专业学士。现任公司高级副</w:t>
      </w:r>
    </w:p>
    <w:p>
      <w:pPr>
        <w:pStyle w:val="Heading4"/>
        <w:spacing w:line="312" w:lineRule="exact" w:before="29"/>
        <w:ind w:right="233"/>
        <w:jc w:val="both"/>
      </w:pPr>
      <w:r>
        <w:rPr/>
        <w:t>总裁兼首席营销官。李军于</w:t>
      </w:r>
      <w:r>
        <w:rPr>
          <w:spacing w:val="-56"/>
        </w:rPr>
        <w:t> </w:t>
      </w:r>
      <w:r>
        <w:rPr>
          <w:rFonts w:ascii="宋体" w:hAnsi="宋体" w:cs="宋体" w:eastAsia="宋体" w:hint="default"/>
        </w:rPr>
        <w:t>1995</w:t>
      </w:r>
      <w:r>
        <w:rPr>
          <w:rFonts w:ascii="宋体" w:hAnsi="宋体" w:cs="宋体" w:eastAsia="宋体" w:hint="default"/>
          <w:spacing w:val="-2"/>
        </w:rPr>
        <w:t> </w:t>
      </w:r>
      <w:r>
        <w:rPr/>
        <w:t>年</w:t>
      </w:r>
      <w:r>
        <w:rPr>
          <w:spacing w:val="-56"/>
        </w:rPr>
        <w:t> </w:t>
      </w:r>
      <w:r>
        <w:rPr>
          <w:rFonts w:ascii="宋体" w:hAnsi="宋体" w:cs="宋体" w:eastAsia="宋体" w:hint="default"/>
        </w:rPr>
        <w:t>7</w:t>
      </w:r>
      <w:r>
        <w:rPr>
          <w:rFonts w:ascii="宋体" w:hAnsi="宋体" w:cs="宋体" w:eastAsia="宋体" w:hint="default"/>
          <w:spacing w:val="-57"/>
        </w:rPr>
        <w:t> </w:t>
      </w:r>
      <w:r>
        <w:rPr/>
        <w:t>月加入公司，历任华东大区总经理、公司销售 总监等职，</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月始任现职。</w:t>
      </w:r>
    </w:p>
    <w:p>
      <w:pPr>
        <w:pStyle w:val="Heading4"/>
        <w:spacing w:line="280" w:lineRule="exact"/>
        <w:ind w:right="0" w:firstLine="479"/>
        <w:jc w:val="both"/>
      </w:pPr>
      <w:r>
        <w:rPr>
          <w:spacing w:val="-5"/>
        </w:rPr>
        <w:t>（</w:t>
      </w:r>
      <w:r>
        <w:rPr>
          <w:rFonts w:ascii="宋体" w:hAnsi="宋体" w:cs="宋体" w:eastAsia="宋体" w:hint="default"/>
          <w:spacing w:val="-5"/>
        </w:rPr>
        <w:t>20</w:t>
      </w:r>
      <w:r>
        <w:rPr>
          <w:spacing w:val="-5"/>
        </w:rPr>
        <w:t>）王楠，女，</w:t>
      </w:r>
      <w:r>
        <w:rPr>
          <w:rFonts w:ascii="宋体" w:hAnsi="宋体" w:cs="宋体" w:eastAsia="宋体" w:hint="default"/>
          <w:spacing w:val="-5"/>
        </w:rPr>
        <w:t>1976</w:t>
      </w:r>
      <w:r>
        <w:rPr>
          <w:rFonts w:ascii="宋体" w:hAnsi="宋体" w:cs="宋体" w:eastAsia="宋体" w:hint="default"/>
          <w:spacing w:val="-54"/>
        </w:rPr>
        <w:t> </w:t>
      </w:r>
      <w:r>
        <w:rPr>
          <w:spacing w:val="-2"/>
        </w:rPr>
        <w:t>年出生，东北大学计算机应用专业博士。现任公司高级副</w:t>
      </w:r>
    </w:p>
    <w:p>
      <w:pPr>
        <w:pStyle w:val="Heading4"/>
        <w:spacing w:line="237" w:lineRule="auto" w:before="2"/>
        <w:ind w:right="184"/>
        <w:jc w:val="both"/>
      </w:pPr>
      <w:r>
        <w:rPr/>
        <w:t>总裁兼董事会秘书。王楠于</w:t>
      </w:r>
      <w:r>
        <w:rPr>
          <w:spacing w:val="-61"/>
        </w:rPr>
        <w:t> </w:t>
      </w:r>
      <w:r>
        <w:rPr>
          <w:rFonts w:ascii="宋体" w:hAnsi="宋体" w:cs="宋体" w:eastAsia="宋体" w:hint="default"/>
        </w:rPr>
        <w:t>1995</w:t>
      </w:r>
      <w:r>
        <w:rPr>
          <w:rFonts w:ascii="宋体" w:hAnsi="宋体" w:cs="宋体" w:eastAsia="宋体" w:hint="default"/>
          <w:spacing w:val="-61"/>
        </w:rPr>
        <w:t> </w:t>
      </w:r>
      <w:r>
        <w:rPr/>
        <w:t>年加入公司，曾任东软软件中心</w:t>
      </w:r>
      <w:r>
        <w:rPr>
          <w:spacing w:val="-60"/>
        </w:rPr>
        <w:t> </w:t>
      </w:r>
      <w:r>
        <w:rPr>
          <w:rFonts w:ascii="宋体" w:hAnsi="宋体" w:cs="宋体" w:eastAsia="宋体" w:hint="default"/>
        </w:rPr>
        <w:t>Java</w:t>
      </w:r>
      <w:r>
        <w:rPr>
          <w:rFonts w:ascii="宋体" w:hAnsi="宋体" w:cs="宋体" w:eastAsia="宋体" w:hint="default"/>
          <w:spacing w:val="-61"/>
        </w:rPr>
        <w:t> </w:t>
      </w:r>
      <w:r>
        <w:rPr/>
        <w:t>应用部部长、 </w:t>
      </w:r>
      <w:r>
        <w:rPr>
          <w:spacing w:val="-2"/>
        </w:rPr>
        <w:t>东软中间件技术分公司副总经理、移动互联网事业部部长、汽车电子先行技术研究中</w:t>
      </w:r>
      <w:r>
        <w:rPr>
          <w:spacing w:val="-95"/>
        </w:rPr>
        <w:t> </w:t>
      </w:r>
      <w:r>
        <w:rPr>
          <w:spacing w:val="-95"/>
        </w:rPr>
      </w:r>
      <w:r>
        <w:rPr>
          <w:spacing w:val="-4"/>
        </w:rPr>
        <w:t>心副主任、战略联盟与海外业务推进事业部总经理等职。</w:t>
      </w:r>
      <w:r>
        <w:rPr>
          <w:rFonts w:ascii="宋体" w:hAnsi="宋体" w:cs="宋体" w:eastAsia="宋体" w:hint="default"/>
          <w:spacing w:val="-4"/>
        </w:rPr>
        <w:t>2011</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月始任公司高级副</w:t>
      </w:r>
      <w:r>
        <w:rPr>
          <w:spacing w:val="-118"/>
        </w:rPr>
        <w:t> </w:t>
      </w:r>
      <w:r>
        <w:rPr/>
        <w:t>总裁，</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月始兼任公司董事会秘书。曾荣获“最具创新力董秘”奖、“信息 披露公司董秘奖”。</w:t>
      </w:r>
    </w:p>
    <w:p>
      <w:pPr>
        <w:pStyle w:val="Heading4"/>
        <w:spacing w:line="312" w:lineRule="exact" w:before="26"/>
        <w:ind w:right="232" w:firstLine="479"/>
        <w:jc w:val="both"/>
      </w:pPr>
      <w:r>
        <w:rPr>
          <w:spacing w:val="-5"/>
        </w:rPr>
        <w:t>（</w:t>
      </w:r>
      <w:r>
        <w:rPr>
          <w:rFonts w:ascii="宋体" w:hAnsi="宋体" w:cs="宋体" w:eastAsia="宋体" w:hint="default"/>
          <w:spacing w:val="-5"/>
        </w:rPr>
        <w:t>21</w:t>
      </w:r>
      <w:r>
        <w:rPr>
          <w:spacing w:val="-5"/>
        </w:rPr>
        <w:t>）徐洪利，男，</w:t>
      </w:r>
      <w:r>
        <w:rPr>
          <w:rFonts w:ascii="宋体" w:hAnsi="宋体" w:cs="宋体" w:eastAsia="宋体" w:hint="default"/>
          <w:spacing w:val="-5"/>
        </w:rPr>
        <w:t>1965</w:t>
      </w:r>
      <w:r>
        <w:rPr>
          <w:rFonts w:ascii="宋体" w:hAnsi="宋体" w:cs="宋体" w:eastAsia="宋体" w:hint="default"/>
          <w:spacing w:val="-94"/>
        </w:rPr>
        <w:t> </w:t>
      </w:r>
      <w:r>
        <w:rPr/>
        <w:t>年出生，东北大学计算机应用专业硕士。现任公司高级 副总裁，兼任政府事业本部总经理（本部长）。徐洪利于</w:t>
      </w:r>
      <w:r>
        <w:rPr>
          <w:spacing w:val="-40"/>
        </w:rPr>
        <w:t> </w:t>
      </w:r>
      <w:r>
        <w:rPr>
          <w:rFonts w:ascii="宋体" w:hAnsi="宋体" w:cs="宋体" w:eastAsia="宋体" w:hint="default"/>
        </w:rPr>
        <w:t>1996</w:t>
      </w:r>
      <w:r>
        <w:rPr>
          <w:rFonts w:ascii="宋体" w:hAnsi="宋体" w:cs="宋体" w:eastAsia="宋体" w:hint="default"/>
          <w:spacing w:val="-41"/>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月加入公司，先 </w:t>
      </w:r>
      <w:r>
        <w:rPr>
          <w:spacing w:val="-2"/>
        </w:rPr>
        <w:t>后担任社保开发部部长、软件工程事业部部长、社保事业部总经理、政府事业部总经</w:t>
      </w:r>
      <w:r>
        <w:rPr>
          <w:spacing w:val="-93"/>
        </w:rPr>
        <w:t> </w:t>
      </w:r>
      <w:r>
        <w:rPr>
          <w:spacing w:val="-93"/>
        </w:rPr>
      </w:r>
      <w:r>
        <w:rPr/>
        <w:t>理、公司副总裁等职，</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月始任公司高级副总裁。</w:t>
      </w:r>
    </w:p>
    <w:p>
      <w:pPr>
        <w:pStyle w:val="Heading4"/>
        <w:spacing w:line="281" w:lineRule="exact"/>
        <w:ind w:right="0" w:firstLine="479"/>
        <w:jc w:val="both"/>
      </w:pPr>
      <w:r>
        <w:rPr>
          <w:spacing w:val="-5"/>
        </w:rPr>
        <w:t>（</w:t>
      </w:r>
      <w:r>
        <w:rPr>
          <w:rFonts w:ascii="宋体" w:hAnsi="宋体" w:cs="宋体" w:eastAsia="宋体" w:hint="default"/>
          <w:spacing w:val="-5"/>
        </w:rPr>
        <w:t>22</w:t>
      </w:r>
      <w:r>
        <w:rPr>
          <w:spacing w:val="-5"/>
        </w:rPr>
        <w:t>）简国栋，男，</w:t>
      </w:r>
      <w:r>
        <w:rPr>
          <w:rFonts w:ascii="宋体" w:hAnsi="宋体" w:cs="宋体" w:eastAsia="宋体" w:hint="default"/>
          <w:spacing w:val="-5"/>
        </w:rPr>
        <w:t>1966</w:t>
      </w:r>
      <w:r>
        <w:rPr>
          <w:rFonts w:ascii="宋体" w:hAnsi="宋体" w:cs="宋体" w:eastAsia="宋体" w:hint="default"/>
          <w:spacing w:val="-98"/>
        </w:rPr>
        <w:t> </w:t>
      </w:r>
      <w:r>
        <w:rPr/>
        <w:t>年出生，哈尔滨理工大学自动化工程专业硕士。现任公</w:t>
      </w:r>
    </w:p>
    <w:p>
      <w:pPr>
        <w:pStyle w:val="Heading4"/>
        <w:spacing w:line="237" w:lineRule="auto" w:before="1"/>
        <w:ind w:right="232"/>
        <w:jc w:val="both"/>
      </w:pPr>
      <w:r>
        <w:rPr/>
        <w:t>司副总裁兼东软汽车电子解决方案事业本部总经理（本部长）。简国栋于 </w:t>
      </w:r>
      <w:r>
        <w:rPr>
          <w:rFonts w:ascii="宋体" w:hAnsi="宋体" w:cs="宋体" w:eastAsia="宋体" w:hint="default"/>
        </w:rPr>
        <w:t>1997 </w:t>
      </w:r>
      <w:r>
        <w:rPr/>
        <w:t>年</w:t>
      </w:r>
      <w:r>
        <w:rPr>
          <w:spacing w:val="-50"/>
        </w:rPr>
        <w:t> </w:t>
      </w:r>
      <w:r>
        <w:rPr>
          <w:rFonts w:ascii="宋体" w:hAnsi="宋体" w:cs="宋体" w:eastAsia="宋体" w:hint="default"/>
        </w:rPr>
        <w:t>6 </w:t>
      </w:r>
      <w:r>
        <w:rPr/>
        <w:t>月加入公司，先后担任公司技术总监助理、公司</w:t>
      </w:r>
      <w:r>
        <w:rPr>
          <w:spacing w:val="-64"/>
        </w:rPr>
        <w:t> </w:t>
      </w:r>
      <w:r>
        <w:rPr>
          <w:rFonts w:ascii="宋体" w:hAnsi="宋体" w:cs="宋体" w:eastAsia="宋体" w:hint="default"/>
        </w:rPr>
        <w:t>SEG</w:t>
      </w:r>
      <w:r>
        <w:rPr>
          <w:rFonts w:ascii="宋体" w:hAnsi="宋体" w:cs="宋体" w:eastAsia="宋体" w:hint="default"/>
          <w:spacing w:val="-64"/>
        </w:rPr>
        <w:t> </w:t>
      </w:r>
      <w:r>
        <w:rPr>
          <w:spacing w:val="-3"/>
        </w:rPr>
        <w:t>负责人、东软（日本）有限公司</w:t>
      </w:r>
      <w:r>
        <w:rPr/>
        <w:t> 董事兼总经理、东软股份大连分公司总经理、</w:t>
      </w:r>
      <w:r>
        <w:rPr>
          <w:rFonts w:ascii="宋体" w:hAnsi="宋体" w:cs="宋体" w:eastAsia="宋体" w:hint="default"/>
        </w:rPr>
        <w:t>NEU-APN IS </w:t>
      </w:r>
      <w:r>
        <w:rPr/>
        <w:t>事业部总经理、</w:t>
      </w:r>
      <w:r>
        <w:rPr>
          <w:rFonts w:ascii="宋体" w:hAnsi="宋体" w:cs="宋体" w:eastAsia="宋体" w:hint="default"/>
        </w:rPr>
        <w:t>AVNC</w:t>
      </w:r>
      <w:r>
        <w:rPr>
          <w:rFonts w:ascii="宋体" w:hAnsi="宋体" w:cs="宋体" w:eastAsia="宋体" w:hint="default"/>
          <w:spacing w:val="-48"/>
        </w:rPr>
        <w:t> </w:t>
      </w:r>
      <w:r>
        <w:rPr/>
        <w:t>事业 部总经理、</w:t>
      </w:r>
      <w:r>
        <w:rPr>
          <w:rFonts w:ascii="宋体" w:hAnsi="宋体" w:cs="宋体" w:eastAsia="宋体" w:hint="default"/>
        </w:rPr>
        <w:t>AVNC&amp;IS</w:t>
      </w:r>
      <w:r>
        <w:rPr>
          <w:rFonts w:ascii="宋体" w:hAnsi="宋体" w:cs="宋体" w:eastAsia="宋体" w:hint="default"/>
          <w:spacing w:val="-61"/>
        </w:rPr>
        <w:t> </w:t>
      </w:r>
      <w:r>
        <w:rPr/>
        <w:t>事业部总经理等职。</w:t>
      </w:r>
    </w:p>
    <w:p>
      <w:pPr>
        <w:spacing w:after="0" w:line="237" w:lineRule="auto"/>
        <w:jc w:val="both"/>
        <w:sectPr>
          <w:pgSz w:w="11910" w:h="16840"/>
          <w:pgMar w:header="825" w:footer="1583" w:top="1180" w:bottom="1780" w:left="16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25" w:footer="1583" w:top="1180" w:bottom="1780" w:left="1300" w:right="760"/>
        </w:sectPr>
      </w:pPr>
    </w:p>
    <w:p>
      <w:pPr>
        <w:pStyle w:val="Heading3"/>
        <w:tabs>
          <w:tab w:pos="1337" w:val="left" w:leader="none"/>
        </w:tabs>
        <w:spacing w:line="367" w:lineRule="exact"/>
        <w:ind w:left="498" w:right="0"/>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t>董事、监事、高级管理人员报告期内被授予的股权激励情况</w:t>
      </w:r>
      <w:r>
        <w:rPr>
          <w:b w:val="0"/>
          <w:bCs w:val="0"/>
        </w:rPr>
      </w:r>
    </w:p>
    <w:p>
      <w:pPr>
        <w:pStyle w:val="Heading4"/>
        <w:spacing w:line="240" w:lineRule="auto" w:before="30"/>
        <w:ind w:left="4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498" w:right="0"/>
        <w:jc w:val="left"/>
        <w:rPr>
          <w:rFonts w:ascii="宋体" w:hAnsi="宋体" w:cs="宋体" w:eastAsia="宋体" w:hint="default"/>
        </w:rPr>
      </w:pP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股</w:t>
      </w:r>
    </w:p>
    <w:p>
      <w:pPr>
        <w:spacing w:after="0" w:line="240" w:lineRule="auto"/>
        <w:jc w:val="left"/>
        <w:rPr>
          <w:rFonts w:ascii="宋体" w:hAnsi="宋体" w:cs="宋体" w:eastAsia="宋体" w:hint="default"/>
        </w:rPr>
        <w:sectPr>
          <w:type w:val="continuous"/>
          <w:pgSz w:w="11910" w:h="16840"/>
          <w:pgMar w:top="1580" w:bottom="280" w:left="1300" w:right="760"/>
          <w:cols w:num="2" w:equalWidth="0">
            <w:col w:w="7600" w:space="499"/>
            <w:col w:w="17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33"/>
        <w:gridCol w:w="1844"/>
        <w:gridCol w:w="1006"/>
        <w:gridCol w:w="1095"/>
        <w:gridCol w:w="998"/>
        <w:gridCol w:w="869"/>
        <w:gridCol w:w="1135"/>
        <w:gridCol w:w="1133"/>
        <w:gridCol w:w="706"/>
      </w:tblGrid>
      <w:tr>
        <w:trPr>
          <w:trHeight w:val="94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姓名</w:t>
            </w:r>
            <w:r>
              <w:rPr>
                <w:rFonts w:ascii="Microsoft JhengHei" w:hAnsi="Microsoft JhengHei" w:cs="Microsoft JhengHei" w:eastAsia="Microsoft JhengHei"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职务</w:t>
            </w:r>
            <w:r>
              <w:rPr>
                <w:rFonts w:ascii="Microsoft JhengHei" w:hAnsi="Microsoft JhengHei" w:cs="Microsoft JhengHei" w:eastAsia="Microsoft JhengHei"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34" w:right="13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年初持有 限制性股 票数量</w:t>
            </w:r>
            <w:r>
              <w:rPr>
                <w:rFonts w:ascii="Microsoft JhengHei" w:hAnsi="Microsoft JhengHei" w:cs="Microsoft JhengHei" w:eastAsia="Microsoft JhengHei" w:hint="default"/>
                <w:sz w:val="18"/>
                <w:szCs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报告期新</w:t>
            </w:r>
            <w:r>
              <w:rPr>
                <w:rFonts w:ascii="Microsoft JhengHei" w:hAnsi="Microsoft JhengHei" w:cs="Microsoft JhengHei" w:eastAsia="Microsoft JhengHei" w:hint="default"/>
                <w:sz w:val="18"/>
                <w:szCs w:val="18"/>
              </w:rPr>
            </w:r>
          </w:p>
          <w:p>
            <w:pPr>
              <w:pStyle w:val="TableParagraph"/>
              <w:spacing w:line="180" w:lineRule="auto" w:before="26"/>
              <w:ind w:left="180" w:right="18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授予限制 性股票数 量</w:t>
            </w:r>
            <w:r>
              <w:rPr>
                <w:rFonts w:ascii="Microsoft JhengHei" w:hAnsi="Microsoft JhengHei" w:cs="Microsoft JhengHei" w:eastAsia="Microsoft JhengHei"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限制性股</w:t>
            </w:r>
            <w:r>
              <w:rPr>
                <w:rFonts w:ascii="Microsoft JhengHei" w:hAnsi="Microsoft JhengHei" w:cs="Microsoft JhengHei" w:eastAsia="Microsoft JhengHei" w:hint="default"/>
                <w:sz w:val="18"/>
                <w:szCs w:val="18"/>
              </w:rPr>
            </w:r>
          </w:p>
          <w:p>
            <w:pPr>
              <w:pStyle w:val="TableParagraph"/>
              <w:spacing w:line="180" w:lineRule="auto" w:before="26"/>
              <w:ind w:left="311" w:right="132"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票的授予 价格</w:t>
            </w:r>
            <w:r>
              <w:rPr>
                <w:rFonts w:ascii="Microsoft JhengHei" w:hAnsi="Microsoft JhengHei" w:cs="Microsoft JhengHei" w:eastAsia="Microsoft JhengHei" w:hint="default"/>
                <w:sz w:val="18"/>
                <w:szCs w:val="18"/>
              </w:rPr>
            </w:r>
          </w:p>
          <w:p>
            <w:pPr>
              <w:pStyle w:val="TableParagraph"/>
              <w:spacing w:line="244" w:lineRule="exact"/>
              <w:ind w:left="2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80" w:lineRule="auto"/>
              <w:ind w:left="247" w:right="159"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已解锁 股份</w:t>
            </w:r>
            <w:r>
              <w:rPr>
                <w:rFonts w:ascii="Microsoft JhengHei" w:hAnsi="Microsoft JhengHei" w:cs="Microsoft JhengHei" w:eastAsia="Microsoft JhengHei"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未解锁股份</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9"/>
              <w:ind w:left="108" w:right="1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期末持有限 制性股票数 量</w:t>
            </w:r>
            <w:r>
              <w:rPr>
                <w:rFonts w:ascii="Microsoft JhengHei" w:hAnsi="Microsoft JhengHei" w:cs="Microsoft JhengHei" w:eastAsia="Microsoft JhengHei"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w:t>
            </w:r>
            <w:r>
              <w:rPr>
                <w:rFonts w:ascii="Microsoft JhengHei" w:hAnsi="Microsoft JhengHei" w:cs="Microsoft JhengHei" w:eastAsia="Microsoft JhengHei" w:hint="default"/>
                <w:sz w:val="18"/>
                <w:szCs w:val="18"/>
              </w:rPr>
            </w:r>
          </w:p>
          <w:p>
            <w:pPr>
              <w:pStyle w:val="TableParagraph"/>
              <w:spacing w:line="180" w:lineRule="auto" w:before="26"/>
              <w:ind w:left="163" w:right="16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市价</w:t>
            </w:r>
            <w:r>
              <w:rPr>
                <w:rFonts w:ascii="Microsoft JhengHei" w:hAnsi="Microsoft JhengHei" w:cs="Microsoft JhengHei" w:eastAsia="Microsoft JhengHei" w:hint="default"/>
                <w:sz w:val="18"/>
                <w:szCs w:val="18"/>
              </w:rPr>
            </w:r>
          </w:p>
          <w:p>
            <w:pPr>
              <w:pStyle w:val="TableParagraph"/>
              <w:spacing w:line="244" w:lineRule="exact"/>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r>
      <w:tr>
        <w:trPr>
          <w:trHeight w:val="286"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刘积仁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董事长兼首席执行官</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1"/>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585,000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1"/>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585,000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z w:val="18"/>
              </w:rPr>
              <w:t>585,000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31.05</w:t>
            </w:r>
          </w:p>
        </w:tc>
      </w:tr>
      <w:tr>
        <w:trPr>
          <w:trHeight w:val="286"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王勇峰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副董事长兼总裁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390,000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390,000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z w:val="18"/>
              </w:rPr>
              <w:t>390,000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31.05</w:t>
            </w:r>
          </w:p>
        </w:tc>
      </w:tr>
      <w:tr>
        <w:trPr>
          <w:trHeight w:val="478"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陈锡民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董事兼高级副总裁兼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31.05</w:t>
            </w:r>
          </w:p>
        </w:tc>
      </w:tr>
      <w:tr>
        <w:trPr>
          <w:trHeight w:val="28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卢朝霞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31.05</w:t>
            </w:r>
          </w:p>
        </w:tc>
      </w:tr>
      <w:tr>
        <w:trPr>
          <w:trHeight w:val="557"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高级副总裁兼首席技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术官、首席知识官</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31.05</w:t>
            </w:r>
          </w:p>
        </w:tc>
      </w:tr>
      <w:tr>
        <w:trPr>
          <w:trHeight w:val="28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王经锡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4"/>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31.05</w:t>
            </w:r>
          </w:p>
        </w:tc>
      </w:tr>
      <w:tr>
        <w:trPr>
          <w:trHeight w:val="56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张晓鸥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3"/>
              <w:ind w:left="103" w:right="104"/>
              <w:jc w:val="left"/>
              <w:rPr>
                <w:rFonts w:ascii="宋体" w:hAnsi="宋体" w:cs="宋体" w:eastAsia="宋体" w:hint="default"/>
                <w:sz w:val="18"/>
                <w:szCs w:val="18"/>
              </w:rPr>
            </w:pPr>
            <w:r>
              <w:rPr>
                <w:rFonts w:ascii="宋体" w:hAnsi="宋体" w:cs="宋体" w:eastAsia="宋体" w:hint="default"/>
                <w:sz w:val="18"/>
                <w:szCs w:val="18"/>
              </w:rPr>
              <w:t>高级副总裁兼首席财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务官</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31.05</w:t>
            </w:r>
          </w:p>
        </w:tc>
      </w:tr>
      <w:tr>
        <w:trPr>
          <w:trHeight w:val="56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3"/>
              <w:ind w:left="103" w:right="104"/>
              <w:jc w:val="left"/>
              <w:rPr>
                <w:rFonts w:ascii="宋体" w:hAnsi="宋体" w:cs="宋体" w:eastAsia="宋体" w:hint="default"/>
                <w:sz w:val="18"/>
                <w:szCs w:val="18"/>
              </w:rPr>
            </w:pPr>
            <w:r>
              <w:rPr>
                <w:rFonts w:ascii="宋体" w:hAnsi="宋体" w:cs="宋体" w:eastAsia="宋体" w:hint="default"/>
                <w:sz w:val="18"/>
                <w:szCs w:val="18"/>
              </w:rPr>
              <w:t>高级副总裁兼首席营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销官</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31.05</w:t>
            </w:r>
          </w:p>
        </w:tc>
      </w:tr>
      <w:tr>
        <w:trPr>
          <w:trHeight w:val="56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3"/>
              <w:ind w:left="103" w:right="103"/>
              <w:jc w:val="left"/>
              <w:rPr>
                <w:rFonts w:ascii="宋体" w:hAnsi="宋体" w:cs="宋体" w:eastAsia="宋体" w:hint="default"/>
                <w:sz w:val="18"/>
                <w:szCs w:val="18"/>
              </w:rPr>
            </w:pPr>
            <w:r>
              <w:rPr>
                <w:rFonts w:ascii="宋体" w:hAnsi="宋体" w:cs="宋体" w:eastAsia="宋体" w:hint="default"/>
                <w:sz w:val="18"/>
                <w:szCs w:val="18"/>
              </w:rPr>
              <w:t>高级副总裁兼董事会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秘书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195,000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宋体" w:hAnsi="宋体" w:cs="宋体" w:eastAsia="宋体" w:hint="default"/>
                <w:sz w:val="18"/>
                <w:szCs w:val="18"/>
              </w:rPr>
            </w:pPr>
            <w:r>
              <w:rPr>
                <w:rFonts w:ascii="宋体"/>
                <w:sz w:val="18"/>
              </w:rPr>
              <w:t>195,000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宋体" w:hAnsi="宋体" w:cs="宋体" w:eastAsia="宋体" w:hint="default"/>
                <w:sz w:val="18"/>
                <w:szCs w:val="18"/>
              </w:rPr>
            </w:pPr>
            <w:r>
              <w:rPr>
                <w:rFonts w:ascii="宋体"/>
                <w:sz w:val="18"/>
              </w:rPr>
              <w:t>195,000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31.05</w:t>
            </w:r>
          </w:p>
        </w:tc>
      </w:tr>
      <w:tr>
        <w:trPr>
          <w:trHeight w:val="286"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徐洪利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162,500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162,500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z w:val="18"/>
              </w:rPr>
              <w:t>162,500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31.05</w:t>
            </w:r>
          </w:p>
        </w:tc>
      </w:tr>
      <w:tr>
        <w:trPr>
          <w:trHeight w:val="286"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简国栋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130,000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z w:val="18"/>
              </w:rPr>
              <w:t>130,000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z w:val="18"/>
              </w:rPr>
              <w:t>130,000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31.05</w:t>
            </w:r>
          </w:p>
        </w:tc>
      </w:tr>
      <w:tr>
        <w:trPr>
          <w:trHeight w:val="24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center"/>
              <w:rPr>
                <w:rFonts w:ascii="宋体" w:hAnsi="宋体" w:cs="宋体" w:eastAsia="宋体" w:hint="default"/>
                <w:sz w:val="18"/>
                <w:szCs w:val="18"/>
              </w:rPr>
            </w:pPr>
            <w:r>
              <w:rPr>
                <w:rFonts w:ascii="宋体" w:hAnsi="宋体" w:cs="宋体" w:eastAsia="宋体" w:hint="default"/>
                <w:sz w:val="18"/>
                <w:szCs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7"/>
              <w:jc w:val="right"/>
              <w:rPr>
                <w:rFonts w:ascii="宋体" w:hAnsi="宋体" w:cs="宋体" w:eastAsia="宋体" w:hint="default"/>
                <w:sz w:val="18"/>
                <w:szCs w:val="18"/>
              </w:rPr>
            </w:pPr>
            <w:r>
              <w:rPr>
                <w:rFonts w:ascii="宋体"/>
                <w:spacing w:val="-1"/>
                <w:sz w:val="18"/>
              </w:rPr>
              <w:t>2,632,500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9"/>
              <w:jc w:val="right"/>
              <w:rPr>
                <w:rFonts w:ascii="宋体" w:hAnsi="宋体" w:cs="宋体" w:eastAsia="宋体" w:hint="default"/>
                <w:sz w:val="18"/>
                <w:szCs w:val="18"/>
              </w:rPr>
            </w:pPr>
            <w:r>
              <w:rPr>
                <w:rFonts w:ascii="宋体"/>
                <w:spacing w:val="-1"/>
                <w:sz w:val="18"/>
              </w:rPr>
              <w:t>2,632,500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9"/>
              <w:jc w:val="right"/>
              <w:rPr>
                <w:rFonts w:ascii="宋体" w:hAnsi="宋体" w:cs="宋体" w:eastAsia="宋体" w:hint="default"/>
                <w:sz w:val="18"/>
                <w:szCs w:val="18"/>
              </w:rPr>
            </w:pPr>
            <w:r>
              <w:rPr>
                <w:rFonts w:ascii="宋体"/>
                <w:spacing w:val="-1"/>
                <w:sz w:val="18"/>
              </w:rPr>
              <w:t>2,632,500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tabs>
          <w:tab w:pos="1337" w:val="left" w:leader="none"/>
        </w:tabs>
        <w:spacing w:line="372" w:lineRule="exact" w:before="8"/>
        <w:ind w:left="498" w:right="2602"/>
        <w:jc w:val="left"/>
        <w:rPr>
          <w:b w:val="0"/>
          <w:bCs w:val="0"/>
        </w:rPr>
      </w:pPr>
      <w:r>
        <w:rPr/>
        <w:t>二、现任及报告期内离任董事、监事和高级管理人员的任职情况</w:t>
      </w:r>
      <w:r>
        <w:rPr>
          <w:spacing w:val="-40"/>
        </w:rPr>
        <w:t> </w:t>
      </w:r>
      <w:r>
        <w:rPr>
          <w:spacing w:val="-40"/>
        </w:rPr>
      </w:r>
      <w:r>
        <w:rPr>
          <w:rFonts w:ascii="Arial" w:hAnsi="Arial" w:cs="Arial" w:eastAsia="Arial" w:hint="default"/>
          <w:w w:val="110"/>
        </w:rPr>
        <w:t>(</w:t>
      </w:r>
      <w:r>
        <w:rPr>
          <w:w w:val="110"/>
        </w:rPr>
        <w:t>一</w:t>
      </w:r>
      <w:r>
        <w:rPr>
          <w:rFonts w:ascii="Arial" w:hAnsi="Arial" w:cs="Arial" w:eastAsia="Arial" w:hint="default"/>
          <w:w w:val="110"/>
        </w:rPr>
        <w:t>)</w:t>
        <w:tab/>
      </w:r>
      <w:r>
        <w:rPr>
          <w:w w:val="110"/>
        </w:rPr>
        <w:t>在股东单位任职情况</w:t>
      </w:r>
      <w:r>
        <w:rPr>
          <w:b w:val="0"/>
          <w:bCs w:val="0"/>
          <w:w w:val="110"/>
        </w:rPr>
      </w:r>
    </w:p>
    <w:p>
      <w:pPr>
        <w:pStyle w:val="Heading4"/>
        <w:spacing w:line="240" w:lineRule="auto" w:before="15"/>
        <w:ind w:left="498"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233"/>
        <w:gridCol w:w="2564"/>
        <w:gridCol w:w="4254"/>
      </w:tblGrid>
      <w:tr>
        <w:trPr>
          <w:trHeight w:val="35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351"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34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5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石野诚</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东芝解决方案株式会社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董事、执行董事、生产总负责人、解决方案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中心负责人</w:t>
            </w:r>
          </w:p>
        </w:tc>
      </w:tr>
      <w:tr>
        <w:trPr>
          <w:trHeight w:val="34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宇佐美徹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社长</w:t>
            </w:r>
          </w:p>
        </w:tc>
      </w:tr>
      <w:tr>
        <w:trPr>
          <w:trHeight w:val="557" w:hRule="exact"/>
        </w:trPr>
        <w:tc>
          <w:tcPr>
            <w:tcW w:w="22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涂赣峰</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r>
      <w:tr>
        <w:trPr>
          <w:trHeight w:val="348" w:hRule="exact"/>
        </w:trPr>
        <w:tc>
          <w:tcPr>
            <w:tcW w:w="2233" w:type="dxa"/>
            <w:vMerge/>
            <w:tcBorders>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5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胡爱民</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宝钢集团有限公司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资本运营部总经理</w:t>
            </w:r>
          </w:p>
        </w:tc>
      </w:tr>
      <w:tr>
        <w:trPr>
          <w:trHeight w:val="35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藏田真吾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法务部长</w:t>
            </w:r>
          </w:p>
        </w:tc>
      </w:tr>
      <w:tr>
        <w:trPr>
          <w:trHeight w:val="351"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石黑征三</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会长顾问</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在股东单位任职情况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8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type w:val="continuous"/>
          <w:pgSz w:w="11910" w:h="16840"/>
          <w:pgMar w:top="1580" w:bottom="280" w:left="1300" w:right="760"/>
        </w:sectPr>
      </w:pPr>
    </w:p>
    <w:p>
      <w:pPr>
        <w:spacing w:line="240" w:lineRule="auto" w:before="6"/>
        <w:rPr>
          <w:rFonts w:ascii="宋体" w:hAnsi="宋体" w:cs="宋体" w:eastAsia="宋体" w:hint="default"/>
          <w:sz w:val="29"/>
          <w:szCs w:val="29"/>
        </w:rPr>
      </w:pPr>
    </w:p>
    <w:p>
      <w:pPr>
        <w:pStyle w:val="Heading3"/>
        <w:tabs>
          <w:tab w:pos="1057" w:val="left" w:leader="none"/>
        </w:tabs>
        <w:spacing w:line="367" w:lineRule="exact"/>
        <w:ind w:right="2568"/>
        <w:jc w:val="left"/>
        <w:rPr>
          <w:b w:val="0"/>
          <w:bCs w:val="0"/>
        </w:rPr>
      </w:pPr>
      <w:r>
        <w:rPr>
          <w:rFonts w:ascii="Arial" w:hAnsi="Arial" w:cs="Arial" w:eastAsia="Arial" w:hint="default"/>
          <w:w w:val="115"/>
        </w:rPr>
        <w:t>(</w:t>
      </w:r>
      <w:r>
        <w:rPr>
          <w:w w:val="115"/>
        </w:rPr>
        <w:t>二</w:t>
      </w:r>
      <w:r>
        <w:rPr>
          <w:rFonts w:ascii="Arial" w:hAnsi="Arial" w:cs="Arial" w:eastAsia="Arial" w:hint="default"/>
          <w:w w:val="115"/>
        </w:rPr>
        <w:t>)</w:t>
        <w:tab/>
      </w:r>
      <w:r>
        <w:rPr>
          <w:w w:val="115"/>
        </w:rPr>
        <w:t>在其他单位任职情况</w:t>
      </w:r>
      <w:r>
        <w:rPr>
          <w:b w:val="0"/>
          <w:bCs w:val="0"/>
          <w:w w:val="115"/>
        </w:rPr>
      </w:r>
    </w:p>
    <w:p>
      <w:pPr>
        <w:pStyle w:val="Heading4"/>
        <w:spacing w:line="240" w:lineRule="auto" w:before="30"/>
        <w:ind w:left="218" w:right="2568"/>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4679"/>
        <w:gridCol w:w="2561"/>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东众通信技术有限公司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重庆国奥百年熙康健康管理有限公司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北京汇源熙康健康科技有限公司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上海硕元健康管理有限公司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大连东软信息服务有限公司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大连康睿道管理咨询中心（有限合伙）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大连简睿管理咨询中心（有限合伙）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大连增道管理咨询中心（有限合伙）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天津东软睿道教育信息技术有限公司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大连睿道易博教育信息技术有限公司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大连东软软件园产业发展有限公司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成都东软学院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广东东软学院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大连东软思维科技发展有限公司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大连东软学子创意发展有限公司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大连睿易投资咨询有限公司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成都东软信息技术发展有限公司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佛山市南海东软信息技术发展有限公司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大连润辉房地产开发有限公司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Neusoft Holdings International</w:t>
            </w:r>
            <w:r>
              <w:rPr>
                <w:rFonts w:ascii="宋体"/>
                <w:spacing w:val="-5"/>
                <w:sz w:val="21"/>
              </w:rPr>
              <w:t> </w:t>
            </w:r>
            <w:r>
              <w:rPr>
                <w:rFonts w:ascii="宋体"/>
                <w:sz w:val="21"/>
              </w:rPr>
              <w:t>Inc.</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Smartwave Holdings</w:t>
            </w:r>
            <w:r>
              <w:rPr>
                <w:rFonts w:ascii="宋体"/>
                <w:spacing w:val="-1"/>
                <w:sz w:val="21"/>
              </w:rPr>
              <w:t> </w:t>
            </w:r>
            <w:r>
              <w:rPr>
                <w:rFonts w:ascii="宋体"/>
                <w:sz w:val="21"/>
              </w:rPr>
              <w:t>Inc.</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大连东控策划创意有限公司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大连东控企业管理服务有限公司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4"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大连东控工程技术有限公司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大连东控商务咨询有限公司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上海福柏投资咨询中心（有限合伙）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上海骥奔投资咨询中心（有限合伙）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上海骥速投资咨询中心（有限合伙）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上海育鸿投资咨询中心（有限合伙）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东控国际第一投资有限公司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东控国际第二投资有限公司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东控国际第三投资有限公司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东控国际第四投资有限公司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4"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东控国际第五投资有限公司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东控国际第六投资有限公司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东控国际第七投资有限公司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东控国际第八投资有限公司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东控国际第九投资有限公司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r>
    </w:tbl>
    <w:p>
      <w:pPr>
        <w:spacing w:after="0" w:line="241" w:lineRule="exact"/>
        <w:jc w:val="left"/>
        <w:rPr>
          <w:rFonts w:ascii="宋体" w:hAnsi="宋体" w:cs="宋体" w:eastAsia="宋体" w:hint="default"/>
          <w:sz w:val="21"/>
          <w:szCs w:val="21"/>
        </w:rPr>
        <w:sectPr>
          <w:pgSz w:w="11910" w:h="16840"/>
          <w:pgMar w:header="825" w:footer="1583" w:top="1180" w:bottom="17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10"/>
        <w:gridCol w:w="4679"/>
        <w:gridCol w:w="2561"/>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沈阳凯塔数据科技有限公司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北京东大阿尔派中电科电力系统技术有限公司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王巍</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中国并购公会</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会长</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中国金融博物馆</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理事长</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万盟并购集团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刘明辉</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大家出版传媒（大连）股份有限公司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总经理、总编辑</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东北财经大学会计学院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教授</w:t>
            </w:r>
          </w:p>
        </w:tc>
      </w:tr>
      <w:tr>
        <w:trPr>
          <w:trHeight w:val="28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吴建平</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清华大学信息化工作办公室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清华大学计算机科学与技术系</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清华大学网络科学与网络空间研究院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清华大学信息化技术中心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卢朝霞</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重庆国奥百年熙康健康管理有限公司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北京汇源熙康健康科技有限公司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上海硕元健康管理有限公司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杭州蓝熙健康管理有限公司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杭州蓝熙梅灵医疗门诊部有限公司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张晓鸥</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东软哈曼汽车电子信息技术（大连）有限公司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北京东软慧聚信息技术股份有限公司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日电东软信息技术有限公司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王楠</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东软哈曼汽车电子信息技术（大连）有限公司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简国栋</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东软哈曼汽车电子信息技术（大连）有限公司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薛澜</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清华大学公共管理学院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r>
      <w:tr>
        <w:trPr>
          <w:trHeight w:val="284" w:hRule="exact"/>
        </w:trPr>
        <w:tc>
          <w:tcPr>
            <w:tcW w:w="1810" w:type="dxa"/>
            <w:vMerge/>
            <w:tcBorders>
              <w:left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清华大学工程科技战略研究院</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副院长</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清华大学中国科技政策研究中心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宋体" w:hAnsi="宋体" w:cs="宋体" w:eastAsia="宋体" w:hint="default"/>
          <w:sz w:val="22"/>
          <w:szCs w:val="22"/>
        </w:rPr>
      </w:pPr>
    </w:p>
    <w:p>
      <w:pPr>
        <w:pStyle w:val="Heading3"/>
        <w:spacing w:line="367" w:lineRule="exact"/>
        <w:ind w:right="2568"/>
        <w:jc w:val="left"/>
        <w:rPr>
          <w:b w:val="0"/>
          <w:bCs w:val="0"/>
        </w:rPr>
      </w:pPr>
      <w:r>
        <w:rPr/>
        <w:t>三、董事、监事、高级管理人员报酬情况</w:t>
      </w:r>
      <w:r>
        <w:rPr>
          <w:b w:val="0"/>
          <w:bCs w:val="0"/>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137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报酬的决策程序</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在公司担任行政职务的董事、监事、高级管理人员的报酬由公司支</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付。不在公司担任行政职务的董事、监事，公司不支付报酬，由其</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所在单位支付。自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pacing w:val="-3"/>
                <w:sz w:val="21"/>
                <w:szCs w:val="21"/>
              </w:rPr>
              <w:t>年度起，根据股东大会决议，公司以每人每</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8</w:t>
            </w:r>
            <w:r>
              <w:rPr>
                <w:rFonts w:ascii="宋体" w:hAnsi="宋体" w:cs="宋体" w:eastAsia="宋体" w:hint="default"/>
                <w:spacing w:val="-26"/>
                <w:sz w:val="21"/>
                <w:szCs w:val="21"/>
              </w:rPr>
              <w:t> </w:t>
            </w:r>
            <w:r>
              <w:rPr>
                <w:rFonts w:ascii="宋体" w:hAnsi="宋体" w:cs="宋体" w:eastAsia="宋体" w:hint="default"/>
                <w:sz w:val="21"/>
                <w:szCs w:val="21"/>
              </w:rPr>
              <w:t>万元（税前）的标准向独立董事支付津贴，其参加会议的费用</w:t>
            </w:r>
            <w:r>
              <w:rPr>
                <w:rFonts w:ascii="宋体" w:hAnsi="宋体" w:cs="宋体" w:eastAsia="宋体" w:hint="default"/>
                <w:w w:val="100"/>
                <w:sz w:val="21"/>
                <w:szCs w:val="21"/>
              </w:rPr>
              <w:t> </w:t>
            </w:r>
            <w:r>
              <w:rPr>
                <w:rFonts w:ascii="宋体" w:hAnsi="宋体" w:cs="宋体" w:eastAsia="宋体" w:hint="default"/>
                <w:sz w:val="21"/>
                <w:szCs w:val="21"/>
              </w:rPr>
              <w:t>据实报销。</w:t>
            </w:r>
          </w:p>
        </w:tc>
      </w:tr>
      <w:tr>
        <w:trPr>
          <w:trHeight w:val="8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报酬确定依据</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在公司担任行政职务的董事、监事、高级管理人员的报酬依据公司</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的整体薪酬政策和工资标准，结合公司的实际经营情况，参考同业</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标准，经董事会薪酬与考核委员会审核后，由公司董事会审议确定。</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在公司担任行政职务的董事、监事、高级管理人员的报酬，以及独</w:t>
            </w:r>
          </w:p>
        </w:tc>
      </w:tr>
    </w:tbl>
    <w:p>
      <w:pPr>
        <w:spacing w:after="0" w:line="243" w:lineRule="exact"/>
        <w:jc w:val="left"/>
        <w:rPr>
          <w:rFonts w:ascii="宋体" w:hAnsi="宋体" w:cs="宋体" w:eastAsia="宋体" w:hint="default"/>
          <w:sz w:val="21"/>
          <w:szCs w:val="21"/>
        </w:rPr>
        <w:sectPr>
          <w:headerReference w:type="default" r:id="rId16"/>
          <w:pgSz w:w="11910" w:h="16840"/>
          <w:pgMar w:header="825" w:footer="1583" w:top="1180" w:bottom="1780" w:left="1580" w:right="1040"/>
        </w:sectPr>
      </w:pPr>
    </w:p>
    <w:p>
      <w:pPr>
        <w:spacing w:line="240" w:lineRule="auto" w:before="17"/>
        <w:rPr>
          <w:rFonts w:ascii="Microsoft JhengHei" w:hAnsi="Microsoft JhengHei" w:cs="Microsoft JhengHei" w:eastAsia="Microsoft JhengHei"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报酬的实际支付情况</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立董事的津贴均已由公司支付完毕。</w:t>
            </w:r>
          </w:p>
        </w:tc>
      </w:tr>
      <w:tr>
        <w:trPr>
          <w:trHeight w:val="8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9"/>
                <w:sz w:val="21"/>
                <w:szCs w:val="21"/>
              </w:rPr>
              <w:t>高级管理人员实际获得的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报酬合计</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pacing w:val="-9"/>
                <w:w w:val="100"/>
                <w:sz w:val="21"/>
                <w:szCs w:val="21"/>
              </w:rPr>
              <w:t>公司全体董事、监事、高级管理人员实际获得的报酬合计为</w:t>
            </w:r>
            <w:r>
              <w:rPr>
                <w:rFonts w:ascii="宋体" w:hAnsi="宋体" w:cs="宋体" w:eastAsia="宋体" w:hint="default"/>
                <w:spacing w:val="-40"/>
                <w:w w:val="100"/>
                <w:sz w:val="21"/>
                <w:szCs w:val="21"/>
              </w:rPr>
              <w:t> </w:t>
            </w:r>
            <w:r>
              <w:rPr>
                <w:rFonts w:ascii="宋体" w:hAnsi="宋体" w:cs="宋体" w:eastAsia="宋体" w:hint="default"/>
                <w:spacing w:val="-1"/>
                <w:w w:val="100"/>
                <w:sz w:val="21"/>
                <w:szCs w:val="21"/>
              </w:rPr>
              <w:t>2,660.74</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万元人民币。</w:t>
            </w:r>
          </w:p>
        </w:tc>
      </w:tr>
    </w:tbl>
    <w:p>
      <w:pPr>
        <w:spacing w:line="240" w:lineRule="auto" w:before="6"/>
        <w:rPr>
          <w:rFonts w:ascii="Microsoft JhengHei" w:hAnsi="Microsoft JhengHei" w:cs="Microsoft JhengHei" w:eastAsia="Microsoft JhengHei" w:hint="default"/>
          <w:b/>
          <w:bCs/>
          <w:sz w:val="15"/>
          <w:szCs w:val="15"/>
        </w:rPr>
      </w:pPr>
    </w:p>
    <w:p>
      <w:pPr>
        <w:pStyle w:val="Heading3"/>
        <w:spacing w:line="367" w:lineRule="exact"/>
        <w:ind w:right="2568"/>
        <w:jc w:val="left"/>
        <w:rPr>
          <w:b w:val="0"/>
          <w:bCs w:val="0"/>
        </w:rPr>
      </w:pPr>
      <w:r>
        <w:rPr/>
        <w:t>四、公司董事、监事、高级管理人员变动情况</w:t>
      </w:r>
      <w:r>
        <w:rPr>
          <w:b w:val="0"/>
          <w:bCs w:val="0"/>
        </w:rPr>
      </w:r>
    </w:p>
    <w:p>
      <w:pPr>
        <w:pStyle w:val="Heading4"/>
        <w:spacing w:line="312" w:lineRule="exact" w:before="30"/>
        <w:ind w:left="698" w:right="96"/>
        <w:jc w:val="lef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日，因工作原因，石黑征三辞去其所担任的公司董事职务。</w:t>
      </w:r>
    </w:p>
    <w:p>
      <w:pPr>
        <w:pStyle w:val="Heading4"/>
        <w:spacing w:line="237" w:lineRule="auto"/>
        <w:ind w:left="218" w:right="230" w:firstLine="479"/>
        <w:jc w:val="both"/>
      </w:pP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t>日，因连续任职将满六年，薛澜申请辞去其所担任的公司独立董 </w:t>
      </w:r>
      <w:r>
        <w:rPr>
          <w:spacing w:val="-2"/>
        </w:rPr>
        <w:t>事职务。根据有关规定，在改选的独立董事经股东大会选举就任前，薛澜仍应当按照</w:t>
      </w:r>
      <w:r>
        <w:rPr>
          <w:spacing w:val="-93"/>
        </w:rPr>
        <w:t> </w:t>
      </w:r>
      <w:r>
        <w:rPr>
          <w:spacing w:val="-93"/>
        </w:rPr>
      </w:r>
      <w:r>
        <w:rPr/>
        <w:t>法律、行政法规及《公司章程》的规定，履行职务。</w:t>
      </w:r>
    </w:p>
    <w:p>
      <w:pPr>
        <w:pStyle w:val="Heading4"/>
        <w:spacing w:line="312" w:lineRule="exact" w:before="26"/>
        <w:ind w:left="218" w:right="233" w:firstLine="479"/>
        <w:jc w:val="both"/>
      </w:pP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t>日，公司七届九次董事会聘任简国栋为高级副总裁，任期自董事 会通过之日起至第七届董事会任期届满之日止。</w:t>
      </w:r>
    </w:p>
    <w:p>
      <w:pPr>
        <w:pStyle w:val="Heading4"/>
        <w:spacing w:line="310" w:lineRule="exact" w:before="1"/>
        <w:ind w:left="218" w:right="230" w:firstLine="479"/>
        <w:jc w:val="both"/>
      </w:pP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8"/>
        </w:rPr>
        <w:t> </w:t>
      </w:r>
      <w:r>
        <w:rPr>
          <w:spacing w:val="-14"/>
        </w:rPr>
        <w:t>日，公司</w:t>
      </w:r>
      <w:r>
        <w:rPr>
          <w:spacing w:val="-58"/>
        </w:rPr>
        <w:t> </w:t>
      </w:r>
      <w:r>
        <w:rPr>
          <w:rFonts w:ascii="宋体" w:hAnsi="宋体" w:cs="宋体" w:eastAsia="宋体" w:hint="default"/>
        </w:rPr>
        <w:t>2014</w:t>
      </w:r>
      <w:r>
        <w:rPr>
          <w:rFonts w:ascii="宋体" w:hAnsi="宋体" w:cs="宋体" w:eastAsia="宋体" w:hint="default"/>
          <w:spacing w:val="-58"/>
        </w:rPr>
        <w:t> </w:t>
      </w:r>
      <w:r>
        <w:rPr>
          <w:spacing w:val="-3"/>
        </w:rPr>
        <w:t>年年度股东大会选举宇佐美徹为公司董事，选举王</w:t>
      </w:r>
      <w:r>
        <w:rPr/>
        <w:t> 巍为公司独立董事，以上人员任期至本届董事会任期届满之日止。</w:t>
      </w:r>
    </w:p>
    <w:p>
      <w:pPr>
        <w:pStyle w:val="Heading3"/>
        <w:spacing w:line="402" w:lineRule="exact" w:before="167"/>
        <w:ind w:right="2568"/>
        <w:jc w:val="left"/>
        <w:rPr>
          <w:b w:val="0"/>
          <w:bCs w:val="0"/>
        </w:rPr>
      </w:pPr>
      <w:r>
        <w:rPr/>
        <w:t>五、近三年受证券监管机构处罚的情况说明</w:t>
      </w:r>
      <w:r>
        <w:rPr>
          <w:b w:val="0"/>
          <w:bCs w:val="0"/>
        </w:rPr>
      </w:r>
    </w:p>
    <w:p>
      <w:pPr>
        <w:pStyle w:val="Heading4"/>
        <w:spacing w:line="298" w:lineRule="exact"/>
        <w:ind w:left="218" w:right="2568"/>
        <w:jc w:val="left"/>
      </w:pPr>
      <w:r>
        <w:rPr/>
        <w:t>□适用√不适用</w:t>
      </w:r>
    </w:p>
    <w:p>
      <w:pPr>
        <w:spacing w:line="240" w:lineRule="auto" w:before="12"/>
        <w:rPr>
          <w:rFonts w:ascii="宋体" w:hAnsi="宋体" w:cs="宋体" w:eastAsia="宋体" w:hint="default"/>
          <w:sz w:val="29"/>
          <w:szCs w:val="29"/>
        </w:rPr>
      </w:pPr>
    </w:p>
    <w:p>
      <w:pPr>
        <w:pStyle w:val="Heading3"/>
        <w:tabs>
          <w:tab w:pos="1057" w:val="left" w:leader="none"/>
        </w:tabs>
        <w:spacing w:line="177" w:lineRule="auto"/>
        <w:ind w:right="5211"/>
        <w:jc w:val="left"/>
        <w:rPr>
          <w:b w:val="0"/>
          <w:bCs w:val="0"/>
        </w:rPr>
      </w:pPr>
      <w:r>
        <w:rPr/>
        <w:t>六、母公司和主要子公司的员工情况</w:t>
      </w:r>
      <w:r>
        <w:rPr>
          <w:spacing w:val="-48"/>
        </w:rPr>
        <w:t> </w:t>
      </w:r>
      <w:r>
        <w:rPr>
          <w:spacing w:val="-48"/>
        </w:rPr>
      </w:r>
      <w:r>
        <w:rPr>
          <w:rFonts w:ascii="Arial" w:hAnsi="Arial" w:cs="Arial" w:eastAsia="Arial" w:hint="default"/>
          <w:w w:val="110"/>
        </w:rPr>
        <w:t>(</w:t>
      </w:r>
      <w:r>
        <w:rPr>
          <w:w w:val="110"/>
        </w:rPr>
        <w:t>一</w:t>
      </w:r>
      <w:r>
        <w:rPr>
          <w:rFonts w:ascii="Arial" w:hAnsi="Arial" w:cs="Arial" w:eastAsia="Arial" w:hint="default"/>
          <w:w w:val="110"/>
        </w:rPr>
        <w:t>)</w:t>
        <w:tab/>
      </w:r>
      <w:r>
        <w:rPr>
          <w:spacing w:val="1"/>
          <w:w w:val="110"/>
        </w:rPr>
        <w:t>员工情况</w:t>
      </w:r>
      <w:r>
        <w:rPr>
          <w:b w:val="0"/>
          <w:bCs w:val="0"/>
          <w:spacing w:val="1"/>
          <w:w w:val="11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3121"/>
        <w:gridCol w:w="2986"/>
      </w:tblGrid>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6,396</w:t>
            </w:r>
          </w:p>
        </w:tc>
      </w:tr>
      <w:tr>
        <w:trPr>
          <w:trHeight w:val="281"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4,024</w:t>
            </w:r>
          </w:p>
        </w:tc>
      </w:tr>
      <w:tr>
        <w:trPr>
          <w:trHeight w:val="283" w:hRule="exact"/>
        </w:trPr>
        <w:tc>
          <w:tcPr>
            <w:tcW w:w="2943" w:type="dxa"/>
            <w:vMerge/>
            <w:tcBorders>
              <w:left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1,690</w:t>
            </w:r>
          </w:p>
        </w:tc>
      </w:tr>
      <w:tr>
        <w:trPr>
          <w:trHeight w:val="283" w:hRule="exact"/>
        </w:trPr>
        <w:tc>
          <w:tcPr>
            <w:tcW w:w="2943" w:type="dxa"/>
            <w:vMerge/>
            <w:tcBorders>
              <w:left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1,445</w:t>
            </w:r>
          </w:p>
        </w:tc>
      </w:tr>
      <w:tr>
        <w:trPr>
          <w:trHeight w:val="281" w:hRule="exact"/>
        </w:trPr>
        <w:tc>
          <w:tcPr>
            <w:tcW w:w="2943" w:type="dxa"/>
            <w:vMerge/>
            <w:tcBorders>
              <w:left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1,219</w:t>
            </w:r>
          </w:p>
        </w:tc>
      </w:tr>
      <w:tr>
        <w:trPr>
          <w:trHeight w:val="283" w:hRule="exact"/>
        </w:trPr>
        <w:tc>
          <w:tcPr>
            <w:tcW w:w="2943" w:type="dxa"/>
            <w:vMerge/>
            <w:tcBorders>
              <w:left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w:t>
            </w:r>
          </w:p>
        </w:tc>
      </w:tr>
      <w:tr>
        <w:trPr>
          <w:trHeight w:val="283" w:hRule="exact"/>
        </w:trPr>
        <w:tc>
          <w:tcPr>
            <w:tcW w:w="2943" w:type="dxa"/>
            <w:vMerge/>
            <w:tcBorders>
              <w:left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605</w:t>
            </w:r>
          </w:p>
        </w:tc>
      </w:tr>
      <w:tr>
        <w:trPr>
          <w:trHeight w:val="281" w:hRule="exact"/>
        </w:trPr>
        <w:tc>
          <w:tcPr>
            <w:tcW w:w="2943" w:type="dxa"/>
            <w:vMerge/>
            <w:tcBorders>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405</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19,085</w:t>
            </w:r>
          </w:p>
        </w:tc>
      </w:tr>
      <w:tr>
        <w:trPr>
          <w:trHeight w:val="284"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w:t>
            </w:r>
            <w:r>
              <w:rPr>
                <w:rFonts w:ascii="Microsoft JhengHei" w:hAnsi="Microsoft JhengHei" w:cs="Microsoft JhengHei" w:eastAsia="Microsoft JhengHei" w:hint="default"/>
                <w:sz w:val="21"/>
                <w:szCs w:val="21"/>
              </w:rPr>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14,839</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1,581</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2,291</w:t>
            </w:r>
          </w:p>
        </w:tc>
      </w:tr>
      <w:tr>
        <w:trPr>
          <w:trHeight w:val="281"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后勤人员</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374</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19,085</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教育程度</w:t>
            </w:r>
            <w:r>
              <w:rPr>
                <w:rFonts w:ascii="Microsoft JhengHei" w:hAnsi="Microsoft JhengHei" w:cs="Microsoft JhengHei" w:eastAsia="Microsoft JhengHei" w:hint="default"/>
                <w:sz w:val="21"/>
                <w:szCs w:val="21"/>
              </w:rPr>
            </w:r>
          </w:p>
        </w:tc>
      </w:tr>
      <w:tr>
        <w:trPr>
          <w:trHeight w:val="281"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硕士及硕士以上</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2,588</w:t>
            </w:r>
          </w:p>
        </w:tc>
      </w:tr>
      <w:tr>
        <w:trPr>
          <w:trHeight w:val="284"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学士</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13,818</w:t>
            </w:r>
          </w:p>
        </w:tc>
      </w:tr>
      <w:tr>
        <w:trPr>
          <w:trHeight w:val="281"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2,412</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w:t>
            </w:r>
          </w:p>
        </w:tc>
      </w:tr>
      <w:tr>
        <w:trPr>
          <w:trHeight w:val="283" w:hRule="exact"/>
        </w:trPr>
        <w:tc>
          <w:tcPr>
            <w:tcW w:w="6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19,085</w:t>
            </w:r>
          </w:p>
        </w:tc>
      </w:tr>
    </w:tbl>
    <w:p>
      <w:pPr>
        <w:spacing w:after="0" w:line="241" w:lineRule="exact"/>
        <w:jc w:val="right"/>
        <w:rPr>
          <w:rFonts w:ascii="宋体" w:hAnsi="宋体" w:cs="宋体" w:eastAsia="宋体" w:hint="default"/>
          <w:sz w:val="21"/>
          <w:szCs w:val="21"/>
        </w:rPr>
        <w:sectPr>
          <w:pgSz w:w="11910" w:h="16840"/>
          <w:pgMar w:header="825" w:footer="1583" w:top="1180" w:bottom="1780" w:left="1580" w:right="10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3"/>
          <w:szCs w:val="23"/>
        </w:rPr>
      </w:pPr>
    </w:p>
    <w:p>
      <w:pPr>
        <w:tabs>
          <w:tab w:pos="1057" w:val="left" w:leader="none"/>
        </w:tabs>
        <w:spacing w:line="370" w:lineRule="exact" w:before="10"/>
        <w:ind w:left="698" w:right="242"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二</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spacing w:val="1"/>
          <w:w w:val="110"/>
          <w:sz w:val="24"/>
          <w:szCs w:val="24"/>
        </w:rPr>
        <w:t>薪酬政策</w:t>
      </w:r>
      <w:r>
        <w:rPr>
          <w:rFonts w:ascii="Microsoft JhengHei" w:hAnsi="Microsoft JhengHei" w:cs="Microsoft JhengHei" w:eastAsia="Microsoft JhengHei" w:hint="default"/>
          <w:b/>
          <w:bCs/>
          <w:sz w:val="24"/>
          <w:szCs w:val="24"/>
        </w:rPr>
        <w:t> </w:t>
      </w:r>
      <w:r>
        <w:rPr>
          <w:rFonts w:ascii="宋体" w:hAnsi="宋体" w:cs="宋体" w:eastAsia="宋体" w:hint="default"/>
          <w:spacing w:val="4"/>
          <w:sz w:val="24"/>
          <w:szCs w:val="24"/>
        </w:rPr>
        <w:t>公司薪酬政策的宗旨在于将员工利益与公司业务发展与股东利益有效结合，吸</w:t>
      </w:r>
    </w:p>
    <w:p>
      <w:pPr>
        <w:pStyle w:val="Heading4"/>
        <w:spacing w:line="271" w:lineRule="exact"/>
        <w:ind w:left="218" w:right="96"/>
        <w:jc w:val="left"/>
      </w:pPr>
      <w:r>
        <w:rPr/>
        <w:t>引、保留和激励关键人才。责任、能力和贡献是公司的价值分配依据，将总薪酬水平</w:t>
      </w:r>
    </w:p>
    <w:p>
      <w:pPr>
        <w:pStyle w:val="Heading4"/>
        <w:spacing w:line="310" w:lineRule="exact" w:before="31"/>
        <w:ind w:left="698" w:right="96" w:hanging="480"/>
        <w:jc w:val="left"/>
      </w:pPr>
      <w:r>
        <w:rPr/>
        <w:t>和岗位价值及绩效有效链接。 </w:t>
      </w:r>
      <w:r>
        <w:rPr>
          <w:spacing w:val="-2"/>
        </w:rPr>
        <w:t>薪酬与福利是公司价值分配及员工综合获得的重要组成部分。公司建立了成长性</w:t>
      </w:r>
    </w:p>
    <w:p>
      <w:pPr>
        <w:pStyle w:val="Heading4"/>
        <w:spacing w:line="283" w:lineRule="exact"/>
        <w:ind w:left="218" w:right="96"/>
        <w:jc w:val="left"/>
      </w:pPr>
      <w:r>
        <w:rPr/>
        <w:t>的工资体系，将结合公司经营状况与市场薪酬状况进行调节和改善，同时倡导差异化</w:t>
      </w:r>
    </w:p>
    <w:p>
      <w:pPr>
        <w:pStyle w:val="Heading4"/>
        <w:spacing w:line="237" w:lineRule="auto" w:before="1"/>
        <w:ind w:left="218" w:right="96"/>
        <w:jc w:val="left"/>
      </w:pPr>
      <w:r>
        <w:rPr/>
        <w:t>的薪酬理念，依据各个岗位的价值，并结合市场调查数据设计和调整工资架构体系。 公司的福利体系以国家基本社会保障制度为基础，同时实施企业年金计划，提供补充 </w:t>
      </w:r>
      <w:r>
        <w:rPr>
          <w:spacing w:val="-5"/>
        </w:rPr>
        <w:t>商业保险、贺金、抚慰金、探亲路费报销及探亲路途假等补充福利，为员工提供丰富、</w:t>
      </w:r>
      <w:r>
        <w:rPr>
          <w:spacing w:val="-97"/>
        </w:rPr>
        <w:t> </w:t>
      </w:r>
      <w:r>
        <w:rPr>
          <w:spacing w:val="-97"/>
        </w:rPr>
      </w:r>
      <w:r>
        <w:rPr/>
        <w:t>完备的福利保障。公司通过构建全面薪酬体系，持续加强人力资源管理能力，为公司</w:t>
      </w:r>
      <w:r>
        <w:rPr/>
        <w:t> 业务的稳健发展提供了持续、稳定的人才保证。</w:t>
      </w:r>
    </w:p>
    <w:p>
      <w:pPr>
        <w:spacing w:line="240" w:lineRule="auto" w:before="4"/>
        <w:rPr>
          <w:rFonts w:ascii="宋体" w:hAnsi="宋体" w:cs="宋体" w:eastAsia="宋体" w:hint="default"/>
          <w:sz w:val="19"/>
          <w:szCs w:val="19"/>
        </w:rPr>
      </w:pPr>
    </w:p>
    <w:p>
      <w:pPr>
        <w:tabs>
          <w:tab w:pos="1057" w:val="left" w:leader="none"/>
        </w:tabs>
        <w:spacing w:line="256" w:lineRule="auto" w:before="0"/>
        <w:ind w:left="698" w:right="234"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三</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spacing w:val="1"/>
          <w:w w:val="110"/>
          <w:sz w:val="24"/>
          <w:szCs w:val="24"/>
        </w:rPr>
        <w:t>培训计划</w:t>
      </w:r>
      <w:r>
        <w:rPr>
          <w:rFonts w:ascii="Microsoft JhengHei" w:hAnsi="Microsoft JhengHei" w:cs="Microsoft JhengHei" w:eastAsia="Microsoft JhengHei" w:hint="default"/>
          <w:b/>
          <w:bCs/>
          <w:sz w:val="24"/>
          <w:szCs w:val="24"/>
        </w:rPr>
        <w:t> </w:t>
      </w:r>
      <w:r>
        <w:rPr>
          <w:rFonts w:ascii="宋体" w:hAnsi="宋体" w:cs="宋体" w:eastAsia="宋体" w:hint="default"/>
          <w:spacing w:val="-2"/>
          <w:sz w:val="24"/>
          <w:szCs w:val="24"/>
        </w:rPr>
        <w:t>公司注重员工的发展和成长，为员工设计了“双通道的职业发展”模式，规划了</w:t>
      </w:r>
    </w:p>
    <w:p>
      <w:pPr>
        <w:pStyle w:val="Heading4"/>
        <w:spacing w:line="312" w:lineRule="exact" w:before="12"/>
        <w:ind w:left="218" w:right="96"/>
        <w:jc w:val="left"/>
      </w:pPr>
      <w:r>
        <w:rPr>
          <w:spacing w:val="-2"/>
        </w:rPr>
        <w:t>专业的“职业发展路线图”，员工可依据自身特长、职业兴趣以及公司需求，选择适</w:t>
      </w:r>
      <w:r>
        <w:rPr>
          <w:spacing w:val="-97"/>
        </w:rPr>
        <w:t> </w:t>
      </w:r>
      <w:r>
        <w:rPr>
          <w:spacing w:val="-97"/>
        </w:rPr>
      </w:r>
      <w:r>
        <w:rPr/>
        <w:t>合的职业发展方向和机会。</w:t>
      </w:r>
    </w:p>
    <w:p>
      <w:pPr>
        <w:pStyle w:val="Heading4"/>
        <w:spacing w:line="280" w:lineRule="exact"/>
        <w:ind w:left="218" w:right="96" w:firstLine="479"/>
        <w:jc w:val="left"/>
      </w:pPr>
      <w:r>
        <w:rPr/>
        <w:t>为促进员工职业能力的持续提升，公司建立并不断完善公司及事业部两级培养体</w:t>
      </w:r>
    </w:p>
    <w:p>
      <w:pPr>
        <w:pStyle w:val="Heading4"/>
        <w:spacing w:line="237" w:lineRule="auto" w:before="2"/>
        <w:ind w:left="218" w:right="186"/>
        <w:jc w:val="both"/>
      </w:pPr>
      <w:r>
        <w:rPr>
          <w:spacing w:val="-2"/>
        </w:rPr>
        <w:t>系，为员工制定系统的人力资源管理策略，提供基于社交的多元化、社会化学习和进</w:t>
      </w:r>
      <w:r>
        <w:rPr>
          <w:spacing w:val="-96"/>
        </w:rPr>
        <w:t> </w:t>
      </w:r>
      <w:r>
        <w:rPr>
          <w:spacing w:val="-96"/>
        </w:rPr>
      </w:r>
      <w:r>
        <w:rPr>
          <w:spacing w:val="-2"/>
        </w:rPr>
        <w:t>修机会，包括课堂学习、互动知识社区、</w:t>
      </w:r>
      <w:r>
        <w:rPr>
          <w:rFonts w:ascii="宋体" w:hAnsi="宋体" w:cs="宋体" w:eastAsia="宋体" w:hint="default"/>
          <w:spacing w:val="-2"/>
        </w:rPr>
        <w:t>E-Learning</w:t>
      </w:r>
      <w:r>
        <w:rPr>
          <w:spacing w:val="-2"/>
        </w:rPr>
        <w:t>、网络课堂、在岗培训、外派培</w:t>
      </w:r>
      <w:r>
        <w:rPr>
          <w:spacing w:val="-87"/>
        </w:rPr>
        <w:t> </w:t>
      </w:r>
      <w:r>
        <w:rPr>
          <w:spacing w:val="-87"/>
        </w:rPr>
      </w:r>
      <w:r>
        <w:rPr>
          <w:spacing w:val="-2"/>
        </w:rPr>
        <w:t>训、项目实践和导师辅导等多种学习形式，相关课程涵盖产品管理、技术、销售、自</w:t>
      </w:r>
      <w:r>
        <w:rPr>
          <w:spacing w:val="-95"/>
        </w:rPr>
        <w:t> </w:t>
      </w:r>
      <w:r>
        <w:rPr>
          <w:spacing w:val="-95"/>
        </w:rPr>
      </w:r>
      <w:r>
        <w:rPr>
          <w:spacing w:val="-2"/>
        </w:rPr>
        <w:t>我提升及公司制度等多个领域，设置面向领导者的领导力培养方案，以及面向各类人</w:t>
      </w:r>
      <w:r>
        <w:rPr>
          <w:spacing w:val="-94"/>
        </w:rPr>
        <w:t> </w:t>
      </w:r>
      <w:r>
        <w:rPr>
          <w:spacing w:val="-94"/>
        </w:rPr>
      </w:r>
      <w:r>
        <w:rPr>
          <w:spacing w:val="-2"/>
        </w:rPr>
        <w:t>群的专项培养计划。同时，针对全体员工设定了基于能力发展阶梯的定制课程，为员</w:t>
      </w:r>
      <w:r>
        <w:rPr>
          <w:spacing w:val="-95"/>
        </w:rPr>
        <w:t> </w:t>
      </w:r>
      <w:r>
        <w:rPr>
          <w:spacing w:val="-95"/>
        </w:rPr>
      </w:r>
      <w:r>
        <w:rPr/>
        <w:t>工的晋升做好知识储备，为员工提供全面的成长支持、公平的职位晋升和发展空间。</w:t>
      </w:r>
    </w:p>
    <w:p>
      <w:pPr>
        <w:spacing w:line="240" w:lineRule="auto" w:before="4"/>
        <w:rPr>
          <w:rFonts w:ascii="宋体" w:hAnsi="宋体" w:cs="宋体" w:eastAsia="宋体" w:hint="default"/>
          <w:sz w:val="22"/>
          <w:szCs w:val="22"/>
        </w:rPr>
      </w:pPr>
    </w:p>
    <w:p>
      <w:pPr>
        <w:pStyle w:val="Heading3"/>
        <w:tabs>
          <w:tab w:pos="1057" w:val="left" w:leader="none"/>
        </w:tabs>
        <w:spacing w:line="240" w:lineRule="auto"/>
        <w:ind w:right="2568"/>
        <w:jc w:val="left"/>
        <w:rPr>
          <w:b w:val="0"/>
          <w:bCs w:val="0"/>
        </w:rPr>
      </w:pPr>
      <w:r>
        <w:rPr>
          <w:rFonts w:ascii="Arial" w:hAnsi="Arial" w:cs="Arial" w:eastAsia="Arial" w:hint="default"/>
          <w:w w:val="115"/>
        </w:rPr>
        <w:t>(</w:t>
      </w:r>
      <w:r>
        <w:rPr>
          <w:w w:val="115"/>
        </w:rPr>
        <w:t>四</w:t>
      </w:r>
      <w:r>
        <w:rPr>
          <w:rFonts w:ascii="Arial" w:hAnsi="Arial" w:cs="Arial" w:eastAsia="Arial" w:hint="default"/>
          <w:w w:val="115"/>
        </w:rPr>
        <w:t>)</w:t>
        <w:tab/>
      </w:r>
      <w:r>
        <w:rPr>
          <w:w w:val="115"/>
        </w:rPr>
        <w:t>劳务外包情况</w:t>
      </w:r>
      <w:r>
        <w:rPr>
          <w:b w:val="0"/>
          <w:bCs w:val="0"/>
          <w:w w:val="115"/>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劳务外包的工时总数（小时）</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2,451,000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劳务外包支付的报酬总额（人民币 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70,417,379</w:t>
            </w:r>
          </w:p>
        </w:tc>
      </w:tr>
    </w:tbl>
    <w:p>
      <w:pPr>
        <w:spacing w:after="0" w:line="241" w:lineRule="exact"/>
        <w:jc w:val="right"/>
        <w:rPr>
          <w:rFonts w:ascii="宋体" w:hAnsi="宋体" w:cs="宋体" w:eastAsia="宋体" w:hint="default"/>
          <w:sz w:val="21"/>
          <w:szCs w:val="21"/>
        </w:rPr>
        <w:sectPr>
          <w:pgSz w:w="11910" w:h="16840"/>
          <w:pgMar w:header="825" w:footer="1583" w:top="1180" w:bottom="1780" w:left="1580" w:right="1040"/>
        </w:sectPr>
      </w:pPr>
    </w:p>
    <w:p>
      <w:pPr>
        <w:spacing w:line="240" w:lineRule="auto" w:before="9"/>
        <w:rPr>
          <w:rFonts w:ascii="Microsoft JhengHei" w:hAnsi="Microsoft JhengHei" w:cs="Microsoft JhengHei" w:eastAsia="Microsoft JhengHei" w:hint="default"/>
          <w:b/>
          <w:bCs/>
          <w:sz w:val="22"/>
          <w:szCs w:val="22"/>
        </w:rPr>
      </w:pPr>
    </w:p>
    <w:p>
      <w:pPr>
        <w:pStyle w:val="Heading1"/>
        <w:tabs>
          <w:tab w:pos="1377" w:val="left" w:leader="none"/>
        </w:tabs>
        <w:spacing w:line="389" w:lineRule="exact"/>
        <w:ind w:right="108"/>
        <w:jc w:val="left"/>
        <w:rPr>
          <w:b w:val="0"/>
          <w:bCs w:val="0"/>
        </w:rPr>
      </w:pPr>
      <w:bookmarkStart w:name="_bookmark8" w:id="9"/>
      <w:bookmarkEnd w:id="9"/>
      <w:r>
        <w:rPr>
          <w:b w:val="0"/>
          <w:bCs w:val="0"/>
        </w:rPr>
      </w:r>
      <w:r>
        <w:rPr/>
        <w:t>第九节</w:t>
        <w:tab/>
        <w:t>公司治理</w:t>
      </w:r>
      <w:r>
        <w:rPr>
          <w:b w:val="0"/>
          <w:bCs w:val="0"/>
        </w:rPr>
      </w:r>
    </w:p>
    <w:p>
      <w:pPr>
        <w:tabs>
          <w:tab w:pos="957" w:val="left" w:leader="none"/>
        </w:tabs>
        <w:spacing w:line="372" w:lineRule="exact" w:before="36"/>
        <w:ind w:left="598" w:right="23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w:t>
        <w:tab/>
        <w:t>公司治理相关情况说明</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公司长期致力于法人治理结构的构建和持续完善，严格按照《公司法》、《证券</w:t>
      </w:r>
    </w:p>
    <w:p>
      <w:pPr>
        <w:pStyle w:val="Heading4"/>
        <w:spacing w:line="269" w:lineRule="exact"/>
        <w:ind w:right="108"/>
        <w:jc w:val="left"/>
      </w:pPr>
      <w:r>
        <w:rPr/>
        <w:t>法》和中国证监会、证券交易所有关法律法规的要求，不断完善公司法人治理结构，</w:t>
      </w:r>
    </w:p>
    <w:p>
      <w:pPr>
        <w:pStyle w:val="Heading4"/>
        <w:spacing w:line="237" w:lineRule="auto"/>
        <w:ind w:right="108"/>
        <w:jc w:val="left"/>
      </w:pPr>
      <w:r>
        <w:rPr/>
        <w:t>规范化运作。公司按照《上市公司章程指引》、《上市公司治理准则》等规定修订了 公司章程，制订、完善了《股东大会议事规则》、《董事会议事规则》、《监事会议 事规则》、《投资者关系管理制度》和《信息披露事务管理制度》等制度，明确了公 </w:t>
      </w:r>
      <w:r>
        <w:rPr>
          <w:spacing w:val="-8"/>
        </w:rPr>
        <w:t>司重大事项的决策权限和程序，保障公司决策的科学性和合理性。早在中国证监会《关</w:t>
      </w:r>
      <w:r>
        <w:rPr>
          <w:spacing w:val="-103"/>
        </w:rPr>
        <w:t> </w:t>
      </w:r>
      <w:r>
        <w:rPr>
          <w:spacing w:val="-103"/>
        </w:rPr>
      </w:r>
      <w:r>
        <w:rPr>
          <w:spacing w:val="-5"/>
        </w:rPr>
        <w:t>于在上市公司建立独立董事制度指导意见》出台前，公司就已经建立了独立董事制度，</w:t>
      </w:r>
      <w:r>
        <w:rPr>
          <w:spacing w:val="-98"/>
        </w:rPr>
        <w:t> </w:t>
      </w:r>
      <w:r>
        <w:rPr>
          <w:spacing w:val="-98"/>
        </w:rPr>
      </w:r>
      <w:r>
        <w:rPr/>
        <w:t>组建了董事会各专业委员会，促进了公司规范化建设。公司治理结构基本符合《上市</w:t>
      </w:r>
      <w:r>
        <w:rPr/>
        <w:t> 公司治理准则》的要求。目前，公司是上海证券交易所“公司治理指数”的成份股。</w:t>
      </w:r>
    </w:p>
    <w:p>
      <w:pPr>
        <w:pStyle w:val="Heading4"/>
        <w:spacing w:line="237" w:lineRule="auto" w:before="1"/>
        <w:ind w:right="100" w:firstLine="419"/>
        <w:jc w:val="left"/>
      </w:pPr>
      <w:r>
        <w:rPr/>
        <w:t>根据中国证监会发布的证监公司字</w:t>
      </w:r>
      <w:r>
        <w:rPr>
          <w:rFonts w:ascii="宋体" w:hAnsi="宋体" w:cs="宋体" w:eastAsia="宋体" w:hint="default"/>
        </w:rPr>
        <w:t>[2007]28</w:t>
      </w:r>
      <w:r>
        <w:rPr>
          <w:rFonts w:ascii="宋体" w:hAnsi="宋体" w:cs="宋体" w:eastAsia="宋体" w:hint="default"/>
          <w:spacing w:val="-60"/>
        </w:rPr>
        <w:t> </w:t>
      </w:r>
      <w:r>
        <w:rPr>
          <w:spacing w:val="-3"/>
        </w:rPr>
        <w:t>号文件《关于开展加强上市公司治理</w:t>
      </w:r>
      <w:r>
        <w:rPr/>
        <w:t> 专项活动有关事项的通知》，公司迅速启动了公司治理专项活动，制定了切实可行的 整改措施并开展积极有效的整改活动，推动了公司治理水平的进一步提升。</w:t>
      </w:r>
      <w:r>
        <w:rPr>
          <w:rFonts w:ascii="宋体" w:hAnsi="宋体" w:cs="宋体" w:eastAsia="宋体" w:hint="default"/>
        </w:rPr>
        <w:t>2010</w:t>
      </w:r>
      <w:r>
        <w:rPr>
          <w:rFonts w:ascii="宋体" w:hAnsi="宋体" w:cs="宋体" w:eastAsia="宋体" w:hint="default"/>
          <w:spacing w:val="-60"/>
        </w:rPr>
        <w:t> </w:t>
      </w:r>
      <w:r>
        <w:rPr/>
        <w:t>年， </w:t>
      </w:r>
      <w:r>
        <w:rPr>
          <w:spacing w:val="-4"/>
        </w:rPr>
        <w:t>在上海证券交易所主办的“第九届中国公司治理论坛”上，公司荣获“</w:t>
      </w:r>
      <w:r>
        <w:rPr>
          <w:rFonts w:ascii="宋体" w:hAnsi="宋体" w:cs="宋体" w:eastAsia="宋体" w:hint="default"/>
          <w:spacing w:val="-4"/>
        </w:rPr>
        <w:t>2010</w:t>
      </w:r>
      <w:r>
        <w:rPr>
          <w:rFonts w:ascii="宋体" w:hAnsi="宋体" w:cs="宋体" w:eastAsia="宋体" w:hint="default"/>
          <w:spacing w:val="-50"/>
        </w:rPr>
        <w:t> </w:t>
      </w:r>
      <w:r>
        <w:rPr/>
        <w:t>年度董事</w:t>
      </w:r>
      <w:r>
        <w:rPr>
          <w:spacing w:val="-98"/>
        </w:rPr>
        <w:t> </w:t>
      </w:r>
      <w:r>
        <w:rPr/>
        <w:t>会奖”，获得监管机构对东软在公司治理方面的肯定。在《董事会》杂志 </w:t>
      </w:r>
      <w:r>
        <w:rPr>
          <w:rFonts w:ascii="宋体" w:hAnsi="宋体" w:cs="宋体" w:eastAsia="宋体" w:hint="default"/>
        </w:rPr>
        <w:t>2007</w:t>
      </w:r>
      <w:r>
        <w:rPr>
          <w:rFonts w:ascii="宋体" w:hAnsi="宋体" w:cs="宋体" w:eastAsia="宋体" w:hint="default"/>
          <w:spacing w:val="-48"/>
        </w:rPr>
        <w:t> </w:t>
      </w:r>
      <w:r>
        <w:rPr/>
        <w:t>年、 </w:t>
      </w:r>
      <w:r>
        <w:rPr>
          <w:rFonts w:ascii="宋体" w:hAnsi="宋体" w:cs="宋体" w:eastAsia="宋体" w:hint="default"/>
        </w:rPr>
        <w:t>2010</w:t>
      </w:r>
      <w:r>
        <w:rPr>
          <w:rFonts w:ascii="宋体" w:hAnsi="宋体" w:cs="宋体" w:eastAsia="宋体" w:hint="default"/>
          <w:spacing w:val="-56"/>
        </w:rPr>
        <w:t> </w:t>
      </w:r>
      <w:r>
        <w:rPr/>
        <w:t>年、</w:t>
      </w:r>
      <w:r>
        <w:rPr>
          <w:rFonts w:ascii="宋体" w:hAnsi="宋体" w:cs="宋体" w:eastAsia="宋体" w:hint="default"/>
        </w:rPr>
        <w:t>2013</w:t>
      </w:r>
      <w:r>
        <w:rPr>
          <w:rFonts w:ascii="宋体" w:hAnsi="宋体" w:cs="宋体" w:eastAsia="宋体" w:hint="default"/>
          <w:spacing w:val="-55"/>
        </w:rPr>
        <w:t> </w:t>
      </w:r>
      <w:r>
        <w:rPr/>
        <w:t>年、</w:t>
      </w:r>
      <w:r>
        <w:rPr>
          <w:rFonts w:ascii="宋体" w:hAnsi="宋体" w:cs="宋体" w:eastAsia="宋体" w:hint="default"/>
        </w:rPr>
        <w:t>2014</w:t>
      </w:r>
      <w:r>
        <w:rPr>
          <w:rFonts w:ascii="宋体" w:hAnsi="宋体" w:cs="宋体" w:eastAsia="宋体" w:hint="default"/>
          <w:spacing w:val="-56"/>
        </w:rPr>
        <w:t> </w:t>
      </w:r>
      <w:r>
        <w:rPr/>
        <w:t>年举办的评选中，公司多次荣获“最佳董事会”、“最具战 略眼光董事长”、“最具社会责任董事长”、“最具创新力董秘”等奖项。在上海证 券报社主办的</w:t>
      </w:r>
      <w:r>
        <w:rPr>
          <w:spacing w:val="-58"/>
        </w:rPr>
        <w:t> </w:t>
      </w:r>
      <w:r>
        <w:rPr>
          <w:rFonts w:ascii="宋体" w:hAnsi="宋体" w:cs="宋体" w:eastAsia="宋体" w:hint="default"/>
        </w:rPr>
        <w:t>2014</w:t>
      </w:r>
      <w:r>
        <w:rPr>
          <w:rFonts w:ascii="宋体" w:hAnsi="宋体" w:cs="宋体" w:eastAsia="宋体" w:hint="default"/>
          <w:spacing w:val="-58"/>
        </w:rPr>
        <w:t> </w:t>
      </w:r>
      <w:r>
        <w:rPr/>
        <w:t>年中国上市公司高峰论坛暨</w:t>
      </w:r>
      <w:r>
        <w:rPr>
          <w:spacing w:val="-58"/>
        </w:rPr>
        <w:t> </w:t>
      </w:r>
      <w:r>
        <w:rPr>
          <w:rFonts w:ascii="宋体" w:hAnsi="宋体" w:cs="宋体" w:eastAsia="宋体" w:hint="default"/>
        </w:rPr>
        <w:t>2014</w:t>
      </w:r>
      <w:r>
        <w:rPr>
          <w:rFonts w:ascii="宋体" w:hAnsi="宋体" w:cs="宋体" w:eastAsia="宋体" w:hint="default"/>
          <w:spacing w:val="-58"/>
        </w:rPr>
        <w:t> </w:t>
      </w:r>
      <w:r>
        <w:rPr>
          <w:spacing w:val="-4"/>
        </w:rPr>
        <w:t>年“金治理•上市公司优秀董秘”</w:t>
      </w:r>
      <w:r>
        <w:rPr/>
        <w:t> 颁奖典礼上，荣获“信息披露公司董秘奖”。</w:t>
      </w:r>
    </w:p>
    <w:p>
      <w:pPr>
        <w:pStyle w:val="Heading4"/>
        <w:spacing w:line="237" w:lineRule="auto"/>
        <w:ind w:right="186" w:firstLine="419"/>
        <w:jc w:val="both"/>
      </w:pPr>
      <w:r>
        <w:rPr>
          <w:rFonts w:ascii="宋体" w:hAnsi="宋体" w:cs="宋体" w:eastAsia="宋体" w:hint="default"/>
        </w:rPr>
        <w:t>2015</w:t>
      </w:r>
      <w:r>
        <w:rPr>
          <w:rFonts w:ascii="宋体" w:hAnsi="宋体" w:cs="宋体" w:eastAsia="宋体" w:hint="default"/>
          <w:spacing w:val="-60"/>
        </w:rPr>
        <w:t> </w:t>
      </w:r>
      <w:r>
        <w:rPr/>
        <w:t>年，公司持续优化和完善公司治理结构，继续开展加强公司治理专项活动。 </w:t>
      </w:r>
      <w:r>
        <w:rPr>
          <w:spacing w:val="-2"/>
        </w:rPr>
        <w:t>报告期内，公司对《公司章程》进行了修订，鉴于公司已办理完成限制性股票激励计</w:t>
      </w:r>
      <w:r>
        <w:rPr>
          <w:spacing w:val="-94"/>
        </w:rPr>
        <w:t> </w:t>
      </w:r>
      <w:r>
        <w:rPr>
          <w:spacing w:val="-94"/>
        </w:rPr>
      </w:r>
      <w:r>
        <w:rPr>
          <w:spacing w:val="-2"/>
        </w:rPr>
        <w:t>划首次授予的登记手续，修订了注册资本与股份总数；修订《董事会专业委员会工作</w:t>
      </w:r>
      <w:r>
        <w:rPr>
          <w:spacing w:val="-93"/>
        </w:rPr>
        <w:t> </w:t>
      </w:r>
      <w:r>
        <w:rPr>
          <w:spacing w:val="-93"/>
        </w:rPr>
      </w:r>
      <w:r>
        <w:rPr/>
        <w:t>细则》</w:t>
      </w:r>
      <w:r>
        <w:rPr>
          <w:rFonts w:ascii="宋体" w:hAnsi="宋体" w:cs="宋体" w:eastAsia="宋体" w:hint="default"/>
        </w:rPr>
        <w:t>,</w:t>
      </w:r>
      <w:r>
        <w:rPr/>
        <w:t>对人员组成、职责权限、决策程序、议事规则进行了细化规定，进一步完善</w:t>
      </w:r>
      <w:r>
        <w:rPr>
          <w:spacing w:val="-57"/>
        </w:rPr>
        <w:t> </w:t>
      </w:r>
      <w:r>
        <w:rPr>
          <w:spacing w:val="-57"/>
        </w:rPr>
      </w:r>
      <w:r>
        <w:rPr>
          <w:spacing w:val="-2"/>
        </w:rPr>
        <w:t>了公司法人治理的制度化建设；修订《募集资金管理制度》，进一步规范公司募集资</w:t>
      </w:r>
      <w:r>
        <w:rPr>
          <w:spacing w:val="-94"/>
        </w:rPr>
        <w:t> </w:t>
      </w:r>
      <w:r>
        <w:rPr>
          <w:spacing w:val="-94"/>
        </w:rPr>
      </w:r>
      <w:r>
        <w:rPr>
          <w:spacing w:val="-2"/>
        </w:rPr>
        <w:t>金的使用与管理，提高募集资金使用效益，保护投资者的合法权益；制定《限制性股</w:t>
      </w:r>
      <w:r>
        <w:rPr>
          <w:spacing w:val="-93"/>
        </w:rPr>
        <w:t> </w:t>
      </w:r>
      <w:r>
        <w:rPr>
          <w:spacing w:val="-93"/>
        </w:rPr>
      </w:r>
      <w:r>
        <w:rPr>
          <w:spacing w:val="-2"/>
        </w:rPr>
        <w:t>票激励计划考核管理办法》，保证长期激励计划的顺利进行，进一步建立、健全公司</w:t>
      </w:r>
      <w:r>
        <w:rPr>
          <w:spacing w:val="-94"/>
        </w:rPr>
        <w:t> </w:t>
      </w:r>
      <w:r>
        <w:rPr>
          <w:spacing w:val="-94"/>
        </w:rPr>
      </w:r>
      <w:r>
        <w:rPr>
          <w:spacing w:val="-2"/>
        </w:rPr>
        <w:t>长期激励机制。同时，公司继续加强董事会建设、投资者关系管理、健全激励与约束</w:t>
      </w:r>
      <w:r>
        <w:rPr>
          <w:spacing w:val="-94"/>
        </w:rPr>
        <w:t> </w:t>
      </w:r>
      <w:r>
        <w:rPr>
          <w:spacing w:val="-94"/>
        </w:rPr>
      </w:r>
      <w:r>
        <w:rPr/>
        <w:t>机制、健全完善内控制度，以及董事、监事、高级管理人员的培训工作。具体如下：</w:t>
      </w:r>
    </w:p>
    <w:p>
      <w:pPr>
        <w:pStyle w:val="Heading4"/>
        <w:spacing w:line="310" w:lineRule="exact"/>
        <w:ind w:left="598" w:right="108"/>
        <w:jc w:val="left"/>
      </w:pPr>
      <w:r>
        <w:rPr>
          <w:rFonts w:ascii="宋体" w:hAnsi="宋体" w:cs="宋体" w:eastAsia="宋体" w:hint="default"/>
        </w:rPr>
        <w:t>1</w:t>
      </w:r>
      <w:r>
        <w:rPr/>
        <w:t>、加强董事会建设</w:t>
      </w:r>
    </w:p>
    <w:p>
      <w:pPr>
        <w:pStyle w:val="Heading4"/>
        <w:spacing w:line="237" w:lineRule="auto"/>
        <w:ind w:right="233" w:firstLine="479"/>
        <w:jc w:val="both"/>
      </w:pPr>
      <w:r>
        <w:rPr/>
        <w:t>公司董事会由九人组成，大多是</w:t>
      </w:r>
      <w:r>
        <w:rPr>
          <w:spacing w:val="-79"/>
        </w:rPr>
        <w:t> </w:t>
      </w:r>
      <w:r>
        <w:rPr>
          <w:rFonts w:ascii="宋体" w:hAnsi="宋体" w:cs="宋体" w:eastAsia="宋体" w:hint="default"/>
          <w:spacing w:val="-4"/>
        </w:rPr>
        <w:t>IT</w:t>
      </w:r>
      <w:r>
        <w:rPr>
          <w:spacing w:val="-4"/>
        </w:rPr>
        <w:t>、管理、财务等领域的专业、资深人士，其中</w:t>
      </w:r>
      <w:r>
        <w:rPr/>
        <w:t> </w:t>
      </w:r>
      <w:r>
        <w:rPr>
          <w:spacing w:val="-2"/>
        </w:rPr>
        <w:t>包括三位来自日本、欧洲的国际化人才，也包括国内知名学者担任的独立董事，公司</w:t>
      </w:r>
      <w:r>
        <w:rPr>
          <w:spacing w:val="-96"/>
        </w:rPr>
        <w:t> </w:t>
      </w:r>
      <w:r>
        <w:rPr>
          <w:spacing w:val="-96"/>
        </w:rPr>
      </w:r>
      <w:r>
        <w:rPr>
          <w:spacing w:val="-2"/>
        </w:rPr>
        <w:t>外部董事占董事会多数席位。公司通过建立国际化、专业化的董事会，有效推动公司</w:t>
      </w:r>
      <w:r>
        <w:rPr>
          <w:spacing w:val="-96"/>
        </w:rPr>
        <w:t> </w:t>
      </w:r>
      <w:r>
        <w:rPr>
          <w:spacing w:val="-96"/>
        </w:rPr>
      </w:r>
      <w:r>
        <w:rPr>
          <w:spacing w:val="-2"/>
        </w:rPr>
        <w:t>治理结构持续改善，不断创新管理模式和业务模式，加快公司国际化的发展步伐，为</w:t>
      </w:r>
      <w:r>
        <w:rPr>
          <w:spacing w:val="-95"/>
        </w:rPr>
        <w:t> </w:t>
      </w:r>
      <w:r>
        <w:rPr>
          <w:spacing w:val="-95"/>
        </w:rPr>
      </w:r>
      <w:r>
        <w:rPr>
          <w:spacing w:val="4"/>
        </w:rPr>
        <w:t>公司经营业务的全球化布局、国际并购策略的安全有效实施提供了宝贵的经验和支</w:t>
      </w:r>
      <w:r>
        <w:rPr>
          <w:spacing w:val="-105"/>
        </w:rPr>
        <w:t> </w:t>
      </w:r>
      <w:r>
        <w:rPr>
          <w:spacing w:val="-105"/>
        </w:rPr>
      </w:r>
      <w:r>
        <w:rPr/>
        <w:t>持。</w:t>
      </w:r>
    </w:p>
    <w:p>
      <w:pPr>
        <w:pStyle w:val="Heading4"/>
        <w:spacing w:line="237" w:lineRule="auto"/>
        <w:ind w:right="109" w:firstLine="479"/>
        <w:jc w:val="left"/>
      </w:pPr>
      <w:r>
        <w:rPr>
          <w:spacing w:val="-5"/>
        </w:rPr>
        <w:t>公司各位董事能勤勉尽职，积极出席董事会会议，在公司的战略规划、经营计划、</w:t>
      </w:r>
      <w:r>
        <w:rPr/>
        <w:t> 内部管理流程的优化、风险控制管理等方面提出了很多专业化意见，为公司重大事项 决策的科学性和合理性提供了保障。董事能认真监督、评测经营层的工作，维护了公 司和股东的利益。公司董事作为董事会战略决策、提名、审计、薪酬与考核专业委员 会委员，在公司重大事项的决策方面发挥了重要作用。</w:t>
      </w:r>
    </w:p>
    <w:p>
      <w:pPr>
        <w:spacing w:after="0" w:line="237" w:lineRule="auto"/>
        <w:jc w:val="left"/>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312" w:lineRule="exact" w:before="56"/>
        <w:ind w:left="598" w:right="108"/>
        <w:jc w:val="left"/>
      </w:pPr>
      <w:r>
        <w:rPr>
          <w:rFonts w:ascii="宋体" w:hAnsi="宋体" w:cs="宋体" w:eastAsia="宋体" w:hint="default"/>
        </w:rPr>
        <w:t>2</w:t>
      </w:r>
      <w:r>
        <w:rPr/>
        <w:t>、加强投资者关系管理工作 </w:t>
      </w:r>
      <w:r>
        <w:rPr>
          <w:spacing w:val="-2"/>
        </w:rPr>
        <w:t>公司一直注重投资者尤其是中小投资者在公司发展中的地位和作用，通过公司主</w:t>
      </w:r>
    </w:p>
    <w:p>
      <w:pPr>
        <w:pStyle w:val="Heading4"/>
        <w:spacing w:line="280" w:lineRule="exact"/>
        <w:ind w:right="108"/>
        <w:jc w:val="left"/>
      </w:pPr>
      <w:r>
        <w:rPr/>
        <w:t>页投资者栏目、投资者咨询电话、投资者邮箱、公司现场接待、各地路演等多种方式</w:t>
      </w:r>
    </w:p>
    <w:p>
      <w:pPr>
        <w:pStyle w:val="Heading4"/>
        <w:spacing w:line="237" w:lineRule="auto" w:before="1"/>
        <w:ind w:right="108"/>
        <w:jc w:val="left"/>
      </w:pPr>
      <w:r>
        <w:rPr>
          <w:spacing w:val="-5"/>
        </w:rPr>
        <w:t>与投资者保持良好的沟通，为投资者充分便利地了解公司提供条件，增加其持股信心。</w:t>
      </w:r>
      <w:r>
        <w:rPr>
          <w:spacing w:val="-98"/>
        </w:rPr>
        <w:t> </w:t>
      </w:r>
      <w:r>
        <w:rPr>
          <w:spacing w:val="-98"/>
        </w:rPr>
      </w:r>
      <w:r>
        <w:rPr/>
        <w:t>公司在遵照执行《信息披露事务管理制度》和《投资者关系管理制度》的基础上，进</w:t>
      </w:r>
      <w:r>
        <w:rPr/>
        <w:t> 一步加强投资者关系管理工作方面的实施细则和流程管理，建立投资者现场调研及电 话会议调研的详细接待流程，以便根据投资者的来访目的和需求迅速安排接待事宜。 公司能够及时、准确、完整、有效、公平地披露信息，让投资者得以全面了解公司情 况，建立对公司发展的信心，获得了投资者的认可。</w:t>
      </w:r>
    </w:p>
    <w:p>
      <w:pPr>
        <w:pStyle w:val="Heading4"/>
        <w:spacing w:line="237" w:lineRule="auto" w:before="1"/>
        <w:ind w:right="111" w:firstLine="479"/>
        <w:jc w:val="left"/>
      </w:pPr>
      <w:r>
        <w:rPr/>
        <w:t>公司精心准备每一届股东大会，详细介绍公司的经营策略和发展战略，并认真回 答投资者的提问，听取他们意见和建议，同时，组织到会投资者参观、了解投资项目 的进展情况，使他们找到一种所有者的感觉。报告期内，公司邀请投资者参加“</w:t>
      </w:r>
      <w:r>
        <w:rPr>
          <w:rFonts w:ascii="宋体" w:hAnsi="宋体" w:cs="宋体" w:eastAsia="宋体" w:hint="default"/>
        </w:rPr>
        <w:t>2015 </w:t>
      </w:r>
      <w:r>
        <w:rPr/>
        <w:t>年东软解决方案论坛”，以便投资者能深入了解公司创新和市场策略。此外，公司安 排投资者沟通交流会等活动，与投资者就公司具体业务情况和未来经营策略、发展规 划等问题与投资者进行了深入交流。</w:t>
      </w:r>
      <w:r>
        <w:rPr>
          <w:rFonts w:ascii="宋体" w:hAnsi="宋体" w:cs="宋体" w:eastAsia="宋体" w:hint="default"/>
        </w:rPr>
        <w:t>2015</w:t>
      </w:r>
      <w:r>
        <w:rPr>
          <w:rFonts w:ascii="宋体" w:hAnsi="宋体" w:cs="宋体" w:eastAsia="宋体" w:hint="default"/>
          <w:spacing w:val="-61"/>
        </w:rPr>
        <w:t> </w:t>
      </w:r>
      <w:r>
        <w:rPr/>
        <w:t>年度，公司现场接待投资者</w:t>
      </w:r>
      <w:r>
        <w:rPr>
          <w:spacing w:val="-61"/>
        </w:rPr>
        <w:t> </w:t>
      </w:r>
      <w:r>
        <w:rPr>
          <w:rFonts w:ascii="宋体" w:hAnsi="宋体" w:cs="宋体" w:eastAsia="宋体" w:hint="default"/>
        </w:rPr>
        <w:t>177</w:t>
      </w:r>
      <w:r>
        <w:rPr>
          <w:rFonts w:ascii="宋体" w:hAnsi="宋体" w:cs="宋体" w:eastAsia="宋体" w:hint="default"/>
          <w:spacing w:val="-61"/>
        </w:rPr>
        <w:t> </w:t>
      </w:r>
      <w:r>
        <w:rPr/>
        <w:t>人次调研， 接听投资者咨询电话</w:t>
      </w:r>
      <w:r>
        <w:rPr>
          <w:spacing w:val="-61"/>
        </w:rPr>
        <w:t> </w:t>
      </w:r>
      <w:r>
        <w:rPr>
          <w:rFonts w:ascii="宋体" w:hAnsi="宋体" w:cs="宋体" w:eastAsia="宋体" w:hint="default"/>
        </w:rPr>
        <w:t>1,000</w:t>
      </w:r>
      <w:r>
        <w:rPr>
          <w:rFonts w:ascii="宋体" w:hAnsi="宋体" w:cs="宋体" w:eastAsia="宋体" w:hint="default"/>
          <w:spacing w:val="-61"/>
        </w:rPr>
        <w:t> </w:t>
      </w:r>
      <w:r>
        <w:rPr/>
        <w:t>余次。</w:t>
      </w:r>
    </w:p>
    <w:p>
      <w:pPr>
        <w:pStyle w:val="Heading4"/>
        <w:spacing w:line="312" w:lineRule="exact" w:before="29"/>
        <w:ind w:left="598" w:right="108"/>
        <w:jc w:val="left"/>
      </w:pPr>
      <w:r>
        <w:rPr>
          <w:rFonts w:ascii="宋体" w:hAnsi="宋体" w:cs="宋体" w:eastAsia="宋体" w:hint="default"/>
        </w:rPr>
        <w:t>3</w:t>
      </w:r>
      <w:r>
        <w:rPr/>
        <w:t>、健全激励与约束机制 </w:t>
      </w:r>
      <w:r>
        <w:rPr>
          <w:spacing w:val="-2"/>
        </w:rPr>
        <w:t>作为一家以计算机软件为主营业务的高科技企业，聚集、稳定一批高水平的人才</w:t>
      </w:r>
    </w:p>
    <w:p>
      <w:pPr>
        <w:pStyle w:val="Heading4"/>
        <w:spacing w:line="280" w:lineRule="exact"/>
        <w:ind w:right="108"/>
        <w:jc w:val="left"/>
      </w:pPr>
      <w:r>
        <w:rPr/>
        <w:t>是企业生存、发展的关键因素。面对高端人才紧缺且流动率相对较高的行业特点，为</w:t>
      </w:r>
    </w:p>
    <w:p>
      <w:pPr>
        <w:pStyle w:val="Heading4"/>
        <w:spacing w:line="237" w:lineRule="auto" w:before="2"/>
        <w:ind w:right="184"/>
        <w:jc w:val="both"/>
      </w:pPr>
      <w:r>
        <w:rPr/>
        <w:t>了进一步建立、健全公司长期激励机制，吸引和保留优秀人才，激发员工创业激情， 报告期内，公司实施了限制性股票激励计划，以实现股东、公司和员工利益的统一， 以完善公司治理结构，促进公司规范运作与持续发展。</w:t>
      </w:r>
    </w:p>
    <w:p>
      <w:pPr>
        <w:pStyle w:val="Heading4"/>
        <w:spacing w:line="312" w:lineRule="exact" w:before="29"/>
        <w:ind w:left="598" w:right="108"/>
        <w:jc w:val="left"/>
      </w:pPr>
      <w:r>
        <w:rPr>
          <w:rFonts w:ascii="宋体" w:hAnsi="宋体" w:cs="宋体" w:eastAsia="宋体" w:hint="default"/>
        </w:rPr>
        <w:t>4</w:t>
      </w:r>
      <w:r>
        <w:rPr/>
        <w:t>、健全和完善内控制度 </w:t>
      </w:r>
      <w:r>
        <w:rPr>
          <w:spacing w:val="-2"/>
        </w:rPr>
        <w:t>公司根据《企业内部控制基本规范》及配套指引要求，持续完善内部控制制度建</w:t>
      </w:r>
    </w:p>
    <w:p>
      <w:pPr>
        <w:pStyle w:val="Heading4"/>
        <w:spacing w:line="280" w:lineRule="exact"/>
        <w:ind w:right="108"/>
        <w:jc w:val="left"/>
      </w:pPr>
      <w:r>
        <w:rPr/>
        <w:t>设。报告期内，公司深入开展内部控制评价工作，由集团统一领导，各分子公司全员</w:t>
      </w:r>
    </w:p>
    <w:p>
      <w:pPr>
        <w:pStyle w:val="Heading4"/>
        <w:spacing w:line="237" w:lineRule="auto" w:before="1"/>
        <w:ind w:right="108"/>
        <w:jc w:val="left"/>
      </w:pPr>
      <w:r>
        <w:rPr/>
        <w:t>参与，加强和规范内部控制制度建设，评价制度设计与执行有效性，强化内部控制监 督检查。为快速响应业务变化的管理需求，</w:t>
      </w:r>
      <w:r>
        <w:rPr>
          <w:rFonts w:ascii="宋体" w:hAnsi="宋体" w:cs="宋体" w:eastAsia="宋体" w:hint="default"/>
        </w:rPr>
        <w:t>2015</w:t>
      </w:r>
      <w:r>
        <w:rPr>
          <w:rFonts w:ascii="宋体" w:hAnsi="宋体" w:cs="宋体" w:eastAsia="宋体" w:hint="default"/>
          <w:spacing w:val="-60"/>
        </w:rPr>
        <w:t> </w:t>
      </w:r>
      <w:r>
        <w:rPr/>
        <w:t>年公司新增及修订了多项管理制度， 在业务操作指引、风险防范方面起到有效地指导、规范、控制和监督作用；在经营活 动的各层面、各环节得到全面贯彻执行，保证各项工作都有章可循、管理有序。进一 步提升公司的经营管理水平和风险防范能力，促进公司健康、可持续发展。</w:t>
      </w:r>
    </w:p>
    <w:p>
      <w:pPr>
        <w:pStyle w:val="Heading4"/>
        <w:spacing w:line="310" w:lineRule="exact" w:before="30"/>
        <w:ind w:left="598" w:right="108"/>
        <w:jc w:val="left"/>
      </w:pPr>
      <w:r>
        <w:rPr>
          <w:rFonts w:ascii="宋体" w:hAnsi="宋体" w:cs="宋体" w:eastAsia="宋体" w:hint="default"/>
        </w:rPr>
        <w:t>5</w:t>
      </w:r>
      <w:r>
        <w:rPr/>
        <w:t>、建立并执行内幕信息知情人登记管理制度 </w:t>
      </w:r>
      <w:r>
        <w:rPr>
          <w:spacing w:val="-5"/>
        </w:rPr>
        <w:t>公司建立并完善《内幕信息知情人管理制度》，明确了内幕信息及知情人的范围、</w:t>
      </w:r>
    </w:p>
    <w:p>
      <w:pPr>
        <w:pStyle w:val="Heading4"/>
        <w:spacing w:line="312" w:lineRule="exact"/>
        <w:ind w:left="598" w:right="108" w:hanging="480"/>
        <w:jc w:val="left"/>
      </w:pPr>
      <w:r>
        <w:rPr/>
        <w:t>内幕信息知情人档案、保密及责任追究等，进一步强化了公司内幕信息管理。 </w:t>
      </w:r>
      <w:r>
        <w:rPr>
          <w:spacing w:val="-2"/>
        </w:rPr>
        <w:t>报告期内，本公司内幕信息知情人未发生在影响公司股价的重大敏感信息披露前</w:t>
      </w:r>
    </w:p>
    <w:p>
      <w:pPr>
        <w:pStyle w:val="Heading4"/>
        <w:spacing w:line="280" w:lineRule="exact"/>
        <w:ind w:left="598" w:right="108" w:hanging="480"/>
        <w:jc w:val="left"/>
      </w:pPr>
      <w:r>
        <w:rPr/>
        <w:t>利用内幕信息买卖公司股份的情况。</w:t>
      </w:r>
    </w:p>
    <w:p>
      <w:pPr>
        <w:pStyle w:val="Heading4"/>
        <w:spacing w:line="312" w:lineRule="exact" w:before="29"/>
        <w:ind w:left="598" w:right="108"/>
        <w:jc w:val="left"/>
      </w:pPr>
      <w:r>
        <w:rPr>
          <w:rFonts w:ascii="宋体" w:hAnsi="宋体" w:cs="宋体" w:eastAsia="宋体" w:hint="default"/>
        </w:rPr>
        <w:t>6</w:t>
      </w:r>
      <w:r>
        <w:rPr/>
        <w:t>、持续推动公司规范化运作 </w:t>
      </w:r>
      <w:r>
        <w:rPr>
          <w:spacing w:val="-2"/>
        </w:rPr>
        <w:t>公司积极组织董事、监事、高级管理人员参加证券监管部门组织的法律法规、规</w:t>
      </w:r>
    </w:p>
    <w:p>
      <w:pPr>
        <w:pStyle w:val="Heading4"/>
        <w:spacing w:line="280" w:lineRule="exact"/>
        <w:ind w:right="108"/>
        <w:jc w:val="left"/>
      </w:pPr>
      <w:r>
        <w:rPr/>
        <w:t>则制度等专项培训，强化了规范运作的理念，增强了对于诚信意识的理解。为进一步</w:t>
      </w:r>
    </w:p>
    <w:p>
      <w:pPr>
        <w:pStyle w:val="Heading4"/>
        <w:spacing w:line="237" w:lineRule="auto" w:before="2"/>
        <w:ind w:right="234"/>
        <w:jc w:val="both"/>
      </w:pPr>
      <w:r>
        <w:rPr>
          <w:spacing w:val="-2"/>
        </w:rPr>
        <w:t>加强公司内部管理，公司根据实际情况分类制定了境内子公司权限规则，并组织境内</w:t>
      </w:r>
      <w:r>
        <w:rPr>
          <w:spacing w:val="-94"/>
        </w:rPr>
        <w:t> </w:t>
      </w:r>
      <w:r>
        <w:rPr>
          <w:spacing w:val="-94"/>
        </w:rPr>
      </w:r>
      <w:r>
        <w:rPr>
          <w:spacing w:val="-2"/>
        </w:rPr>
        <w:t>子公司的相关管理人员进行专项培训，持续提高相关人员对规范运作和诚信意识的认</w:t>
      </w:r>
      <w:r>
        <w:rPr>
          <w:spacing w:val="-94"/>
        </w:rPr>
        <w:t> </w:t>
      </w:r>
      <w:r>
        <w:rPr>
          <w:spacing w:val="-94"/>
        </w:rPr>
      </w:r>
      <w:r>
        <w:rPr/>
        <w:t>识和理解，强化自律和责任意识，完善公司治理结构。</w:t>
      </w:r>
    </w:p>
    <w:p>
      <w:pPr>
        <w:spacing w:after="0" w:line="237" w:lineRule="auto"/>
        <w:jc w:val="both"/>
        <w:sectPr>
          <w:pgSz w:w="11910" w:h="16840"/>
          <w:pgMar w:header="825" w:footer="1583" w:top="1180" w:bottom="1780" w:left="1680" w:right="1040"/>
        </w:sectPr>
      </w:pPr>
    </w:p>
    <w:p>
      <w:pPr>
        <w:spacing w:line="240" w:lineRule="auto" w:before="6"/>
        <w:rPr>
          <w:rFonts w:ascii="宋体" w:hAnsi="宋体" w:cs="宋体" w:eastAsia="宋体" w:hint="default"/>
          <w:sz w:val="29"/>
          <w:szCs w:val="29"/>
        </w:rPr>
      </w:pPr>
    </w:p>
    <w:p>
      <w:pPr>
        <w:pStyle w:val="Heading4"/>
        <w:spacing w:line="237" w:lineRule="auto" w:before="28"/>
        <w:ind w:left="218" w:right="109" w:firstLine="479"/>
        <w:jc w:val="left"/>
      </w:pPr>
      <w:r>
        <w:rPr>
          <w:spacing w:val="-5"/>
        </w:rPr>
        <w:t>公司治理是一项任重而道远的工程。未来，公司将继续加强和完善公司治理结构，</w:t>
      </w:r>
      <w:r>
        <w:rPr/>
        <w:t> 对照《公司法》、《证券法》、《上市公司信息披露管理办法》、《股票上市规则》 等法律法规及相关规范性文件的要求，不断加强公司管理制度和内控制度建设，夯实 企业管理基础，进一步规范股东大会、董事会和监事会运作，持续提高董事、监事、 </w:t>
      </w:r>
      <w:r>
        <w:rPr>
          <w:spacing w:val="4"/>
        </w:rPr>
        <w:t>高级管理人员对规范运作和诚信意识的认识和理解，牢固树立公司规范化运作的理</w:t>
      </w:r>
      <w:r>
        <w:rPr>
          <w:spacing w:val="-105"/>
        </w:rPr>
        <w:t> </w:t>
      </w:r>
      <w:r>
        <w:rPr>
          <w:spacing w:val="-105"/>
        </w:rPr>
      </w:r>
      <w:r>
        <w:rPr/>
        <w:t>念，积极推动公司规范运作和法人治理水平的持续提升。</w:t>
      </w:r>
    </w:p>
    <w:p>
      <w:pPr>
        <w:spacing w:line="240" w:lineRule="auto" w:before="6"/>
        <w:rPr>
          <w:rFonts w:ascii="宋体" w:hAnsi="宋体" w:cs="宋体" w:eastAsia="宋体" w:hint="default"/>
          <w:sz w:val="22"/>
          <w:szCs w:val="22"/>
        </w:rPr>
      </w:pPr>
    </w:p>
    <w:p>
      <w:pPr>
        <w:pStyle w:val="Heading3"/>
        <w:tabs>
          <w:tab w:pos="1057" w:val="left" w:leader="none"/>
        </w:tabs>
        <w:spacing w:line="240" w:lineRule="auto"/>
        <w:ind w:right="2568"/>
        <w:jc w:val="left"/>
        <w:rPr>
          <w:b w:val="0"/>
          <w:bCs w:val="0"/>
        </w:rPr>
      </w:pPr>
      <w:r>
        <w:rPr/>
        <w:t>二、</w:t>
        <w:tab/>
        <w:t>股东大会情况简介</w:t>
      </w:r>
      <w:r>
        <w:rPr>
          <w:b w:val="0"/>
          <w:bCs w:val="0"/>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952"/>
        <w:gridCol w:w="1844"/>
        <w:gridCol w:w="3262"/>
        <w:gridCol w:w="1992"/>
      </w:tblGrid>
      <w:tr>
        <w:trPr>
          <w:trHeight w:val="55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3"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1">
              <w:r>
                <w:rPr>
                  <w:rFonts w:ascii="宋体"/>
                  <w:sz w:val="21"/>
                </w:rPr>
                <w:t>http://www.sse.com.cn</w:t>
              </w:r>
            </w:hyperlink>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年第一次临时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1">
              <w:r>
                <w:rPr>
                  <w:rFonts w:ascii="宋体"/>
                  <w:sz w:val="21"/>
                </w:rPr>
                <w:t>http://www.sse.com.cn</w:t>
              </w:r>
            </w:hyperlink>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年第二次临时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3" w:right="0"/>
              <w:jc w:val="left"/>
              <w:rPr>
                <w:rFonts w:ascii="宋体" w:hAnsi="宋体" w:cs="宋体" w:eastAsia="宋体" w:hint="default"/>
                <w:sz w:val="21"/>
                <w:szCs w:val="21"/>
              </w:rPr>
            </w:pPr>
            <w:hyperlink r:id="rId11">
              <w:r>
                <w:rPr>
                  <w:rFonts w:ascii="宋体"/>
                  <w:sz w:val="21"/>
                </w:rPr>
                <w:t>http://www.sse.com.cn</w:t>
              </w:r>
            </w:hyperlink>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8"/>
        <w:rPr>
          <w:rFonts w:ascii="Microsoft JhengHei" w:hAnsi="Microsoft JhengHei" w:cs="Microsoft JhengHei" w:eastAsia="Microsoft JhengHei" w:hint="default"/>
          <w:b/>
          <w:bCs/>
          <w:sz w:val="16"/>
          <w:szCs w:val="16"/>
        </w:rPr>
      </w:pPr>
    </w:p>
    <w:p>
      <w:pPr>
        <w:pStyle w:val="Heading3"/>
        <w:tabs>
          <w:tab w:pos="1057" w:val="left" w:leader="none"/>
        </w:tabs>
        <w:spacing w:line="344" w:lineRule="exact"/>
        <w:ind w:right="2568"/>
        <w:jc w:val="left"/>
        <w:rPr>
          <w:b w:val="0"/>
          <w:bCs w:val="0"/>
        </w:rPr>
      </w:pPr>
      <w:r>
        <w:rPr/>
        <w:t>三、</w:t>
        <w:tab/>
        <w:t>董事履行职责情况</w:t>
      </w:r>
      <w:r>
        <w:rPr>
          <w:b w:val="0"/>
          <w:bCs w:val="0"/>
        </w:rPr>
      </w:r>
    </w:p>
    <w:p>
      <w:pPr>
        <w:pStyle w:val="Heading3"/>
        <w:tabs>
          <w:tab w:pos="1057" w:val="left" w:leader="none"/>
        </w:tabs>
        <w:spacing w:line="395" w:lineRule="exact"/>
        <w:ind w:right="2568"/>
        <w:jc w:val="left"/>
        <w:rPr>
          <w:b w:val="0"/>
          <w:bCs w:val="0"/>
        </w:rPr>
      </w:pPr>
      <w:r>
        <w:rPr>
          <w:rFonts w:ascii="Arial" w:hAnsi="Arial" w:cs="Arial" w:eastAsia="Arial" w:hint="default"/>
          <w:w w:val="115"/>
        </w:rPr>
        <w:t>(</w:t>
      </w:r>
      <w:r>
        <w:rPr>
          <w:w w:val="115"/>
        </w:rPr>
        <w:t>一</w:t>
      </w:r>
      <w:r>
        <w:rPr>
          <w:rFonts w:ascii="Arial" w:hAnsi="Arial" w:cs="Arial" w:eastAsia="Arial" w:hint="default"/>
          <w:w w:val="115"/>
        </w:rPr>
        <w:t>)</w:t>
        <w:tab/>
      </w:r>
      <w:r>
        <w:rPr>
          <w:w w:val="115"/>
        </w:rPr>
        <w:t>董事参加董事会和股东大会的情况</w:t>
      </w:r>
      <w:r>
        <w:rPr>
          <w:b w:val="0"/>
          <w:bCs w:val="0"/>
          <w:w w:val="115"/>
        </w:rPr>
      </w:r>
    </w:p>
    <w:p>
      <w:pPr>
        <w:pStyle w:val="Heading4"/>
        <w:spacing w:line="312" w:lineRule="exact" w:before="31"/>
        <w:ind w:left="698" w:right="96"/>
        <w:jc w:val="left"/>
      </w:pPr>
      <w:r>
        <w:rPr/>
        <w:t>报告期内，董事会共召开</w:t>
      </w:r>
      <w:r>
        <w:rPr>
          <w:spacing w:val="-43"/>
        </w:rPr>
        <w:t> </w:t>
      </w:r>
      <w:r>
        <w:rPr>
          <w:rFonts w:ascii="宋体" w:hAnsi="宋体" w:cs="宋体" w:eastAsia="宋体" w:hint="default"/>
        </w:rPr>
        <w:t>15</w:t>
      </w:r>
      <w:r>
        <w:rPr>
          <w:rFonts w:ascii="宋体" w:hAnsi="宋体" w:cs="宋体" w:eastAsia="宋体" w:hint="default"/>
          <w:spacing w:val="-43"/>
        </w:rPr>
        <w:t> </w:t>
      </w:r>
      <w:r>
        <w:rPr/>
        <w:t>次会议，其中现场方式召开会议</w:t>
      </w:r>
      <w:r>
        <w:rPr>
          <w:spacing w:val="-43"/>
        </w:rPr>
        <w:t> </w:t>
      </w:r>
      <w:r>
        <w:rPr>
          <w:rFonts w:ascii="宋体" w:hAnsi="宋体" w:cs="宋体" w:eastAsia="宋体" w:hint="default"/>
        </w:rPr>
        <w:t>2</w:t>
      </w:r>
      <w:r>
        <w:rPr>
          <w:rFonts w:ascii="宋体" w:hAnsi="宋体" w:cs="宋体" w:eastAsia="宋体" w:hint="default"/>
          <w:spacing w:val="-43"/>
        </w:rPr>
        <w:t> </w:t>
      </w:r>
      <w:r>
        <w:rPr/>
        <w:t>次，通讯方式召</w:t>
      </w:r>
    </w:p>
    <w:p>
      <w:pPr>
        <w:pStyle w:val="Heading4"/>
        <w:spacing w:line="312" w:lineRule="exact"/>
        <w:ind w:left="218" w:right="96"/>
        <w:jc w:val="left"/>
      </w:pPr>
      <w:r>
        <w:rPr/>
        <w:t>开会议</w:t>
      </w:r>
      <w:r>
        <w:rPr>
          <w:spacing w:val="-61"/>
        </w:rPr>
        <w:t> </w:t>
      </w:r>
      <w:r>
        <w:rPr>
          <w:rFonts w:ascii="宋体" w:hAnsi="宋体" w:cs="宋体" w:eastAsia="宋体" w:hint="default"/>
        </w:rPr>
        <w:t>13</w:t>
      </w:r>
      <w:r>
        <w:rPr>
          <w:rFonts w:ascii="宋体" w:hAnsi="宋体" w:cs="宋体" w:eastAsia="宋体" w:hint="default"/>
          <w:spacing w:val="-60"/>
        </w:rPr>
        <w:t> </w:t>
      </w:r>
      <w:r>
        <w:rPr/>
        <w:t>次；股东大会共召开</w:t>
      </w:r>
      <w:r>
        <w:rPr>
          <w:spacing w:val="-60"/>
        </w:rPr>
        <w:t> </w:t>
      </w:r>
      <w:r>
        <w:rPr>
          <w:rFonts w:ascii="宋体" w:hAnsi="宋体" w:cs="宋体" w:eastAsia="宋体" w:hint="default"/>
        </w:rPr>
        <w:t>3</w:t>
      </w:r>
      <w:r>
        <w:rPr>
          <w:rFonts w:ascii="宋体" w:hAnsi="宋体" w:cs="宋体" w:eastAsia="宋体" w:hint="default"/>
          <w:spacing w:val="-60"/>
        </w:rPr>
        <w:t> </w:t>
      </w:r>
      <w:r>
        <w:rPr/>
        <w:t>次会议。董事参会情况如下：</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725"/>
        <w:gridCol w:w="1102"/>
        <w:gridCol w:w="852"/>
        <w:gridCol w:w="967"/>
        <w:gridCol w:w="905"/>
        <w:gridCol w:w="845"/>
        <w:gridCol w:w="1291"/>
        <w:gridCol w:w="1260"/>
      </w:tblGrid>
      <w:tr>
        <w:trPr>
          <w:trHeight w:val="571"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335" w:right="33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146" w:right="14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2"/>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6" w:hRule="exact"/>
        </w:trPr>
        <w:tc>
          <w:tcPr>
            <w:tcW w:w="1102"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2"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5"/>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12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3" w:right="110"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2"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Klaus</w:t>
            </w:r>
          </w:p>
          <w:p>
            <w:pPr>
              <w:pStyle w:val="TableParagraph"/>
              <w:spacing w:line="240" w:lineRule="auto"/>
              <w:ind w:left="103" w:right="249"/>
              <w:jc w:val="left"/>
              <w:rPr>
                <w:rFonts w:ascii="宋体" w:hAnsi="宋体" w:cs="宋体" w:eastAsia="宋体" w:hint="default"/>
                <w:sz w:val="21"/>
                <w:szCs w:val="21"/>
              </w:rPr>
            </w:pPr>
            <w:r>
              <w:rPr>
                <w:rFonts w:ascii="宋体"/>
                <w:sz w:val="21"/>
              </w:rPr>
              <w:t>Michael</w:t>
            </w:r>
            <w:r>
              <w:rPr>
                <w:rFonts w:ascii="宋体"/>
                <w:w w:val="100"/>
                <w:sz w:val="21"/>
              </w:rPr>
              <w:t> </w:t>
            </w:r>
            <w:r>
              <w:rPr>
                <w:rFonts w:ascii="宋体"/>
                <w:sz w:val="21"/>
              </w:rPr>
              <w:t>Zimmer</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w w:val="100"/>
                <w:sz w:val="21"/>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陈锡民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石野诚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宇佐美徹</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刘明辉</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3</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吴建平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bl>
    <w:p>
      <w:pPr>
        <w:spacing w:after="0" w:line="243" w:lineRule="exact"/>
        <w:jc w:val="left"/>
        <w:rPr>
          <w:rFonts w:ascii="宋体" w:hAnsi="宋体" w:cs="宋体" w:eastAsia="宋体" w:hint="default"/>
          <w:sz w:val="21"/>
          <w:szCs w:val="21"/>
        </w:rPr>
        <w:sectPr>
          <w:pgSz w:w="11910" w:h="16840"/>
          <w:pgMar w:header="825" w:footer="1583" w:top="1180" w:bottom="1780" w:left="1580" w:right="1040"/>
        </w:sectPr>
      </w:pPr>
    </w:p>
    <w:p>
      <w:pPr>
        <w:spacing w:line="240" w:lineRule="auto" w:before="6"/>
        <w:rPr>
          <w:rFonts w:ascii="宋体" w:hAnsi="宋体" w:cs="宋体" w:eastAsia="宋体" w:hint="default"/>
          <w:sz w:val="29"/>
          <w:szCs w:val="29"/>
        </w:rPr>
      </w:pPr>
    </w:p>
    <w:p>
      <w:pPr>
        <w:tabs>
          <w:tab w:pos="957" w:val="left" w:leader="none"/>
        </w:tabs>
        <w:spacing w:line="372" w:lineRule="exact" w:before="8"/>
        <w:ind w:left="598" w:right="1266" w:hanging="480"/>
        <w:jc w:val="left"/>
        <w:rPr>
          <w:rFonts w:ascii="宋体" w:hAnsi="宋体" w:cs="宋体" w:eastAsia="宋体" w:hint="default"/>
          <w:sz w:val="24"/>
          <w:szCs w:val="24"/>
        </w:rPr>
      </w:pPr>
      <w:r>
        <w:rPr>
          <w:rFonts w:ascii="Arial" w:hAnsi="Arial" w:cs="Arial" w:eastAsia="Arial" w:hint="default"/>
          <w:b/>
          <w:bCs/>
          <w:w w:val="110"/>
          <w:sz w:val="24"/>
          <w:szCs w:val="24"/>
        </w:rPr>
        <w:t>(</w:t>
      </w:r>
      <w:r>
        <w:rPr>
          <w:rFonts w:ascii="Microsoft JhengHei" w:hAnsi="Microsoft JhengHei" w:cs="Microsoft JhengHei" w:eastAsia="Microsoft JhengHei" w:hint="default"/>
          <w:b/>
          <w:bCs/>
          <w:w w:val="110"/>
          <w:sz w:val="24"/>
          <w:szCs w:val="24"/>
        </w:rPr>
        <w:t>二</w:t>
      </w:r>
      <w:r>
        <w:rPr>
          <w:rFonts w:ascii="Arial" w:hAnsi="Arial" w:cs="Arial" w:eastAsia="Arial" w:hint="default"/>
          <w:b/>
          <w:bCs/>
          <w:w w:val="110"/>
          <w:sz w:val="24"/>
          <w:szCs w:val="24"/>
        </w:rPr>
        <w:t>)</w:t>
        <w:tab/>
      </w:r>
      <w:r>
        <w:rPr>
          <w:rFonts w:ascii="Microsoft JhengHei" w:hAnsi="Microsoft JhengHei" w:cs="Microsoft JhengHei" w:eastAsia="Microsoft JhengHei" w:hint="default"/>
          <w:b/>
          <w:bCs/>
          <w:w w:val="110"/>
          <w:sz w:val="24"/>
          <w:szCs w:val="24"/>
        </w:rPr>
        <w:t>独立董事对公司有关事项提出异议的情况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报告期内，公司独立董事未对公司董事会议案及其他事项提出异议。</w:t>
      </w:r>
    </w:p>
    <w:p>
      <w:pPr>
        <w:spacing w:line="240" w:lineRule="auto" w:before="9"/>
        <w:rPr>
          <w:rFonts w:ascii="宋体" w:hAnsi="宋体" w:cs="宋体" w:eastAsia="宋体" w:hint="default"/>
          <w:sz w:val="17"/>
          <w:szCs w:val="17"/>
        </w:rPr>
      </w:pPr>
    </w:p>
    <w:p>
      <w:pPr>
        <w:tabs>
          <w:tab w:pos="957" w:val="left" w:leader="none"/>
        </w:tabs>
        <w:spacing w:line="256" w:lineRule="auto" w:before="0"/>
        <w:ind w:left="598" w:right="11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w:t>
        <w:tab/>
        <w:t>董事会下设专门委员会在报告期内履行职责时所提出的重要意见和建议</w:t>
      </w:r>
      <w:r>
        <w:rPr>
          <w:rFonts w:ascii="Microsoft JhengHei" w:hAnsi="Microsoft JhengHei" w:cs="Microsoft JhengHei" w:eastAsia="Microsoft JhengHei" w:hint="default"/>
          <w:b/>
          <w:bCs/>
          <w:spacing w:val="-33"/>
          <w:sz w:val="24"/>
          <w:szCs w:val="24"/>
        </w:rPr>
        <w:t> </w:t>
      </w:r>
      <w:r>
        <w:rPr>
          <w:rFonts w:ascii="Microsoft JhengHei" w:hAnsi="Microsoft JhengHei" w:cs="Microsoft JhengHei" w:eastAsia="Microsoft JhengHei" w:hint="default"/>
          <w:b/>
          <w:bCs/>
          <w:spacing w:val="-33"/>
          <w:sz w:val="24"/>
          <w:szCs w:val="24"/>
        </w:rPr>
      </w:r>
      <w:r>
        <w:rPr>
          <w:rFonts w:ascii="宋体" w:hAnsi="宋体" w:cs="宋体" w:eastAsia="宋体" w:hint="default"/>
          <w:spacing w:val="-2"/>
          <w:sz w:val="24"/>
          <w:szCs w:val="24"/>
        </w:rPr>
        <w:t>公司董事会下设战略决策、提名、审计、薪酬与考核专业委员会，独立董事积极</w:t>
      </w:r>
    </w:p>
    <w:p>
      <w:pPr>
        <w:pStyle w:val="Heading4"/>
        <w:spacing w:line="310" w:lineRule="exact" w:before="13"/>
        <w:ind w:right="110"/>
        <w:jc w:val="both"/>
      </w:pPr>
      <w:r>
        <w:rPr>
          <w:spacing w:val="-2"/>
        </w:rPr>
        <w:t>参与专业委员会运作，在公司重大事项的决策方面发挥了重要作用。其中，战略决策</w:t>
      </w:r>
      <w:r>
        <w:rPr>
          <w:spacing w:val="-96"/>
        </w:rPr>
        <w:t> </w:t>
      </w:r>
      <w:r>
        <w:rPr>
          <w:spacing w:val="-96"/>
        </w:rPr>
      </w:r>
      <w:r>
        <w:rPr/>
        <w:t>委员会由</w:t>
      </w:r>
      <w:r>
        <w:rPr>
          <w:spacing w:val="-63"/>
        </w:rPr>
        <w:t> </w:t>
      </w:r>
      <w:r>
        <w:rPr>
          <w:rFonts w:ascii="宋体" w:hAnsi="宋体" w:cs="宋体" w:eastAsia="宋体" w:hint="default"/>
        </w:rPr>
        <w:t>7</w:t>
      </w:r>
      <w:r>
        <w:rPr>
          <w:rFonts w:ascii="宋体" w:hAnsi="宋体" w:cs="宋体" w:eastAsia="宋体" w:hint="default"/>
          <w:spacing w:val="-62"/>
        </w:rPr>
        <w:t> </w:t>
      </w:r>
      <w:r>
        <w:rPr>
          <w:spacing w:val="-3"/>
        </w:rPr>
        <w:t>人组成，其中</w:t>
      </w:r>
      <w:r>
        <w:rPr>
          <w:spacing w:val="-62"/>
        </w:rPr>
        <w:t> </w:t>
      </w:r>
      <w:r>
        <w:rPr>
          <w:rFonts w:ascii="宋体" w:hAnsi="宋体" w:cs="宋体" w:eastAsia="宋体" w:hint="default"/>
        </w:rPr>
        <w:t>2</w:t>
      </w:r>
      <w:r>
        <w:rPr>
          <w:rFonts w:ascii="宋体" w:hAnsi="宋体" w:cs="宋体" w:eastAsia="宋体" w:hint="default"/>
          <w:spacing w:val="-62"/>
        </w:rPr>
        <w:t> </w:t>
      </w:r>
      <w:r>
        <w:rPr/>
        <w:t>人为独立董事；提名委员会由</w:t>
      </w:r>
      <w:r>
        <w:rPr>
          <w:spacing w:val="-61"/>
        </w:rPr>
        <w:t> </w:t>
      </w:r>
      <w:r>
        <w:rPr>
          <w:rFonts w:ascii="宋体" w:hAnsi="宋体" w:cs="宋体" w:eastAsia="宋体" w:hint="default"/>
        </w:rPr>
        <w:t>3</w:t>
      </w:r>
      <w:r>
        <w:rPr>
          <w:rFonts w:ascii="宋体" w:hAnsi="宋体" w:cs="宋体" w:eastAsia="宋体" w:hint="default"/>
          <w:spacing w:val="-62"/>
        </w:rPr>
        <w:t> </w:t>
      </w:r>
      <w:r>
        <w:rPr>
          <w:spacing w:val="-3"/>
        </w:rPr>
        <w:t>人组成，其中</w:t>
      </w:r>
      <w:r>
        <w:rPr>
          <w:spacing w:val="-62"/>
        </w:rPr>
        <w:t> </w:t>
      </w:r>
      <w:r>
        <w:rPr>
          <w:rFonts w:ascii="宋体" w:hAnsi="宋体" w:cs="宋体" w:eastAsia="宋体" w:hint="default"/>
        </w:rPr>
        <w:t>2</w:t>
      </w:r>
      <w:r>
        <w:rPr>
          <w:rFonts w:ascii="宋体" w:hAnsi="宋体" w:cs="宋体" w:eastAsia="宋体" w:hint="default"/>
          <w:spacing w:val="-62"/>
        </w:rPr>
        <w:t> </w:t>
      </w:r>
      <w:r>
        <w:rPr/>
        <w:t>人为独立</w:t>
      </w:r>
    </w:p>
    <w:p>
      <w:pPr>
        <w:pStyle w:val="Heading4"/>
        <w:spacing w:line="283" w:lineRule="exact"/>
        <w:ind w:right="0"/>
        <w:jc w:val="left"/>
      </w:pPr>
      <w:r>
        <w:rPr/>
        <w:t>董事，并由独立董事担任主任；审计委员会由</w:t>
      </w:r>
      <w:r>
        <w:rPr>
          <w:spacing w:val="-84"/>
        </w:rPr>
        <w:t> </w:t>
      </w:r>
      <w:r>
        <w:rPr>
          <w:rFonts w:ascii="宋体" w:hAnsi="宋体" w:cs="宋体" w:eastAsia="宋体" w:hint="default"/>
        </w:rPr>
        <w:t>3</w:t>
      </w:r>
      <w:r>
        <w:rPr>
          <w:rFonts w:ascii="宋体" w:hAnsi="宋体" w:cs="宋体" w:eastAsia="宋体" w:hint="default"/>
          <w:spacing w:val="-84"/>
        </w:rPr>
        <w:t> </w:t>
      </w:r>
      <w:r>
        <w:rPr/>
        <w:t>人组成，全部为独立董事，其中独立</w:t>
      </w:r>
    </w:p>
    <w:p>
      <w:pPr>
        <w:pStyle w:val="Heading4"/>
        <w:spacing w:line="237" w:lineRule="auto" w:before="2"/>
        <w:ind w:right="112"/>
        <w:jc w:val="both"/>
      </w:pPr>
      <w:r>
        <w:rPr/>
        <w:t>董事刘明辉为会计专业人士，并担任主任；薪酬与考核委员会由</w:t>
      </w:r>
      <w:r>
        <w:rPr>
          <w:spacing w:val="-67"/>
        </w:rPr>
        <w:t> </w:t>
      </w:r>
      <w:r>
        <w:rPr>
          <w:rFonts w:ascii="宋体" w:hAnsi="宋体" w:cs="宋体" w:eastAsia="宋体" w:hint="default"/>
        </w:rPr>
        <w:t>3</w:t>
      </w:r>
      <w:r>
        <w:rPr>
          <w:rFonts w:ascii="宋体" w:hAnsi="宋体" w:cs="宋体" w:eastAsia="宋体" w:hint="default"/>
          <w:spacing w:val="-68"/>
        </w:rPr>
        <w:t> </w:t>
      </w:r>
      <w:r>
        <w:rPr>
          <w:spacing w:val="-3"/>
        </w:rPr>
        <w:t>人组成，其中</w:t>
      </w:r>
      <w:r>
        <w:rPr>
          <w:spacing w:val="-68"/>
        </w:rPr>
        <w:t> </w:t>
      </w:r>
      <w:r>
        <w:rPr>
          <w:rFonts w:ascii="宋体" w:hAnsi="宋体" w:cs="宋体" w:eastAsia="宋体" w:hint="default"/>
        </w:rPr>
        <w:t>2</w:t>
      </w:r>
      <w:r>
        <w:rPr>
          <w:rFonts w:ascii="宋体" w:hAnsi="宋体" w:cs="宋体" w:eastAsia="宋体" w:hint="default"/>
          <w:spacing w:val="-68"/>
        </w:rPr>
        <w:t> </w:t>
      </w:r>
      <w:r>
        <w:rPr/>
        <w:t>人 </w:t>
      </w:r>
      <w:r>
        <w:rPr>
          <w:spacing w:val="-2"/>
        </w:rPr>
        <w:t>为独立董事，并由独立董事担任主任。报告期内，各专业委员会积极履职，完成了本</w:t>
      </w:r>
      <w:r>
        <w:rPr>
          <w:spacing w:val="-94"/>
        </w:rPr>
        <w:t> </w:t>
      </w:r>
      <w:r>
        <w:rPr>
          <w:spacing w:val="-94"/>
        </w:rPr>
      </w:r>
      <w:r>
        <w:rPr/>
        <w:t>职工作。</w:t>
      </w:r>
    </w:p>
    <w:p>
      <w:pPr>
        <w:spacing w:line="240" w:lineRule="auto" w:before="13"/>
        <w:rPr>
          <w:rFonts w:ascii="宋体" w:hAnsi="宋体" w:cs="宋体" w:eastAsia="宋体" w:hint="default"/>
          <w:sz w:val="20"/>
          <w:szCs w:val="20"/>
        </w:rPr>
      </w:pPr>
    </w:p>
    <w:p>
      <w:pPr>
        <w:tabs>
          <w:tab w:pos="957" w:val="left" w:leader="none"/>
        </w:tabs>
        <w:spacing w:line="256" w:lineRule="auto" w:before="0"/>
        <w:ind w:left="598" w:right="390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w:t>
        <w:tab/>
        <w:t>监事会发现公司存在风险的说明</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公司监事会对报告期内的监督事项无异议。</w:t>
      </w:r>
    </w:p>
    <w:p>
      <w:pPr>
        <w:spacing w:line="240" w:lineRule="auto" w:before="4"/>
        <w:rPr>
          <w:rFonts w:ascii="宋体" w:hAnsi="宋体" w:cs="宋体" w:eastAsia="宋体" w:hint="default"/>
          <w:sz w:val="26"/>
          <w:szCs w:val="26"/>
        </w:rPr>
      </w:pPr>
    </w:p>
    <w:p>
      <w:pPr>
        <w:pStyle w:val="Heading3"/>
        <w:tabs>
          <w:tab w:pos="957" w:val="left" w:leader="none"/>
        </w:tabs>
        <w:spacing w:line="180" w:lineRule="auto"/>
        <w:ind w:left="542" w:right="114" w:hanging="425"/>
        <w:jc w:val="left"/>
        <w:rPr>
          <w:b w:val="0"/>
          <w:bCs w:val="0"/>
        </w:rPr>
      </w:pPr>
      <w:r>
        <w:rPr/>
        <w:t>六、</w:t>
        <w:tab/>
        <w:t>公司就其与控股股东在业务、人员、资产、机构、财务等方面存在的不能保</w:t>
      </w:r>
      <w:r>
        <w:rPr>
          <w:spacing w:val="-1"/>
        </w:rPr>
        <w:t> </w:t>
      </w:r>
      <w:r>
        <w:rPr>
          <w:spacing w:val="-1"/>
        </w:rPr>
      </w:r>
      <w:r>
        <w:rPr/>
        <w:t>证独立性、不能保持自主经营能力的情况说明</w:t>
      </w:r>
      <w:r>
        <w:rPr>
          <w:b w:val="0"/>
          <w:bCs w:val="0"/>
        </w:rPr>
      </w:r>
    </w:p>
    <w:p>
      <w:pPr>
        <w:pStyle w:val="Heading4"/>
        <w:spacing w:line="240" w:lineRule="auto" w:before="46"/>
        <w:ind w:left="598" w:right="0"/>
        <w:jc w:val="left"/>
      </w:pPr>
      <w:r>
        <w:rPr/>
        <w:t>截至本报告期末，本公司不存在控股股东。</w:t>
      </w:r>
    </w:p>
    <w:p>
      <w:pPr>
        <w:spacing w:line="240" w:lineRule="auto" w:before="13"/>
        <w:rPr>
          <w:rFonts w:ascii="宋体" w:hAnsi="宋体" w:cs="宋体" w:eastAsia="宋体" w:hint="default"/>
          <w:sz w:val="20"/>
          <w:szCs w:val="20"/>
        </w:rPr>
      </w:pPr>
    </w:p>
    <w:p>
      <w:pPr>
        <w:tabs>
          <w:tab w:pos="957" w:val="left" w:leader="none"/>
        </w:tabs>
        <w:spacing w:line="256" w:lineRule="auto" w:before="0"/>
        <w:ind w:left="598" w:right="114"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w:t>
        <w:tab/>
        <w:t>报告期内对高级管理人员的考评机制，以及激励机制的建立、实施情况</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pacing w:val="-37"/>
          <w:sz w:val="24"/>
          <w:szCs w:val="24"/>
        </w:rPr>
      </w:r>
      <w:r>
        <w:rPr>
          <w:rFonts w:ascii="宋体" w:hAnsi="宋体" w:cs="宋体" w:eastAsia="宋体" w:hint="default"/>
          <w:spacing w:val="-2"/>
          <w:sz w:val="24"/>
          <w:szCs w:val="24"/>
        </w:rPr>
        <w:t>为维护公司及股东的利益，面对国际经济形势带来的挑战和行业发展的机遇，促</w:t>
      </w:r>
    </w:p>
    <w:p>
      <w:pPr>
        <w:pStyle w:val="Heading4"/>
        <w:spacing w:line="294" w:lineRule="exact"/>
        <w:ind w:right="0"/>
        <w:jc w:val="left"/>
      </w:pPr>
      <w:r>
        <w:rPr/>
        <w:t>进公司在全球化进程中持续稳定发展，有效激励高级管理人员，公司根据所处行业特</w:t>
      </w:r>
    </w:p>
    <w:p>
      <w:pPr>
        <w:pStyle w:val="Heading4"/>
        <w:spacing w:line="237" w:lineRule="auto" w:before="1"/>
        <w:ind w:right="112"/>
        <w:jc w:val="both"/>
      </w:pPr>
      <w:r>
        <w:rPr>
          <w:spacing w:val="-2"/>
        </w:rPr>
        <w:t>点、市场趋势和公司自身的实际情况，持续加强对高级管理人员的考评，有效应用高</w:t>
      </w:r>
      <w:r>
        <w:rPr>
          <w:spacing w:val="-96"/>
        </w:rPr>
        <w:t> </w:t>
      </w:r>
      <w:r>
        <w:rPr>
          <w:spacing w:val="-96"/>
        </w:rPr>
      </w:r>
      <w:r>
        <w:rPr/>
        <w:t>级管理人员的胜任能力模型，继续采取平衡计分卡、</w:t>
      </w:r>
      <w:r>
        <w:rPr>
          <w:rFonts w:ascii="宋体" w:hAnsi="宋体" w:cs="宋体" w:eastAsia="宋体" w:hint="default"/>
        </w:rPr>
        <w:t>360</w:t>
      </w:r>
      <w:r>
        <w:rPr>
          <w:rFonts w:ascii="宋体" w:hAnsi="宋体" w:cs="宋体" w:eastAsia="宋体" w:hint="default"/>
          <w:spacing w:val="-48"/>
        </w:rPr>
        <w:t> </w:t>
      </w:r>
      <w:r>
        <w:rPr/>
        <w:t>度评估、职能述职评价等考 </w:t>
      </w:r>
      <w:r>
        <w:rPr>
          <w:spacing w:val="-2"/>
        </w:rPr>
        <w:t>核评价方式，并启动了限制性股票激励计划，持续促进高级管理人员对经营业绩及公</w:t>
      </w:r>
      <w:r>
        <w:rPr>
          <w:spacing w:val="-94"/>
        </w:rPr>
        <w:t> </w:t>
      </w:r>
      <w:r>
        <w:rPr>
          <w:spacing w:val="-94"/>
        </w:rPr>
      </w:r>
      <w:r>
        <w:rPr>
          <w:spacing w:val="-2"/>
        </w:rPr>
        <w:t>司长远发展目标的关注，注重领导力的提升和对企业发展的贡献，提升了高级管理人</w:t>
      </w:r>
      <w:r>
        <w:rPr>
          <w:spacing w:val="-94"/>
        </w:rPr>
        <w:t> </w:t>
      </w:r>
      <w:r>
        <w:rPr>
          <w:spacing w:val="-94"/>
        </w:rPr>
      </w:r>
      <w:r>
        <w:rPr>
          <w:spacing w:val="-2"/>
        </w:rPr>
        <w:t>员的岗位责任感和自豪感，对促进高级管理人员的稳定和发展起到了较好的效果。面</w:t>
      </w:r>
      <w:r>
        <w:rPr>
          <w:spacing w:val="-93"/>
        </w:rPr>
        <w:t> </w:t>
      </w:r>
      <w:r>
        <w:rPr>
          <w:spacing w:val="-93"/>
        </w:rPr>
      </w:r>
      <w:r>
        <w:rPr>
          <w:spacing w:val="-2"/>
        </w:rPr>
        <w:t>对公司全球化和多元化的发展，公司还将继续完善更有效的高级管理人员的激励和约</w:t>
      </w:r>
      <w:r>
        <w:rPr>
          <w:spacing w:val="-94"/>
        </w:rPr>
        <w:t> </w:t>
      </w:r>
      <w:r>
        <w:rPr>
          <w:spacing w:val="-94"/>
        </w:rPr>
      </w:r>
      <w:r>
        <w:rPr/>
        <w:t>束机制，以持续提高公司业绩和运营质量。</w:t>
      </w:r>
    </w:p>
    <w:p>
      <w:pPr>
        <w:spacing w:line="240" w:lineRule="auto" w:before="4"/>
        <w:rPr>
          <w:rFonts w:ascii="宋体" w:hAnsi="宋体" w:cs="宋体" w:eastAsia="宋体" w:hint="default"/>
          <w:sz w:val="22"/>
          <w:szCs w:val="22"/>
        </w:rPr>
      </w:pPr>
    </w:p>
    <w:p>
      <w:pPr>
        <w:pStyle w:val="Heading3"/>
        <w:tabs>
          <w:tab w:pos="957" w:val="left" w:leader="none"/>
        </w:tabs>
        <w:spacing w:line="240" w:lineRule="auto"/>
        <w:ind w:left="118" w:right="0"/>
        <w:jc w:val="left"/>
        <w:rPr>
          <w:b w:val="0"/>
          <w:bCs w:val="0"/>
        </w:rPr>
      </w:pPr>
      <w:r>
        <w:rPr/>
        <w:t>八、</w:t>
        <w:tab/>
        <w:t>是否披露内部控制自我评价报告</w:t>
      </w:r>
      <w:r>
        <w:rPr>
          <w:b w:val="0"/>
          <w:bCs w:val="0"/>
        </w:rPr>
      </w:r>
    </w:p>
    <w:p>
      <w:pPr>
        <w:pStyle w:val="Heading4"/>
        <w:spacing w:line="240" w:lineRule="auto" w:before="30"/>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4"/>
        <w:spacing w:line="313" w:lineRule="exact"/>
        <w:ind w:right="0"/>
        <w:jc w:val="left"/>
      </w:pPr>
      <w:r>
        <w:rPr/>
        <w:t>报告期内部控制存在重大缺陷情况的说明</w:t>
      </w:r>
    </w:p>
    <w:p>
      <w:pPr>
        <w:pStyle w:val="Heading4"/>
        <w:spacing w:line="313" w:lineRule="exact"/>
        <w:ind w:right="0"/>
        <w:jc w:val="left"/>
      </w:pPr>
      <w:r>
        <w:rPr/>
        <w:t>□适用</w:t>
      </w:r>
      <w:r>
        <w:rPr>
          <w:spacing w:val="-1"/>
        </w:rPr>
        <w:t> </w:t>
      </w:r>
      <w:r>
        <w:rPr/>
        <w:t>√不适用</w:t>
      </w:r>
    </w:p>
    <w:p>
      <w:pPr>
        <w:spacing w:line="240" w:lineRule="auto" w:before="4"/>
        <w:rPr>
          <w:rFonts w:ascii="宋体" w:hAnsi="宋体" w:cs="宋体" w:eastAsia="宋体" w:hint="default"/>
          <w:sz w:val="22"/>
          <w:szCs w:val="22"/>
        </w:rPr>
      </w:pPr>
    </w:p>
    <w:p>
      <w:pPr>
        <w:tabs>
          <w:tab w:pos="957" w:val="left" w:leader="none"/>
        </w:tabs>
        <w:spacing w:line="256" w:lineRule="auto" w:before="0"/>
        <w:ind w:left="598" w:right="113"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w:t>
        <w:tab/>
        <w:t>内部控制审计报告的相关情况说明</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立信会计师事务所（特殊普通合伙）对公司 </w:t>
      </w:r>
      <w:r>
        <w:rPr>
          <w:rFonts w:ascii="宋体" w:hAnsi="宋体" w:cs="宋体" w:eastAsia="宋体" w:hint="default"/>
          <w:sz w:val="24"/>
          <w:szCs w:val="24"/>
        </w:rPr>
        <w:t>2015</w:t>
      </w:r>
      <w:r>
        <w:rPr>
          <w:rFonts w:ascii="宋体" w:hAnsi="宋体" w:cs="宋体" w:eastAsia="宋体" w:hint="default"/>
          <w:spacing w:val="-47"/>
          <w:sz w:val="24"/>
          <w:szCs w:val="24"/>
        </w:rPr>
        <w:t> </w:t>
      </w:r>
      <w:r>
        <w:rPr>
          <w:rFonts w:ascii="宋体" w:hAnsi="宋体" w:cs="宋体" w:eastAsia="宋体" w:hint="default"/>
          <w:sz w:val="24"/>
          <w:szCs w:val="24"/>
        </w:rPr>
        <w:t>年度财务报告内部控制的有效</w:t>
      </w:r>
    </w:p>
    <w:p>
      <w:pPr>
        <w:pStyle w:val="Heading4"/>
        <w:spacing w:line="295" w:lineRule="exact"/>
        <w:ind w:right="0"/>
        <w:jc w:val="left"/>
      </w:pPr>
      <w:r>
        <w:rPr/>
        <w:t>性进行了审计，并出具了标准无保留意见的审计报告。</w:t>
      </w:r>
    </w:p>
    <w:p>
      <w:pPr>
        <w:spacing w:after="0" w:line="295" w:lineRule="exact"/>
        <w:jc w:val="left"/>
        <w:sectPr>
          <w:pgSz w:w="11910" w:h="16840"/>
          <w:pgMar w:header="825" w:footer="1583" w:top="1180" w:bottom="1780" w:left="1680" w:right="1160"/>
        </w:sectPr>
      </w:pPr>
    </w:p>
    <w:p>
      <w:pPr>
        <w:spacing w:line="240" w:lineRule="auto" w:before="6"/>
        <w:rPr>
          <w:rFonts w:ascii="宋体" w:hAnsi="宋体" w:cs="宋体" w:eastAsia="宋体" w:hint="default"/>
          <w:sz w:val="29"/>
          <w:szCs w:val="29"/>
        </w:rPr>
      </w:pPr>
    </w:p>
    <w:p>
      <w:pPr>
        <w:pStyle w:val="Heading4"/>
        <w:spacing w:line="312" w:lineRule="exact" w:before="56"/>
        <w:ind w:right="100" w:firstLine="479"/>
        <w:jc w:val="left"/>
      </w:pPr>
      <w:r>
        <w:rPr>
          <w:spacing w:val="-4"/>
        </w:rPr>
        <w:t>立信会计师事务所（特殊普通合伙）出具的《</w:t>
      </w:r>
      <w:r>
        <w:rPr>
          <w:rFonts w:ascii="宋体" w:hAnsi="宋体" w:cs="宋体" w:eastAsia="宋体" w:hint="default"/>
          <w:spacing w:val="-4"/>
        </w:rPr>
        <w:t>2015</w:t>
      </w:r>
      <w:r>
        <w:rPr>
          <w:rFonts w:ascii="宋体" w:hAnsi="宋体" w:cs="宋体" w:eastAsia="宋体" w:hint="default"/>
          <w:spacing w:val="-36"/>
        </w:rPr>
        <w:t> </w:t>
      </w:r>
      <w:r>
        <w:rPr>
          <w:spacing w:val="-3"/>
        </w:rPr>
        <w:t>年度内部控制审计报告》与本</w:t>
      </w:r>
      <w:r>
        <w:rPr/>
        <w:t> 年度报告同时披露，具体内容详见上海证券交易所网站</w:t>
      </w:r>
      <w:r>
        <w:rPr>
          <w:spacing w:val="-59"/>
        </w:rPr>
        <w:t> </w:t>
      </w:r>
      <w:hyperlink r:id="rId11">
        <w:r>
          <w:rPr>
            <w:rFonts w:ascii="宋体" w:hAnsi="宋体" w:cs="宋体" w:eastAsia="宋体" w:hint="default"/>
          </w:rPr>
          <w:t>http://www.sse.com.cn</w:t>
        </w:r>
      </w:hyperlink>
      <w:r>
        <w:rPr/>
        <w:t>。</w:t>
      </w:r>
    </w:p>
    <w:p>
      <w:pPr>
        <w:spacing w:line="240" w:lineRule="auto" w:before="1"/>
        <w:rPr>
          <w:rFonts w:ascii="宋体" w:hAnsi="宋体" w:cs="宋体" w:eastAsia="宋体" w:hint="default"/>
          <w:sz w:val="17"/>
          <w:szCs w:val="17"/>
        </w:rPr>
      </w:pPr>
    </w:p>
    <w:p>
      <w:pPr>
        <w:pStyle w:val="Heading4"/>
        <w:spacing w:line="240" w:lineRule="auto"/>
        <w:ind w:right="0"/>
        <w:jc w:val="left"/>
      </w:pPr>
      <w:r>
        <w:rPr/>
        <w:t>是否披露内部控制审计报告：是</w:t>
      </w:r>
    </w:p>
    <w:p>
      <w:pPr>
        <w:spacing w:line="240" w:lineRule="auto" w:before="8"/>
        <w:rPr>
          <w:rFonts w:ascii="宋体" w:hAnsi="宋体" w:cs="宋体" w:eastAsia="宋体" w:hint="default"/>
          <w:sz w:val="16"/>
          <w:szCs w:val="16"/>
        </w:rPr>
      </w:pPr>
    </w:p>
    <w:p>
      <w:pPr>
        <w:pStyle w:val="Heading1"/>
        <w:tabs>
          <w:tab w:pos="1377" w:val="left" w:leader="none"/>
        </w:tabs>
        <w:spacing w:line="240" w:lineRule="auto"/>
        <w:ind w:right="0"/>
        <w:jc w:val="left"/>
        <w:rPr>
          <w:b w:val="0"/>
          <w:bCs w:val="0"/>
        </w:rPr>
      </w:pPr>
      <w:bookmarkStart w:name="_bookmark9" w:id="10"/>
      <w:bookmarkEnd w:id="10"/>
      <w:r>
        <w:rPr>
          <w:b w:val="0"/>
          <w:bCs w:val="0"/>
        </w:rPr>
      </w:r>
      <w:r>
        <w:rPr/>
        <w:t>第十节</w:t>
        <w:tab/>
        <w:t>公司债券相关情况</w:t>
      </w:r>
      <w:r>
        <w:rPr>
          <w:b w:val="0"/>
          <w:bCs w:val="0"/>
        </w:rPr>
      </w:r>
    </w:p>
    <w:p>
      <w:pPr>
        <w:pStyle w:val="Heading4"/>
        <w:spacing w:line="240" w:lineRule="auto" w:before="215"/>
        <w:ind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_bookmark10" w:id="11"/>
      <w:bookmarkEnd w:id="11"/>
      <w:r>
        <w:rPr>
          <w:b w:val="0"/>
          <w:bCs w:val="0"/>
        </w:rPr>
      </w:r>
      <w:r>
        <w:rPr/>
        <w:t>第十一节 </w:t>
      </w:r>
      <w:r>
        <w:rPr>
          <w:spacing w:val="4"/>
        </w:rPr>
        <w:t> </w:t>
      </w:r>
      <w:r>
        <w:rPr/>
        <w:t>财务报告</w:t>
      </w:r>
      <w:r>
        <w:rPr>
          <w:b w:val="0"/>
          <w:bCs w:val="0"/>
        </w:rPr>
      </w:r>
    </w:p>
    <w:p>
      <w:pPr>
        <w:pStyle w:val="Heading4"/>
        <w:spacing w:line="240" w:lineRule="auto" w:before="215"/>
        <w:ind w:left="598" w:right="0"/>
        <w:jc w:val="left"/>
      </w:pPr>
      <w:r>
        <w:rPr/>
        <w:t>附后。</w:t>
      </w:r>
    </w:p>
    <w:p>
      <w:pPr>
        <w:spacing w:after="0" w:line="240" w:lineRule="auto"/>
        <w:jc w:val="left"/>
        <w:sectPr>
          <w:pgSz w:w="11910" w:h="16840"/>
          <w:pgMar w:header="825" w:footer="1583" w:top="1180" w:bottom="1780" w:left="16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413" w:lineRule="exact"/>
        <w:ind w:right="0"/>
        <w:jc w:val="left"/>
        <w:rPr>
          <w:b w:val="0"/>
          <w:bCs w:val="0"/>
        </w:rPr>
      </w:pPr>
      <w:bookmarkStart w:name="_bookmark11" w:id="12"/>
      <w:bookmarkEnd w:id="12"/>
      <w:r>
        <w:rPr>
          <w:b w:val="0"/>
          <w:bCs w:val="0"/>
        </w:rPr>
      </w:r>
      <w:r>
        <w:rPr/>
        <w:t>第十二节 </w:t>
      </w:r>
      <w:r>
        <w:rPr>
          <w:spacing w:val="5"/>
        </w:rPr>
        <w:t> </w:t>
      </w:r>
      <w:r>
        <w:rPr/>
        <w:t>备查文件目录</w:t>
      </w:r>
      <w:r>
        <w:rPr>
          <w:b w:val="0"/>
          <w:bCs w:val="0"/>
        </w:rPr>
      </w:r>
    </w:p>
    <w:p>
      <w:pPr>
        <w:pStyle w:val="Heading4"/>
        <w:spacing w:line="240" w:lineRule="auto" w:before="215"/>
        <w:ind w:left="139" w:right="0"/>
        <w:jc w:val="left"/>
      </w:pPr>
      <w:r>
        <w:rPr>
          <w:position w:val="3"/>
          <w:sz w:val="21"/>
          <w:szCs w:val="21"/>
        </w:rPr>
        <w:t>（一）</w:t>
      </w:r>
      <w:r>
        <w:rPr>
          <w:spacing w:val="-21"/>
          <w:position w:val="3"/>
          <w:sz w:val="21"/>
          <w:szCs w:val="21"/>
        </w:rPr>
        <w:t> </w:t>
      </w:r>
      <w:r>
        <w:rPr/>
        <w:t>载有董事长刘积仁签名和公司盖章的</w:t>
      </w:r>
      <w:r>
        <w:rPr>
          <w:rFonts w:ascii="宋体" w:hAnsi="宋体" w:cs="宋体" w:eastAsia="宋体" w:hint="default"/>
        </w:rPr>
        <w:t>2015</w:t>
      </w:r>
      <w:r>
        <w:rPr/>
        <w:t>年年度报告文本；</w:t>
      </w:r>
    </w:p>
    <w:p>
      <w:pPr>
        <w:pStyle w:val="Heading4"/>
        <w:spacing w:line="312" w:lineRule="exact" w:before="146"/>
        <w:ind w:left="854" w:right="97" w:hanging="716"/>
        <w:jc w:val="left"/>
      </w:pPr>
      <w:r>
        <w:rPr>
          <w:position w:val="3"/>
          <w:sz w:val="21"/>
          <w:szCs w:val="21"/>
        </w:rPr>
        <w:t>（二）</w:t>
      </w:r>
      <w:r>
        <w:rPr>
          <w:spacing w:val="-16"/>
          <w:position w:val="3"/>
          <w:sz w:val="21"/>
          <w:szCs w:val="21"/>
        </w:rPr>
        <w:t> </w:t>
      </w:r>
      <w:r>
        <w:rPr>
          <w:spacing w:val="-2"/>
        </w:rPr>
        <w:t>载有董事长刘积仁、高级副总裁兼首席财务官张晓鸥、会计核算部部长金辉签</w:t>
      </w:r>
      <w:r>
        <w:rPr/>
        <w:t> 名并盖章的财务报告文本；</w:t>
      </w:r>
    </w:p>
    <w:p>
      <w:pPr>
        <w:pStyle w:val="Heading4"/>
        <w:spacing w:line="240" w:lineRule="auto" w:before="89"/>
        <w:ind w:left="139" w:right="0"/>
        <w:jc w:val="left"/>
      </w:pPr>
      <w:r>
        <w:rPr>
          <w:position w:val="3"/>
          <w:sz w:val="21"/>
          <w:szCs w:val="21"/>
        </w:rPr>
        <w:t>（三）</w:t>
      </w:r>
      <w:r>
        <w:rPr>
          <w:spacing w:val="-20"/>
          <w:position w:val="3"/>
          <w:sz w:val="21"/>
          <w:szCs w:val="21"/>
        </w:rPr>
        <w:t> </w:t>
      </w:r>
      <w:r>
        <w:rPr/>
        <w:t>载有会计师事务所盖章、注册会计师签名并盖章的审计报告原件；</w:t>
      </w:r>
    </w:p>
    <w:p>
      <w:pPr>
        <w:pStyle w:val="Heading4"/>
        <w:spacing w:line="240" w:lineRule="auto" w:before="115"/>
        <w:ind w:left="854" w:right="99" w:hanging="716"/>
        <w:jc w:val="left"/>
      </w:pPr>
      <w:r>
        <w:rPr>
          <w:position w:val="3"/>
          <w:sz w:val="21"/>
          <w:szCs w:val="21"/>
        </w:rPr>
        <w:t>（四）</w:t>
      </w:r>
      <w:r>
        <w:rPr>
          <w:spacing w:val="-18"/>
          <w:position w:val="3"/>
          <w:sz w:val="21"/>
          <w:szCs w:val="21"/>
        </w:rPr>
        <w:t> </w:t>
      </w:r>
      <w:r>
        <w:rPr>
          <w:spacing w:val="-2"/>
        </w:rPr>
        <w:t>报告期内，在中国证监会指定报刊上公开披露过的所有公司文件的正文及公告</w:t>
      </w:r>
      <w:r>
        <w:rPr/>
        <w:t> 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4"/>
        <w:spacing w:line="549" w:lineRule="auto"/>
        <w:ind w:left="6306" w:right="117" w:firstLine="240"/>
        <w:jc w:val="right"/>
      </w:pPr>
      <w:r>
        <w:rPr/>
        <w:t>东软集团股份有限公司 董事长：刘积仁 二〇一六年三月二十四日</w:t>
      </w:r>
    </w:p>
    <w:p>
      <w:pPr>
        <w:spacing w:after="0" w:line="549" w:lineRule="auto"/>
        <w:jc w:val="right"/>
        <w:sectPr>
          <w:pgSz w:w="11910" w:h="16840"/>
          <w:pgMar w:header="825" w:footer="1583" w:top="1180" w:bottom="1780" w:left="16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398" w:lineRule="exact" w:before="0"/>
        <w:ind w:left="2847" w:right="108"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东软集团股份有限公司董事</w:t>
      </w:r>
      <w:r>
        <w:rPr>
          <w:rFonts w:ascii="Microsoft JhengHei" w:hAnsi="Microsoft JhengHei" w:cs="Microsoft JhengHei" w:eastAsia="Microsoft JhengHei" w:hint="default"/>
          <w:sz w:val="28"/>
          <w:szCs w:val="28"/>
        </w:rPr>
      </w:r>
    </w:p>
    <w:p>
      <w:pPr>
        <w:spacing w:line="473" w:lineRule="exact" w:before="0"/>
        <w:ind w:left="2494" w:right="108"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关于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7"/>
          <w:sz w:val="28"/>
          <w:szCs w:val="28"/>
        </w:rPr>
        <w:t> </w:t>
      </w:r>
      <w:r>
        <w:rPr>
          <w:rFonts w:ascii="Microsoft JhengHei" w:hAnsi="Microsoft JhengHei" w:cs="Microsoft JhengHei" w:eastAsia="Microsoft JhengHei" w:hint="default"/>
          <w:b/>
          <w:bCs/>
          <w:sz w:val="28"/>
          <w:szCs w:val="28"/>
        </w:rPr>
        <w:t>年年度报告的确认意见</w:t>
      </w:r>
      <w:r>
        <w:rPr>
          <w:rFonts w:ascii="Microsoft JhengHei" w:hAnsi="Microsoft JhengHei" w:cs="Microsoft JhengHei" w:eastAsia="Microsoft JhengHei" w:hint="default"/>
          <w:sz w:val="28"/>
          <w:szCs w:val="28"/>
        </w:rPr>
      </w:r>
    </w:p>
    <w:p>
      <w:pPr>
        <w:spacing w:line="240" w:lineRule="auto" w:before="11"/>
        <w:rPr>
          <w:rFonts w:ascii="Microsoft JhengHei" w:hAnsi="Microsoft JhengHei" w:cs="Microsoft JhengHei" w:eastAsia="Microsoft JhengHei" w:hint="default"/>
          <w:b/>
          <w:bCs/>
          <w:sz w:val="22"/>
          <w:szCs w:val="22"/>
        </w:rPr>
      </w:pPr>
    </w:p>
    <w:p>
      <w:pPr>
        <w:pStyle w:val="Heading4"/>
        <w:spacing w:line="310" w:lineRule="exact"/>
        <w:ind w:right="108" w:firstLine="479"/>
        <w:jc w:val="left"/>
      </w:pPr>
      <w:r>
        <w:rPr>
          <w:spacing w:val="-2"/>
        </w:rPr>
        <w:t>按照《中华人民共和国证券法》和中国证监会的相关规定，我们作为东软集团股</w:t>
      </w:r>
      <w:r>
        <w:rPr/>
        <w:t> 份有限公司的董事，对公司</w:t>
      </w:r>
      <w:r>
        <w:rPr>
          <w:spacing w:val="-60"/>
        </w:rPr>
        <w:t> </w:t>
      </w:r>
      <w:r>
        <w:rPr>
          <w:rFonts w:ascii="宋体" w:hAnsi="宋体" w:cs="宋体" w:eastAsia="宋体" w:hint="default"/>
        </w:rPr>
        <w:t>2015</w:t>
      </w:r>
      <w:r>
        <w:rPr>
          <w:rFonts w:ascii="宋体" w:hAnsi="宋体" w:cs="宋体" w:eastAsia="宋体" w:hint="default"/>
          <w:spacing w:val="-60"/>
        </w:rPr>
        <w:t> </w:t>
      </w:r>
      <w:r>
        <w:rPr/>
        <w:t>年年度报告发表如下确认意见：</w:t>
      </w:r>
    </w:p>
    <w:p>
      <w:pPr>
        <w:spacing w:line="240" w:lineRule="auto" w:before="11"/>
        <w:rPr>
          <w:rFonts w:ascii="宋体" w:hAnsi="宋体" w:cs="宋体" w:eastAsia="宋体" w:hint="default"/>
          <w:sz w:val="23"/>
          <w:szCs w:val="23"/>
        </w:rPr>
      </w:pPr>
    </w:p>
    <w:p>
      <w:pPr>
        <w:pStyle w:val="Heading4"/>
        <w:spacing w:line="312" w:lineRule="exact"/>
        <w:ind w:right="95" w:firstLine="479"/>
        <w:jc w:val="left"/>
      </w:pPr>
      <w:r>
        <w:rPr/>
        <w:t>保证</w:t>
      </w:r>
      <w:r>
        <w:rPr>
          <w:spacing w:val="-83"/>
        </w:rPr>
        <w:t> </w:t>
      </w:r>
      <w:r>
        <w:rPr>
          <w:rFonts w:ascii="宋体" w:hAnsi="宋体" w:cs="宋体" w:eastAsia="宋体" w:hint="default"/>
        </w:rPr>
        <w:t>2015</w:t>
      </w:r>
      <w:r>
        <w:rPr>
          <w:rFonts w:ascii="宋体" w:hAnsi="宋体" w:cs="宋体" w:eastAsia="宋体" w:hint="default"/>
          <w:spacing w:val="-83"/>
        </w:rPr>
        <w:t> </w:t>
      </w:r>
      <w:r>
        <w:rPr/>
        <w:t>年年度报告所载资料不存在任何虚假记载、误导性陈述或者重大遗漏， 并对其内容的真实性、准确性和完整性承担个别及连带责任。</w:t>
      </w:r>
    </w:p>
    <w:p>
      <w:pPr>
        <w:spacing w:line="240" w:lineRule="auto" w:before="0"/>
        <w:rPr>
          <w:rFonts w:ascii="宋体" w:hAnsi="宋体" w:cs="宋体" w:eastAsia="宋体" w:hint="default"/>
          <w:sz w:val="24"/>
          <w:szCs w:val="24"/>
        </w:rPr>
      </w:pPr>
    </w:p>
    <w:p>
      <w:pPr>
        <w:pStyle w:val="Heading3"/>
        <w:spacing w:line="240" w:lineRule="auto" w:before="162"/>
        <w:ind w:left="590" w:right="108"/>
        <w:jc w:val="left"/>
        <w:rPr>
          <w:b w:val="0"/>
          <w:bCs w:val="0"/>
        </w:rPr>
      </w:pPr>
      <w:r>
        <w:rPr/>
        <w:t>董事签字：</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line="312" w:lineRule="exact" w:before="0"/>
        <w:ind w:left="598" w:right="1576" w:firstLine="0"/>
        <w:jc w:val="left"/>
        <w:rPr>
          <w:rFonts w:ascii="宋体" w:hAnsi="宋体" w:cs="宋体" w:eastAsia="宋体" w:hint="default"/>
          <w:sz w:val="24"/>
          <w:szCs w:val="24"/>
        </w:rPr>
      </w:pPr>
      <w:r>
        <w:rPr>
          <w:rFonts w:ascii="宋体" w:hAnsi="宋体" w:cs="宋体" w:eastAsia="宋体" w:hint="default"/>
          <w:sz w:val="24"/>
          <w:szCs w:val="24"/>
        </w:rPr>
        <w:t>刘积仁、王勇峰、</w:t>
      </w:r>
      <w:r>
        <w:rPr>
          <w:rFonts w:ascii="Times New Roman" w:hAnsi="Times New Roman" w:cs="Times New Roman" w:eastAsia="Times New Roman" w:hint="default"/>
          <w:sz w:val="21"/>
          <w:szCs w:val="21"/>
        </w:rPr>
        <w:t>Klaus Michael</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Zimmer</w:t>
      </w:r>
      <w:r>
        <w:rPr>
          <w:rFonts w:ascii="宋体" w:hAnsi="宋体" w:cs="宋体" w:eastAsia="宋体" w:hint="default"/>
          <w:sz w:val="24"/>
          <w:szCs w:val="24"/>
        </w:rPr>
        <w:t>、陈锡民、石野诚、宇佐美徹 刘明辉、吴建平、王巍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4"/>
        <w:spacing w:line="240" w:lineRule="auto"/>
        <w:ind w:left="0" w:right="232"/>
        <w:jc w:val="right"/>
      </w:pPr>
      <w:r>
        <w:rPr/>
        <w:t>二〇一六年三月二十四日</w:t>
      </w:r>
    </w:p>
    <w:p>
      <w:pPr>
        <w:spacing w:after="0" w:line="240" w:lineRule="auto"/>
        <w:jc w:val="right"/>
        <w:sectPr>
          <w:pgSz w:w="11910" w:h="16840"/>
          <w:pgMar w:header="825" w:footer="1583" w:top="1180" w:bottom="1780" w:left="16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line="413" w:lineRule="exact" w:before="0"/>
        <w:ind w:left="2494" w:right="108" w:hanging="209"/>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东软集团股份有限公司高级管理人员</w:t>
      </w:r>
      <w:r>
        <w:rPr>
          <w:rFonts w:ascii="Microsoft JhengHei" w:hAnsi="Microsoft JhengHei" w:cs="Microsoft JhengHei" w:eastAsia="Microsoft JhengHei" w:hint="default"/>
          <w:sz w:val="28"/>
          <w:szCs w:val="28"/>
        </w:rPr>
      </w:r>
    </w:p>
    <w:p>
      <w:pPr>
        <w:spacing w:before="67"/>
        <w:ind w:left="2494" w:right="108"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关于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7"/>
          <w:sz w:val="28"/>
          <w:szCs w:val="28"/>
        </w:rPr>
        <w:t> </w:t>
      </w:r>
      <w:r>
        <w:rPr>
          <w:rFonts w:ascii="Microsoft JhengHei" w:hAnsi="Microsoft JhengHei" w:cs="Microsoft JhengHei" w:eastAsia="Microsoft JhengHei" w:hint="default"/>
          <w:b/>
          <w:bCs/>
          <w:sz w:val="28"/>
          <w:szCs w:val="28"/>
        </w:rPr>
        <w:t>年年度报告的确认意见</w:t>
      </w:r>
      <w:r>
        <w:rPr>
          <w:rFonts w:ascii="Microsoft JhengHei" w:hAnsi="Microsoft JhengHei" w:cs="Microsoft JhengHei" w:eastAsia="Microsoft JhengHei" w:hint="default"/>
          <w:sz w:val="28"/>
          <w:szCs w:val="28"/>
        </w:rPr>
      </w:r>
    </w:p>
    <w:p>
      <w:pPr>
        <w:spacing w:line="240" w:lineRule="auto" w:before="10"/>
        <w:rPr>
          <w:rFonts w:ascii="Microsoft JhengHei" w:hAnsi="Microsoft JhengHei" w:cs="Microsoft JhengHei" w:eastAsia="Microsoft JhengHei" w:hint="default"/>
          <w:b/>
          <w:bCs/>
          <w:sz w:val="18"/>
          <w:szCs w:val="18"/>
        </w:rPr>
      </w:pPr>
    </w:p>
    <w:p>
      <w:pPr>
        <w:pStyle w:val="Heading4"/>
        <w:spacing w:line="240" w:lineRule="auto"/>
        <w:ind w:right="108" w:firstLine="479"/>
        <w:jc w:val="left"/>
      </w:pPr>
      <w:r>
        <w:rPr>
          <w:spacing w:val="-2"/>
        </w:rPr>
        <w:t>按照《中华人民共和国证券法》和中国证监会的相关规定，我们作为东软集团股</w:t>
      </w:r>
      <w:r>
        <w:rPr/>
        <w:t> 份有限公司的高级管理人员，对公司</w:t>
      </w:r>
      <w:r>
        <w:rPr>
          <w:spacing w:val="-60"/>
        </w:rPr>
        <w:t> </w:t>
      </w:r>
      <w:r>
        <w:rPr>
          <w:rFonts w:ascii="宋体" w:hAnsi="宋体" w:cs="宋体" w:eastAsia="宋体" w:hint="default"/>
        </w:rPr>
        <w:t>2015</w:t>
      </w:r>
      <w:r>
        <w:rPr>
          <w:rFonts w:ascii="宋体" w:hAnsi="宋体" w:cs="宋体" w:eastAsia="宋体" w:hint="default"/>
          <w:spacing w:val="-60"/>
        </w:rPr>
        <w:t> </w:t>
      </w:r>
      <w:r>
        <w:rPr/>
        <w:t>年年度报告发表如下确认意见：</w:t>
      </w:r>
    </w:p>
    <w:p>
      <w:pPr>
        <w:spacing w:line="240" w:lineRule="auto" w:before="11"/>
        <w:rPr>
          <w:rFonts w:ascii="宋体" w:hAnsi="宋体" w:cs="宋体" w:eastAsia="宋体" w:hint="default"/>
          <w:sz w:val="25"/>
          <w:szCs w:val="25"/>
        </w:rPr>
      </w:pPr>
    </w:p>
    <w:p>
      <w:pPr>
        <w:pStyle w:val="Heading4"/>
        <w:spacing w:line="312" w:lineRule="exact"/>
        <w:ind w:right="95" w:firstLine="479"/>
        <w:jc w:val="left"/>
      </w:pPr>
      <w:r>
        <w:rPr/>
        <w:t>保证</w:t>
      </w:r>
      <w:r>
        <w:rPr>
          <w:spacing w:val="-83"/>
        </w:rPr>
        <w:t> </w:t>
      </w:r>
      <w:r>
        <w:rPr>
          <w:rFonts w:ascii="宋体" w:hAnsi="宋体" w:cs="宋体" w:eastAsia="宋体" w:hint="default"/>
        </w:rPr>
        <w:t>2015</w:t>
      </w:r>
      <w:r>
        <w:rPr>
          <w:rFonts w:ascii="宋体" w:hAnsi="宋体" w:cs="宋体" w:eastAsia="宋体" w:hint="default"/>
          <w:spacing w:val="-83"/>
        </w:rPr>
        <w:t> </w:t>
      </w:r>
      <w:r>
        <w:rPr/>
        <w:t>年年度报告所载资料不存在任何虚假记载、误导性陈述或者重大遗漏， 并对其内容的真实性、准确性和完整性承担个别及连带责任。</w:t>
      </w:r>
    </w:p>
    <w:p>
      <w:pPr>
        <w:spacing w:line="240" w:lineRule="auto" w:before="5"/>
        <w:rPr>
          <w:rFonts w:ascii="宋体" w:hAnsi="宋体" w:cs="宋体" w:eastAsia="宋体" w:hint="default"/>
          <w:sz w:val="26"/>
          <w:szCs w:val="26"/>
        </w:rPr>
      </w:pPr>
    </w:p>
    <w:p>
      <w:pPr>
        <w:spacing w:line="570" w:lineRule="atLeast" w:before="0"/>
        <w:ind w:left="593" w:right="1613" w:hanging="476"/>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高级管理人员签字：</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刘积仁、王勇峰、陈锡民、卢朝霞、张霞、王经锡、张晓鸥、李军</w:t>
      </w:r>
    </w:p>
    <w:p>
      <w:pPr>
        <w:spacing w:line="324" w:lineRule="exact" w:before="0"/>
        <w:ind w:left="593" w:right="108"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Klaus Michael</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Zimmer</w:t>
      </w:r>
      <w:r>
        <w:rPr>
          <w:rFonts w:ascii="宋体" w:hAnsi="宋体" w:cs="宋体" w:eastAsia="宋体" w:hint="default"/>
          <w:sz w:val="24"/>
          <w:szCs w:val="24"/>
        </w:rPr>
        <w:t>、王楠、徐洪利、简国栋</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Heading4"/>
        <w:spacing w:line="240" w:lineRule="auto"/>
        <w:ind w:left="0" w:right="232"/>
        <w:jc w:val="right"/>
      </w:pPr>
      <w:r>
        <w:rPr/>
        <w:t>二〇一六年三月二十四日</w:t>
      </w:r>
    </w:p>
    <w:p>
      <w:pPr>
        <w:spacing w:after="0" w:line="240" w:lineRule="auto"/>
        <w:jc w:val="right"/>
        <w:sectPr>
          <w:pgSz w:w="11910" w:h="16840"/>
          <w:pgMar w:header="825" w:footer="1583" w:top="1180" w:bottom="1780" w:left="16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367" w:lineRule="auto" w:before="14"/>
        <w:ind w:left="5363" w:right="352" w:firstLine="0"/>
        <w:jc w:val="left"/>
        <w:rPr>
          <w:rFonts w:ascii="宋体" w:hAnsi="宋体" w:cs="宋体" w:eastAsia="宋体" w:hint="default"/>
          <w:sz w:val="28"/>
          <w:szCs w:val="28"/>
        </w:rPr>
      </w:pPr>
      <w:r>
        <w:rPr>
          <w:rFonts w:ascii="宋体" w:hAnsi="宋体" w:cs="宋体" w:eastAsia="宋体" w:hint="default"/>
          <w:b/>
          <w:bCs/>
          <w:sz w:val="28"/>
          <w:szCs w:val="28"/>
        </w:rPr>
        <w:t>东软集团股份有限公司</w:t>
      </w:r>
      <w:r>
        <w:rPr>
          <w:rFonts w:ascii="宋体" w:hAnsi="宋体" w:cs="宋体" w:eastAsia="宋体" w:hint="default"/>
          <w:b/>
          <w:bCs/>
          <w:w w:val="99"/>
          <w:sz w:val="28"/>
          <w:szCs w:val="28"/>
        </w:rPr>
        <w:t> </w:t>
      </w:r>
      <w:r>
        <w:rPr>
          <w:rFonts w:ascii="宋体" w:hAnsi="宋体" w:cs="宋体" w:eastAsia="宋体" w:hint="default"/>
          <w:b/>
          <w:bCs/>
          <w:sz w:val="28"/>
          <w:szCs w:val="28"/>
        </w:rPr>
        <w:t>审计报告及财务报表</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年度</w:t>
      </w:r>
      <w:r>
        <w:rPr>
          <w:rFonts w:ascii="宋体" w:hAnsi="宋体" w:cs="宋体" w:eastAsia="宋体" w:hint="default"/>
          <w:sz w:val="28"/>
          <w:szCs w:val="28"/>
        </w:rPr>
      </w:r>
    </w:p>
    <w:p>
      <w:pPr>
        <w:spacing w:after="0" w:line="367" w:lineRule="auto"/>
        <w:jc w:val="left"/>
        <w:rPr>
          <w:rFonts w:ascii="宋体" w:hAnsi="宋体" w:cs="宋体" w:eastAsia="宋体" w:hint="default"/>
          <w:sz w:val="28"/>
          <w:szCs w:val="28"/>
        </w:rPr>
        <w:sectPr>
          <w:headerReference w:type="default" r:id="rId17"/>
          <w:footerReference w:type="default" r:id="rId18"/>
          <w:pgSz w:w="11910" w:h="16840"/>
          <w:pgMar w:header="0" w:footer="0" w:top="1580" w:bottom="280" w:left="1680" w:right="16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0"/>
        <w:ind w:left="1834" w:right="1929" w:firstLine="0"/>
        <w:jc w:val="center"/>
        <w:rPr>
          <w:rFonts w:ascii="宋体" w:hAnsi="宋体" w:cs="宋体" w:eastAsia="宋体" w:hint="default"/>
          <w:sz w:val="32"/>
          <w:szCs w:val="32"/>
        </w:rPr>
      </w:pPr>
      <w:r>
        <w:rPr>
          <w:rFonts w:ascii="宋体" w:hAnsi="宋体" w:cs="宋体" w:eastAsia="宋体" w:hint="default"/>
          <w:b/>
          <w:bCs/>
          <w:sz w:val="32"/>
          <w:szCs w:val="32"/>
        </w:rPr>
        <w:t>东软集团股份有限公司</w:t>
      </w:r>
      <w:r>
        <w:rPr>
          <w:rFonts w:ascii="宋体" w:hAnsi="宋体" w:cs="宋体" w:eastAsia="宋体" w:hint="default"/>
          <w:sz w:val="32"/>
          <w:szCs w:val="32"/>
        </w:rPr>
      </w:r>
    </w:p>
    <w:p>
      <w:pPr>
        <w:spacing w:line="240" w:lineRule="auto" w:before="8"/>
        <w:rPr>
          <w:rFonts w:ascii="宋体" w:hAnsi="宋体" w:cs="宋体" w:eastAsia="宋体" w:hint="default"/>
          <w:b/>
          <w:bCs/>
          <w:sz w:val="36"/>
          <w:szCs w:val="36"/>
        </w:rPr>
      </w:pPr>
    </w:p>
    <w:p>
      <w:pPr>
        <w:spacing w:before="0"/>
        <w:ind w:left="1837" w:right="1926" w:firstLine="0"/>
        <w:jc w:val="center"/>
        <w:rPr>
          <w:rFonts w:ascii="宋体" w:hAnsi="宋体" w:cs="宋体" w:eastAsia="宋体" w:hint="default"/>
          <w:sz w:val="32"/>
          <w:szCs w:val="32"/>
        </w:rPr>
      </w:pPr>
      <w:r>
        <w:rPr>
          <w:rFonts w:ascii="宋体" w:hAnsi="宋体" w:cs="宋体" w:eastAsia="宋体" w:hint="default"/>
          <w:b/>
          <w:bCs/>
          <w:sz w:val="32"/>
          <w:szCs w:val="32"/>
        </w:rPr>
        <w:t>财务报表</w:t>
      </w:r>
      <w:r>
        <w:rPr>
          <w:rFonts w:ascii="宋体" w:hAnsi="宋体" w:cs="宋体" w:eastAsia="宋体" w:hint="default"/>
          <w:sz w:val="32"/>
          <w:szCs w:val="32"/>
        </w:rPr>
      </w:r>
    </w:p>
    <w:p>
      <w:pPr>
        <w:pStyle w:val="Heading4"/>
        <w:spacing w:line="240" w:lineRule="auto" w:before="138"/>
        <w:ind w:left="1837" w:right="1929"/>
        <w:jc w:val="center"/>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2015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1 </w:t>
      </w:r>
      <w:r>
        <w:rPr>
          <w:rFonts w:ascii="宋体" w:hAnsi="宋体" w:cs="宋体" w:eastAsia="宋体" w:hint="default"/>
        </w:rPr>
        <w:t>日至</w:t>
      </w:r>
      <w:r>
        <w:rPr>
          <w:rFonts w:ascii="宋体" w:hAnsi="宋体" w:cs="宋体" w:eastAsia="宋体" w:hint="default"/>
          <w:spacing w:val="-60"/>
        </w:rPr>
        <w:t> </w:t>
      </w:r>
      <w:r>
        <w:rPr>
          <w:rFonts w:ascii="Times New Roman" w:hAnsi="Times New Roman" w:cs="Times New Roman" w:eastAsia="Times New Roman" w:hint="default"/>
        </w:rPr>
        <w:t>2015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109" w:type="dxa"/>
        <w:tblLayout w:type="fixed"/>
        <w:tblCellMar>
          <w:top w:w="0" w:type="dxa"/>
          <w:left w:w="0" w:type="dxa"/>
          <w:bottom w:w="0" w:type="dxa"/>
          <w:right w:w="0" w:type="dxa"/>
        </w:tblCellMar>
        <w:tblLook w:val="01E0"/>
      </w:tblPr>
      <w:tblGrid>
        <w:gridCol w:w="5579"/>
        <w:gridCol w:w="259"/>
        <w:gridCol w:w="1440"/>
      </w:tblGrid>
      <w:tr>
        <w:trPr>
          <w:trHeight w:val="791" w:hRule="exact"/>
        </w:trPr>
        <w:tc>
          <w:tcPr>
            <w:tcW w:w="5579" w:type="dxa"/>
            <w:tcBorders>
              <w:top w:val="nil" w:sz="6" w:space="0" w:color="auto"/>
              <w:left w:val="nil" w:sz="6" w:space="0" w:color="auto"/>
              <w:bottom w:val="single" w:sz="4" w:space="0" w:color="000000"/>
              <w:right w:val="nil" w:sz="6" w:space="0" w:color="auto"/>
            </w:tcBorders>
          </w:tcPr>
          <w:p>
            <w:pPr>
              <w:pStyle w:val="TableParagraph"/>
              <w:tabs>
                <w:tab w:pos="839" w:val="left" w:leader="none"/>
              </w:tabs>
              <w:spacing w:line="240" w:lineRule="auto" w:before="26"/>
              <w:ind w:right="2"/>
              <w:jc w:val="center"/>
              <w:rPr>
                <w:rFonts w:ascii="宋体" w:hAnsi="宋体" w:cs="宋体" w:eastAsia="宋体" w:hint="default"/>
                <w:sz w:val="24"/>
                <w:szCs w:val="24"/>
              </w:rPr>
            </w:pPr>
            <w:r>
              <w:rPr>
                <w:rFonts w:ascii="宋体" w:hAnsi="宋体" w:cs="宋体" w:eastAsia="宋体" w:hint="default"/>
                <w:sz w:val="24"/>
                <w:szCs w:val="24"/>
              </w:rPr>
              <w:t>目</w:t>
              <w:tab/>
              <w:t>录</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auto" w:before="26"/>
              <w:ind w:right="108"/>
              <w:jc w:val="right"/>
              <w:rPr>
                <w:rFonts w:ascii="宋体" w:hAnsi="宋体" w:cs="宋体" w:eastAsia="宋体" w:hint="default"/>
                <w:sz w:val="24"/>
                <w:szCs w:val="24"/>
              </w:rPr>
            </w:pPr>
            <w:r>
              <w:rPr>
                <w:rFonts w:ascii="宋体" w:hAnsi="宋体" w:cs="宋体" w:eastAsia="宋体" w:hint="default"/>
                <w:sz w:val="24"/>
                <w:szCs w:val="24"/>
              </w:rPr>
              <w:t>页</w:t>
              <w:tab/>
              <w:t>次</w:t>
            </w:r>
          </w:p>
        </w:tc>
      </w:tr>
      <w:tr>
        <w:trPr>
          <w:trHeight w:val="652" w:hRule="exact"/>
        </w:trPr>
        <w:tc>
          <w:tcPr>
            <w:tcW w:w="557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财务报表</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
        </w:tc>
      </w:tr>
      <w:tr>
        <w:trPr>
          <w:trHeight w:val="821" w:hRule="exact"/>
        </w:trPr>
        <w:tc>
          <w:tcPr>
            <w:tcW w:w="55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合并资产负债表和公司资产负债表</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pacing w:val="-1"/>
                <w:sz w:val="24"/>
              </w:rPr>
              <w:t>1-4</w:t>
            </w:r>
          </w:p>
        </w:tc>
      </w:tr>
      <w:tr>
        <w:trPr>
          <w:trHeight w:val="801" w:hRule="exact"/>
        </w:trPr>
        <w:tc>
          <w:tcPr>
            <w:tcW w:w="5579" w:type="dxa"/>
            <w:tcBorders>
              <w:top w:val="nil" w:sz="6" w:space="0" w:color="auto"/>
              <w:left w:val="nil" w:sz="6" w:space="0" w:color="auto"/>
              <w:bottom w:val="nil" w:sz="6" w:space="0" w:color="auto"/>
              <w:right w:val="nil" w:sz="6" w:space="0" w:color="auto"/>
            </w:tcBorders>
          </w:tcPr>
          <w:p>
            <w:pPr>
              <w:pStyle w:val="TableParagraph"/>
              <w:spacing w:line="240" w:lineRule="auto" w:before="200"/>
              <w:ind w:left="108" w:right="0"/>
              <w:jc w:val="left"/>
              <w:rPr>
                <w:rFonts w:ascii="宋体" w:hAnsi="宋体" w:cs="宋体" w:eastAsia="宋体" w:hint="default"/>
                <w:sz w:val="24"/>
                <w:szCs w:val="24"/>
              </w:rPr>
            </w:pPr>
            <w:r>
              <w:rPr>
                <w:rFonts w:ascii="宋体" w:hAnsi="宋体" w:cs="宋体" w:eastAsia="宋体" w:hint="default"/>
                <w:sz w:val="24"/>
                <w:szCs w:val="24"/>
              </w:rPr>
              <w:t>合并利润表和公司利润表</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pacing w:val="-1"/>
                <w:sz w:val="24"/>
              </w:rPr>
              <w:t>5-6</w:t>
            </w:r>
          </w:p>
        </w:tc>
      </w:tr>
      <w:tr>
        <w:trPr>
          <w:trHeight w:val="799" w:hRule="exact"/>
        </w:trPr>
        <w:tc>
          <w:tcPr>
            <w:tcW w:w="5579"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08" w:right="0"/>
              <w:jc w:val="left"/>
              <w:rPr>
                <w:rFonts w:ascii="宋体" w:hAnsi="宋体" w:cs="宋体" w:eastAsia="宋体" w:hint="default"/>
                <w:sz w:val="24"/>
                <w:szCs w:val="24"/>
              </w:rPr>
            </w:pPr>
            <w:r>
              <w:rPr>
                <w:rFonts w:ascii="宋体" w:hAnsi="宋体" w:cs="宋体" w:eastAsia="宋体" w:hint="default"/>
                <w:sz w:val="24"/>
                <w:szCs w:val="24"/>
              </w:rPr>
              <w:t>合并现金流量表和公司现金流量表</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pacing w:val="-1"/>
                <w:sz w:val="24"/>
              </w:rPr>
              <w:t>7-8</w:t>
            </w:r>
          </w:p>
        </w:tc>
      </w:tr>
      <w:tr>
        <w:trPr>
          <w:trHeight w:val="800" w:hRule="exact"/>
        </w:trPr>
        <w:tc>
          <w:tcPr>
            <w:tcW w:w="5579"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08" w:right="0"/>
              <w:jc w:val="left"/>
              <w:rPr>
                <w:rFonts w:ascii="宋体" w:hAnsi="宋体" w:cs="宋体" w:eastAsia="宋体" w:hint="default"/>
                <w:sz w:val="24"/>
                <w:szCs w:val="24"/>
              </w:rPr>
            </w:pPr>
            <w:r>
              <w:rPr>
                <w:rFonts w:ascii="宋体" w:hAnsi="宋体" w:cs="宋体" w:eastAsia="宋体" w:hint="default"/>
                <w:sz w:val="24"/>
                <w:szCs w:val="24"/>
              </w:rPr>
              <w:t>合并所有者权益变动表和公司所有者权益变动表</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pacing w:val="-1"/>
                <w:sz w:val="24"/>
              </w:rPr>
              <w:t>9-12</w:t>
            </w:r>
          </w:p>
        </w:tc>
      </w:tr>
      <w:tr>
        <w:trPr>
          <w:trHeight w:val="627" w:hRule="exact"/>
        </w:trPr>
        <w:tc>
          <w:tcPr>
            <w:tcW w:w="5579" w:type="dxa"/>
            <w:tcBorders>
              <w:top w:val="nil" w:sz="6" w:space="0" w:color="auto"/>
              <w:left w:val="nil" w:sz="6" w:space="0" w:color="auto"/>
              <w:bottom w:val="nil" w:sz="6" w:space="0" w:color="auto"/>
              <w:right w:val="nil" w:sz="6" w:space="0" w:color="auto"/>
            </w:tcBorders>
          </w:tcPr>
          <w:p>
            <w:pPr>
              <w:pStyle w:val="TableParagraph"/>
              <w:spacing w:line="240" w:lineRule="auto" w:before="200"/>
              <w:ind w:left="108"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25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4"/>
                <w:szCs w:val="24"/>
              </w:rPr>
            </w:pPr>
            <w:r>
              <w:rPr>
                <w:rFonts w:ascii="Times New Roman"/>
                <w:sz w:val="24"/>
              </w:rPr>
              <w:t>1-</w:t>
            </w:r>
            <w:r>
              <w:rPr>
                <w:rFonts w:ascii="Times New Roman"/>
                <w:spacing w:val="-1"/>
                <w:sz w:val="24"/>
              </w:rPr>
              <w:t> </w:t>
            </w:r>
            <w:r>
              <w:rPr>
                <w:rFonts w:ascii="Times New Roman"/>
                <w:sz w:val="24"/>
              </w:rPr>
              <w:t>141</w:t>
            </w:r>
          </w:p>
        </w:tc>
      </w:tr>
    </w:tbl>
    <w:p>
      <w:pPr>
        <w:spacing w:after="0" w:line="240" w:lineRule="auto"/>
        <w:jc w:val="right"/>
        <w:rPr>
          <w:rFonts w:ascii="Times New Roman" w:hAnsi="Times New Roman" w:cs="Times New Roman" w:eastAsia="Times New Roman" w:hint="default"/>
          <w:sz w:val="24"/>
          <w:szCs w:val="24"/>
        </w:rPr>
        <w:sectPr>
          <w:headerReference w:type="default" r:id="rId19"/>
          <w:footerReference w:type="default" r:id="rId20"/>
          <w:pgSz w:w="11910" w:h="16840"/>
          <w:pgMar w:header="0" w:footer="0" w:top="1580" w:bottom="280" w:left="1680" w:right="1680"/>
        </w:sectPr>
      </w:pPr>
    </w:p>
    <w:p>
      <w:pPr>
        <w:spacing w:line="240" w:lineRule="auto" w:before="11"/>
        <w:rPr>
          <w:rFonts w:ascii="宋体" w:hAnsi="宋体" w:cs="宋体" w:eastAsia="宋体" w:hint="default"/>
          <w:sz w:val="15"/>
          <w:szCs w:val="15"/>
        </w:rPr>
      </w:pPr>
    </w:p>
    <w:p>
      <w:pPr>
        <w:spacing w:line="539" w:lineRule="exact" w:before="0"/>
        <w:ind w:left="3075" w:right="3226" w:firstLine="0"/>
        <w:jc w:val="center"/>
        <w:rPr>
          <w:rFonts w:ascii="宋体" w:hAnsi="宋体" w:cs="宋体" w:eastAsia="宋体" w:hint="default"/>
          <w:sz w:val="44"/>
          <w:szCs w:val="44"/>
        </w:rPr>
      </w:pPr>
      <w:r>
        <w:rPr>
          <w:rFonts w:ascii="宋体" w:hAnsi="宋体" w:cs="宋体" w:eastAsia="宋体" w:hint="default"/>
          <w:b/>
          <w:bCs/>
          <w:sz w:val="44"/>
          <w:szCs w:val="44"/>
        </w:rPr>
        <w:t>审 计 报</w:t>
      </w:r>
      <w:r>
        <w:rPr>
          <w:rFonts w:ascii="宋体" w:hAnsi="宋体" w:cs="宋体" w:eastAsia="宋体" w:hint="default"/>
          <w:b/>
          <w:bCs/>
          <w:spacing w:val="-8"/>
          <w:sz w:val="44"/>
          <w:szCs w:val="44"/>
        </w:rPr>
        <w:t> </w:t>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36"/>
        <w:ind w:left="5764" w:right="0"/>
        <w:jc w:val="left"/>
      </w:pPr>
      <w:r>
        <w:rPr/>
        <w:t>信会师报字</w:t>
      </w:r>
      <w:r>
        <w:rPr>
          <w:rFonts w:ascii="Times New Roman" w:hAnsi="Times New Roman" w:cs="Times New Roman" w:eastAsia="Times New Roman" w:hint="default"/>
        </w:rPr>
        <w:t>[2016]</w:t>
      </w:r>
      <w:r>
        <w:rPr/>
        <w:t>第</w:t>
      </w:r>
      <w:r>
        <w:rPr>
          <w:spacing w:val="-51"/>
        </w:rPr>
        <w:t> </w:t>
      </w:r>
      <w:r>
        <w:rPr>
          <w:rFonts w:ascii="Times New Roman" w:hAnsi="Times New Roman" w:cs="Times New Roman" w:eastAsia="Times New Roman" w:hint="default"/>
          <w:spacing w:val="-4"/>
        </w:rPr>
        <w:t>111589</w:t>
      </w:r>
      <w:r>
        <w:rPr>
          <w:rFonts w:ascii="Times New Roman" w:hAnsi="Times New Roman" w:cs="Times New Roman" w:eastAsia="Times New Roman" w:hint="default"/>
          <w:spacing w:val="2"/>
        </w:rPr>
        <w:t> </w:t>
      </w:r>
      <w:r>
        <w:rPr/>
        <w:t>号</w:t>
      </w:r>
    </w:p>
    <w:p>
      <w:pPr>
        <w:spacing w:line="240" w:lineRule="auto" w:before="10"/>
        <w:rPr>
          <w:rFonts w:ascii="宋体" w:hAnsi="宋体" w:cs="宋体" w:eastAsia="宋体" w:hint="default"/>
          <w:sz w:val="26"/>
          <w:szCs w:val="26"/>
        </w:rPr>
      </w:pPr>
    </w:p>
    <w:p>
      <w:pPr>
        <w:spacing w:before="14"/>
        <w:ind w:left="102" w:right="0" w:firstLine="0"/>
        <w:jc w:val="left"/>
        <w:rPr>
          <w:rFonts w:ascii="宋体" w:hAnsi="宋体" w:cs="宋体" w:eastAsia="宋体" w:hint="default"/>
          <w:sz w:val="28"/>
          <w:szCs w:val="28"/>
        </w:rPr>
      </w:pPr>
      <w:r>
        <w:rPr>
          <w:rFonts w:ascii="宋体" w:hAnsi="宋体" w:cs="宋体" w:eastAsia="宋体" w:hint="default"/>
          <w:b/>
          <w:bCs/>
          <w:sz w:val="28"/>
          <w:szCs w:val="28"/>
        </w:rPr>
        <w:t>东软集团股份有限公司全体股东：</w:t>
      </w:r>
      <w:r>
        <w:rPr>
          <w:rFonts w:ascii="宋体" w:hAnsi="宋体" w:cs="宋体" w:eastAsia="宋体" w:hint="default"/>
          <w:sz w:val="28"/>
          <w:szCs w:val="28"/>
        </w:rPr>
      </w:r>
    </w:p>
    <w:p>
      <w:pPr>
        <w:spacing w:line="240" w:lineRule="auto" w:before="5"/>
        <w:rPr>
          <w:rFonts w:ascii="宋体" w:hAnsi="宋体" w:cs="宋体" w:eastAsia="宋体" w:hint="default"/>
          <w:b/>
          <w:bCs/>
          <w:sz w:val="30"/>
          <w:szCs w:val="30"/>
        </w:rPr>
      </w:pPr>
    </w:p>
    <w:p>
      <w:pPr>
        <w:pStyle w:val="Heading2"/>
        <w:spacing w:line="237" w:lineRule="auto"/>
        <w:ind w:right="247" w:firstLine="559"/>
        <w:jc w:val="both"/>
      </w:pPr>
      <w:r>
        <w:rPr>
          <w:spacing w:val="-1"/>
        </w:rPr>
        <w:t>我们审计了后附的东软集团股份有限公司（以下简称贵公司）财</w:t>
      </w:r>
      <w:r>
        <w:rPr>
          <w:w w:val="100"/>
        </w:rPr>
        <w:t> </w:t>
      </w:r>
      <w:r>
        <w:rPr>
          <w:spacing w:val="-24"/>
          <w:w w:val="100"/>
        </w:rPr>
        <w:t>务报表，包括</w:t>
      </w:r>
      <w:r>
        <w:rPr>
          <w:spacing w:val="-96"/>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23"/>
          <w:w w:val="100"/>
        </w:rPr>
        <w:t> </w:t>
      </w:r>
      <w:r>
        <w:rPr>
          <w:w w:val="100"/>
        </w:rPr>
        <w:t>年</w:t>
      </w:r>
      <w:r>
        <w:rPr>
          <w:spacing w:val="-93"/>
          <w:w w:val="100"/>
        </w:rPr>
        <w:t> </w:t>
      </w:r>
      <w:r>
        <w:rPr>
          <w:rFonts w:ascii="Times New Roman" w:hAnsi="Times New Roman" w:cs="Times New Roman" w:eastAsia="Times New Roman" w:hint="default"/>
          <w:spacing w:val="-1"/>
          <w:w w:val="100"/>
        </w:rPr>
        <w:t>12</w:t>
      </w:r>
      <w:r>
        <w:rPr>
          <w:rFonts w:ascii="Times New Roman" w:hAnsi="Times New Roman" w:cs="Times New Roman" w:eastAsia="Times New Roman" w:hint="default"/>
          <w:spacing w:val="-21"/>
          <w:w w:val="100"/>
        </w:rPr>
        <w:t> </w:t>
      </w:r>
      <w:r>
        <w:rPr>
          <w:w w:val="100"/>
        </w:rPr>
        <w:t>月</w:t>
      </w:r>
      <w:r>
        <w:rPr>
          <w:spacing w:val="-93"/>
          <w:w w:val="100"/>
        </w:rPr>
        <w:t> </w:t>
      </w:r>
      <w:r>
        <w:rPr>
          <w:rFonts w:ascii="Times New Roman" w:hAnsi="Times New Roman" w:cs="Times New Roman" w:eastAsia="Times New Roman" w:hint="default"/>
          <w:spacing w:val="-1"/>
          <w:w w:val="100"/>
        </w:rPr>
        <w:t>31</w:t>
      </w:r>
      <w:r>
        <w:rPr>
          <w:rFonts w:ascii="Times New Roman" w:hAnsi="Times New Roman" w:cs="Times New Roman" w:eastAsia="Times New Roman" w:hint="default"/>
          <w:spacing w:val="-21"/>
          <w:w w:val="100"/>
        </w:rPr>
        <w:t> </w:t>
      </w:r>
      <w:r>
        <w:rPr>
          <w:spacing w:val="-8"/>
          <w:w w:val="100"/>
        </w:rPr>
        <w:t>日的合并资产负债表和资产负债表、</w:t>
      </w:r>
      <w:r>
        <w:rPr>
          <w:rFonts w:ascii="Times New Roman" w:hAnsi="Times New Roman" w:cs="Times New Roman" w:eastAsia="Times New Roman" w:hint="default"/>
          <w:spacing w:val="-8"/>
          <w:w w:val="100"/>
        </w:rPr>
        <w:t>2015</w:t>
      </w:r>
      <w:r>
        <w:rPr>
          <w:rFonts w:ascii="Times New Roman" w:hAnsi="Times New Roman" w:cs="Times New Roman" w:eastAsia="Times New Roman" w:hint="default"/>
          <w:w w:val="100"/>
        </w:rPr>
        <w:t> </w:t>
      </w:r>
      <w:r>
        <w:rPr>
          <w:spacing w:val="-5"/>
        </w:rPr>
        <w:t>年度的合并利润表和利润表、</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3"/>
        </w:rPr>
        <w:t> </w:t>
      </w:r>
      <w:r>
        <w:rPr/>
        <w:t>年度的合并现金流量表和现金流量</w:t>
      </w:r>
      <w:r>
        <w:rPr>
          <w:spacing w:val="-137"/>
        </w:rPr>
        <w:t> </w:t>
      </w:r>
      <w:r>
        <w:rPr>
          <w:spacing w:val="-137"/>
        </w:rPr>
      </w:r>
      <w:r>
        <w:rPr>
          <w:spacing w:val="-12"/>
        </w:rPr>
        <w:t>表、</w:t>
      </w:r>
      <w:r>
        <w:rPr>
          <w:rFonts w:ascii="Times New Roman" w:hAnsi="Times New Roman" w:cs="Times New Roman" w:eastAsia="Times New Roman" w:hint="default"/>
          <w:spacing w:val="-12"/>
        </w:rPr>
        <w:t>2015</w:t>
      </w:r>
      <w:r>
        <w:rPr>
          <w:rFonts w:ascii="Times New Roman" w:hAnsi="Times New Roman" w:cs="Times New Roman" w:eastAsia="Times New Roman" w:hint="default"/>
          <w:spacing w:val="2"/>
        </w:rPr>
        <w:t> </w:t>
      </w:r>
      <w:r>
        <w:rPr/>
        <w:t>年度的合并所有者权益变动表和所有者权益变动表以及财务</w:t>
      </w:r>
      <w:r>
        <w:rPr>
          <w:w w:val="100"/>
        </w:rPr>
        <w:t> </w:t>
      </w:r>
      <w:r>
        <w:rPr/>
        <w:t>报表附注。</w:t>
      </w:r>
    </w:p>
    <w:p>
      <w:pPr>
        <w:spacing w:line="760" w:lineRule="atLeast" w:before="1"/>
        <w:ind w:left="661" w:right="0" w:firstLine="7"/>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6"/>
          <w:w w:val="100"/>
          <w:sz w:val="28"/>
          <w:szCs w:val="28"/>
        </w:rPr>
        <w:t>编制和公允列报财务报表是贵公司管理层的责任。这种责任包括：</w:t>
      </w:r>
    </w:p>
    <w:p>
      <w:pPr>
        <w:pStyle w:val="Heading2"/>
        <w:spacing w:line="384" w:lineRule="exact" w:before="12"/>
        <w:ind w:right="0"/>
        <w:jc w:val="left"/>
      </w:pPr>
      <w:r>
        <w:rPr/>
        <w:t>（</w:t>
      </w:r>
      <w:r>
        <w:rPr>
          <w:rFonts w:ascii="Times New Roman" w:hAnsi="Times New Roman" w:cs="Times New Roman" w:eastAsia="Times New Roman" w:hint="default"/>
        </w:rPr>
        <w:t>1</w:t>
      </w:r>
      <w:r>
        <w:rPr/>
        <w:t>）按照企业会计准则的规定编制财务报表，并使其实现公允反映；</w:t>
      </w:r>
    </w:p>
    <w:p>
      <w:pPr>
        <w:pStyle w:val="Heading2"/>
        <w:spacing w:line="382" w:lineRule="exact" w:before="17"/>
        <w:ind w:right="0"/>
        <w:jc w:val="left"/>
      </w:pPr>
      <w:r>
        <w:rPr>
          <w:spacing w:val="-6"/>
        </w:rPr>
        <w:t>（</w:t>
      </w:r>
      <w:r>
        <w:rPr>
          <w:rFonts w:ascii="Times New Roman" w:hAnsi="Times New Roman" w:cs="Times New Roman" w:eastAsia="Times New Roman" w:hint="default"/>
          <w:spacing w:val="-6"/>
        </w:rPr>
        <w:t>2</w:t>
      </w:r>
      <w:r>
        <w:rPr>
          <w:spacing w:val="-6"/>
        </w:rPr>
        <w:t>）设计、执行和维护必要的内部控制，以使财务报表不存在由于舞</w:t>
      </w:r>
      <w:r>
        <w:rPr>
          <w:spacing w:val="-94"/>
        </w:rPr>
        <w:t> </w:t>
      </w:r>
      <w:r>
        <w:rPr>
          <w:spacing w:val="-94"/>
        </w:rPr>
      </w:r>
      <w:r>
        <w:rPr/>
        <w:t>弊或错误导致的重大错报。</w:t>
      </w:r>
    </w:p>
    <w:p>
      <w:pPr>
        <w:spacing w:line="760" w:lineRule="exact" w:before="74"/>
        <w:ind w:left="661" w:right="0" w:firstLine="7"/>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8"/>
          <w:sz w:val="28"/>
          <w:szCs w:val="28"/>
        </w:rPr>
        <w:t>我们的责任是在执行审计工作的基础上对财务报表发表审计意</w:t>
      </w:r>
    </w:p>
    <w:p>
      <w:pPr>
        <w:pStyle w:val="Heading2"/>
        <w:spacing w:line="267" w:lineRule="exact"/>
        <w:ind w:right="0"/>
        <w:jc w:val="left"/>
      </w:pPr>
      <w:r>
        <w:rPr/>
        <w:t>见。我们按照中国注册会计师审计准则的规定执行了审计工作。中国</w:t>
      </w:r>
    </w:p>
    <w:p>
      <w:pPr>
        <w:pStyle w:val="Heading2"/>
        <w:spacing w:line="249" w:lineRule="auto" w:before="15"/>
        <w:ind w:left="0" w:right="248"/>
        <w:jc w:val="right"/>
      </w:pPr>
      <w:r>
        <w:rPr>
          <w:spacing w:val="-1"/>
        </w:rPr>
        <w:t>注册会计师审计准则要求我们遵守中国注册会计师职业道德守则，计</w:t>
      </w:r>
      <w:r>
        <w:rPr>
          <w:spacing w:val="-118"/>
        </w:rPr>
        <w:t> </w:t>
      </w:r>
      <w:r>
        <w:rPr>
          <w:spacing w:val="-118"/>
        </w:rPr>
      </w:r>
      <w:r>
        <w:rPr>
          <w:spacing w:val="-1"/>
        </w:rPr>
        <w:t>划和执行审计工作以对财务报表是否不存在重大错报获取合理保证。</w:t>
      </w:r>
    </w:p>
    <w:p>
      <w:pPr>
        <w:spacing w:line="240" w:lineRule="auto" w:before="4"/>
        <w:rPr>
          <w:rFonts w:ascii="宋体" w:hAnsi="宋体" w:cs="宋体" w:eastAsia="宋体" w:hint="default"/>
          <w:sz w:val="29"/>
          <w:szCs w:val="29"/>
        </w:rPr>
      </w:pPr>
    </w:p>
    <w:p>
      <w:pPr>
        <w:pStyle w:val="Heading2"/>
        <w:spacing w:line="249" w:lineRule="auto"/>
        <w:ind w:right="248" w:firstLine="559"/>
        <w:jc w:val="both"/>
      </w:pPr>
      <w:r>
        <w:rPr>
          <w:spacing w:val="-1"/>
        </w:rPr>
        <w:t>审计工作涉及实施审计程序，以获取有关财务报表金额和披露的</w:t>
      </w:r>
      <w:r>
        <w:rPr>
          <w:w w:val="100"/>
        </w:rPr>
        <w:t> </w:t>
      </w:r>
      <w:r>
        <w:rPr>
          <w:spacing w:val="-1"/>
        </w:rPr>
        <w:t>审计证据。选择的审计程序取决于注册会计师的判断，包括对由于舞</w:t>
      </w:r>
      <w:r>
        <w:rPr>
          <w:spacing w:val="-104"/>
        </w:rPr>
        <w:t> </w:t>
      </w:r>
      <w:r>
        <w:rPr>
          <w:spacing w:val="-104"/>
        </w:rPr>
      </w:r>
      <w:r>
        <w:rPr>
          <w:spacing w:val="-1"/>
        </w:rPr>
        <w:t>弊或错误导致的财务报表重大错报风险的评估。在进行风险评估时，</w:t>
      </w:r>
      <w:r>
        <w:rPr>
          <w:spacing w:val="-104"/>
        </w:rPr>
        <w:t> </w:t>
      </w:r>
      <w:r>
        <w:rPr>
          <w:spacing w:val="-104"/>
        </w:rPr>
      </w:r>
      <w:r>
        <w:rPr>
          <w:spacing w:val="-1"/>
        </w:rPr>
        <w:t>注册会计师考虑与财务报表编制和公允列报相关的内部控制，以设计</w:t>
      </w:r>
      <w:r>
        <w:rPr>
          <w:spacing w:val="-102"/>
        </w:rPr>
        <w:t> </w:t>
      </w:r>
      <w:r>
        <w:rPr>
          <w:spacing w:val="-102"/>
        </w:rPr>
      </w:r>
      <w:r>
        <w:rPr>
          <w:spacing w:val="-1"/>
        </w:rPr>
        <w:t>恰当的审计程序。审计工作还包括评价管理层选用会计政策的恰当性</w:t>
      </w:r>
      <w:r>
        <w:rPr>
          <w:spacing w:val="-104"/>
        </w:rPr>
        <w:t> </w:t>
      </w:r>
      <w:r>
        <w:rPr>
          <w:spacing w:val="-104"/>
        </w:rPr>
      </w:r>
      <w:r>
        <w:rPr/>
        <w:t>和作出会计估计的合理性，以及评价财务报表的总体列报。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44"/>
        <w:ind w:left="2683" w:right="3226" w:firstLine="0"/>
        <w:jc w:val="center"/>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21"/>
          <w:footerReference w:type="default" r:id="rId22"/>
          <w:pgSz w:w="11910" w:h="16840"/>
          <w:pgMar w:header="0" w:footer="0" w:top="1580" w:bottom="280" w:left="1600" w:right="1540"/>
        </w:sectPr>
      </w:pPr>
    </w:p>
    <w:p>
      <w:pPr>
        <w:pStyle w:val="Heading2"/>
        <w:spacing w:line="261" w:lineRule="auto"/>
        <w:ind w:right="0" w:firstLine="559"/>
        <w:jc w:val="left"/>
      </w:pPr>
      <w:r>
        <w:rPr>
          <w:spacing w:val="-1"/>
        </w:rPr>
        <w:t>我们相信，我们获取的审计证据是充分、适当的，为发表审计意</w:t>
      </w:r>
      <w:r>
        <w:rPr>
          <w:w w:val="100"/>
        </w:rPr>
        <w:t> </w:t>
      </w:r>
      <w:r>
        <w:rPr/>
        <w:t>见提供了基础。</w:t>
      </w:r>
    </w:p>
    <w:p>
      <w:pPr>
        <w:pStyle w:val="Heading2"/>
        <w:spacing w:line="800" w:lineRule="exact" w:before="94"/>
        <w:ind w:left="661" w:right="0" w:firstLine="7"/>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我们认为，贵公司财务报表在所有重大方面按照企业会计准则的</w:t>
      </w:r>
    </w:p>
    <w:p>
      <w:pPr>
        <w:pStyle w:val="Heading2"/>
        <w:spacing w:line="301" w:lineRule="exact"/>
        <w:ind w:right="0"/>
        <w:jc w:val="left"/>
      </w:pPr>
      <w:r>
        <w:rPr>
          <w:w w:val="100"/>
        </w:rPr>
        <w:t>规定编制</w:t>
      </w:r>
      <w:r>
        <w:rPr>
          <w:spacing w:val="-135"/>
          <w:w w:val="100"/>
        </w:rPr>
        <w:t>，</w:t>
      </w:r>
      <w:r>
        <w:rPr>
          <w:w w:val="100"/>
        </w:rPr>
        <w:t>公允</w:t>
      </w:r>
      <w:r>
        <w:rPr>
          <w:spacing w:val="-3"/>
          <w:w w:val="100"/>
        </w:rPr>
        <w:t>反映</w:t>
      </w:r>
      <w:r>
        <w:rPr>
          <w:w w:val="100"/>
        </w:rPr>
        <w:t>了贵公司</w:t>
      </w:r>
      <w:r>
        <w:rPr>
          <w:spacing w:val="-7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rPr>
        <w:t> </w:t>
      </w:r>
      <w:r>
        <w:rPr>
          <w:w w:val="100"/>
        </w:rPr>
        <w:t>年</w:t>
      </w:r>
      <w:r>
        <w:rPr>
          <w:spacing w:val="-71"/>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rPr>
        <w:t> </w:t>
      </w:r>
      <w:r>
        <w:rPr>
          <w:w w:val="100"/>
        </w:rPr>
        <w:t>月</w:t>
      </w:r>
      <w:r>
        <w:rPr>
          <w:spacing w:val="-71"/>
        </w:rPr>
        <w:t> </w:t>
      </w:r>
      <w:r>
        <w:rPr>
          <w:rFonts w:ascii="Times New Roman" w:hAnsi="Times New Roman" w:cs="Times New Roman" w:eastAsia="Times New Roman" w:hint="default"/>
          <w:spacing w:val="-2"/>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3"/>
          <w:w w:val="100"/>
        </w:rPr>
        <w:t>的</w:t>
      </w:r>
      <w:r>
        <w:rPr>
          <w:w w:val="100"/>
        </w:rPr>
        <w:t>合并</w:t>
      </w:r>
      <w:r>
        <w:rPr>
          <w:spacing w:val="-3"/>
          <w:w w:val="100"/>
        </w:rPr>
        <w:t>财</w:t>
      </w:r>
      <w:r>
        <w:rPr>
          <w:w w:val="100"/>
        </w:rPr>
        <w:t>务状况</w:t>
      </w:r>
      <w:r>
        <w:rPr>
          <w:spacing w:val="-3"/>
          <w:w w:val="100"/>
        </w:rPr>
        <w:t>以</w:t>
      </w:r>
      <w:r>
        <w:rPr>
          <w:w w:val="100"/>
        </w:rPr>
        <w:t>及</w:t>
      </w:r>
    </w:p>
    <w:p>
      <w:pPr>
        <w:pStyle w:val="Heading2"/>
        <w:spacing w:line="240" w:lineRule="auto" w:before="13"/>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年度的合并经营成果和现金流量。</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7"/>
        <w:rPr>
          <w:rFonts w:ascii="宋体" w:hAnsi="宋体" w:cs="宋体" w:eastAsia="宋体" w:hint="default"/>
          <w:sz w:val="32"/>
          <w:szCs w:val="32"/>
        </w:rPr>
      </w:pPr>
    </w:p>
    <w:p>
      <w:pPr>
        <w:tabs>
          <w:tab w:pos="4962" w:val="left" w:leader="none"/>
        </w:tabs>
        <w:spacing w:before="0"/>
        <w:ind w:left="514" w:right="0" w:firstLine="0"/>
        <w:jc w:val="left"/>
        <w:rPr>
          <w:rFonts w:ascii="宋体" w:hAnsi="宋体" w:cs="宋体" w:eastAsia="宋体" w:hint="default"/>
          <w:sz w:val="28"/>
          <w:szCs w:val="28"/>
        </w:rPr>
      </w:pPr>
      <w:r>
        <w:rPr>
          <w:rFonts w:ascii="宋体" w:hAnsi="宋体" w:cs="宋体" w:eastAsia="宋体" w:hint="default"/>
          <w:b/>
          <w:bCs/>
          <w:w w:val="95"/>
          <w:sz w:val="28"/>
          <w:szCs w:val="28"/>
        </w:rPr>
        <w:t>立信会计师事务所</w:t>
        <w:tab/>
      </w:r>
      <w:r>
        <w:rPr>
          <w:rFonts w:ascii="宋体" w:hAnsi="宋体" w:cs="宋体" w:eastAsia="宋体" w:hint="default"/>
          <w:b/>
          <w:bCs/>
          <w:sz w:val="28"/>
          <w:szCs w:val="28"/>
        </w:rPr>
        <w:t>中国注册会计师：</w:t>
      </w:r>
      <w:r>
        <w:rPr>
          <w:rFonts w:ascii="宋体" w:hAnsi="宋体" w:cs="宋体" w:eastAsia="宋体" w:hint="default"/>
          <w:b/>
          <w:bCs/>
          <w:spacing w:val="-1"/>
          <w:sz w:val="28"/>
          <w:szCs w:val="28"/>
        </w:rPr>
        <w:t> </w:t>
      </w:r>
      <w:r>
        <w:rPr>
          <w:rFonts w:ascii="宋体" w:hAnsi="宋体" w:cs="宋体" w:eastAsia="宋体" w:hint="default"/>
          <w:b/>
          <w:bCs/>
          <w:sz w:val="28"/>
          <w:szCs w:val="28"/>
        </w:rPr>
        <w:t>郑晓东</w:t>
      </w:r>
      <w:r>
        <w:rPr>
          <w:rFonts w:ascii="宋体" w:hAnsi="宋体" w:cs="宋体" w:eastAsia="宋体" w:hint="default"/>
          <w:sz w:val="28"/>
          <w:szCs w:val="28"/>
        </w:rPr>
      </w:r>
    </w:p>
    <w:p>
      <w:pPr>
        <w:spacing w:before="34"/>
        <w:ind w:left="514" w:right="0" w:firstLine="0"/>
        <w:jc w:val="left"/>
        <w:rPr>
          <w:rFonts w:ascii="宋体" w:hAnsi="宋体" w:cs="宋体" w:eastAsia="宋体" w:hint="default"/>
          <w:sz w:val="28"/>
          <w:szCs w:val="28"/>
        </w:rPr>
      </w:pPr>
      <w:r>
        <w:rPr>
          <w:rFonts w:ascii="宋体" w:hAnsi="宋体" w:cs="宋体" w:eastAsia="宋体" w:hint="default"/>
          <w:b/>
          <w:bCs/>
          <w:sz w:val="28"/>
          <w:szCs w:val="28"/>
        </w:rPr>
        <w:t>（特殊普通合伙）</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38"/>
          <w:szCs w:val="38"/>
        </w:rPr>
      </w:pPr>
    </w:p>
    <w:p>
      <w:pPr>
        <w:spacing w:before="0"/>
        <w:ind w:left="4962" w:right="0" w:firstLine="0"/>
        <w:jc w:val="left"/>
        <w:rPr>
          <w:rFonts w:ascii="宋体" w:hAnsi="宋体" w:cs="宋体" w:eastAsia="宋体" w:hint="default"/>
          <w:sz w:val="28"/>
          <w:szCs w:val="28"/>
        </w:rPr>
      </w:pPr>
      <w:r>
        <w:rPr>
          <w:rFonts w:ascii="宋体" w:hAnsi="宋体" w:cs="宋体" w:eastAsia="宋体" w:hint="default"/>
          <w:b/>
          <w:bCs/>
          <w:sz w:val="28"/>
          <w:szCs w:val="28"/>
        </w:rPr>
        <w:t>中国注册会计师：</w:t>
      </w:r>
      <w:r>
        <w:rPr>
          <w:rFonts w:ascii="宋体" w:hAnsi="宋体" w:cs="宋体" w:eastAsia="宋体" w:hint="default"/>
          <w:b/>
          <w:bCs/>
          <w:spacing w:val="-1"/>
          <w:sz w:val="28"/>
          <w:szCs w:val="28"/>
        </w:rPr>
        <w:t> </w:t>
      </w:r>
      <w:r>
        <w:rPr>
          <w:rFonts w:ascii="宋体" w:hAnsi="宋体" w:cs="宋体" w:eastAsia="宋体" w:hint="default"/>
          <w:b/>
          <w:bCs/>
          <w:sz w:val="28"/>
          <w:szCs w:val="28"/>
        </w:rPr>
        <w:t>于延国</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40"/>
          <w:szCs w:val="40"/>
        </w:rPr>
      </w:pPr>
    </w:p>
    <w:p>
      <w:pPr>
        <w:tabs>
          <w:tab w:pos="4943" w:val="left" w:leader="none"/>
        </w:tabs>
        <w:spacing w:before="0"/>
        <w:ind w:left="939" w:right="0" w:firstLine="0"/>
        <w:jc w:val="left"/>
        <w:rPr>
          <w:rFonts w:ascii="宋体" w:hAnsi="宋体" w:cs="宋体" w:eastAsia="宋体" w:hint="default"/>
          <w:sz w:val="28"/>
          <w:szCs w:val="28"/>
        </w:rPr>
      </w:pPr>
      <w:r>
        <w:rPr>
          <w:rFonts w:ascii="宋体" w:hAnsi="宋体" w:cs="宋体" w:eastAsia="宋体" w:hint="default"/>
          <w:b/>
          <w:bCs/>
          <w:spacing w:val="-29"/>
          <w:sz w:val="28"/>
          <w:szCs w:val="28"/>
        </w:rPr>
        <w:t>中国</w:t>
      </w:r>
      <w:r>
        <w:rPr>
          <w:rFonts w:ascii="Times New Roman" w:hAnsi="Times New Roman" w:cs="Times New Roman" w:eastAsia="Times New Roman" w:hint="default"/>
          <w:b/>
          <w:bCs/>
          <w:spacing w:val="-29"/>
          <w:sz w:val="28"/>
          <w:szCs w:val="28"/>
        </w:rPr>
        <w:t>·</w:t>
      </w:r>
      <w:r>
        <w:rPr>
          <w:rFonts w:ascii="宋体" w:hAnsi="宋体" w:cs="宋体" w:eastAsia="宋体" w:hint="default"/>
          <w:b/>
          <w:bCs/>
          <w:spacing w:val="-29"/>
          <w:sz w:val="28"/>
          <w:szCs w:val="28"/>
        </w:rPr>
        <w:t>上海</w:t>
        <w:tab/>
      </w:r>
      <w:r>
        <w:rPr>
          <w:rFonts w:ascii="宋体" w:hAnsi="宋体" w:cs="宋体" w:eastAsia="宋体" w:hint="default"/>
          <w:b/>
          <w:bCs/>
          <w:spacing w:val="30"/>
          <w:sz w:val="28"/>
          <w:szCs w:val="28"/>
        </w:rPr>
        <w:t>二〇一六</w:t>
      </w:r>
      <w:r>
        <w:rPr>
          <w:rFonts w:ascii="宋体" w:hAnsi="宋体" w:cs="宋体" w:eastAsia="宋体" w:hint="default"/>
          <w:b/>
          <w:bCs/>
          <w:spacing w:val="-105"/>
          <w:sz w:val="28"/>
          <w:szCs w:val="28"/>
        </w:rPr>
        <w:t> </w:t>
      </w:r>
      <w:r>
        <w:rPr>
          <w:rFonts w:ascii="宋体" w:hAnsi="宋体" w:cs="宋体" w:eastAsia="宋体" w:hint="default"/>
          <w:b/>
          <w:bCs/>
          <w:sz w:val="28"/>
          <w:szCs w:val="28"/>
        </w:rPr>
        <w:t>年三月二十四日</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before="44"/>
        <w:ind w:left="3612" w:right="3621" w:firstLine="0"/>
        <w:jc w:val="center"/>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23"/>
          <w:footerReference w:type="default" r:id="rId24"/>
          <w:pgSz w:w="11910" w:h="16840"/>
          <w:pgMar w:header="0" w:footer="0" w:top="1420" w:bottom="280" w:left="1600" w:right="1680"/>
        </w:sectPr>
      </w:pPr>
    </w:p>
    <w:p>
      <w:pPr>
        <w:pStyle w:val="Heading5"/>
        <w:spacing w:line="240" w:lineRule="auto" w:before="1"/>
        <w:ind w:left="1837" w:right="1833"/>
        <w:jc w:val="center"/>
        <w:rPr>
          <w:b w:val="0"/>
          <w:bCs w:val="0"/>
        </w:rPr>
      </w:pPr>
      <w:r>
        <w:rPr/>
        <w:t>合并资产负债表</w:t>
      </w:r>
      <w:r>
        <w:rPr>
          <w:b w:val="0"/>
          <w:bCs w:val="0"/>
        </w:rPr>
      </w:r>
    </w:p>
    <w:p>
      <w:pPr>
        <w:pStyle w:val="Heading5"/>
        <w:spacing w:line="240" w:lineRule="auto" w:before="51"/>
        <w:ind w:left="1837" w:right="1833"/>
        <w:jc w:val="center"/>
        <w:rPr>
          <w:b w:val="0"/>
          <w:bCs w:val="0"/>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b w:val="0"/>
          <w:bCs w:val="0"/>
        </w:rPr>
      </w:r>
    </w:p>
    <w:p>
      <w:pPr>
        <w:pStyle w:val="Heading5"/>
        <w:spacing w:line="240" w:lineRule="auto" w:before="38"/>
        <w:ind w:left="1837" w:right="1833"/>
        <w:jc w:val="center"/>
        <w:rPr>
          <w:b w:val="0"/>
          <w:bCs w:val="0"/>
        </w:rPr>
      </w:pPr>
      <w:r>
        <w:rPr/>
        <w:t>（除特别注明外，金额单位均为人民币元）</w:t>
      </w:r>
      <w:r>
        <w:rPr>
          <w:b w:val="0"/>
          <w:bCs w:val="0"/>
        </w:rPr>
      </w:r>
    </w:p>
    <w:p>
      <w:pPr>
        <w:spacing w:line="240" w:lineRule="auto" w:before="7"/>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395"/>
        <w:gridCol w:w="994"/>
        <w:gridCol w:w="1416"/>
        <w:gridCol w:w="1419"/>
      </w:tblGrid>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3,431,373,201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1,841,227,565</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2"/>
                <w:sz w:val="18"/>
              </w:rPr>
              <w:t>117,887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5,819,830</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14,967,998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28,725,286</w:t>
            </w:r>
          </w:p>
        </w:tc>
      </w:tr>
      <w:tr>
        <w:trPr>
          <w:trHeight w:val="2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2,198,147,838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1,948,984,735</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128,328,323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120,774,928</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235,394,687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227,330,902</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1,334,445,080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1,308,688,157</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（八）</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76,273,735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59,921,743</w:t>
            </w:r>
          </w:p>
        </w:tc>
      </w:tr>
      <w:tr>
        <w:trPr>
          <w:trHeight w:val="2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7,419,048,749</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5,541,473,146</w:t>
            </w:r>
            <w:r>
              <w:rPr>
                <w:rFonts w:ascii="Times New Roman"/>
                <w:spacing w:val="-1"/>
                <w:sz w:val="18"/>
              </w:rPr>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35,678,420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59,354,287</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330,524,839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117,635,812</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232,547,310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150,347,973</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620,933,753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463,791,137</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1,812,379,068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1,824,037,941</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477,054,653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413,783,858</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755,271,986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680,542,671</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49,352,792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18,151,917</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146,720,539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149,884,980</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（十八）</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126,801,742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102,444,016</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（十九）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106,406,676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100,691,786</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4,693,671,778</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4,080,666,378</w:t>
            </w:r>
            <w:r>
              <w:rPr>
                <w:rFonts w:ascii="Times New Roman"/>
                <w:spacing w:val="-1"/>
                <w:sz w:val="18"/>
              </w:rPr>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12,112,720,527</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9,622,139,524</w:t>
            </w:r>
            <w:r>
              <w:rPr>
                <w:rFonts w:ascii="Times New Roman"/>
                <w:spacing w:val="-1"/>
                <w:sz w:val="18"/>
              </w:rPr>
            </w:r>
          </w:p>
        </w:tc>
      </w:tr>
    </w:tbl>
    <w:p>
      <w:pPr>
        <w:spacing w:line="240" w:lineRule="auto" w:before="11"/>
        <w:rPr>
          <w:rFonts w:ascii="宋体" w:hAnsi="宋体" w:cs="宋体" w:eastAsia="宋体" w:hint="default"/>
          <w:b/>
          <w:bCs/>
          <w:sz w:val="23"/>
          <w:szCs w:val="23"/>
        </w:rPr>
      </w:pPr>
    </w:p>
    <w:p>
      <w:pPr>
        <w:spacing w:before="44"/>
        <w:ind w:left="118" w:right="4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092" w:val="left" w:leader="none"/>
          <w:tab w:pos="6332" w:val="left" w:leader="none"/>
        </w:tabs>
        <w:spacing w:before="157"/>
        <w:ind w:left="118" w:right="352"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headerReference w:type="default" r:id="rId25"/>
          <w:footerReference w:type="default" r:id="rId26"/>
          <w:pgSz w:w="11910" w:h="16840"/>
          <w:pgMar w:header="1712" w:footer="996" w:top="1960" w:bottom="1180" w:left="1680" w:right="1680"/>
          <w:pgNumType w:start="1"/>
        </w:sectPr>
      </w:pPr>
    </w:p>
    <w:p>
      <w:pPr>
        <w:pStyle w:val="Heading5"/>
        <w:spacing w:line="240" w:lineRule="auto" w:before="51"/>
        <w:ind w:left="1837" w:right="1831"/>
        <w:jc w:val="center"/>
        <w:rPr>
          <w:b w:val="0"/>
          <w:bCs w:val="0"/>
        </w:rPr>
      </w:pPr>
      <w:r>
        <w:rPr/>
        <w:t>合并资产负债表（续）</w:t>
      </w:r>
      <w:r>
        <w:rPr>
          <w:b w:val="0"/>
          <w:bCs w:val="0"/>
        </w:rPr>
      </w:r>
    </w:p>
    <w:p>
      <w:pPr>
        <w:pStyle w:val="Heading5"/>
        <w:spacing w:line="240" w:lineRule="auto" w:before="51"/>
        <w:ind w:left="1837" w:right="1833"/>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b w:val="0"/>
          <w:bCs w:val="0"/>
        </w:rPr>
      </w:r>
    </w:p>
    <w:p>
      <w:pPr>
        <w:pStyle w:val="Heading5"/>
        <w:spacing w:line="240" w:lineRule="auto" w:before="35"/>
        <w:ind w:left="1837" w:right="1833"/>
        <w:jc w:val="center"/>
        <w:rPr>
          <w:b w:val="0"/>
          <w:bCs w:val="0"/>
        </w:rPr>
      </w:pPr>
      <w:r>
        <w:rPr/>
        <w:t>（除特别注明外，金额单位均为人民币元）</w:t>
      </w:r>
      <w:r>
        <w:rPr>
          <w:b w:val="0"/>
          <w:bCs w:val="0"/>
        </w:rPr>
      </w:r>
    </w:p>
    <w:p>
      <w:pPr>
        <w:spacing w:line="240" w:lineRule="auto" w:before="7"/>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3687"/>
        <w:gridCol w:w="1263"/>
        <w:gridCol w:w="1714"/>
        <w:gridCol w:w="1561"/>
      </w:tblGrid>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负债和所有者权益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4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5" w:right="0"/>
              <w:jc w:val="left"/>
              <w:rPr>
                <w:rFonts w:ascii="宋体" w:hAnsi="宋体" w:cs="宋体" w:eastAsia="宋体" w:hint="default"/>
                <w:sz w:val="15"/>
                <w:szCs w:val="15"/>
              </w:rPr>
            </w:pPr>
            <w:r>
              <w:rPr>
                <w:rFonts w:ascii="宋体" w:hAnsi="宋体" w:cs="宋体" w:eastAsia="宋体" w:hint="default"/>
                <w:sz w:val="15"/>
                <w:szCs w:val="15"/>
              </w:rPr>
              <w:t>年初余额</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（二十一）</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1,073,445,391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797,559,370</w:t>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953,707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106,200</w:t>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（二十三）</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319,835,207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251,958,986</w:t>
            </w:r>
          </w:p>
        </w:tc>
      </w:tr>
      <w:tr>
        <w:trPr>
          <w:trHeight w:val="2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（二十四）</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891,563,516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947,272,573</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571,036,975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453,160,229</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（二十六）</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404,622,976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370,311,435</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150,213,675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92,230,583</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（二十八）</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1,173,832,948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148,573,858</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划分为持有待售的负债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22,000,000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522,000,000</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（三十）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2,987,410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932,377</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16"/>
                <w:szCs w:val="16"/>
              </w:rPr>
            </w:pPr>
            <w:r>
              <w:rPr>
                <w:rFonts w:ascii="Times New Roman"/>
                <w:b/>
                <w:spacing w:val="-1"/>
                <w:sz w:val="16"/>
              </w:rPr>
              <w:t>4,610,491,805</w:t>
            </w:r>
            <w:r>
              <w:rPr>
                <w:rFonts w:ascii="Times New Roman"/>
                <w:spacing w:val="-1"/>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b/>
                <w:spacing w:val="-2"/>
                <w:sz w:val="16"/>
              </w:rPr>
              <w:t>3,584,105,611</w:t>
            </w:r>
            <w:r>
              <w:rPr>
                <w:rFonts w:ascii="Times New Roman"/>
                <w:spacing w:val="-2"/>
                <w:sz w:val="16"/>
              </w:rPr>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（三十一）</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610,210,375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32,000,000</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59,818,450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55,018,431</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（三十三）</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6,029,268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4,358,634</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（三十四）</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1"/>
                <w:sz w:val="16"/>
              </w:rPr>
              <w:t>33,609,191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1"/>
                <w:sz w:val="16"/>
              </w:rPr>
              <w:t>23,249,815</w:t>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（三十五）</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6"/>
                <w:szCs w:val="16"/>
              </w:rPr>
            </w:pPr>
            <w:r>
              <w:rPr>
                <w:rFonts w:ascii="Times New Roman"/>
                <w:spacing w:val="-2"/>
                <w:sz w:val="16"/>
              </w:rPr>
              <w:t>381,883,908</w:t>
            </w:r>
            <w:r>
              <w:rPr>
                <w:rFonts w:ascii="Times New Roman"/>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340,840,392</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（十九）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18,492,826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7,862,286</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6"/>
                <w:szCs w:val="16"/>
              </w:rPr>
            </w:pPr>
            <w:r>
              <w:rPr>
                <w:rFonts w:ascii="Times New Roman"/>
                <w:b/>
                <w:spacing w:val="-2"/>
                <w:sz w:val="16"/>
              </w:rPr>
              <w:t>1,110,044,018</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b/>
                <w:spacing w:val="-2"/>
                <w:sz w:val="16"/>
              </w:rPr>
              <w:t>463,329,558</w:t>
            </w:r>
            <w:r>
              <w:rPr>
                <w:rFonts w:ascii="Times New Roman"/>
                <w:spacing w:val="-2"/>
                <w:sz w:val="16"/>
              </w:rPr>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b/>
                <w:spacing w:val="-2"/>
                <w:sz w:val="16"/>
              </w:rPr>
              <w:t>5,720,535,823</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b/>
                <w:spacing w:val="-2"/>
                <w:sz w:val="16"/>
              </w:rPr>
              <w:t>4,047,435,169</w:t>
            </w:r>
            <w:r>
              <w:rPr>
                <w:rFonts w:ascii="Times New Roman"/>
                <w:spacing w:val="-2"/>
                <w:sz w:val="16"/>
              </w:rPr>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54"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（三十六）</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1,242,576,745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1,227,594,245</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Times New Roman" w:hAnsi="Times New Roman" w:cs="Times New Roman" w:eastAsia="Times New Roman" w:hint="default"/>
                <w:sz w:val="16"/>
                <w:szCs w:val="16"/>
              </w:rPr>
            </w:pPr>
            <w:r>
              <w:rPr>
                <w:rFonts w:ascii="Times New Roman"/>
                <w:spacing w:val="-1"/>
                <w:sz w:val="16"/>
              </w:rPr>
              <w:t>825,099,602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344,172,148</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（三十八）</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134,842,500</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1"/>
                <w:sz w:val="16"/>
              </w:rPr>
              <w:t>-102,982,276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-94,118,159</w:t>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933,840,533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878,722,154</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（四十一）</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3,312,350,282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Times New Roman" w:hAnsi="Times New Roman" w:cs="Times New Roman" w:eastAsia="Times New Roman" w:hint="default"/>
                <w:sz w:val="16"/>
                <w:szCs w:val="16"/>
              </w:rPr>
            </w:pPr>
            <w:r>
              <w:rPr>
                <w:rFonts w:ascii="Times New Roman"/>
                <w:spacing w:val="-2"/>
                <w:sz w:val="16"/>
              </w:rPr>
              <w:t>3,058,449,911</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6,076,042,386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5,414,820,299</w:t>
            </w:r>
          </w:p>
        </w:tc>
      </w:tr>
      <w:tr>
        <w:trPr>
          <w:trHeight w:val="20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Times New Roman" w:hAnsi="Times New Roman" w:cs="Times New Roman" w:eastAsia="Times New Roman" w:hint="default"/>
                <w:sz w:val="16"/>
                <w:szCs w:val="16"/>
              </w:rPr>
            </w:pPr>
            <w:r>
              <w:rPr>
                <w:rFonts w:ascii="Times New Roman"/>
                <w:spacing w:val="-1"/>
                <w:sz w:val="16"/>
              </w:rPr>
              <w:t>316,142,318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spacing w:val="-2"/>
                <w:sz w:val="16"/>
              </w:rPr>
              <w:t>159,884,056</w:t>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b/>
                <w:spacing w:val="-2"/>
                <w:sz w:val="16"/>
              </w:rPr>
              <w:t>6,392,184,704</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b/>
                <w:spacing w:val="-2"/>
                <w:sz w:val="16"/>
              </w:rPr>
              <w:t>5,574,704,355</w:t>
            </w:r>
            <w:r>
              <w:rPr>
                <w:rFonts w:ascii="Times New Roman"/>
                <w:spacing w:val="-2"/>
                <w:sz w:val="16"/>
              </w:rPr>
            </w:r>
          </w:p>
        </w:tc>
      </w:tr>
      <w:tr>
        <w:trPr>
          <w:trHeight w:val="20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负债和所有者权益总计</w:t>
            </w:r>
            <w:r>
              <w:rPr>
                <w:rFonts w:ascii="宋体" w:hAnsi="宋体" w:cs="宋体" w:eastAsia="宋体" w:hint="default"/>
                <w:sz w:val="15"/>
                <w:szCs w:val="15"/>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b/>
                <w:spacing w:val="-2"/>
                <w:sz w:val="16"/>
              </w:rPr>
              <w:t>12,112,720,527</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6"/>
                <w:szCs w:val="16"/>
              </w:rPr>
            </w:pPr>
            <w:r>
              <w:rPr>
                <w:rFonts w:ascii="Times New Roman"/>
                <w:b/>
                <w:spacing w:val="-2"/>
                <w:sz w:val="16"/>
              </w:rPr>
              <w:t>9,622,139,524</w:t>
            </w:r>
            <w:r>
              <w:rPr>
                <w:rFonts w:ascii="Times New Roman"/>
                <w:spacing w:val="-2"/>
                <w:sz w:val="16"/>
              </w:rPr>
            </w:r>
          </w:p>
        </w:tc>
      </w:tr>
    </w:tbl>
    <w:p>
      <w:pPr>
        <w:spacing w:line="240" w:lineRule="auto" w:before="11"/>
        <w:rPr>
          <w:rFonts w:ascii="宋体" w:hAnsi="宋体" w:cs="宋体" w:eastAsia="宋体" w:hint="default"/>
          <w:b/>
          <w:bCs/>
          <w:sz w:val="12"/>
          <w:szCs w:val="12"/>
        </w:rPr>
      </w:pPr>
    </w:p>
    <w:p>
      <w:pPr>
        <w:spacing w:line="234" w:lineRule="exact" w:before="44"/>
        <w:ind w:left="118" w:right="4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092" w:val="left" w:leader="none"/>
          <w:tab w:pos="6332" w:val="left" w:leader="none"/>
        </w:tabs>
        <w:spacing w:line="234" w:lineRule="exact" w:before="0"/>
        <w:ind w:left="118" w:right="352"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line="234" w:lineRule="exact"/>
        <w:jc w:val="left"/>
        <w:rPr>
          <w:rFonts w:ascii="宋体" w:hAnsi="宋体" w:cs="宋体" w:eastAsia="宋体" w:hint="default"/>
          <w:sz w:val="18"/>
          <w:szCs w:val="18"/>
        </w:rPr>
        <w:sectPr>
          <w:pgSz w:w="11910" w:h="16840"/>
          <w:pgMar w:header="1712" w:footer="996" w:top="1960" w:bottom="1180" w:left="1680" w:right="1680"/>
        </w:sectPr>
      </w:pPr>
    </w:p>
    <w:p>
      <w:pPr>
        <w:pStyle w:val="Heading5"/>
        <w:spacing w:line="240" w:lineRule="auto" w:before="10"/>
        <w:ind w:left="1837" w:right="1833"/>
        <w:jc w:val="center"/>
        <w:rPr>
          <w:b w:val="0"/>
          <w:bCs w:val="0"/>
        </w:rPr>
      </w:pPr>
      <w:r>
        <w:rPr/>
        <w:t>资产负债表</w:t>
      </w:r>
      <w:r>
        <w:rPr>
          <w:b w:val="0"/>
          <w:bCs w:val="0"/>
        </w:rPr>
      </w:r>
    </w:p>
    <w:p>
      <w:pPr>
        <w:pStyle w:val="Heading5"/>
        <w:spacing w:line="240" w:lineRule="auto" w:before="51"/>
        <w:ind w:left="1837" w:right="1833"/>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b w:val="0"/>
          <w:bCs w:val="0"/>
        </w:rPr>
      </w:r>
    </w:p>
    <w:p>
      <w:pPr>
        <w:pStyle w:val="Heading5"/>
        <w:spacing w:line="240" w:lineRule="auto" w:before="43"/>
        <w:ind w:left="2537" w:right="404"/>
        <w:jc w:val="left"/>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19"/>
          <w:szCs w:val="19"/>
        </w:rPr>
      </w:pPr>
    </w:p>
    <w:tbl>
      <w:tblPr>
        <w:tblW w:w="0" w:type="auto"/>
        <w:jc w:val="left"/>
        <w:tblInd w:w="113" w:type="dxa"/>
        <w:tblLayout w:type="fixed"/>
        <w:tblCellMar>
          <w:top w:w="0" w:type="dxa"/>
          <w:left w:w="0" w:type="dxa"/>
          <w:bottom w:w="0" w:type="dxa"/>
          <w:right w:w="0" w:type="dxa"/>
        </w:tblCellMar>
        <w:tblLook w:val="01E0"/>
      </w:tblPr>
      <w:tblGrid>
        <w:gridCol w:w="3262"/>
        <w:gridCol w:w="1344"/>
        <w:gridCol w:w="1774"/>
        <w:gridCol w:w="1844"/>
      </w:tblGrid>
      <w:tr>
        <w:trPr>
          <w:trHeight w:val="29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附注十五</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5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1,210,618,573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1,056,817,512</w:t>
            </w:r>
          </w:p>
        </w:tc>
      </w:tr>
      <w:tr>
        <w:trPr>
          <w:trHeight w:val="47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5"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以公允价值计量且其变动计入当期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2"/>
                <w:sz w:val="18"/>
              </w:rPr>
              <w:t>117,887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2,314,085</w:t>
            </w:r>
          </w:p>
        </w:tc>
      </w:tr>
      <w:tr>
        <w:trPr>
          <w:trHeight w:val="29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13,601,801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21,693,860</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1,097,670,978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870,855,725</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60,677,151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50,485,620</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336,537,836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239,979,255</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638,264,716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736,273,244</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564,654,612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496,401,853</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3,922,143,554</w:t>
            </w:r>
            <w:r>
              <w:rPr>
                <w:rFonts w:ascii="Times New Roman"/>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3,474,821,154</w:t>
            </w:r>
            <w:r>
              <w:rPr>
                <w:rFonts w:ascii="Times New Roman"/>
                <w:spacing w:val="-1"/>
                <w:sz w:val="18"/>
              </w:rPr>
            </w:r>
          </w:p>
        </w:tc>
      </w:tr>
      <w:tr>
        <w:trPr>
          <w:trHeight w:val="29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2,853,340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4,354,235,407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4,181,163,396</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229,693,350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102,343,438</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579,169,315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596,270,007</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75,699,762</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162,735,195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142,841,804</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8,304,937</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8,973,990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6,775,851</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55,862,242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69,131,972</w:t>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5,401,827,776</w:t>
            </w:r>
            <w:r>
              <w:rPr>
                <w:rFonts w:ascii="Times New Roman"/>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5,176,026,230</w:t>
            </w:r>
            <w:r>
              <w:rPr>
                <w:rFonts w:ascii="Times New Roman"/>
                <w:spacing w:val="-1"/>
                <w:sz w:val="18"/>
              </w:rPr>
            </w: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9,323,971,330</w:t>
            </w:r>
            <w:r>
              <w:rPr>
                <w:rFonts w:ascii="Times New Roman"/>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pacing w:val="-1"/>
                <w:sz w:val="18"/>
              </w:rPr>
              <w:t>8,650,847,384</w:t>
            </w:r>
            <w:r>
              <w:rPr>
                <w:rFonts w:ascii="Times New Roman"/>
                <w:spacing w:val="-1"/>
                <w:sz w:val="18"/>
              </w:rPr>
            </w:r>
          </w:p>
        </w:tc>
      </w:tr>
    </w:tbl>
    <w:p>
      <w:pPr>
        <w:spacing w:line="240" w:lineRule="auto" w:before="10"/>
        <w:rPr>
          <w:rFonts w:ascii="宋体" w:hAnsi="宋体" w:cs="宋体" w:eastAsia="宋体" w:hint="default"/>
          <w:b/>
          <w:bCs/>
          <w:sz w:val="15"/>
          <w:szCs w:val="15"/>
        </w:rPr>
      </w:pPr>
    </w:p>
    <w:p>
      <w:pPr>
        <w:spacing w:before="44"/>
        <w:ind w:left="118" w:right="4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8"/>
        <w:rPr>
          <w:rFonts w:ascii="宋体" w:hAnsi="宋体" w:cs="宋体" w:eastAsia="宋体" w:hint="default"/>
          <w:sz w:val="15"/>
          <w:szCs w:val="15"/>
        </w:rPr>
      </w:pPr>
    </w:p>
    <w:p>
      <w:pPr>
        <w:tabs>
          <w:tab w:pos="3092" w:val="left" w:leader="none"/>
          <w:tab w:pos="6332" w:val="left" w:leader="none"/>
        </w:tabs>
        <w:spacing w:before="0"/>
        <w:ind w:left="118" w:right="352"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企业法定代表人：刘积仁</w:t>
        <w:tab/>
        <w:t>主管会计工作负责人：张晓鸥</w:t>
        <w:tab/>
        <w:t>会计机构负责人：金辉</w:t>
      </w:r>
    </w:p>
    <w:p>
      <w:pPr>
        <w:spacing w:after="0"/>
        <w:jc w:val="left"/>
        <w:rPr>
          <w:rFonts w:ascii="宋体" w:hAnsi="宋体" w:cs="宋体" w:eastAsia="宋体" w:hint="default"/>
          <w:sz w:val="18"/>
          <w:szCs w:val="18"/>
        </w:rPr>
        <w:sectPr>
          <w:pgSz w:w="11910" w:h="16840"/>
          <w:pgMar w:header="1712" w:footer="996" w:top="1960" w:bottom="1180" w:left="1680" w:right="1680"/>
        </w:sectPr>
      </w:pPr>
    </w:p>
    <w:p>
      <w:pPr>
        <w:pStyle w:val="Heading5"/>
        <w:spacing w:line="240" w:lineRule="auto" w:before="46"/>
        <w:ind w:left="1837" w:right="1833"/>
        <w:jc w:val="center"/>
        <w:rPr>
          <w:b w:val="0"/>
          <w:bCs w:val="0"/>
        </w:rPr>
      </w:pPr>
      <w:r>
        <w:rPr/>
        <w:t>资产负债表（续）</w:t>
      </w:r>
      <w:r>
        <w:rPr>
          <w:b w:val="0"/>
          <w:bCs w:val="0"/>
        </w:rPr>
      </w:r>
    </w:p>
    <w:p>
      <w:pPr>
        <w:pStyle w:val="Heading5"/>
        <w:spacing w:line="240" w:lineRule="auto" w:before="51"/>
        <w:ind w:left="1837" w:right="1833"/>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b w:val="0"/>
          <w:bCs w:val="0"/>
        </w:rPr>
      </w:r>
    </w:p>
    <w:p>
      <w:pPr>
        <w:pStyle w:val="Heading5"/>
        <w:spacing w:line="240" w:lineRule="auto" w:before="38"/>
        <w:ind w:left="1837" w:right="1833"/>
        <w:jc w:val="center"/>
        <w:rPr>
          <w:b w:val="0"/>
          <w:bCs w:val="0"/>
        </w:rPr>
      </w:pPr>
      <w:r>
        <w:rPr/>
        <w:t>（除特别注明外，金额单位均为人民币元）</w:t>
      </w:r>
      <w:r>
        <w:rPr>
          <w:b w:val="0"/>
          <w:bCs w:val="0"/>
        </w:rPr>
      </w:r>
    </w:p>
    <w:p>
      <w:pPr>
        <w:spacing w:line="240" w:lineRule="auto" w:before="4"/>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395"/>
        <w:gridCol w:w="994"/>
        <w:gridCol w:w="1416"/>
        <w:gridCol w:w="1419"/>
      </w:tblGrid>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附注十五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57,350</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308,884,942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242,143,316</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610,999,322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685,147,818</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334,053,503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273,632,828</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163,485,948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156,878,385</w:t>
            </w:r>
          </w:p>
        </w:tc>
      </w:tr>
      <w:tr>
        <w:trPr>
          <w:trHeight w:val="2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35,091,960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23,102,629</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806,809,662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391,119,570</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2,809,382,687</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3,022,024,546</w:t>
            </w:r>
            <w:r>
              <w:rPr>
                <w:rFonts w:ascii="Times New Roman"/>
                <w:spacing w:val="-1"/>
                <w:sz w:val="18"/>
              </w:rPr>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600,000,000</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14,501,075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14,501,075</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18,677,252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19,005,931</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212,139,038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250,661,974</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14,581,217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231,409</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859,898,582</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b/>
                <w:spacing w:val="-1"/>
                <w:sz w:val="18"/>
              </w:rPr>
              <w:t>284,400,389</w:t>
            </w:r>
            <w:r>
              <w:rPr>
                <w:rFonts w:ascii="Times New Roman"/>
                <w:spacing w:val="-1"/>
                <w:sz w:val="18"/>
              </w:rPr>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3,669,281,269</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3,306,424,935</w:t>
            </w:r>
            <w:r>
              <w:rPr>
                <w:rFonts w:ascii="Times New Roman"/>
                <w:spacing w:val="-1"/>
                <w:sz w:val="18"/>
              </w:rPr>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1,242,576,745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1,227,594,245</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489,510,548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353,553,905</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134,842,500</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8,785,369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4,731,818</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926,536,773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871,418,394</w:t>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3,122,123,126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2,887,124,087</w:t>
            </w:r>
          </w:p>
        </w:tc>
      </w:tr>
      <w:tr>
        <w:trPr>
          <w:trHeight w:val="24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5,654,690,061</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5,344,422,449</w:t>
            </w:r>
            <w:r>
              <w:rPr>
                <w:rFonts w:ascii="Times New Roman"/>
                <w:spacing w:val="-1"/>
                <w:sz w:val="18"/>
              </w:rPr>
            </w:r>
          </w:p>
        </w:tc>
      </w:tr>
      <w:tr>
        <w:trPr>
          <w:trHeight w:val="24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负债和所有者权益（或股东权益）总计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9,323,971,330</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8,650,847,384</w:t>
            </w:r>
            <w:r>
              <w:rPr>
                <w:rFonts w:ascii="Times New Roman"/>
                <w:spacing w:val="-1"/>
                <w:sz w:val="18"/>
              </w:rPr>
            </w:r>
          </w:p>
        </w:tc>
      </w:tr>
    </w:tbl>
    <w:p>
      <w:pPr>
        <w:spacing w:line="240" w:lineRule="auto" w:before="2"/>
        <w:rPr>
          <w:rFonts w:ascii="宋体" w:hAnsi="宋体" w:cs="宋体" w:eastAsia="宋体" w:hint="default"/>
          <w:b/>
          <w:bCs/>
          <w:sz w:val="11"/>
          <w:szCs w:val="11"/>
        </w:rPr>
      </w:pPr>
    </w:p>
    <w:p>
      <w:pPr>
        <w:spacing w:before="44"/>
        <w:ind w:left="118" w:right="4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2"/>
        <w:rPr>
          <w:rFonts w:ascii="宋体" w:hAnsi="宋体" w:cs="宋体" w:eastAsia="宋体" w:hint="default"/>
          <w:sz w:val="20"/>
          <w:szCs w:val="20"/>
        </w:rPr>
      </w:pPr>
    </w:p>
    <w:p>
      <w:pPr>
        <w:tabs>
          <w:tab w:pos="3092" w:val="left" w:leader="none"/>
          <w:tab w:pos="6332" w:val="left" w:leader="none"/>
        </w:tabs>
        <w:spacing w:before="0"/>
        <w:ind w:left="118" w:right="352"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headerReference w:type="default" r:id="rId27"/>
          <w:pgSz w:w="11910" w:h="16840"/>
          <w:pgMar w:header="1470" w:footer="996" w:top="1680" w:bottom="1180" w:left="1680" w:right="1680"/>
        </w:sectPr>
      </w:pPr>
    </w:p>
    <w:p>
      <w:pPr>
        <w:pStyle w:val="Heading5"/>
        <w:spacing w:line="264" w:lineRule="exact"/>
        <w:ind w:left="1837" w:right="1833"/>
        <w:jc w:val="center"/>
        <w:rPr>
          <w:b w:val="0"/>
          <w:bCs w:val="0"/>
        </w:rPr>
      </w:pPr>
      <w:r>
        <w:rPr/>
        <w:t>合并利润表</w:t>
      </w:r>
      <w:r>
        <w:rPr>
          <w:b w:val="0"/>
          <w:bCs w:val="0"/>
        </w:rPr>
      </w:r>
    </w:p>
    <w:p>
      <w:pPr>
        <w:pStyle w:val="Heading5"/>
        <w:spacing w:line="279" w:lineRule="exact"/>
        <w:ind w:left="1837" w:right="1836"/>
        <w:jc w:val="center"/>
        <w:rPr>
          <w:b w:val="0"/>
          <w:bCs w:val="0"/>
        </w:rPr>
      </w:pPr>
      <w:r>
        <w:rPr>
          <w:rFonts w:ascii="Times New Roman" w:hAnsi="Times New Roman" w:cs="Times New Roman" w:eastAsia="Times New Roman" w:hint="default"/>
        </w:rPr>
        <w:t>2015 </w:t>
      </w:r>
      <w:r>
        <w:rPr/>
        <w:t>年度</w:t>
      </w:r>
      <w:r>
        <w:rPr>
          <w:b w:val="0"/>
          <w:bCs w:val="0"/>
        </w:rPr>
      </w:r>
    </w:p>
    <w:p>
      <w:pPr>
        <w:pStyle w:val="Heading5"/>
        <w:spacing w:line="265" w:lineRule="exact"/>
        <w:ind w:left="1837" w:right="1833"/>
        <w:jc w:val="center"/>
        <w:rPr>
          <w:b w:val="0"/>
          <w:bCs w:val="0"/>
        </w:rPr>
      </w:pPr>
      <w:r>
        <w:rPr/>
        <w:t>（除特别注明外，金额单位均为人民币元）</w:t>
      </w:r>
      <w:r>
        <w:rPr>
          <w:b w:val="0"/>
          <w:bCs w:val="0"/>
        </w:rPr>
      </w:r>
    </w:p>
    <w:p>
      <w:pPr>
        <w:spacing w:line="240" w:lineRule="auto" w:before="2"/>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4112"/>
        <w:gridCol w:w="992"/>
        <w:gridCol w:w="1418"/>
        <w:gridCol w:w="1702"/>
      </w:tblGrid>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44" w:right="0"/>
              <w:jc w:val="left"/>
              <w:rPr>
                <w:rFonts w:ascii="宋体" w:hAnsi="宋体" w:cs="宋体" w:eastAsia="宋体" w:hint="default"/>
                <w:sz w:val="15"/>
                <w:szCs w:val="15"/>
              </w:rPr>
            </w:pPr>
            <w:r>
              <w:rPr>
                <w:rFonts w:ascii="宋体" w:hAnsi="宋体" w:cs="宋体" w:eastAsia="宋体" w:hint="default"/>
                <w:sz w:val="15"/>
                <w:szCs w:val="15"/>
              </w:rPr>
              <w:t>上期金额</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一、营业总收入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7,751,691,683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7,796,331,282</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hAnsi="宋体" w:cs="宋体" w:eastAsia="宋体" w:hint="default"/>
                <w:sz w:val="15"/>
                <w:szCs w:val="15"/>
              </w:rPr>
              <w:t>（四十二）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7,751,691,683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7,796,331,282</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54"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已赚保费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手续费及佣金收入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二、营业总成本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7,641,080,282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7,712,597,793</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 w:right="0"/>
              <w:jc w:val="center"/>
              <w:rPr>
                <w:rFonts w:ascii="宋体" w:hAnsi="宋体" w:cs="宋体" w:eastAsia="宋体" w:hint="default"/>
                <w:sz w:val="15"/>
                <w:szCs w:val="15"/>
              </w:rPr>
            </w:pPr>
            <w:r>
              <w:rPr>
                <w:rFonts w:ascii="宋体" w:hAnsi="宋体" w:cs="宋体" w:eastAsia="宋体" w:hint="default"/>
                <w:sz w:val="15"/>
                <w:szCs w:val="15"/>
              </w:rPr>
              <w:t>（四十二）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5,319,684,468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5,562,705,127</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利息支出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手续费及佣金支出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854" w:right="0"/>
              <w:jc w:val="left"/>
              <w:rPr>
                <w:rFonts w:ascii="宋体" w:hAnsi="宋体" w:cs="宋体" w:eastAsia="宋体" w:hint="default"/>
                <w:sz w:val="15"/>
                <w:szCs w:val="15"/>
              </w:rPr>
            </w:pPr>
            <w:r>
              <w:rPr>
                <w:rFonts w:ascii="宋体" w:hAnsi="宋体" w:cs="宋体" w:eastAsia="宋体" w:hint="default"/>
                <w:sz w:val="15"/>
                <w:szCs w:val="15"/>
              </w:rPr>
              <w:t>退保金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赔付支出净额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54" w:right="0"/>
              <w:jc w:val="left"/>
              <w:rPr>
                <w:rFonts w:ascii="宋体" w:hAnsi="宋体" w:cs="宋体" w:eastAsia="宋体" w:hint="default"/>
                <w:sz w:val="15"/>
                <w:szCs w:val="15"/>
              </w:rPr>
            </w:pPr>
            <w:r>
              <w:rPr>
                <w:rFonts w:ascii="宋体" w:hAnsi="宋体" w:cs="宋体" w:eastAsia="宋体" w:hint="default"/>
                <w:sz w:val="15"/>
                <w:szCs w:val="15"/>
              </w:rPr>
              <w:t>提取保险合同准备金净额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保单红利支出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分保费用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43,755,624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35,963,851</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734,348,132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663,808,375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1,440,315,413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1,370,860,905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23,827,806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41,538,604</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54"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（四十七）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79,148,839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37,720,931</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5" w:right="0"/>
              <w:jc w:val="left"/>
              <w:rPr>
                <w:rFonts w:ascii="宋体" w:hAnsi="宋体" w:cs="宋体" w:eastAsia="宋体" w:hint="default"/>
                <w:sz w:val="15"/>
                <w:szCs w:val="15"/>
              </w:rPr>
            </w:pPr>
            <w:r>
              <w:rPr>
                <w:rFonts w:ascii="宋体" w:hAnsi="宋体" w:cs="宋体" w:eastAsia="宋体" w:hint="default"/>
                <w:sz w:val="15"/>
                <w:szCs w:val="15"/>
              </w:rPr>
              <w:t>加：公允价值变动收益（损失以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-6,549,450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-26,536,283</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05" w:right="0"/>
              <w:jc w:val="left"/>
              <w:rPr>
                <w:rFonts w:ascii="宋体" w:hAnsi="宋体" w:cs="宋体" w:eastAsia="宋体" w:hint="default"/>
                <w:sz w:val="15"/>
                <w:szCs w:val="15"/>
              </w:rPr>
            </w:pPr>
            <w:r>
              <w:rPr>
                <w:rFonts w:ascii="宋体" w:hAnsi="宋体" w:cs="宋体" w:eastAsia="宋体" w:hint="default"/>
                <w:sz w:val="15"/>
                <w:szCs w:val="15"/>
              </w:rPr>
              <w:t>投资收益（损失以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（四十九）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33,054,387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40,401,646</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5" w:right="0"/>
              <w:jc w:val="left"/>
              <w:rPr>
                <w:rFonts w:ascii="宋体" w:hAnsi="宋体" w:cs="宋体" w:eastAsia="宋体" w:hint="default"/>
                <w:sz w:val="15"/>
                <w:szCs w:val="15"/>
              </w:rPr>
            </w:pPr>
            <w:r>
              <w:rPr>
                <w:rFonts w:ascii="宋体" w:hAnsi="宋体" w:cs="宋体" w:eastAsia="宋体" w:hint="default"/>
                <w:sz w:val="15"/>
                <w:szCs w:val="15"/>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3,133,511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-3,938,444</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54" w:right="0"/>
              <w:jc w:val="left"/>
              <w:rPr>
                <w:rFonts w:ascii="宋体" w:hAnsi="宋体" w:cs="宋体" w:eastAsia="宋体" w:hint="default"/>
                <w:sz w:val="15"/>
                <w:szCs w:val="15"/>
              </w:rPr>
            </w:pPr>
            <w:r>
              <w:rPr>
                <w:rFonts w:ascii="宋体" w:hAnsi="宋体" w:cs="宋体" w:eastAsia="宋体" w:hint="default"/>
                <w:sz w:val="15"/>
                <w:szCs w:val="15"/>
              </w:rPr>
              <w:t>汇兑收益（损失以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宋体" w:hAnsi="宋体" w:cs="宋体" w:eastAsia="宋体" w:hint="default"/>
                <w:sz w:val="15"/>
                <w:szCs w:val="15"/>
              </w:rPr>
              <w:t>三、营业利润（亏损以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137,116,338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97,598,852</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（五十）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260,198,330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234,223,135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05" w:right="0"/>
              <w:jc w:val="left"/>
              <w:rPr>
                <w:rFonts w:ascii="宋体" w:hAnsi="宋体" w:cs="宋体" w:eastAsia="宋体" w:hint="default"/>
                <w:sz w:val="15"/>
                <w:szCs w:val="15"/>
              </w:rPr>
            </w:pPr>
            <w:r>
              <w:rPr>
                <w:rFonts w:ascii="宋体" w:hAnsi="宋体" w:cs="宋体" w:eastAsia="宋体" w:hint="default"/>
                <w:sz w:val="15"/>
                <w:szCs w:val="15"/>
              </w:rPr>
              <w:t>其中：非流动资产处置利得</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1,388,918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18,106,065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2,577,804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4,359,395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5"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1,748,061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2,126,372</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四、利润总额（亏损总额以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394,736,864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327,462,592</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 w:right="0"/>
              <w:jc w:val="center"/>
              <w:rPr>
                <w:rFonts w:ascii="宋体" w:hAnsi="宋体" w:cs="宋体" w:eastAsia="宋体" w:hint="default"/>
                <w:sz w:val="15"/>
                <w:szCs w:val="15"/>
              </w:rPr>
            </w:pPr>
            <w:r>
              <w:rPr>
                <w:rFonts w:ascii="宋体" w:hAnsi="宋体" w:cs="宋体" w:eastAsia="宋体" w:hint="default"/>
                <w:sz w:val="15"/>
                <w:szCs w:val="15"/>
              </w:rPr>
              <w:t>（五十二）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88,289,130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83,132,486</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宋体" w:hAnsi="宋体" w:cs="宋体" w:eastAsia="宋体" w:hint="default"/>
                <w:sz w:val="15"/>
                <w:szCs w:val="15"/>
              </w:rPr>
              <w:t>五、净利润（净亏损以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306,447,734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244,330,106</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归属于母公司所有者的净利润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386,357,188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255,692,006</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-79,909,454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-11,361,900</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-10,314,260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-21,940,364</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归属于母公司所有者的其他综合收益的税后净额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2"/>
                <w:sz w:val="16"/>
              </w:rPr>
              <w:t>-8,864,117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-23,570,601</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（一）以后不能重分类进损益的其他综合收益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重新计量设定受益计划净负债或净资产的变动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权益法下在被投资单位不能重分类进损益的其他综</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合收益中享有的份额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（二）以后将重分类进损益的其他综合收益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-8,864,117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-23,570,601</w:t>
            </w:r>
          </w:p>
        </w:tc>
      </w:tr>
      <w:tr>
        <w:trPr>
          <w:trHeight w:val="399"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权益法下在被投资单位以后将重分类进损益的其他</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综合收益中享有的份额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-3,344,169</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可供出售金融资产公允价值变动损益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9,116,636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2,482,684</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4"/>
                <w:sz w:val="15"/>
                <w:szCs w:val="15"/>
              </w:rPr>
              <w:t> </w:t>
            </w:r>
            <w:r>
              <w:rPr>
                <w:rFonts w:ascii="宋体" w:hAnsi="宋体" w:cs="宋体" w:eastAsia="宋体" w:hint="default"/>
                <w:sz w:val="15"/>
                <w:szCs w:val="15"/>
              </w:rPr>
              <w:t>持有至到期投资重分类为可供出售金融资产损益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7"/>
                <w:sz w:val="15"/>
                <w:szCs w:val="15"/>
              </w:rPr>
              <w:t> </w:t>
            </w:r>
            <w:r>
              <w:rPr>
                <w:rFonts w:ascii="宋体" w:hAnsi="宋体" w:cs="宋体" w:eastAsia="宋体" w:hint="default"/>
                <w:sz w:val="15"/>
                <w:szCs w:val="15"/>
              </w:rPr>
              <w:t>现金流量套期损益的有效部分</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外币财务报表折算差额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218,942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-26,053,285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-14,855,526</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归属于少数股东的其他综合收益的税后净额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-1,450,143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1,630,237</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七、综合收益总额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296,133,474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222,389,742</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归属于母公司所有者的综合收益总额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377,493,071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232,121,405</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-81,359,597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6"/>
                <w:szCs w:val="16"/>
              </w:rPr>
            </w:pPr>
            <w:r>
              <w:rPr>
                <w:rFonts w:ascii="Times New Roman"/>
                <w:spacing w:val="-1"/>
                <w:sz w:val="16"/>
              </w:rPr>
              <w:t>-9,731,663</w:t>
            </w: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八、每股收益：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0.21</w:t>
            </w:r>
          </w:p>
        </w:tc>
      </w:tr>
      <w:tr>
        <w:trPr>
          <w:trHeight w:val="206"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0.21</w:t>
            </w:r>
          </w:p>
        </w:tc>
      </w:tr>
    </w:tbl>
    <w:p>
      <w:pPr>
        <w:spacing w:line="240" w:lineRule="auto" w:before="4"/>
        <w:rPr>
          <w:rFonts w:ascii="宋体" w:hAnsi="宋体" w:cs="宋体" w:eastAsia="宋体" w:hint="default"/>
          <w:b/>
          <w:bCs/>
          <w:sz w:val="14"/>
          <w:szCs w:val="14"/>
        </w:rPr>
      </w:pPr>
    </w:p>
    <w:p>
      <w:pPr>
        <w:spacing w:before="44"/>
        <w:ind w:left="209" w:right="4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18"/>
          <w:szCs w:val="18"/>
        </w:rPr>
      </w:pPr>
    </w:p>
    <w:p>
      <w:pPr>
        <w:tabs>
          <w:tab w:pos="3243" w:val="left" w:leader="none"/>
          <w:tab w:pos="6483" w:val="left" w:leader="none"/>
        </w:tabs>
        <w:spacing w:before="0"/>
        <w:ind w:left="26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pgSz w:w="11910" w:h="16840"/>
          <w:pgMar w:header="1470" w:footer="996" w:top="1680" w:bottom="1180" w:left="1680" w:right="1680"/>
        </w:sectPr>
      </w:pPr>
    </w:p>
    <w:p>
      <w:pPr>
        <w:pStyle w:val="Heading5"/>
        <w:spacing w:line="272" w:lineRule="exact" w:before="78"/>
        <w:ind w:left="3221" w:right="3272"/>
        <w:jc w:val="center"/>
        <w:rPr>
          <w:b w:val="0"/>
          <w:bCs w:val="0"/>
        </w:rPr>
      </w:pPr>
      <w:r>
        <w:rPr>
          <w:spacing w:val="-1"/>
        </w:rPr>
        <w:t>东软集团股份有限公司</w:t>
      </w:r>
      <w:r>
        <w:rPr>
          <w:spacing w:val="-99"/>
        </w:rPr>
        <w:t> </w:t>
      </w:r>
      <w:r>
        <w:rPr>
          <w:spacing w:val="-99"/>
        </w:rPr>
      </w:r>
      <w:r>
        <w:rPr/>
        <w:t>利润表</w:t>
      </w:r>
      <w:r>
        <w:rPr>
          <w:b w:val="0"/>
          <w:bCs w:val="0"/>
        </w:rPr>
      </w:r>
    </w:p>
    <w:p>
      <w:pPr>
        <w:pStyle w:val="Heading5"/>
        <w:spacing w:line="255" w:lineRule="exact"/>
        <w:ind w:left="3216" w:right="3272"/>
        <w:jc w:val="center"/>
        <w:rPr>
          <w:b w:val="0"/>
          <w:bCs w:val="0"/>
        </w:rPr>
      </w:pPr>
      <w:r>
        <w:rPr>
          <w:rFonts w:ascii="Times New Roman" w:hAnsi="Times New Roman" w:cs="Times New Roman" w:eastAsia="Times New Roman" w:hint="default"/>
        </w:rPr>
        <w:t>2015 </w:t>
      </w:r>
      <w:r>
        <w:rPr/>
        <w:t>年度</w:t>
      </w:r>
      <w:r>
        <w:rPr>
          <w:b w:val="0"/>
          <w:bCs w:val="0"/>
        </w:rPr>
      </w:r>
    </w:p>
    <w:p>
      <w:pPr>
        <w:pStyle w:val="Heading5"/>
        <w:spacing w:line="265" w:lineRule="exact"/>
        <w:ind w:left="2253" w:right="2306"/>
        <w:jc w:val="center"/>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19"/>
          <w:szCs w:val="19"/>
        </w:rPr>
      </w:pPr>
    </w:p>
    <w:tbl>
      <w:tblPr>
        <w:tblW w:w="0" w:type="auto"/>
        <w:jc w:val="left"/>
        <w:tblInd w:w="113" w:type="dxa"/>
        <w:tblLayout w:type="fixed"/>
        <w:tblCellMar>
          <w:top w:w="0" w:type="dxa"/>
          <w:left w:w="0" w:type="dxa"/>
          <w:bottom w:w="0" w:type="dxa"/>
          <w:right w:w="0" w:type="dxa"/>
        </w:tblCellMar>
        <w:tblLook w:val="01E0"/>
      </w:tblPr>
      <w:tblGrid>
        <w:gridCol w:w="4186"/>
        <w:gridCol w:w="982"/>
        <w:gridCol w:w="1678"/>
        <w:gridCol w:w="1520"/>
      </w:tblGrid>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附注十五</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（五）</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4,054,658,414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4,565,875,112</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（五）</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3,206,952,317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3,650,295,319</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16,865,847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11,771,566</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186,864,108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180,625,579</w:t>
            </w:r>
          </w:p>
        </w:tc>
      </w:tr>
      <w:tr>
        <w:trPr>
          <w:trHeight w:val="34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523,723,972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528,192,863</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11,539,251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35,993,147</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33,684,101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27,362,547</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-2,253,548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-11,034,260</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（六）</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154,112,245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813,496,226</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1"/>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1,796,492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7,135,855</w:t>
            </w:r>
          </w:p>
        </w:tc>
      </w:tr>
      <w:tr>
        <w:trPr>
          <w:trHeight w:val="348"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226,887,515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934,096,057</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154,504,001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154,508,668</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47,382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17,760,676</w:t>
            </w:r>
          </w:p>
        </w:tc>
      </w:tr>
      <w:tr>
        <w:trPr>
          <w:trHeight w:val="351"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458,708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1,286,039</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414,010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1,006,494</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380,932,808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1,087,318,686</w:t>
            </w:r>
          </w:p>
        </w:tc>
      </w:tr>
      <w:tr>
        <w:trPr>
          <w:trHeight w:val="348"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13,476,952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20,101,871</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367,455,856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1,067,216,815</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4,053,551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2,028,162</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1"/>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重新计量设定受益计划净负债或净资产的</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权益法下在被投资单位不能重分类进损益</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的其他综合收益中享有的份额</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4,053,551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2,028,162</w:t>
            </w:r>
          </w:p>
        </w:tc>
      </w:tr>
      <w:tr>
        <w:trPr>
          <w:trHeight w:val="478"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权益法下在被投资单位以后将重分类进损</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益的其他综合收益中享有的份额</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4,053,551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2,028,162</w:t>
            </w: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可供出售金融资产公允价值变动损益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持有至到期投资重分类为可供出售金融资</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现金流量套期损益的有效部分</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外币财务报表折算差额</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371,509,407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1,069,244,977</w:t>
            </w:r>
          </w:p>
        </w:tc>
      </w:tr>
    </w:tbl>
    <w:p>
      <w:pPr>
        <w:spacing w:line="240" w:lineRule="auto" w:before="1"/>
        <w:rPr>
          <w:rFonts w:ascii="宋体" w:hAnsi="宋体" w:cs="宋体" w:eastAsia="宋体" w:hint="default"/>
          <w:b/>
          <w:bCs/>
          <w:sz w:val="10"/>
          <w:szCs w:val="10"/>
        </w:rPr>
      </w:pPr>
    </w:p>
    <w:p>
      <w:pPr>
        <w:spacing w:before="44"/>
        <w:ind w:left="1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headerReference w:type="default" r:id="rId28"/>
          <w:footerReference w:type="default" r:id="rId29"/>
          <w:pgSz w:w="11910" w:h="16840"/>
          <w:pgMar w:header="0" w:footer="1594" w:top="1580" w:bottom="1780" w:left="1680" w:right="1620"/>
          <w:pgNumType w:start="6"/>
        </w:sectPr>
      </w:pPr>
    </w:p>
    <w:p>
      <w:pPr>
        <w:spacing w:line="199" w:lineRule="exact" w:before="0"/>
        <w:ind w:left="1837" w:right="1834" w:firstLine="0"/>
        <w:jc w:val="center"/>
        <w:rPr>
          <w:rFonts w:ascii="宋体" w:hAnsi="宋体" w:cs="宋体" w:eastAsia="宋体" w:hint="default"/>
          <w:sz w:val="20"/>
          <w:szCs w:val="20"/>
        </w:rPr>
      </w:pP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67" w:lineRule="exact" w:before="28"/>
        <w:ind w:left="1837" w:right="1836" w:firstLine="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pStyle w:val="Heading5"/>
        <w:spacing w:line="265" w:lineRule="exact"/>
        <w:ind w:left="1837" w:right="1833"/>
        <w:jc w:val="center"/>
        <w:rPr>
          <w:b w:val="0"/>
          <w:bCs w:val="0"/>
        </w:rPr>
      </w:pPr>
      <w:r>
        <w:rPr/>
        <w:t>（除特别注明外，金额单位均为人民币元）</w:t>
      </w:r>
      <w:r>
        <w:rPr>
          <w:b w:val="0"/>
          <w:bCs w:val="0"/>
        </w:rPr>
      </w:r>
    </w:p>
    <w:p>
      <w:pPr>
        <w:spacing w:line="240" w:lineRule="auto" w:before="7"/>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820"/>
        <w:gridCol w:w="994"/>
        <w:gridCol w:w="1275"/>
        <w:gridCol w:w="1135"/>
      </w:tblGrid>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31"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61" w:right="0"/>
              <w:jc w:val="left"/>
              <w:rPr>
                <w:rFonts w:ascii="宋体" w:hAnsi="宋体" w:cs="宋体" w:eastAsia="宋体" w:hint="default"/>
                <w:sz w:val="15"/>
                <w:szCs w:val="15"/>
              </w:rPr>
            </w:pPr>
            <w:r>
              <w:rPr>
                <w:rFonts w:ascii="宋体" w:hAnsi="宋体" w:cs="宋体" w:eastAsia="宋体" w:hint="default"/>
                <w:sz w:val="15"/>
                <w:szCs w:val="15"/>
              </w:rPr>
              <w:t>上期金额</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8,099,743,010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8,072,881,209</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处置以公允价值计量且其变动计入当期损益的金融资产净增加额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172,491,565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138,595,749</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（五十三）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442,314,223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507,993,567</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8,714,548,798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8,719,470,525</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4,003,198,184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4,160,519,489</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2"/>
                <w:sz w:val="15"/>
              </w:rPr>
              <w:t>2,911,511,032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2,786,173,295</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530,500,527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481,709,333</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（五十三）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981,878,384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1,074,706,023</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8,427,088,127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8,503,108,140</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b/>
                <w:spacing w:val="-1"/>
                <w:sz w:val="15"/>
              </w:rPr>
              <w:t>287,460,671</w:t>
            </w:r>
            <w:r>
              <w:rPr>
                <w:rFonts w:ascii="Times New Roman"/>
                <w:spacing w:val="-1"/>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b/>
                <w:spacing w:val="-1"/>
                <w:sz w:val="15"/>
              </w:rPr>
              <w:t>216,362,385</w:t>
            </w:r>
            <w:r>
              <w:rPr>
                <w:rFonts w:ascii="Times New Roman"/>
                <w:spacing w:val="-1"/>
                <w:sz w:val="15"/>
              </w:rPr>
            </w:r>
          </w:p>
        </w:tc>
      </w:tr>
      <w:tr>
        <w:trPr>
          <w:trHeight w:val="21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523,450,000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1,520,638,354</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17,020,556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19,031,300</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49,360,877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1"/>
                <w:sz w:val="15"/>
              </w:rPr>
              <w:t>20,141,283</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9,383,136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4,658,841</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（五十三）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20,000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1"/>
                <w:sz w:val="15"/>
              </w:rPr>
              <w:t>40,060,000</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599,234,569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1,604,529,778</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2"/>
                <w:sz w:val="15"/>
              </w:rPr>
              <w:t>535,011,523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615,659,356</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526,034,000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1,329,300,000</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104,522,881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37,735,715</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（五十三）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79,066,707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2"/>
                <w:sz w:val="15"/>
              </w:rPr>
              <w:t>3,028,711</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2"/>
                <w:sz w:val="15"/>
              </w:rPr>
              <w:t>1,244,635,111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1,985,723,782</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b/>
                <w:spacing w:val="-1"/>
                <w:sz w:val="15"/>
              </w:rPr>
              <w:t>-645,400,542</w:t>
            </w:r>
            <w:r>
              <w:rPr>
                <w:rFonts w:ascii="Times New Roman"/>
                <w:spacing w:val="-1"/>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b/>
                <w:spacing w:val="-1"/>
                <w:sz w:val="15"/>
              </w:rPr>
              <w:t>-381,194,004</w:t>
            </w:r>
            <w:r>
              <w:rPr>
                <w:rFonts w:ascii="Times New Roman"/>
                <w:spacing w:val="-1"/>
                <w:sz w:val="15"/>
              </w:rPr>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5"/>
                <w:szCs w:val="15"/>
              </w:rPr>
            </w:pPr>
            <w:r>
              <w:rPr>
                <w:rFonts w:ascii="Times New Roman"/>
                <w:spacing w:val="-1"/>
                <w:sz w:val="15"/>
              </w:rPr>
              <w:t>891,994,100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757,151,600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2,781,100,663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2"/>
                <w:sz w:val="15"/>
              </w:rPr>
              <w:t>1,113,259,311</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3,673,094,763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2"/>
                <w:sz w:val="15"/>
              </w:rPr>
              <w:t>1,113,259,311</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2,421,980,163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1,062,423,850</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151,187,305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210,013,512</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2"/>
                <w:sz w:val="15"/>
              </w:rPr>
              <w:t>1,714,118</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（五十三）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64,983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1,325,182</w:t>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2,573,232,451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1,273,762,544</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b/>
                <w:spacing w:val="-1"/>
                <w:sz w:val="15"/>
              </w:rPr>
              <w:t>1,099,862,312</w:t>
            </w:r>
            <w:r>
              <w:rPr>
                <w:rFonts w:ascii="Times New Roman"/>
                <w:spacing w:val="-1"/>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5"/>
                <w:szCs w:val="15"/>
              </w:rPr>
            </w:pPr>
            <w:r>
              <w:rPr>
                <w:rFonts w:ascii="Times New Roman"/>
                <w:b/>
                <w:spacing w:val="-1"/>
                <w:sz w:val="15"/>
              </w:rPr>
              <w:t>-160,503,233</w:t>
            </w:r>
            <w:r>
              <w:rPr>
                <w:rFonts w:ascii="Times New Roman"/>
                <w:spacing w:val="-1"/>
                <w:sz w:val="15"/>
              </w:rPr>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b/>
                <w:spacing w:val="-1"/>
                <w:sz w:val="15"/>
              </w:rPr>
              <w:t>35,564,970</w:t>
            </w:r>
            <w:r>
              <w:rPr>
                <w:rFonts w:ascii="Times New Roman"/>
                <w:spacing w:val="-1"/>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b/>
                <w:spacing w:val="-1"/>
                <w:sz w:val="15"/>
              </w:rPr>
              <w:t>9,496,946</w:t>
            </w:r>
            <w:r>
              <w:rPr>
                <w:rFonts w:ascii="Times New Roman"/>
                <w:spacing w:val="-1"/>
                <w:sz w:val="15"/>
              </w:rPr>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b/>
                <w:spacing w:val="-2"/>
                <w:sz w:val="15"/>
              </w:rPr>
              <w:t>777,487,411</w:t>
            </w:r>
            <w:r>
              <w:rPr>
                <w:rFonts w:ascii="Times New Roman"/>
                <w:spacing w:val="-2"/>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5"/>
                <w:szCs w:val="15"/>
              </w:rPr>
            </w:pPr>
            <w:r>
              <w:rPr>
                <w:rFonts w:ascii="Times New Roman"/>
                <w:b/>
                <w:spacing w:val="-1"/>
                <w:sz w:val="15"/>
              </w:rPr>
              <w:t>-315,837,906</w:t>
            </w:r>
            <w:r>
              <w:rPr>
                <w:rFonts w:ascii="Times New Roman"/>
                <w:spacing w:val="-1"/>
                <w:sz w:val="15"/>
              </w:rPr>
            </w:r>
          </w:p>
        </w:tc>
      </w:tr>
      <w:tr>
        <w:trPr>
          <w:trHeight w:val="20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1,839,289,545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2,155,127,451</w:t>
            </w:r>
          </w:p>
        </w:tc>
      </w:tr>
      <w:tr>
        <w:trPr>
          <w:trHeight w:val="2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5"/>
                <w:szCs w:val="15"/>
              </w:rPr>
            </w:pPr>
            <w:r>
              <w:rPr>
                <w:rFonts w:ascii="Times New Roman"/>
                <w:b/>
                <w:spacing w:val="-1"/>
                <w:sz w:val="15"/>
              </w:rPr>
              <w:t>2,616,776,956</w:t>
            </w:r>
            <w:r>
              <w:rPr>
                <w:rFonts w:ascii="Times New Roman"/>
                <w:spacing w:val="-1"/>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b/>
                <w:spacing w:val="-1"/>
                <w:sz w:val="15"/>
              </w:rPr>
              <w:t>1,839,289,545</w:t>
            </w:r>
            <w:r>
              <w:rPr>
                <w:rFonts w:ascii="Times New Roman"/>
                <w:spacing w:val="-1"/>
                <w:sz w:val="15"/>
              </w:rPr>
            </w:r>
          </w:p>
        </w:tc>
      </w:tr>
    </w:tbl>
    <w:p>
      <w:pPr>
        <w:spacing w:before="89"/>
        <w:ind w:left="118" w:right="404" w:firstLine="0"/>
        <w:jc w:val="left"/>
        <w:rPr>
          <w:rFonts w:ascii="宋体" w:hAnsi="宋体" w:cs="宋体" w:eastAsia="宋体" w:hint="default"/>
          <w:sz w:val="15"/>
          <w:szCs w:val="15"/>
        </w:rPr>
      </w:pPr>
      <w:r>
        <w:rPr>
          <w:rFonts w:ascii="宋体" w:hAnsi="宋体" w:cs="宋体" w:eastAsia="宋体" w:hint="default"/>
          <w:sz w:val="15"/>
          <w:szCs w:val="15"/>
        </w:rPr>
        <w:t>后附财务报表附注为财务报表的组成部分。</w:t>
      </w:r>
    </w:p>
    <w:p>
      <w:pPr>
        <w:spacing w:after="0"/>
        <w:jc w:val="left"/>
        <w:rPr>
          <w:rFonts w:ascii="宋体" w:hAnsi="宋体" w:cs="宋体" w:eastAsia="宋体" w:hint="default"/>
          <w:sz w:val="15"/>
          <w:szCs w:val="15"/>
        </w:rPr>
        <w:sectPr>
          <w:headerReference w:type="default" r:id="rId30"/>
          <w:pgSz w:w="11910" w:h="16840"/>
          <w:pgMar w:header="1437" w:footer="1594" w:top="1680" w:bottom="1780" w:left="1680" w:right="1680"/>
        </w:sectPr>
      </w:pPr>
    </w:p>
    <w:p>
      <w:pPr>
        <w:pStyle w:val="Heading5"/>
        <w:spacing w:line="273" w:lineRule="exact" w:before="10"/>
        <w:ind w:left="1837" w:right="1833"/>
        <w:jc w:val="center"/>
        <w:rPr>
          <w:b w:val="0"/>
          <w:bCs w:val="0"/>
        </w:rPr>
      </w:pPr>
      <w:r>
        <w:rPr/>
        <w:t>现金流量表</w:t>
      </w:r>
      <w:r>
        <w:rPr>
          <w:b w:val="0"/>
          <w:bCs w:val="0"/>
        </w:rPr>
      </w:r>
    </w:p>
    <w:p>
      <w:pPr>
        <w:pStyle w:val="Heading5"/>
        <w:spacing w:line="280" w:lineRule="exact"/>
        <w:ind w:left="1837" w:right="1836"/>
        <w:jc w:val="center"/>
        <w:rPr>
          <w:b w:val="0"/>
          <w:bCs w:val="0"/>
        </w:rPr>
      </w:pPr>
      <w:r>
        <w:rPr>
          <w:rFonts w:ascii="Times New Roman" w:hAnsi="Times New Roman" w:cs="Times New Roman" w:eastAsia="Times New Roman" w:hint="default"/>
        </w:rPr>
        <w:t>2015 </w:t>
      </w:r>
      <w:r>
        <w:rPr/>
        <w:t>年度</w:t>
      </w:r>
      <w:r>
        <w:rPr>
          <w:b w:val="0"/>
          <w:bCs w:val="0"/>
        </w:rPr>
      </w:r>
    </w:p>
    <w:p>
      <w:pPr>
        <w:pStyle w:val="Heading5"/>
        <w:spacing w:line="266" w:lineRule="exact"/>
        <w:ind w:left="1837" w:right="1833"/>
        <w:jc w:val="center"/>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19"/>
          <w:szCs w:val="19"/>
        </w:rPr>
      </w:pPr>
    </w:p>
    <w:tbl>
      <w:tblPr>
        <w:tblW w:w="0" w:type="auto"/>
        <w:jc w:val="left"/>
        <w:tblInd w:w="113" w:type="dxa"/>
        <w:tblLayout w:type="fixed"/>
        <w:tblCellMar>
          <w:top w:w="0" w:type="dxa"/>
          <w:left w:w="0" w:type="dxa"/>
          <w:bottom w:w="0" w:type="dxa"/>
          <w:right w:w="0" w:type="dxa"/>
        </w:tblCellMar>
        <w:tblLook w:val="01E0"/>
      </w:tblPr>
      <w:tblGrid>
        <w:gridCol w:w="5103"/>
        <w:gridCol w:w="1560"/>
        <w:gridCol w:w="1561"/>
      </w:tblGrid>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1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4,247,109,635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4,407,979,164</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97,276,295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69,443,102</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1,084,741,685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1,204,101,515</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5,429,127,615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5,681,523,781</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2,896,633,292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3,220,144,799</w:t>
            </w:r>
          </w:p>
        </w:tc>
      </w:tr>
      <w:tr>
        <w:trPr>
          <w:trHeight w:val="267"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911,661,337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823,283,428</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153,174,670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155,622,960</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1,084,785,168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1,381,568,645</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5,046,254,467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5,580,619,832</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b/>
                <w:spacing w:val="-2"/>
                <w:sz w:val="16"/>
              </w:rPr>
              <w:t>382,873,148</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b/>
                <w:spacing w:val="-2"/>
                <w:sz w:val="16"/>
              </w:rPr>
              <w:t>100,903,949</w:t>
            </w:r>
            <w:r>
              <w:rPr>
                <w:rFonts w:ascii="Times New Roman"/>
                <w:spacing w:val="-2"/>
                <w:sz w:val="16"/>
              </w:rPr>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320,000,000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1,065,000,000</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148,731,102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100,315,345</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11,770,349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1,750,352</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7,703,136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1,397,929</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522,882,478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331,807,222</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1,011,087,065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1,500,270,848</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97,301,739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96,916,805</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370,000,000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865,000,000</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170,522,881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115,755,715</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513,096,733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495,112,201</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1,150,921,353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1,572,784,721</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b/>
                <w:spacing w:val="-1"/>
                <w:sz w:val="16"/>
              </w:rPr>
              <w:t>-139,834,288</w:t>
            </w:r>
            <w:r>
              <w:rPr>
                <w:rFonts w:ascii="Times New Roman"/>
                <w:spacing w:val="-1"/>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b/>
                <w:spacing w:val="-1"/>
                <w:sz w:val="16"/>
              </w:rPr>
              <w:t>-72,513,873</w:t>
            </w:r>
            <w:r>
              <w:rPr>
                <w:rFonts w:ascii="Times New Roman"/>
                <w:spacing w:val="-1"/>
                <w:sz w:val="16"/>
              </w:rPr>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134,842,500</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2,200,000,000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1,050,000,000</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2,334,842,500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1,050,000,000</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2,300,000,000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1,020,000,000</w:t>
            </w:r>
          </w:p>
        </w:tc>
      </w:tr>
      <w:tr>
        <w:trPr>
          <w:trHeight w:val="26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6"/>
                <w:szCs w:val="16"/>
              </w:rPr>
            </w:pPr>
            <w:r>
              <w:rPr>
                <w:rFonts w:ascii="Times New Roman"/>
                <w:spacing w:val="-2"/>
                <w:sz w:val="16"/>
              </w:rPr>
              <w:t>133,775,245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6"/>
                <w:szCs w:val="16"/>
              </w:rPr>
            </w:pPr>
            <w:r>
              <w:rPr>
                <w:rFonts w:ascii="Times New Roman"/>
                <w:spacing w:val="-2"/>
                <w:sz w:val="16"/>
              </w:rPr>
              <w:t>202,469,101</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64,983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371,372</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2,433,840,228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1,222,840,473</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-98,997,728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-172,840,473</w:t>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b/>
                <w:spacing w:val="-1"/>
                <w:sz w:val="16"/>
              </w:rPr>
              <w:t>9,959,929</w:t>
            </w:r>
            <w:r>
              <w:rPr>
                <w:rFonts w:ascii="Times New Roman"/>
                <w:spacing w:val="-1"/>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b/>
                <w:spacing w:val="-1"/>
                <w:sz w:val="16"/>
              </w:rPr>
              <w:t>1,942,351</w:t>
            </w:r>
            <w:r>
              <w:rPr>
                <w:rFonts w:ascii="Times New Roman"/>
                <w:spacing w:val="-1"/>
                <w:sz w:val="16"/>
              </w:rPr>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b/>
                <w:spacing w:val="-2"/>
                <w:sz w:val="16"/>
              </w:rPr>
              <w:t>154,001,061</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b/>
                <w:spacing w:val="-1"/>
                <w:sz w:val="16"/>
              </w:rPr>
              <w:t>-142,508,046</w:t>
            </w:r>
            <w:r>
              <w:rPr>
                <w:rFonts w:ascii="Times New Roman"/>
                <w:spacing w:val="-1"/>
                <w:sz w:val="16"/>
              </w:rPr>
            </w:r>
          </w:p>
        </w:tc>
      </w:tr>
      <w:tr>
        <w:trPr>
          <w:trHeight w:val="2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1,056,617,512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2"/>
                <w:sz w:val="16"/>
              </w:rPr>
              <w:t>1,199,125,558</w:t>
            </w:r>
          </w:p>
        </w:tc>
      </w:tr>
      <w:tr>
        <w:trPr>
          <w:trHeight w:val="26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b/>
                <w:spacing w:val="-2"/>
                <w:sz w:val="16"/>
              </w:rPr>
              <w:t>1,210,618,573</w:t>
            </w:r>
            <w:r>
              <w:rPr>
                <w:rFonts w:ascii="Times New Roman"/>
                <w:spacing w:val="-2"/>
                <w:sz w:val="16"/>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b/>
                <w:spacing w:val="-2"/>
                <w:sz w:val="16"/>
              </w:rPr>
              <w:t>1,056,617,512</w:t>
            </w:r>
            <w:r>
              <w:rPr>
                <w:rFonts w:ascii="Times New Roman"/>
                <w:spacing w:val="-2"/>
                <w:sz w:val="16"/>
              </w:rPr>
            </w:r>
          </w:p>
        </w:tc>
      </w:tr>
    </w:tbl>
    <w:p>
      <w:pPr>
        <w:spacing w:line="240" w:lineRule="auto" w:before="4"/>
        <w:rPr>
          <w:rFonts w:ascii="宋体" w:hAnsi="宋体" w:cs="宋体" w:eastAsia="宋体" w:hint="default"/>
          <w:b/>
          <w:bCs/>
          <w:sz w:val="20"/>
          <w:szCs w:val="20"/>
        </w:rPr>
      </w:pPr>
    </w:p>
    <w:p>
      <w:pPr>
        <w:spacing w:before="44"/>
        <w:ind w:left="118" w:right="4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
        <w:rPr>
          <w:rFonts w:ascii="宋体" w:hAnsi="宋体" w:cs="宋体" w:eastAsia="宋体" w:hint="default"/>
          <w:sz w:val="14"/>
          <w:szCs w:val="14"/>
        </w:rPr>
      </w:pPr>
    </w:p>
    <w:p>
      <w:pPr>
        <w:tabs>
          <w:tab w:pos="3092" w:val="left" w:leader="none"/>
          <w:tab w:pos="6332" w:val="left" w:leader="none"/>
        </w:tabs>
        <w:spacing w:before="0"/>
        <w:ind w:left="118" w:right="352"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footerReference w:type="default" r:id="rId31"/>
          <w:pgSz w:w="11910" w:h="16840"/>
          <w:pgMar w:footer="996" w:header="1437" w:top="1680" w:bottom="1180" w:left="1680" w:right="1680"/>
        </w:sectPr>
      </w:pPr>
    </w:p>
    <w:p>
      <w:pPr>
        <w:pStyle w:val="Heading5"/>
        <w:spacing w:line="209" w:lineRule="exact"/>
        <w:ind w:left="5458" w:right="5473"/>
        <w:jc w:val="center"/>
        <w:rPr>
          <w:b w:val="0"/>
          <w:bCs w:val="0"/>
        </w:rPr>
      </w:pPr>
      <w:r>
        <w:rPr/>
        <w:t>合并所有者权益变动表</w:t>
      </w:r>
      <w:r>
        <w:rPr>
          <w:b w:val="0"/>
          <w:bCs w:val="0"/>
        </w:rPr>
      </w:r>
    </w:p>
    <w:p>
      <w:pPr>
        <w:pStyle w:val="Heading5"/>
        <w:spacing w:line="279" w:lineRule="exact"/>
        <w:ind w:left="5455" w:right="5476"/>
        <w:jc w:val="center"/>
        <w:rPr>
          <w:b w:val="0"/>
          <w:bCs w:val="0"/>
        </w:rPr>
      </w:pPr>
      <w:r>
        <w:rPr>
          <w:rFonts w:ascii="Times New Roman" w:hAnsi="Times New Roman" w:cs="Times New Roman" w:eastAsia="Times New Roman" w:hint="default"/>
        </w:rPr>
        <w:t>2015 </w:t>
      </w:r>
      <w:r>
        <w:rPr/>
        <w:t>年度</w:t>
      </w:r>
      <w:r>
        <w:rPr>
          <w:b w:val="0"/>
          <w:bCs w:val="0"/>
        </w:rPr>
      </w:r>
    </w:p>
    <w:p>
      <w:pPr>
        <w:pStyle w:val="Heading5"/>
        <w:spacing w:line="265" w:lineRule="exact"/>
        <w:ind w:left="5458" w:right="5476"/>
        <w:jc w:val="center"/>
        <w:rPr>
          <w:b w:val="0"/>
          <w:bCs w:val="0"/>
        </w:rPr>
      </w:pPr>
      <w:r>
        <w:rPr/>
        <w:t>（除特别注明外，金额单位均为人民币元）</w:t>
      </w:r>
      <w:r>
        <w:rPr>
          <w:b w:val="0"/>
          <w:bCs w:val="0"/>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2976"/>
        <w:gridCol w:w="1136"/>
        <w:gridCol w:w="708"/>
        <w:gridCol w:w="566"/>
        <w:gridCol w:w="425"/>
        <w:gridCol w:w="994"/>
        <w:gridCol w:w="991"/>
        <w:gridCol w:w="1277"/>
        <w:gridCol w:w="567"/>
        <w:gridCol w:w="994"/>
        <w:gridCol w:w="708"/>
        <w:gridCol w:w="1133"/>
        <w:gridCol w:w="1136"/>
        <w:gridCol w:w="1133"/>
      </w:tblGrid>
      <w:tr>
        <w:trPr>
          <w:trHeight w:val="238"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1767" w:type="dxa"/>
            <w:gridSpan w:val="13"/>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38" w:hRule="exact"/>
        </w:trPr>
        <w:tc>
          <w:tcPr>
            <w:tcW w:w="2976" w:type="dxa"/>
            <w:vMerge/>
            <w:tcBorders>
              <w:left w:val="single" w:sz="4" w:space="0" w:color="000000"/>
              <w:right w:val="single" w:sz="4" w:space="0" w:color="000000"/>
            </w:tcBorders>
          </w:tcPr>
          <w:p>
            <w:pPr/>
          </w:p>
        </w:tc>
        <w:tc>
          <w:tcPr>
            <w:tcW w:w="94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54" w:lineRule="auto"/>
              <w:ind w:left="523" w:right="70" w:hanging="375"/>
              <w:jc w:val="left"/>
              <w:rPr>
                <w:rFonts w:ascii="宋体" w:hAnsi="宋体" w:cs="宋体" w:eastAsia="宋体" w:hint="default"/>
                <w:sz w:val="15"/>
                <w:szCs w:val="15"/>
              </w:rPr>
            </w:pPr>
            <w:r>
              <w:rPr>
                <w:rFonts w:ascii="宋体" w:hAnsi="宋体" w:cs="宋体" w:eastAsia="宋体" w:hint="default"/>
                <w:sz w:val="15"/>
                <w:szCs w:val="15"/>
              </w:rPr>
              <w:t>所有者权益合</w:t>
            </w:r>
            <w:r>
              <w:rPr>
                <w:rFonts w:ascii="宋体" w:hAnsi="宋体" w:cs="宋体" w:eastAsia="宋体" w:hint="default"/>
                <w:w w:val="100"/>
                <w:sz w:val="15"/>
                <w:szCs w:val="15"/>
              </w:rPr>
              <w:t> </w:t>
            </w:r>
            <w:r>
              <w:rPr>
                <w:rFonts w:ascii="宋体" w:hAnsi="宋体" w:cs="宋体" w:eastAsia="宋体" w:hint="default"/>
                <w:sz w:val="15"/>
                <w:szCs w:val="15"/>
              </w:rPr>
              <w:t>计</w:t>
            </w:r>
          </w:p>
        </w:tc>
      </w:tr>
      <w:tr>
        <w:trPr>
          <w:trHeight w:val="238" w:hRule="exact"/>
        </w:trPr>
        <w:tc>
          <w:tcPr>
            <w:tcW w:w="2976" w:type="dxa"/>
            <w:vMerge/>
            <w:tcBorders>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54" w:lineRule="auto" w:before="113"/>
              <w:ind w:left="335" w:right="111" w:hanging="226"/>
              <w:jc w:val="left"/>
              <w:rPr>
                <w:rFonts w:ascii="宋体" w:hAnsi="宋体" w:cs="宋体" w:eastAsia="宋体" w:hint="default"/>
                <w:sz w:val="15"/>
                <w:szCs w:val="15"/>
              </w:rPr>
            </w:pPr>
            <w:r>
              <w:rPr>
                <w:rFonts w:ascii="宋体" w:hAnsi="宋体" w:cs="宋体" w:eastAsia="宋体" w:hint="default"/>
                <w:sz w:val="15"/>
                <w:szCs w:val="15"/>
              </w:rPr>
              <w:t>实收资本（或</w:t>
            </w:r>
            <w:r>
              <w:rPr>
                <w:rFonts w:ascii="宋体" w:hAnsi="宋体" w:cs="宋体" w:eastAsia="宋体" w:hint="default"/>
                <w:w w:val="100"/>
                <w:sz w:val="15"/>
                <w:szCs w:val="15"/>
              </w:rPr>
              <w:t> </w:t>
            </w:r>
            <w:r>
              <w:rPr>
                <w:rFonts w:ascii="宋体" w:hAnsi="宋体" w:cs="宋体" w:eastAsia="宋体" w:hint="default"/>
                <w:sz w:val="15"/>
                <w:szCs w:val="15"/>
              </w:rPr>
              <w:t>股本）</w:t>
            </w:r>
          </w:p>
        </w:tc>
        <w:tc>
          <w:tcPr>
            <w:tcW w:w="1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393"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7" w:type="dxa"/>
            <w:vMerge w:val="restart"/>
            <w:tcBorders>
              <w:top w:val="single" w:sz="4" w:space="0" w:color="000000"/>
              <w:left w:val="single" w:sz="4" w:space="0" w:color="000000"/>
              <w:right w:val="single" w:sz="4" w:space="0" w:color="000000"/>
            </w:tcBorders>
          </w:tcPr>
          <w:p>
            <w:pPr>
              <w:pStyle w:val="TableParagraph"/>
              <w:spacing w:line="254" w:lineRule="auto" w:before="113"/>
              <w:ind w:left="127"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708" w:type="dxa"/>
            <w:vMerge w:val="restart"/>
            <w:tcBorders>
              <w:top w:val="single" w:sz="4" w:space="0" w:color="000000"/>
              <w:left w:val="single" w:sz="4" w:space="0" w:color="000000"/>
              <w:right w:val="single" w:sz="4" w:space="0" w:color="000000"/>
            </w:tcBorders>
          </w:tcPr>
          <w:p>
            <w:pPr>
              <w:pStyle w:val="TableParagraph"/>
              <w:spacing w:line="254" w:lineRule="auto" w:before="113"/>
              <w:ind w:left="122" w:right="120"/>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r>
      <w:tr>
        <w:trPr>
          <w:trHeight w:val="449" w:hRule="exact"/>
        </w:trPr>
        <w:tc>
          <w:tcPr>
            <w:tcW w:w="297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20"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201" w:right="125"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132" w:right="13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20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344,172,148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-94,118,159</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878,722,154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2"/>
                <w:sz w:val="15"/>
              </w:rPr>
              <w:t>3,058,449,911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159,884,056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5,574,704,355</w:t>
            </w: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344,172,148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2"/>
                <w:sz w:val="15"/>
              </w:rPr>
              <w:t>-94,118,159</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878,722,154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2"/>
                <w:sz w:val="15"/>
              </w:rPr>
              <w:t>3,058,449,911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159,884,056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5,574,704,355</w:t>
            </w: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0"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三、本期增减变动金额（减少以</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14,982,500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480,927,454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134,842,500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2"/>
                <w:sz w:val="15"/>
              </w:rPr>
              <w:t>-8,864,117</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2"/>
                <w:sz w:val="15"/>
              </w:rPr>
              <w:t>55,118,379</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253,900,371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156,258,262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817,480,349</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2"/>
                <w:sz w:val="15"/>
              </w:rPr>
              <w:t>-8,864,117</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386,357,188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-81,359,597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296,133,474</w:t>
            </w:r>
          </w:p>
        </w:tc>
      </w:tr>
      <w:tr>
        <w:trPr>
          <w:trHeight w:val="22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5"/>
                <w:szCs w:val="15"/>
              </w:rPr>
            </w:pPr>
            <w:r>
              <w:rPr>
                <w:rFonts w:ascii="Times New Roman"/>
                <w:spacing w:val="-1"/>
                <w:sz w:val="15"/>
              </w:rPr>
              <w:t>14,982,500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5"/>
                <w:szCs w:val="15"/>
              </w:rPr>
            </w:pPr>
            <w:r>
              <w:rPr>
                <w:rFonts w:ascii="Times New Roman"/>
                <w:spacing w:val="-1"/>
                <w:sz w:val="15"/>
              </w:rPr>
              <w:t>480,927,454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134,842,500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5"/>
                <w:szCs w:val="15"/>
              </w:rPr>
            </w:pPr>
            <w:r>
              <w:rPr>
                <w:rFonts w:ascii="Times New Roman"/>
                <w:spacing w:val="-1"/>
                <w:sz w:val="15"/>
              </w:rPr>
              <w:t>237,617,859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598,685,313</w:t>
            </w: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Times New Roman" w:hAnsi="Times New Roman" w:cs="Times New Roman" w:eastAsia="Times New Roman" w:hint="default"/>
                <w:sz w:val="15"/>
                <w:szCs w:val="15"/>
              </w:rPr>
            </w:pPr>
            <w:r>
              <w:rPr>
                <w:rFonts w:ascii="Times New Roman"/>
                <w:spacing w:val="-1"/>
                <w:sz w:val="15"/>
              </w:rPr>
              <w:t>14,982,500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-66,342,537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134,842,500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360,200,770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173,998,233</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17,182,814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5"/>
                <w:szCs w:val="15"/>
              </w:rPr>
            </w:pPr>
            <w:r>
              <w:rPr>
                <w:rFonts w:ascii="Times New Roman"/>
                <w:spacing w:val="-1"/>
                <w:sz w:val="15"/>
              </w:rPr>
              <w:t>28,605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2"/>
                <w:sz w:val="15"/>
              </w:rPr>
              <w:t>17,211,419</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530,087,177</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5"/>
                <w:szCs w:val="15"/>
              </w:rPr>
            </w:pPr>
            <w:r>
              <w:rPr>
                <w:rFonts w:ascii="Times New Roman"/>
                <w:spacing w:val="-2"/>
                <w:sz w:val="15"/>
              </w:rPr>
              <w:t>-122,611,516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407,475,661</w:t>
            </w:r>
          </w:p>
        </w:tc>
      </w:tr>
      <w:tr>
        <w:trPr>
          <w:trHeight w:val="20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5"/>
                <w:szCs w:val="15"/>
              </w:rPr>
            </w:pPr>
            <w:r>
              <w:rPr>
                <w:rFonts w:ascii="Times New Roman"/>
                <w:spacing w:val="-2"/>
                <w:sz w:val="15"/>
              </w:rPr>
              <w:t>55,118,379</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-132,456,817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-77,338,438</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2"/>
                <w:sz w:val="15"/>
              </w:rPr>
              <w:t>55,118,379</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2"/>
                <w:sz w:val="15"/>
              </w:rPr>
              <w:t>-55,118,379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-77,338,438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-77,338,438</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1,242,576,745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825,099,602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134,842,500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-102,982,276</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933,840,533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3,312,350,282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316,142,318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6,392,184,704</w:t>
            </w:r>
          </w:p>
        </w:tc>
      </w:tr>
    </w:tbl>
    <w:p>
      <w:pPr>
        <w:spacing w:before="51"/>
        <w:ind w:left="67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812" w:val="left" w:leader="none"/>
          <w:tab w:pos="11935" w:val="left" w:leader="none"/>
        </w:tabs>
        <w:spacing w:before="131"/>
        <w:ind w:left="67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headerReference w:type="default" r:id="rId32"/>
          <w:footerReference w:type="default" r:id="rId33"/>
          <w:pgSz w:w="16850" w:h="11910" w:orient="landscape"/>
          <w:pgMar w:header="1427" w:footer="997" w:top="1680" w:bottom="1180" w:left="1120" w:right="740"/>
          <w:pgNumType w:start="9"/>
        </w:sectPr>
      </w:pPr>
    </w:p>
    <w:p>
      <w:pPr>
        <w:pStyle w:val="Heading5"/>
        <w:spacing w:line="270" w:lineRule="exact"/>
        <w:ind w:left="5458" w:right="5476"/>
        <w:jc w:val="center"/>
        <w:rPr>
          <w:b w:val="0"/>
          <w:bCs w:val="0"/>
        </w:rPr>
      </w:pPr>
      <w:r>
        <w:rPr/>
        <w:t>合并所有者权益变动表（续）</w:t>
      </w:r>
      <w:r>
        <w:rPr>
          <w:b w:val="0"/>
          <w:bCs w:val="0"/>
        </w:rPr>
      </w:r>
    </w:p>
    <w:p>
      <w:pPr>
        <w:pStyle w:val="Heading5"/>
        <w:spacing w:line="259" w:lineRule="exact"/>
        <w:ind w:left="5455" w:right="5476"/>
        <w:jc w:val="center"/>
        <w:rPr>
          <w:b w:val="0"/>
          <w:bCs w:val="0"/>
        </w:rPr>
      </w:pPr>
      <w:r>
        <w:rPr>
          <w:rFonts w:ascii="Times New Roman" w:hAnsi="Times New Roman" w:cs="Times New Roman" w:eastAsia="Times New Roman" w:hint="default"/>
        </w:rPr>
        <w:t>2015 </w:t>
      </w:r>
      <w:r>
        <w:rPr/>
        <w:t>年度</w:t>
      </w:r>
      <w:r>
        <w:rPr>
          <w:b w:val="0"/>
          <w:bCs w:val="0"/>
        </w:rPr>
      </w:r>
    </w:p>
    <w:p>
      <w:pPr>
        <w:pStyle w:val="Heading5"/>
        <w:spacing w:line="243" w:lineRule="exact"/>
        <w:ind w:left="5458" w:right="5476"/>
        <w:jc w:val="center"/>
        <w:rPr>
          <w:b w:val="0"/>
          <w:bCs w:val="0"/>
        </w:rPr>
      </w:pPr>
      <w:r>
        <w:rPr/>
        <w:t>（除特别注明外，金额单位均为人民币元）</w:t>
      </w:r>
      <w:r>
        <w:rPr>
          <w:b w:val="0"/>
          <w:bCs w:val="0"/>
        </w:rPr>
      </w:r>
    </w:p>
    <w:p>
      <w:pPr>
        <w:spacing w:line="240" w:lineRule="auto" w:before="3"/>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976"/>
        <w:gridCol w:w="1136"/>
        <w:gridCol w:w="708"/>
        <w:gridCol w:w="708"/>
        <w:gridCol w:w="566"/>
        <w:gridCol w:w="994"/>
        <w:gridCol w:w="708"/>
        <w:gridCol w:w="1135"/>
        <w:gridCol w:w="566"/>
        <w:gridCol w:w="992"/>
        <w:gridCol w:w="710"/>
        <w:gridCol w:w="1135"/>
        <w:gridCol w:w="1133"/>
        <w:gridCol w:w="1274"/>
      </w:tblGrid>
      <w:tr>
        <w:trPr>
          <w:trHeight w:val="240"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1767" w:type="dxa"/>
            <w:gridSpan w:val="1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38" w:hRule="exact"/>
        </w:trPr>
        <w:tc>
          <w:tcPr>
            <w:tcW w:w="2976" w:type="dxa"/>
            <w:vMerge/>
            <w:tcBorders>
              <w:left w:val="single" w:sz="4" w:space="0" w:color="000000"/>
              <w:right w:val="single" w:sz="4" w:space="0" w:color="000000"/>
            </w:tcBorders>
          </w:tcPr>
          <w:p>
            <w:pPr/>
          </w:p>
        </w:tc>
        <w:tc>
          <w:tcPr>
            <w:tcW w:w="93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2976" w:type="dxa"/>
            <w:vMerge/>
            <w:tcBorders>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52" w:lineRule="auto" w:before="7"/>
              <w:ind w:left="335" w:right="111" w:hanging="226"/>
              <w:jc w:val="left"/>
              <w:rPr>
                <w:rFonts w:ascii="宋体" w:hAnsi="宋体" w:cs="宋体" w:eastAsia="宋体" w:hint="default"/>
                <w:sz w:val="15"/>
                <w:szCs w:val="15"/>
              </w:rPr>
            </w:pPr>
            <w:r>
              <w:rPr>
                <w:rFonts w:ascii="宋体" w:hAnsi="宋体" w:cs="宋体" w:eastAsia="宋体" w:hint="default"/>
                <w:sz w:val="15"/>
                <w:szCs w:val="15"/>
              </w:rPr>
              <w:t>实收资本（或</w:t>
            </w:r>
            <w:r>
              <w:rPr>
                <w:rFonts w:ascii="宋体" w:hAnsi="宋体" w:cs="宋体" w:eastAsia="宋体" w:hint="default"/>
                <w:w w:val="100"/>
                <w:sz w:val="15"/>
                <w:szCs w:val="15"/>
              </w:rPr>
              <w:t> </w:t>
            </w:r>
            <w:r>
              <w:rPr>
                <w:rFonts w:ascii="宋体" w:hAnsi="宋体" w:cs="宋体" w:eastAsia="宋体" w:hint="default"/>
                <w:sz w:val="15"/>
                <w:szCs w:val="15"/>
              </w:rPr>
              <w:t>股本）</w:t>
            </w:r>
          </w:p>
        </w:tc>
        <w:tc>
          <w:tcPr>
            <w:tcW w:w="1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535"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0"/>
              <w:ind w:left="18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52" w:lineRule="auto" w:before="7"/>
              <w:ind w:left="196" w:right="122"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52" w:lineRule="auto" w:before="7"/>
              <w:ind w:left="124" w:right="127"/>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0"/>
              <w:ind w:left="1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4"/>
              <w:ind w:left="124" w:right="120"/>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0"/>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3"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238" w:hRule="exact"/>
        </w:trPr>
        <w:tc>
          <w:tcPr>
            <w:tcW w:w="297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20"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19"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center"/>
              <w:rPr>
                <w:rFonts w:ascii="Times New Roman" w:hAnsi="Times New Roman" w:cs="Times New Roman" w:eastAsia="Times New Roman" w:hint="default"/>
                <w:sz w:val="15"/>
                <w:szCs w:val="15"/>
              </w:rPr>
            </w:pPr>
            <w:r>
              <w:rPr>
                <w:rFonts w:ascii="Times New Roman"/>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356,200,442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-70,547,558</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center"/>
              <w:rPr>
                <w:rFonts w:ascii="Times New Roman" w:hAnsi="Times New Roman" w:cs="Times New Roman" w:eastAsia="Times New Roman" w:hint="default"/>
                <w:sz w:val="15"/>
                <w:szCs w:val="15"/>
              </w:rPr>
            </w:pPr>
            <w:r>
              <w:rPr>
                <w:rFonts w:ascii="Times New Roman"/>
                <w:sz w:val="15"/>
              </w:rPr>
              <w:t>719,551,079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3" w:right="0"/>
              <w:jc w:val="center"/>
              <w:rPr>
                <w:rFonts w:ascii="Times New Roman" w:hAnsi="Times New Roman" w:cs="Times New Roman" w:eastAsia="Times New Roman" w:hint="default"/>
                <w:sz w:val="15"/>
                <w:szCs w:val="15"/>
              </w:rPr>
            </w:pPr>
            <w:r>
              <w:rPr>
                <w:rFonts w:ascii="Times New Roman"/>
                <w:sz w:val="15"/>
              </w:rPr>
              <w:t>3,096,964,347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186,301,325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5,516,063,880</w:t>
            </w:r>
          </w:p>
        </w:tc>
      </w:tr>
      <w:tr>
        <w:trPr>
          <w:trHeight w:val="20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5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center"/>
              <w:rPr>
                <w:rFonts w:ascii="Times New Roman" w:hAnsi="Times New Roman" w:cs="Times New Roman" w:eastAsia="Times New Roman" w:hint="default"/>
                <w:sz w:val="15"/>
                <w:szCs w:val="15"/>
              </w:rPr>
            </w:pPr>
            <w:r>
              <w:rPr>
                <w:rFonts w:ascii="Times New Roman"/>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356,200,442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-70,547,558</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 w:right="0"/>
              <w:jc w:val="center"/>
              <w:rPr>
                <w:rFonts w:ascii="Times New Roman" w:hAnsi="Times New Roman" w:cs="Times New Roman" w:eastAsia="Times New Roman" w:hint="default"/>
                <w:sz w:val="15"/>
                <w:szCs w:val="15"/>
              </w:rPr>
            </w:pPr>
            <w:r>
              <w:rPr>
                <w:rFonts w:ascii="Times New Roman"/>
                <w:sz w:val="15"/>
              </w:rPr>
              <w:t>719,551,079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3" w:right="0"/>
              <w:jc w:val="center"/>
              <w:rPr>
                <w:rFonts w:ascii="Times New Roman" w:hAnsi="Times New Roman" w:cs="Times New Roman" w:eastAsia="Times New Roman" w:hint="default"/>
                <w:sz w:val="15"/>
                <w:szCs w:val="15"/>
              </w:rPr>
            </w:pPr>
            <w:r>
              <w:rPr>
                <w:rFonts w:ascii="Times New Roman"/>
                <w:sz w:val="15"/>
              </w:rPr>
              <w:t>3,096,964,347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186,301,325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5,516,063,880</w:t>
            </w: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0"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三、本期增减变动金额（减少以</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-12,028,294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-23,570,601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 w:right="0"/>
              <w:jc w:val="center"/>
              <w:rPr>
                <w:rFonts w:ascii="Times New Roman" w:hAnsi="Times New Roman" w:cs="Times New Roman" w:eastAsia="Times New Roman" w:hint="default"/>
                <w:sz w:val="15"/>
                <w:szCs w:val="15"/>
              </w:rPr>
            </w:pPr>
            <w:r>
              <w:rPr>
                <w:rFonts w:ascii="Times New Roman"/>
                <w:sz w:val="15"/>
              </w:rPr>
              <w:t>159,171,075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0" w:right="0"/>
              <w:jc w:val="center"/>
              <w:rPr>
                <w:rFonts w:ascii="Times New Roman" w:hAnsi="Times New Roman" w:cs="Times New Roman" w:eastAsia="Times New Roman" w:hint="default"/>
                <w:sz w:val="15"/>
                <w:szCs w:val="15"/>
              </w:rPr>
            </w:pPr>
            <w:r>
              <w:rPr>
                <w:rFonts w:ascii="Times New Roman"/>
                <w:sz w:val="15"/>
              </w:rPr>
              <w:t>-38,514,436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Times New Roman" w:hAnsi="Times New Roman" w:cs="Times New Roman" w:eastAsia="Times New Roman" w:hint="default"/>
                <w:sz w:val="15"/>
                <w:szCs w:val="15"/>
              </w:rPr>
            </w:pPr>
            <w:r>
              <w:rPr>
                <w:rFonts w:ascii="Times New Roman"/>
                <w:spacing w:val="-1"/>
                <w:sz w:val="15"/>
              </w:rPr>
              <w:t>-26,417,269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58,640,475</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-23,570,601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3" w:right="0"/>
              <w:jc w:val="center"/>
              <w:rPr>
                <w:rFonts w:ascii="Times New Roman" w:hAnsi="Times New Roman" w:cs="Times New Roman" w:eastAsia="Times New Roman" w:hint="default"/>
                <w:sz w:val="15"/>
                <w:szCs w:val="15"/>
              </w:rPr>
            </w:pPr>
            <w:r>
              <w:rPr>
                <w:rFonts w:ascii="Times New Roman"/>
                <w:sz w:val="15"/>
              </w:rPr>
              <w:t>255,692,006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-9,731,663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222,389,742</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-12,028,294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-14,971,488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-26,999,782</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3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-12,384,694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-12,384,694</w:t>
            </w: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3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3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3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356,400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-14,971,488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-14,615,088</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5" w:right="0"/>
              <w:jc w:val="center"/>
              <w:rPr>
                <w:rFonts w:ascii="Times New Roman" w:hAnsi="Times New Roman" w:cs="Times New Roman" w:eastAsia="Times New Roman" w:hint="default"/>
                <w:sz w:val="15"/>
                <w:szCs w:val="15"/>
              </w:rPr>
            </w:pPr>
            <w:r>
              <w:rPr>
                <w:rFonts w:ascii="Times New Roman"/>
                <w:sz w:val="15"/>
              </w:rPr>
              <w:t>159,171,075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15" w:right="0"/>
              <w:jc w:val="center"/>
              <w:rPr>
                <w:rFonts w:ascii="Times New Roman" w:hAnsi="Times New Roman" w:cs="Times New Roman" w:eastAsia="Times New Roman" w:hint="default"/>
                <w:sz w:val="15"/>
                <w:szCs w:val="15"/>
              </w:rPr>
            </w:pPr>
            <w:r>
              <w:rPr>
                <w:rFonts w:ascii="Times New Roman"/>
                <w:sz w:val="15"/>
              </w:rPr>
              <w:t>-294,206,442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2"/>
                <w:sz w:val="15"/>
              </w:rPr>
              <w:t>-1,714,118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-136,749,485</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 w:right="0"/>
              <w:jc w:val="center"/>
              <w:rPr>
                <w:rFonts w:ascii="Times New Roman" w:hAnsi="Times New Roman" w:cs="Times New Roman" w:eastAsia="Times New Roman" w:hint="default"/>
                <w:sz w:val="15"/>
                <w:szCs w:val="15"/>
              </w:rPr>
            </w:pPr>
            <w:r>
              <w:rPr>
                <w:rFonts w:ascii="Times New Roman"/>
                <w:sz w:val="15"/>
              </w:rPr>
              <w:t>159,171,075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5" w:right="0"/>
              <w:jc w:val="center"/>
              <w:rPr>
                <w:rFonts w:ascii="Times New Roman" w:hAnsi="Times New Roman" w:cs="Times New Roman" w:eastAsia="Times New Roman" w:hint="default"/>
                <w:sz w:val="15"/>
                <w:szCs w:val="15"/>
              </w:rPr>
            </w:pPr>
            <w:r>
              <w:rPr>
                <w:rFonts w:ascii="Times New Roman"/>
                <w:sz w:val="15"/>
              </w:rPr>
              <w:t>-159,171,075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15" w:right="0"/>
              <w:jc w:val="center"/>
              <w:rPr>
                <w:rFonts w:ascii="Times New Roman" w:hAnsi="Times New Roman" w:cs="Times New Roman" w:eastAsia="Times New Roman" w:hint="default"/>
                <w:sz w:val="15"/>
                <w:szCs w:val="15"/>
              </w:rPr>
            </w:pPr>
            <w:r>
              <w:rPr>
                <w:rFonts w:ascii="Times New Roman"/>
                <w:sz w:val="15"/>
              </w:rPr>
              <w:t>-135,035,367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2"/>
                <w:sz w:val="15"/>
              </w:rPr>
              <w:t>-1,714,118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-136,749,485</w:t>
            </w: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2" w:right="0"/>
              <w:jc w:val="center"/>
              <w:rPr>
                <w:rFonts w:ascii="Times New Roman" w:hAnsi="Times New Roman" w:cs="Times New Roman" w:eastAsia="Times New Roman" w:hint="default"/>
                <w:sz w:val="15"/>
                <w:szCs w:val="15"/>
              </w:rPr>
            </w:pPr>
            <w:r>
              <w:rPr>
                <w:rFonts w:ascii="Times New Roman"/>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344,172,148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2"/>
                <w:sz w:val="15"/>
              </w:rPr>
              <w:t>-94,118,159</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5" w:right="0"/>
              <w:jc w:val="center"/>
              <w:rPr>
                <w:rFonts w:ascii="Times New Roman" w:hAnsi="Times New Roman" w:cs="Times New Roman" w:eastAsia="Times New Roman" w:hint="default"/>
                <w:sz w:val="15"/>
                <w:szCs w:val="15"/>
              </w:rPr>
            </w:pPr>
            <w:r>
              <w:rPr>
                <w:rFonts w:ascii="Times New Roman"/>
                <w:sz w:val="15"/>
              </w:rPr>
              <w:t>878,722,154</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8" w:right="0"/>
              <w:jc w:val="center"/>
              <w:rPr>
                <w:rFonts w:ascii="Times New Roman" w:hAnsi="Times New Roman" w:cs="Times New Roman" w:eastAsia="Times New Roman" w:hint="default"/>
                <w:sz w:val="15"/>
                <w:szCs w:val="15"/>
              </w:rPr>
            </w:pPr>
            <w:r>
              <w:rPr>
                <w:rFonts w:ascii="Times New Roman"/>
                <w:sz w:val="15"/>
              </w:rPr>
              <w:t>3,058,449,911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159,884,056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5,574,704,355</w:t>
            </w:r>
          </w:p>
        </w:tc>
      </w:tr>
    </w:tbl>
    <w:p>
      <w:pPr>
        <w:spacing w:line="240" w:lineRule="auto" w:before="8"/>
        <w:rPr>
          <w:rFonts w:ascii="宋体" w:hAnsi="宋体" w:cs="宋体" w:eastAsia="宋体" w:hint="default"/>
          <w:b/>
          <w:bCs/>
          <w:sz w:val="17"/>
          <w:szCs w:val="17"/>
        </w:rPr>
      </w:pPr>
    </w:p>
    <w:p>
      <w:pPr>
        <w:spacing w:before="44"/>
        <w:ind w:left="8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2"/>
        <w:rPr>
          <w:rFonts w:ascii="宋体" w:hAnsi="宋体" w:cs="宋体" w:eastAsia="宋体" w:hint="default"/>
          <w:sz w:val="22"/>
          <w:szCs w:val="22"/>
        </w:rPr>
      </w:pPr>
    </w:p>
    <w:p>
      <w:pPr>
        <w:tabs>
          <w:tab w:pos="6313" w:val="left" w:leader="none"/>
          <w:tab w:pos="11717" w:val="left" w:leader="none"/>
        </w:tabs>
        <w:spacing w:before="0"/>
        <w:ind w:left="81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pgSz w:w="16850" w:h="11910" w:orient="landscape"/>
          <w:pgMar w:header="1427" w:footer="997" w:top="1680" w:bottom="1180" w:left="1120" w:right="740"/>
        </w:sectPr>
      </w:pPr>
    </w:p>
    <w:p>
      <w:pPr>
        <w:pStyle w:val="Heading5"/>
        <w:spacing w:line="270" w:lineRule="exact"/>
        <w:ind w:left="5318" w:right="5335"/>
        <w:jc w:val="center"/>
        <w:rPr>
          <w:b w:val="0"/>
          <w:bCs w:val="0"/>
        </w:rPr>
      </w:pPr>
      <w:r>
        <w:rPr/>
        <w:t>所有者权益变动表</w:t>
      </w:r>
      <w:r>
        <w:rPr>
          <w:b w:val="0"/>
          <w:bCs w:val="0"/>
        </w:rPr>
      </w:r>
    </w:p>
    <w:p>
      <w:pPr>
        <w:pStyle w:val="Heading5"/>
        <w:spacing w:line="280" w:lineRule="exact"/>
        <w:ind w:left="5315" w:right="5336"/>
        <w:jc w:val="center"/>
        <w:rPr>
          <w:b w:val="0"/>
          <w:bCs w:val="0"/>
        </w:rPr>
      </w:pPr>
      <w:r>
        <w:rPr>
          <w:rFonts w:ascii="Times New Roman" w:hAnsi="Times New Roman" w:cs="Times New Roman" w:eastAsia="Times New Roman" w:hint="default"/>
        </w:rPr>
        <w:t>2015 </w:t>
      </w:r>
      <w:r>
        <w:rPr/>
        <w:t>年度</w:t>
      </w:r>
      <w:r>
        <w:rPr>
          <w:b w:val="0"/>
          <w:bCs w:val="0"/>
        </w:rPr>
      </w:r>
    </w:p>
    <w:p>
      <w:pPr>
        <w:pStyle w:val="Heading5"/>
        <w:spacing w:line="265" w:lineRule="exact"/>
        <w:ind w:left="5318" w:right="5336"/>
        <w:jc w:val="center"/>
        <w:rPr>
          <w:b w:val="0"/>
          <w:bCs w:val="0"/>
        </w:rPr>
      </w:pPr>
      <w:r>
        <w:rPr/>
        <w:t>（除特别注明外，金额单位均为人民币元）</w:t>
      </w:r>
      <w:r>
        <w:rPr>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690"/>
        <w:gridCol w:w="1558"/>
        <w:gridCol w:w="710"/>
        <w:gridCol w:w="567"/>
        <w:gridCol w:w="566"/>
        <w:gridCol w:w="994"/>
        <w:gridCol w:w="991"/>
        <w:gridCol w:w="1133"/>
        <w:gridCol w:w="852"/>
        <w:gridCol w:w="991"/>
        <w:gridCol w:w="1136"/>
        <w:gridCol w:w="1277"/>
      </w:tblGrid>
      <w:tr>
        <w:trPr>
          <w:trHeight w:val="238" w:hRule="exact"/>
        </w:trPr>
        <w:tc>
          <w:tcPr>
            <w:tcW w:w="36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775"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35" w:hRule="exact"/>
        </w:trPr>
        <w:tc>
          <w:tcPr>
            <w:tcW w:w="3690"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65"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0"/>
              <w:ind w:left="18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0"/>
              <w:ind w:left="11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0"/>
              <w:ind w:left="11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0"/>
              <w:ind w:left="120"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0"/>
              <w:ind w:left="18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0"/>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0"/>
              <w:ind w:left="10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69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1,227,594,245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353,061,885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870,431,902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2,881,533,966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5,332,621,998</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55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54" w:right="0"/>
              <w:jc w:val="left"/>
              <w:rPr>
                <w:rFonts w:ascii="宋体" w:hAnsi="宋体" w:cs="宋体" w:eastAsia="宋体" w:hint="default"/>
                <w:sz w:val="15"/>
                <w:szCs w:val="15"/>
              </w:rPr>
            </w:pPr>
            <w:r>
              <w:rPr>
                <w:rFonts w:ascii="宋体" w:hAnsi="宋体" w:cs="宋体" w:eastAsia="宋体" w:hint="default"/>
                <w:sz w:val="15"/>
                <w:szCs w:val="15"/>
              </w:rPr>
              <w:t>追溯调整</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492,020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4,731,818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986,492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5,590,121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2"/>
                <w:sz w:val="15"/>
              </w:rPr>
              <w:t>11,800,451</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5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1,227,594,245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353,553,905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4,731,818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871,418,394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2,887,124,087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5,344,422,449</w:t>
            </w:r>
          </w:p>
        </w:tc>
      </w:tr>
      <w:tr>
        <w:trPr>
          <w:trHeight w:val="23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14,982,500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135,956,643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Times New Roman" w:hAnsi="Times New Roman" w:cs="Times New Roman" w:eastAsia="Times New Roman" w:hint="default"/>
                <w:sz w:val="15"/>
                <w:szCs w:val="15"/>
              </w:rPr>
            </w:pPr>
            <w:r>
              <w:rPr>
                <w:rFonts w:ascii="Times New Roman"/>
                <w:sz w:val="15"/>
              </w:rPr>
              <w:t>134,842,500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4,053,551</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2"/>
                <w:sz w:val="15"/>
              </w:rPr>
              <w:t>55,118,379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234,999,039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310,267,612</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4,053,551</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367,455,856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371,509,407</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14,982,500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135,956,643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 w:right="0"/>
              <w:jc w:val="center"/>
              <w:rPr>
                <w:rFonts w:ascii="Times New Roman" w:hAnsi="Times New Roman" w:cs="Times New Roman" w:eastAsia="Times New Roman" w:hint="default"/>
                <w:sz w:val="15"/>
                <w:szCs w:val="15"/>
              </w:rPr>
            </w:pPr>
            <w:r>
              <w:rPr>
                <w:rFonts w:ascii="Times New Roman"/>
                <w:sz w:val="15"/>
              </w:rPr>
              <w:t>134,842,500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16,096,643</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14,982,500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Times New Roman" w:hAnsi="Times New Roman" w:cs="Times New Roman" w:eastAsia="Times New Roman" w:hint="default"/>
                <w:sz w:val="15"/>
                <w:szCs w:val="15"/>
              </w:rPr>
            </w:pPr>
            <w:r>
              <w:rPr>
                <w:rFonts w:ascii="Times New Roman"/>
                <w:sz w:val="15"/>
              </w:rPr>
              <w:t>134,842,500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2"/>
                <w:sz w:val="15"/>
              </w:rPr>
              <w:t>-119,860,000</w:t>
            </w:r>
          </w:p>
        </w:tc>
      </w:tr>
      <w:tr>
        <w:trPr>
          <w:trHeight w:val="23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18,725,889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18,725,889</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2"/>
                <w:sz w:val="15"/>
              </w:rPr>
              <w:t>117,230,754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2"/>
                <w:sz w:val="15"/>
              </w:rPr>
              <w:t>117,230,754</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5"/>
                <w:szCs w:val="15"/>
              </w:rPr>
            </w:pPr>
            <w:r>
              <w:rPr>
                <w:rFonts w:ascii="Times New Roman"/>
                <w:spacing w:val="-2"/>
                <w:sz w:val="15"/>
              </w:rPr>
              <w:t>55,118,379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spacing w:val="-1"/>
                <w:sz w:val="15"/>
              </w:rPr>
              <w:t>-132,456,817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5"/>
                <w:szCs w:val="15"/>
              </w:rPr>
            </w:pPr>
            <w:r>
              <w:rPr>
                <w:rFonts w:ascii="Times New Roman"/>
                <w:spacing w:val="-1"/>
                <w:sz w:val="15"/>
              </w:rPr>
              <w:t>-77,338,438</w:t>
            </w:r>
          </w:p>
        </w:tc>
      </w:tr>
      <w:tr>
        <w:trPr>
          <w:trHeight w:val="23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2"/>
                <w:sz w:val="15"/>
              </w:rPr>
              <w:t>55,118,379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2"/>
                <w:sz w:val="15"/>
              </w:rPr>
              <w:t>-55,118,379</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-77,338,438</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-77,338,438</w:t>
            </w: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8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spacing w:val="-1"/>
                <w:sz w:val="15"/>
              </w:rPr>
              <w:t>1,242,576,745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489,510,548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center"/>
              <w:rPr>
                <w:rFonts w:ascii="Times New Roman" w:hAnsi="Times New Roman" w:cs="Times New Roman" w:eastAsia="Times New Roman" w:hint="default"/>
                <w:sz w:val="15"/>
                <w:szCs w:val="15"/>
              </w:rPr>
            </w:pPr>
            <w:r>
              <w:rPr>
                <w:rFonts w:ascii="Times New Roman"/>
                <w:sz w:val="15"/>
              </w:rPr>
              <w:t>134,842,500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8,785,369</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926,536,773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3,122,123,126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5,654,690,061</w:t>
            </w:r>
          </w:p>
        </w:tc>
      </w:tr>
    </w:tbl>
    <w:p>
      <w:pPr>
        <w:spacing w:before="89"/>
        <w:ind w:left="535"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7"/>
        <w:rPr>
          <w:rFonts w:ascii="宋体" w:hAnsi="宋体" w:cs="宋体" w:eastAsia="宋体" w:hint="default"/>
          <w:sz w:val="15"/>
          <w:szCs w:val="15"/>
        </w:rPr>
      </w:pPr>
    </w:p>
    <w:p>
      <w:pPr>
        <w:tabs>
          <w:tab w:pos="6303" w:val="left" w:leader="none"/>
          <w:tab w:pos="12155" w:val="left" w:leader="none"/>
        </w:tabs>
        <w:spacing w:before="0"/>
        <w:ind w:left="53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企业法定代表人：刘积仁</w:t>
        <w:tab/>
        <w:t>主管会计工作负责人：张晓鸥</w:t>
        <w:tab/>
        <w:t>会计机构负责人：金辉</w:t>
      </w:r>
    </w:p>
    <w:p>
      <w:pPr>
        <w:spacing w:after="0"/>
        <w:jc w:val="left"/>
        <w:rPr>
          <w:rFonts w:ascii="宋体" w:hAnsi="宋体" w:cs="宋体" w:eastAsia="宋体" w:hint="default"/>
          <w:sz w:val="18"/>
          <w:szCs w:val="18"/>
        </w:rPr>
        <w:sectPr>
          <w:pgSz w:w="16850" w:h="11910" w:orient="landscape"/>
          <w:pgMar w:header="1427" w:footer="997" w:top="1680" w:bottom="1180" w:left="126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37" w:lineRule="auto" w:before="191"/>
        <w:ind w:left="6461" w:right="6036"/>
        <w:jc w:val="center"/>
        <w:rPr>
          <w:b w:val="0"/>
          <w:bCs w:val="0"/>
        </w:rPr>
      </w:pPr>
      <w:r>
        <w:rPr/>
        <w:t>东软集团股份有限公司</w:t>
      </w:r>
      <w:r>
        <w:rPr>
          <w:w w:val="100"/>
        </w:rPr>
        <w:t> </w:t>
      </w:r>
      <w:r>
        <w:rPr/>
        <w:t>所有者权益变动表（续）</w:t>
      </w:r>
      <w:r>
        <w:rPr>
          <w:w w:val="100"/>
        </w:rPr>
        <w:t> </w:t>
      </w:r>
      <w:r>
        <w:rPr>
          <w:rFonts w:ascii="Times New Roman" w:hAnsi="Times New Roman" w:cs="Times New Roman" w:eastAsia="Times New Roman" w:hint="default"/>
        </w:rPr>
        <w:t>2015 </w:t>
      </w:r>
      <w:r>
        <w:rPr/>
        <w:t>年度</w:t>
      </w:r>
      <w:r>
        <w:rPr>
          <w:b w:val="0"/>
          <w:bCs w:val="0"/>
        </w:rPr>
      </w:r>
    </w:p>
    <w:p>
      <w:pPr>
        <w:pStyle w:val="Heading5"/>
        <w:spacing w:line="258" w:lineRule="exact"/>
        <w:ind w:left="5597" w:right="5178"/>
        <w:jc w:val="center"/>
        <w:rPr>
          <w:b w:val="0"/>
          <w:bCs w:val="0"/>
        </w:rPr>
      </w:pPr>
      <w:r>
        <w:rPr/>
        <w:t>（除特别注明外，金额单位均为人民币元）</w:t>
      </w:r>
      <w:r>
        <w:rPr>
          <w:b w:val="0"/>
          <w:bCs w:val="0"/>
        </w:rPr>
      </w:r>
    </w:p>
    <w:p>
      <w:pPr>
        <w:spacing w:line="240" w:lineRule="auto" w:before="4"/>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260"/>
        <w:gridCol w:w="1561"/>
        <w:gridCol w:w="708"/>
        <w:gridCol w:w="710"/>
        <w:gridCol w:w="567"/>
        <w:gridCol w:w="991"/>
        <w:gridCol w:w="994"/>
        <w:gridCol w:w="1133"/>
        <w:gridCol w:w="852"/>
        <w:gridCol w:w="1274"/>
        <w:gridCol w:w="1277"/>
        <w:gridCol w:w="1274"/>
      </w:tblGrid>
      <w:tr>
        <w:trPr>
          <w:trHeight w:val="221" w:hRule="exact"/>
        </w:trPr>
        <w:tc>
          <w:tcPr>
            <w:tcW w:w="32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13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21" w:hRule="exact"/>
        </w:trPr>
        <w:tc>
          <w:tcPr>
            <w:tcW w:w="3260" w:type="dxa"/>
            <w:vMerge/>
            <w:tcBorders>
              <w:left w:val="single" w:sz="4" w:space="0" w:color="000000"/>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3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3"/>
              <w:ind w:left="18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3"/>
              <w:ind w:left="108"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3"/>
              <w:ind w:left="120"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3"/>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3"/>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18" w:hRule="exact"/>
        </w:trPr>
        <w:tc>
          <w:tcPr>
            <w:tcW w:w="3260"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2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353,061,885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2"/>
                <w:sz w:val="15"/>
              </w:rPr>
              <w:t>711,260,827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2"/>
                <w:sz w:val="15"/>
              </w:rPr>
              <w:t>2,114,599,910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4,406,516,867</w:t>
            </w: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5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追溯调整</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201,020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2,703,656</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75,044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425,252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3,404,972</w:t>
            </w:r>
          </w:p>
        </w:tc>
      </w:tr>
      <w:tr>
        <w:trPr>
          <w:trHeight w:val="20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5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353,262,905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2,703,656</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2"/>
                <w:sz w:val="15"/>
              </w:rPr>
              <w:t>711,335,871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2"/>
                <w:sz w:val="15"/>
              </w:rPr>
              <w:t>2,115,025,162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4,409,921,839</w:t>
            </w: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291,000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2,028,162</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160,082,523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772,098,925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934,500,610</w:t>
            </w: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2,028,162</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1,067,216,815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1,069,244,977</w:t>
            </w: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291,000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5"/>
                <w:szCs w:val="15"/>
              </w:rPr>
            </w:pPr>
            <w:r>
              <w:rPr>
                <w:rFonts w:ascii="Times New Roman"/>
                <w:spacing w:val="-1"/>
                <w:sz w:val="15"/>
              </w:rPr>
              <w:t>291,000</w:t>
            </w: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5"/>
                <w:szCs w:val="15"/>
              </w:rPr>
            </w:pPr>
            <w:r>
              <w:rPr>
                <w:rFonts w:ascii="Times New Roman"/>
                <w:spacing w:val="-1"/>
                <w:sz w:val="15"/>
              </w:rPr>
              <w:t>291,000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5"/>
                <w:szCs w:val="15"/>
              </w:rPr>
            </w:pPr>
            <w:r>
              <w:rPr>
                <w:rFonts w:ascii="Times New Roman"/>
                <w:spacing w:val="-1"/>
                <w:sz w:val="15"/>
              </w:rPr>
              <w:t>291,000</w:t>
            </w: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160,082,523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2"/>
                <w:sz w:val="15"/>
              </w:rPr>
              <w:t>-295,117,890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-135,035,367</w:t>
            </w: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160,082,523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-160,082,523</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5"/>
                <w:szCs w:val="15"/>
              </w:rPr>
            </w:pPr>
            <w:r>
              <w:rPr>
                <w:rFonts w:ascii="Times New Roman"/>
                <w:spacing w:val="-1"/>
                <w:sz w:val="15"/>
              </w:rPr>
              <w:t>-135,035,367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-135,035,367</w:t>
            </w: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1,227,594,245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353,553,905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4,731,818</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5"/>
                <w:szCs w:val="15"/>
              </w:rPr>
            </w:pPr>
            <w:r>
              <w:rPr>
                <w:rFonts w:ascii="Times New Roman"/>
                <w:spacing w:val="-1"/>
                <w:sz w:val="15"/>
              </w:rPr>
              <w:t>871,418,394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2,887,124,087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5"/>
                <w:szCs w:val="15"/>
              </w:rPr>
            </w:pPr>
            <w:r>
              <w:rPr>
                <w:rFonts w:ascii="Times New Roman"/>
                <w:spacing w:val="-1"/>
                <w:sz w:val="15"/>
              </w:rPr>
              <w:t>5,344,422,449</w:t>
            </w:r>
          </w:p>
        </w:tc>
      </w:tr>
    </w:tbl>
    <w:p>
      <w:pPr>
        <w:spacing w:before="89"/>
        <w:ind w:left="8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863" w:val="left" w:leader="none"/>
          <w:tab w:pos="11715" w:val="left" w:leader="none"/>
        </w:tabs>
        <w:spacing w:before="117"/>
        <w:ind w:left="81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r>
      <w:r>
        <w:rPr>
          <w:rFonts w:ascii="宋体" w:hAnsi="宋体" w:cs="宋体" w:eastAsia="宋体" w:hint="default"/>
          <w:spacing w:val="-1"/>
          <w:sz w:val="18"/>
          <w:szCs w:val="18"/>
        </w:rPr>
        <w:t>主管会计工作负责人：张晓鸥</w:t>
        <w:tab/>
        <w:t>会计机构负责人：金辉</w:t>
      </w:r>
    </w:p>
    <w:p>
      <w:pPr>
        <w:spacing w:after="0"/>
        <w:jc w:val="left"/>
        <w:rPr>
          <w:rFonts w:ascii="宋体" w:hAnsi="宋体" w:cs="宋体" w:eastAsia="宋体" w:hint="default"/>
          <w:sz w:val="18"/>
          <w:szCs w:val="18"/>
        </w:rPr>
        <w:sectPr>
          <w:headerReference w:type="default" r:id="rId34"/>
          <w:footerReference w:type="default" r:id="rId35"/>
          <w:pgSz w:w="16850" w:h="11910" w:orient="landscape"/>
          <w:pgMar w:header="0" w:footer="997" w:top="1100" w:bottom="1180" w:left="980" w:right="1040"/>
          <w:pgNumType w:start="12"/>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before="0"/>
        <w:ind w:left="3017" w:right="3093" w:firstLine="0"/>
        <w:jc w:val="center"/>
        <w:rPr>
          <w:rFonts w:ascii="宋体" w:hAnsi="宋体" w:cs="宋体" w:eastAsia="宋体" w:hint="default"/>
          <w:sz w:val="28"/>
          <w:szCs w:val="28"/>
        </w:rPr>
      </w:pPr>
      <w:r>
        <w:rPr>
          <w:rFonts w:ascii="宋体" w:hAnsi="宋体" w:cs="宋体" w:eastAsia="宋体" w:hint="default"/>
          <w:b/>
          <w:bCs/>
          <w:sz w:val="28"/>
          <w:szCs w:val="28"/>
        </w:rPr>
        <w:t>东软集团股份有限公司</w:t>
      </w:r>
      <w:r>
        <w:rPr>
          <w:rFonts w:ascii="宋体" w:hAnsi="宋体" w:cs="宋体" w:eastAsia="宋体" w:hint="default"/>
          <w:sz w:val="28"/>
          <w:szCs w:val="28"/>
        </w:rPr>
      </w:r>
    </w:p>
    <w:p>
      <w:pPr>
        <w:spacing w:before="34"/>
        <w:ind w:left="3017" w:right="3093" w:firstLine="0"/>
        <w:jc w:val="center"/>
        <w:rPr>
          <w:rFonts w:ascii="宋体" w:hAnsi="宋体" w:cs="宋体" w:eastAsia="宋体" w:hint="default"/>
          <w:sz w:val="28"/>
          <w:szCs w:val="28"/>
        </w:rPr>
      </w:pP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年度财务报表附注</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pStyle w:val="Heading5"/>
        <w:tabs>
          <w:tab w:pos="850" w:val="left" w:leader="none"/>
        </w:tabs>
        <w:spacing w:line="240" w:lineRule="auto"/>
        <w:ind w:left="123" w:right="208"/>
        <w:jc w:val="left"/>
        <w:rPr>
          <w:b w:val="0"/>
          <w:bCs w:val="0"/>
        </w:rPr>
      </w:pPr>
      <w:r>
        <w:rPr/>
        <w:t>一、</w:t>
        <w:tab/>
        <w:t>公司基本情况</w:t>
      </w:r>
      <w:r>
        <w:rPr>
          <w:b w:val="0"/>
          <w:bCs w:val="0"/>
        </w:rPr>
      </w:r>
    </w:p>
    <w:p>
      <w:pPr>
        <w:pStyle w:val="BodyText"/>
        <w:tabs>
          <w:tab w:pos="850" w:val="left" w:leader="none"/>
        </w:tabs>
        <w:spacing w:line="336" w:lineRule="auto" w:before="126"/>
        <w:ind w:right="208" w:hanging="73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公司概况</w:t>
      </w:r>
      <w:r>
        <w:rPr>
          <w:rFonts w:ascii="宋体" w:hAnsi="宋体" w:cs="宋体" w:eastAsia="宋体" w:hint="default"/>
          <w:b/>
          <w:bCs/>
          <w:w w:val="100"/>
        </w:rPr>
        <w:t> </w:t>
      </w:r>
      <w:r>
        <w:rPr>
          <w:spacing w:val="-1"/>
        </w:rPr>
        <w:t>东软集团股份有限公司（以下简称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）原名为沈阳东软软件股份有限公</w:t>
      </w:r>
      <w:r>
        <w:rPr>
          <w:w w:val="100"/>
        </w:rPr>
        <w:t> </w:t>
      </w:r>
      <w:r>
        <w:rPr/>
        <w:t>司，是于</w:t>
      </w:r>
      <w:r>
        <w:rPr>
          <w:spacing w:val="-50"/>
        </w:rPr>
        <w:t> </w:t>
      </w:r>
      <w:r>
        <w:rPr>
          <w:rFonts w:ascii="Times New Roman" w:hAnsi="Times New Roman" w:cs="Times New Roman" w:eastAsia="Times New Roman" w:hint="default"/>
        </w:rPr>
        <w:t>1993</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日经沈阳市体改委体改发（</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47 </w:t>
      </w:r>
      <w:r>
        <w:rPr/>
        <w:t>号文批准在中华人民共和</w:t>
      </w:r>
      <w:r>
        <w:rPr>
          <w:w w:val="100"/>
        </w:rPr>
        <w:t> </w:t>
      </w:r>
      <w:r>
        <w:rPr/>
        <w:t>国</w:t>
      </w:r>
      <w:r>
        <w:rPr>
          <w:spacing w:val="-66"/>
        </w:rPr>
        <w:t> </w:t>
      </w:r>
      <w:r>
        <w:rPr/>
        <w:t>注</w:t>
      </w:r>
      <w:r>
        <w:rPr>
          <w:spacing w:val="-66"/>
        </w:rPr>
        <w:t> </w:t>
      </w:r>
      <w:r>
        <w:rPr/>
        <w:t>册</w:t>
      </w:r>
      <w:r>
        <w:rPr>
          <w:spacing w:val="-66"/>
        </w:rPr>
        <w:t> </w:t>
      </w:r>
      <w:r>
        <w:rPr/>
        <w:t>成</w:t>
      </w:r>
      <w:r>
        <w:rPr>
          <w:spacing w:val="-66"/>
        </w:rPr>
        <w:t> </w:t>
      </w:r>
      <w:r>
        <w:rPr/>
        <w:t>立</w:t>
      </w:r>
      <w:r>
        <w:rPr>
          <w:spacing w:val="-66"/>
        </w:rPr>
        <w:t> </w:t>
      </w:r>
      <w:r>
        <w:rPr/>
        <w:t>的</w:t>
      </w:r>
      <w:r>
        <w:rPr>
          <w:spacing w:val="-66"/>
        </w:rPr>
        <w:t> </w:t>
      </w:r>
      <w:r>
        <w:rPr/>
        <w:t>中</w:t>
      </w:r>
      <w:r>
        <w:rPr>
          <w:spacing w:val="-64"/>
        </w:rPr>
        <w:t> </w:t>
      </w:r>
      <w:r>
        <w:rPr/>
        <w:t>外</w:t>
      </w:r>
      <w:r>
        <w:rPr>
          <w:spacing w:val="-66"/>
        </w:rPr>
        <w:t> </w:t>
      </w:r>
      <w:r>
        <w:rPr/>
        <w:t>合</w:t>
      </w:r>
      <w:r>
        <w:rPr>
          <w:spacing w:val="-66"/>
        </w:rPr>
        <w:t> </w:t>
      </w:r>
      <w:r>
        <w:rPr/>
        <w:t>资</w:t>
      </w:r>
      <w:r>
        <w:rPr>
          <w:spacing w:val="-66"/>
        </w:rPr>
        <w:t> </w:t>
      </w:r>
      <w:r>
        <w:rPr/>
        <w:t>股</w:t>
      </w:r>
      <w:r>
        <w:rPr>
          <w:spacing w:val="-66"/>
        </w:rPr>
        <w:t> </w:t>
      </w:r>
      <w:r>
        <w:rPr/>
        <w:t>份</w:t>
      </w:r>
      <w:r>
        <w:rPr>
          <w:spacing w:val="-66"/>
        </w:rPr>
        <w:t> </w:t>
      </w:r>
      <w:r>
        <w:rPr/>
        <w:t>有</w:t>
      </w:r>
      <w:r>
        <w:rPr>
          <w:spacing w:val="-66"/>
        </w:rPr>
        <w:t> </w:t>
      </w:r>
      <w:r>
        <w:rPr/>
        <w:t>限</w:t>
      </w:r>
      <w:r>
        <w:rPr>
          <w:spacing w:val="-66"/>
        </w:rPr>
        <w:t> </w:t>
      </w:r>
      <w:r>
        <w:rPr/>
        <w:t>公</w:t>
      </w:r>
      <w:r>
        <w:rPr>
          <w:spacing w:val="-66"/>
        </w:rPr>
        <w:t> </w:t>
      </w:r>
      <w:r>
        <w:rPr/>
        <w:t>司</w:t>
      </w:r>
      <w:r>
        <w:rPr>
          <w:spacing w:val="-64"/>
        </w:rPr>
        <w:t> </w:t>
      </w:r>
      <w:r>
        <w:rPr/>
        <w:t>。</w:t>
      </w:r>
      <w:r>
        <w:rPr>
          <w:spacing w:val="-66"/>
        </w:rPr>
        <w:t> </w:t>
      </w:r>
      <w:r>
        <w:rPr/>
        <w:t>公</w:t>
      </w:r>
      <w:r>
        <w:rPr>
          <w:spacing w:val="-66"/>
        </w:rPr>
        <w:t> </w:t>
      </w:r>
      <w:r>
        <w:rPr/>
        <w:t>司</w:t>
      </w:r>
      <w:r>
        <w:rPr>
          <w:spacing w:val="-66"/>
        </w:rPr>
        <w:t> </w:t>
      </w:r>
      <w:r>
        <w:rPr/>
        <w:t>的</w:t>
      </w:r>
      <w:r>
        <w:rPr>
          <w:spacing w:val="-66"/>
        </w:rPr>
        <w:t> </w:t>
      </w:r>
      <w:r>
        <w:rPr/>
        <w:t>企</w:t>
      </w:r>
      <w:r>
        <w:rPr>
          <w:spacing w:val="-66"/>
        </w:rPr>
        <w:t> </w:t>
      </w:r>
      <w:r>
        <w:rPr/>
        <w:t>业</w:t>
      </w:r>
      <w:r>
        <w:rPr>
          <w:spacing w:val="-66"/>
        </w:rPr>
        <w:t> </w:t>
      </w:r>
      <w:r>
        <w:rPr/>
        <w:t>法</w:t>
      </w:r>
      <w:r>
        <w:rPr>
          <w:spacing w:val="-66"/>
        </w:rPr>
        <w:t> </w:t>
      </w:r>
      <w:r>
        <w:rPr/>
        <w:t>人</w:t>
      </w:r>
      <w:r>
        <w:rPr>
          <w:spacing w:val="-66"/>
        </w:rPr>
        <w:t> </w:t>
      </w:r>
      <w:r>
        <w:rPr/>
        <w:t>营</w:t>
      </w:r>
      <w:r>
        <w:rPr>
          <w:spacing w:val="-64"/>
        </w:rPr>
        <w:t> </w:t>
      </w:r>
      <w:r>
        <w:rPr/>
        <w:t>业</w:t>
      </w:r>
      <w:r>
        <w:rPr>
          <w:spacing w:val="-66"/>
        </w:rPr>
        <w:t> </w:t>
      </w:r>
      <w:r>
        <w:rPr/>
        <w:t>执</w:t>
      </w:r>
      <w:r>
        <w:rPr>
          <w:spacing w:val="-66"/>
        </w:rPr>
        <w:t> </w:t>
      </w:r>
      <w:r>
        <w:rPr/>
        <w:t>照</w:t>
      </w:r>
      <w:r>
        <w:rPr>
          <w:spacing w:val="-66"/>
        </w:rPr>
        <w:t> </w:t>
      </w:r>
      <w:r>
        <w:rPr/>
        <w:t>注</w:t>
      </w:r>
      <w:r>
        <w:rPr>
          <w:spacing w:val="-66"/>
        </w:rPr>
        <w:t> </w:t>
      </w:r>
      <w:r>
        <w:rPr/>
        <w:t>册</w:t>
      </w:r>
      <w:r>
        <w:rPr>
          <w:spacing w:val="-66"/>
        </w:rPr>
        <w:t> </w:t>
      </w:r>
      <w:r>
        <w:rPr/>
        <w:t>号</w:t>
      </w:r>
      <w:r>
        <w:rPr>
          <w:spacing w:val="-64"/>
        </w:rPr>
        <w:t> </w:t>
      </w:r>
      <w:r>
        <w:rPr/>
        <w:t>：</w:t>
      </w:r>
      <w:r>
        <w:rPr>
          <w:w w:val="100"/>
        </w:rPr>
        <w:t> </w:t>
      </w:r>
      <w:r>
        <w:rPr>
          <w:rFonts w:ascii="Times New Roman" w:hAnsi="Times New Roman" w:cs="Times New Roman" w:eastAsia="Times New Roman" w:hint="default"/>
        </w:rPr>
        <w:t>210100402001491</w:t>
      </w:r>
      <w:r>
        <w:rPr/>
        <w:t>。</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月在上海证券交易所上市。所属行业为</w:t>
      </w:r>
      <w:r>
        <w:rPr>
          <w:spacing w:val="-54"/>
        </w:rPr>
        <w:t> </w:t>
      </w:r>
      <w:r>
        <w:rPr>
          <w:rFonts w:ascii="Times New Roman" w:hAnsi="Times New Roman" w:cs="Times New Roman" w:eastAsia="Times New Roman" w:hint="default"/>
        </w:rPr>
        <w:t>IT </w:t>
      </w:r>
      <w:r>
        <w:rPr>
          <w:spacing w:val="-3"/>
        </w:rPr>
        <w:t>类。</w:t>
      </w:r>
      <w:r>
        <w:rPr>
          <w:spacing w:val="-3"/>
          <w:w w:val="100"/>
        </w:rPr>
        <w:t> </w:t>
      </w:r>
      <w:r>
        <w:rPr>
          <w:spacing w:val="-3"/>
        </w:rPr>
        <w:t>本公司的前身是东北大学下属的两家公司：沈阳东大开放软件系统股份有限公司和沈阳</w:t>
      </w:r>
      <w:r>
        <w:rPr>
          <w:w w:val="100"/>
        </w:rPr>
        <w:t> </w:t>
      </w:r>
      <w:r>
        <w:rPr/>
        <w:t>东大阿尔派软件有限公司，前者成立于</w:t>
      </w:r>
      <w:r>
        <w:rPr>
          <w:spacing w:val="-33"/>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7"/>
        </w:rPr>
        <w:t> </w:t>
      </w:r>
      <w:r>
        <w:rPr/>
        <w:t>年</w:t>
      </w:r>
      <w:r>
        <w:rPr>
          <w:spacing w:val="-33"/>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月，是沈阳市南湖科技开发区最早进</w:t>
      </w:r>
    </w:p>
    <w:p>
      <w:pPr>
        <w:pStyle w:val="BodyText"/>
        <w:spacing w:line="240" w:lineRule="auto" w:before="14"/>
        <w:ind w:right="105"/>
        <w:jc w:val="left"/>
      </w:pPr>
      <w:r>
        <w:rPr/>
        <w:t>行股份制试点的高科技企业，后者于</w:t>
      </w:r>
      <w:r>
        <w:rPr>
          <w:spacing w:val="-34"/>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8"/>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月与日本阿尔派株式会社合资成立。本</w:t>
      </w:r>
    </w:p>
    <w:p>
      <w:pPr>
        <w:pStyle w:val="BodyText"/>
        <w:spacing w:line="240" w:lineRule="auto" w:before="110"/>
        <w:ind w:right="105"/>
        <w:jc w:val="left"/>
      </w:pPr>
      <w:r>
        <w:rPr/>
        <w:t>公司于</w:t>
      </w:r>
      <w:r>
        <w:rPr>
          <w:spacing w:val="-51"/>
        </w:rPr>
        <w:t> </w:t>
      </w: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5"/>
        </w:rPr>
        <w:t>月进行股份制改造，于</w:t>
      </w:r>
      <w:r>
        <w:rPr>
          <w:spacing w:val="-51"/>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日经中国证券监督管理委员会批</w:t>
      </w:r>
    </w:p>
    <w:p>
      <w:pPr>
        <w:pStyle w:val="BodyText"/>
        <w:spacing w:line="240" w:lineRule="auto" w:before="110"/>
        <w:ind w:right="105"/>
        <w:jc w:val="left"/>
      </w:pPr>
      <w:r>
        <w:rPr/>
        <w:t>准，首次向社会公众发行人民币普通股 </w:t>
      </w:r>
      <w:r>
        <w:rPr>
          <w:rFonts w:ascii="Times New Roman" w:hAnsi="Times New Roman" w:cs="Times New Roman" w:eastAsia="Times New Roman" w:hint="default"/>
        </w:rPr>
        <w:t>1,500</w:t>
      </w:r>
      <w:r>
        <w:rPr>
          <w:rFonts w:ascii="Times New Roman" w:hAnsi="Times New Roman" w:cs="Times New Roman" w:eastAsia="Times New Roman" w:hint="default"/>
          <w:spacing w:val="-32"/>
        </w:rPr>
        <w:t> </w:t>
      </w:r>
      <w:r>
        <w:rPr/>
        <w:t>万股，皆为向境内投资人发行的以人民币</w:t>
      </w:r>
    </w:p>
    <w:p>
      <w:pPr>
        <w:pStyle w:val="BodyText"/>
        <w:spacing w:line="340" w:lineRule="auto" w:before="107"/>
        <w:ind w:right="105"/>
        <w:jc w:val="left"/>
      </w:pPr>
      <w:r>
        <w:rPr/>
        <w:t>认购的内资股，并于</w:t>
      </w:r>
      <w:r>
        <w:rPr>
          <w:spacing w:val="-52"/>
        </w:rPr>
        <w:t> </w:t>
      </w:r>
      <w:r>
        <w:rPr>
          <w:rFonts w:ascii="Times New Roman" w:hAnsi="Times New Roman" w:cs="Times New Roman" w:eastAsia="Times New Roman" w:hint="default"/>
        </w:rPr>
        <w:t>1996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日在上海证券交易所挂牌上市。</w:t>
      </w:r>
      <w:r>
        <w:rPr>
          <w:rFonts w:ascii="Times New Roman" w:hAnsi="Times New Roman" w:cs="Times New Roman" w:eastAsia="Times New Roman" w:hint="default"/>
        </w:rPr>
        <w:t>2004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5 </w:t>
      </w:r>
      <w:r>
        <w:rPr/>
        <w:t>日，</w:t>
      </w:r>
      <w:r>
        <w:rPr>
          <w:w w:val="100"/>
        </w:rPr>
        <w:t> </w:t>
      </w:r>
      <w:r>
        <w:rPr>
          <w:spacing w:val="-3"/>
        </w:rPr>
        <w:t>本公司原控股股东东软集团有限公司向本公司原第二大股东阿尔派电子（中国）有限公</w:t>
      </w:r>
      <w:r>
        <w:rPr>
          <w:spacing w:val="-23"/>
        </w:rPr>
        <w:t> </w:t>
      </w:r>
      <w:r>
        <w:rPr>
          <w:spacing w:val="-23"/>
        </w:rPr>
      </w:r>
      <w:r>
        <w:rPr/>
        <w:t>司协议收购其所持有的本公司外资法人股，并于</w:t>
      </w:r>
      <w:r>
        <w:rPr>
          <w:spacing w:val="-4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日办理完成工商登记变</w:t>
      </w:r>
    </w:p>
    <w:p>
      <w:pPr>
        <w:pStyle w:val="BodyText"/>
        <w:spacing w:line="240" w:lineRule="auto" w:before="10"/>
        <w:ind w:right="105"/>
        <w:jc w:val="left"/>
      </w:pPr>
      <w:r>
        <w:rPr/>
        <w:t>更手续，本公司由此变更为内资股份有限公司。</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日，公司股权分置改革</w:t>
      </w:r>
    </w:p>
    <w:p>
      <w:pPr>
        <w:pStyle w:val="BodyText"/>
        <w:spacing w:line="240" w:lineRule="auto" w:before="110"/>
        <w:ind w:right="105"/>
        <w:jc w:val="left"/>
        <w:rPr>
          <w:rFonts w:ascii="Times New Roman" w:hAnsi="Times New Roman" w:cs="Times New Roman" w:eastAsia="Times New Roman" w:hint="default"/>
        </w:rPr>
      </w:pPr>
      <w:r>
        <w:rPr>
          <w:w w:val="100"/>
        </w:rPr>
        <w:t>相关</w:t>
      </w:r>
      <w:r>
        <w:rPr>
          <w:spacing w:val="-3"/>
          <w:w w:val="100"/>
        </w:rPr>
        <w:t>股</w:t>
      </w:r>
      <w:r>
        <w:rPr>
          <w:w w:val="100"/>
        </w:rPr>
        <w:t>东</w:t>
      </w:r>
      <w:r>
        <w:rPr>
          <w:spacing w:val="-3"/>
          <w:w w:val="100"/>
        </w:rPr>
        <w:t>会</w:t>
      </w:r>
      <w:r>
        <w:rPr>
          <w:w w:val="100"/>
        </w:rPr>
        <w:t>议</w:t>
      </w:r>
      <w:r>
        <w:rPr>
          <w:spacing w:val="-3"/>
          <w:w w:val="100"/>
        </w:rPr>
        <w:t>审</w:t>
      </w:r>
      <w:r>
        <w:rPr>
          <w:w w:val="100"/>
        </w:rPr>
        <w:t>议</w:t>
      </w:r>
      <w:r>
        <w:rPr>
          <w:spacing w:val="-3"/>
          <w:w w:val="100"/>
        </w:rPr>
        <w:t>通</w:t>
      </w:r>
      <w:r>
        <w:rPr>
          <w:w w:val="100"/>
        </w:rPr>
        <w:t>过</w:t>
      </w:r>
      <w:r>
        <w:rPr>
          <w:spacing w:val="-3"/>
          <w:w w:val="100"/>
        </w:rPr>
        <w:t>了</w:t>
      </w:r>
      <w:r>
        <w:rPr>
          <w:w w:val="100"/>
        </w:rPr>
        <w:t>《沈</w:t>
      </w:r>
      <w:r>
        <w:rPr>
          <w:spacing w:val="-3"/>
          <w:w w:val="100"/>
        </w:rPr>
        <w:t>阳</w:t>
      </w:r>
      <w:r>
        <w:rPr>
          <w:w w:val="100"/>
        </w:rPr>
        <w:t>东</w:t>
      </w:r>
      <w:r>
        <w:rPr>
          <w:spacing w:val="-3"/>
          <w:w w:val="100"/>
        </w:rPr>
        <w:t>软</w:t>
      </w:r>
      <w:r>
        <w:rPr>
          <w:w w:val="100"/>
        </w:rPr>
        <w:t>软</w:t>
      </w:r>
      <w:r>
        <w:rPr>
          <w:spacing w:val="-3"/>
          <w:w w:val="100"/>
        </w:rPr>
        <w:t>件</w:t>
      </w:r>
      <w:r>
        <w:rPr>
          <w:w w:val="100"/>
        </w:rPr>
        <w:t>股</w:t>
      </w:r>
      <w:r>
        <w:rPr>
          <w:spacing w:val="-3"/>
          <w:w w:val="100"/>
        </w:rPr>
        <w:t>份</w:t>
      </w:r>
      <w:r>
        <w:rPr>
          <w:w w:val="100"/>
        </w:rPr>
        <w:t>有</w:t>
      </w:r>
      <w:r>
        <w:rPr>
          <w:spacing w:val="-3"/>
          <w:w w:val="100"/>
        </w:rPr>
        <w:t>限</w:t>
      </w:r>
      <w:r>
        <w:rPr>
          <w:w w:val="100"/>
        </w:rPr>
        <w:t>公司</w:t>
      </w:r>
      <w:r>
        <w:rPr>
          <w:spacing w:val="-3"/>
          <w:w w:val="100"/>
        </w:rPr>
        <w:t>股</w:t>
      </w:r>
      <w:r>
        <w:rPr>
          <w:w w:val="100"/>
        </w:rPr>
        <w:t>权</w:t>
      </w:r>
      <w:r>
        <w:rPr>
          <w:spacing w:val="-3"/>
          <w:w w:val="100"/>
        </w:rPr>
        <w:t>分</w:t>
      </w:r>
      <w:r>
        <w:rPr>
          <w:w w:val="100"/>
        </w:rPr>
        <w:t>置</w:t>
      </w:r>
      <w:r>
        <w:rPr>
          <w:spacing w:val="-3"/>
          <w:w w:val="100"/>
        </w:rPr>
        <w:t>改</w:t>
      </w:r>
      <w:r>
        <w:rPr>
          <w:w w:val="100"/>
        </w:rPr>
        <w:t>革</w:t>
      </w:r>
      <w:r>
        <w:rPr>
          <w:spacing w:val="-3"/>
          <w:w w:val="100"/>
        </w:rPr>
        <w:t>方</w:t>
      </w:r>
      <w:r>
        <w:rPr>
          <w:w w:val="100"/>
        </w:rPr>
        <w:t>案</w:t>
      </w:r>
      <w:r>
        <w:rPr>
          <w:spacing w:val="-108"/>
          <w:w w:val="100"/>
        </w:rPr>
        <w:t>》</w:t>
      </w:r>
      <w:r>
        <w:rPr>
          <w:spacing w:val="-2"/>
          <w:w w:val="100"/>
        </w:rPr>
        <w:t>，</w:t>
      </w:r>
      <w:r>
        <w:rPr>
          <w:rFonts w:ascii="Times New Roman" w:hAnsi="Times New Roman" w:cs="Times New Roman" w:eastAsia="Times New Roman" w:hint="default"/>
          <w:w w:val="100"/>
        </w:rPr>
        <w:t>2006</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w w:val="100"/>
        </w:rPr>
        <w:t>年</w:t>
      </w:r>
      <w:r>
        <w:rPr>
          <w:spacing w:val="-14"/>
        </w:rPr>
        <w:t> </w:t>
      </w:r>
      <w:r>
        <w:rPr>
          <w:rFonts w:ascii="Times New Roman" w:hAnsi="Times New Roman" w:cs="Times New Roman" w:eastAsia="Times New Roman" w:hint="default"/>
          <w:w w:val="100"/>
        </w:rPr>
        <w:t>4</w:t>
      </w:r>
    </w:p>
    <w:p>
      <w:pPr>
        <w:pStyle w:val="BodyText"/>
        <w:spacing w:line="240" w:lineRule="auto" w:before="110"/>
        <w:ind w:right="105"/>
        <w:jc w:val="left"/>
      </w:pP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spacing w:val="-3"/>
        </w:rPr>
        <w:t>日，公司原控股股东东软集团有限公司完成了向流通股股东的对价支付，共向流通</w:t>
      </w:r>
    </w:p>
    <w:p>
      <w:pPr>
        <w:pStyle w:val="BodyText"/>
        <w:spacing w:line="240" w:lineRule="auto" w:before="107"/>
        <w:ind w:right="105"/>
        <w:jc w:val="left"/>
      </w:pPr>
      <w:r>
        <w:rPr>
          <w:w w:val="100"/>
        </w:rPr>
        <w:t>股股</w:t>
      </w:r>
      <w:r>
        <w:rPr>
          <w:spacing w:val="-3"/>
          <w:w w:val="100"/>
        </w:rPr>
        <w:t>东支</w:t>
      </w:r>
      <w:r>
        <w:rPr>
          <w:w w:val="100"/>
        </w:rPr>
        <w:t>付</w:t>
      </w:r>
      <w:r>
        <w:rPr>
          <w:spacing w:val="-53"/>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14,</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74</w:t>
      </w:r>
      <w:r>
        <w:rPr>
          <w:rFonts w:ascii="Times New Roman" w:hAnsi="Times New Roman" w:cs="Times New Roman" w:eastAsia="Times New Roman" w:hint="default"/>
        </w:rPr>
        <w:t> </w:t>
      </w:r>
      <w:r>
        <w:rPr>
          <w:spacing w:val="-3"/>
          <w:w w:val="100"/>
        </w:rPr>
        <w:t>股</w:t>
      </w:r>
      <w:r>
        <w:rPr>
          <w:w w:val="100"/>
        </w:rPr>
        <w:t>和</w:t>
      </w:r>
      <w:r>
        <w:rPr>
          <w:spacing w:val="-53"/>
        </w:rPr>
        <w:t> </w:t>
      </w:r>
      <w:r>
        <w:rPr>
          <w:rFonts w:ascii="Times New Roman" w:hAnsi="Times New Roman" w:cs="Times New Roman" w:eastAsia="Times New Roman" w:hint="default"/>
          <w:w w:val="100"/>
        </w:rPr>
        <w:t>41,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77</w:t>
      </w:r>
      <w:r>
        <w:rPr>
          <w:rFonts w:ascii="Times New Roman" w:hAnsi="Times New Roman" w:cs="Times New Roman" w:eastAsia="Times New Roman" w:hint="default"/>
        </w:rPr>
        <w:t> </w:t>
      </w:r>
      <w:r>
        <w:rPr>
          <w:spacing w:val="-3"/>
          <w:w w:val="100"/>
        </w:rPr>
        <w:t>元</w:t>
      </w:r>
      <w:r>
        <w:rPr>
          <w:w w:val="100"/>
        </w:rPr>
        <w:t>现</w:t>
      </w:r>
      <w:r>
        <w:rPr>
          <w:spacing w:val="-3"/>
          <w:w w:val="100"/>
        </w:rPr>
        <w:t>金</w:t>
      </w:r>
      <w:r>
        <w:rPr>
          <w:w w:val="100"/>
        </w:rPr>
        <w:t>对价</w:t>
      </w:r>
      <w:r>
        <w:rPr>
          <w:spacing w:val="-85"/>
          <w:w w:val="100"/>
        </w:rPr>
        <w:t>，</w:t>
      </w:r>
      <w:r>
        <w:rPr>
          <w:w w:val="100"/>
        </w:rPr>
        <w:t>即每</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流</w:t>
      </w:r>
      <w:r>
        <w:rPr>
          <w:spacing w:val="-3"/>
          <w:w w:val="100"/>
        </w:rPr>
        <w:t>通</w:t>
      </w:r>
      <w:r>
        <w:rPr>
          <w:w w:val="100"/>
        </w:rPr>
        <w:t>股</w:t>
      </w:r>
      <w:r>
        <w:rPr>
          <w:spacing w:val="-3"/>
          <w:w w:val="100"/>
        </w:rPr>
        <w:t>获</w:t>
      </w:r>
      <w:r>
        <w:rPr>
          <w:w w:val="100"/>
        </w:rPr>
        <w:t>付</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股股</w:t>
      </w:r>
      <w:r>
        <w:rPr>
          <w:spacing w:val="-3"/>
          <w:w w:val="100"/>
        </w:rPr>
        <w:t>票</w:t>
      </w:r>
      <w:r>
        <w:rPr>
          <w:w w:val="100"/>
        </w:rPr>
        <w:t>和</w:t>
      </w:r>
    </w:p>
    <w:p>
      <w:pPr>
        <w:pStyle w:val="BodyText"/>
        <w:spacing w:line="240" w:lineRule="auto" w:before="110"/>
        <w:ind w:right="105"/>
        <w:jc w:val="left"/>
        <w:rPr>
          <w:rFonts w:ascii="Times New Roman" w:hAnsi="Times New Roman" w:cs="Times New Roman" w:eastAsia="Times New Roman" w:hint="default"/>
        </w:rPr>
      </w:pPr>
      <w:r>
        <w:rPr>
          <w:rFonts w:ascii="Times New Roman" w:hAnsi="Times New Roman" w:cs="Times New Roman" w:eastAsia="Times New Roman" w:hint="default"/>
        </w:rPr>
        <w:t>3.65 </w:t>
      </w:r>
      <w:r>
        <w:rPr>
          <w:rFonts w:ascii="Times New Roman" w:hAnsi="Times New Roman" w:cs="Times New Roman" w:eastAsia="Times New Roman" w:hint="default"/>
          <w:spacing w:val="15"/>
        </w:rPr>
        <w:t> </w:t>
      </w:r>
      <w:r>
        <w:rPr>
          <w:spacing w:val="-8"/>
        </w:rPr>
        <w:t>元现金，该股权分置改革实施后，公司股份总数不变，股份结构发生相应变化。</w:t>
      </w:r>
      <w:r>
        <w:rPr>
          <w:rFonts w:ascii="Times New Roman" w:hAnsi="Times New Roman" w:cs="Times New Roman" w:eastAsia="Times New Roman" w:hint="default"/>
          <w:spacing w:val="-8"/>
        </w:rPr>
        <w:t>2008</w:t>
      </w:r>
    </w:p>
    <w:p>
      <w:pPr>
        <w:pStyle w:val="BodyText"/>
        <w:spacing w:line="240" w:lineRule="auto" w:before="110"/>
        <w:ind w:right="105"/>
        <w:jc w:val="left"/>
      </w:pP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33"/>
        </w:rPr>
        <w:t> </w:t>
      </w:r>
      <w:r>
        <w:rPr>
          <w:rFonts w:ascii="Times New Roman" w:hAnsi="Times New Roman" w:cs="Times New Roman" w:eastAsia="Times New Roman" w:hint="default"/>
        </w:rPr>
        <w:t>16</w:t>
      </w:r>
      <w:r>
        <w:rPr>
          <w:rFonts w:ascii="Times New Roman" w:hAnsi="Times New Roman" w:cs="Times New Roman" w:eastAsia="Times New Roman" w:hint="default"/>
          <w:spacing w:val="17"/>
        </w:rPr>
        <w:t> </w:t>
      </w:r>
      <w:r>
        <w:rPr/>
        <w:t>日，经中国证券监督管理委员会批准，本公司吸收合并原控股股东东软集团</w:t>
      </w:r>
    </w:p>
    <w:p>
      <w:pPr>
        <w:pStyle w:val="BodyText"/>
        <w:spacing w:line="336" w:lineRule="auto" w:before="107"/>
        <w:ind w:right="105"/>
        <w:jc w:val="left"/>
      </w:pPr>
      <w:r>
        <w:rPr>
          <w:spacing w:val="-3"/>
        </w:rPr>
        <w:t>有限公司，于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日，本公司在中国证券登记结算有限公司上海分公司办理</w:t>
      </w:r>
      <w:r>
        <w:rPr>
          <w:w w:val="100"/>
        </w:rPr>
        <w:t> </w:t>
      </w:r>
      <w:r>
        <w:rPr>
          <w:spacing w:val="2"/>
        </w:rPr>
        <w:t>完成了换股吸收合并的股份登记及注销原东软集团有限公司所持有的本公司全部股份</w:t>
      </w:r>
      <w:r>
        <w:rPr>
          <w:spacing w:val="-18"/>
        </w:rPr>
        <w:t> </w:t>
      </w:r>
      <w:r>
        <w:rPr>
          <w:spacing w:val="-18"/>
        </w:rPr>
      </w:r>
      <w:r>
        <w:rPr>
          <w:spacing w:val="-3"/>
        </w:rPr>
        <w:t>的相关手续，并于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3"/>
        </w:rPr>
        <w:t>日办理完成工商注销登记手续，本次变更后外资股东</w:t>
      </w:r>
      <w:r>
        <w:rPr>
          <w:spacing w:val="-88"/>
        </w:rPr>
        <w:t> </w:t>
      </w:r>
      <w:r>
        <w:rPr>
          <w:spacing w:val="-88"/>
        </w:rPr>
      </w:r>
      <w:r>
        <w:rPr/>
        <w:t>合计持股比例为</w:t>
      </w:r>
      <w:r>
        <w:rPr>
          <w:spacing w:val="-43"/>
        </w:rPr>
        <w:t> </w:t>
      </w:r>
      <w:r>
        <w:rPr>
          <w:rFonts w:ascii="Times New Roman" w:hAnsi="Times New Roman" w:cs="Times New Roman" w:eastAsia="Times New Roman" w:hint="default"/>
          <w:spacing w:val="-7"/>
        </w:rPr>
        <w:t>28.62%</w:t>
      </w:r>
      <w:r>
        <w:rPr>
          <w:spacing w:val="-7"/>
        </w:rPr>
        <w:t>，本公司由此变更为中外合资股份有限公司。</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w:t>
      </w:r>
      <w:r>
        <w:rPr>
          <w:spacing w:val="-102"/>
        </w:rPr>
        <w:t> </w:t>
      </w:r>
      <w:r>
        <w:rPr/>
        <w:t>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年度股东大会审议通过公司名称由</w:t>
      </w:r>
      <w:r>
        <w:rPr>
          <w:rFonts w:ascii="Times New Roman" w:hAnsi="Times New Roman" w:cs="Times New Roman" w:eastAsia="Times New Roman" w:hint="default"/>
        </w:rPr>
        <w:t>“</w:t>
      </w:r>
      <w:r>
        <w:rPr/>
        <w:t>沈阳东软软件股份有限公司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东软</w:t>
      </w:r>
    </w:p>
    <w:p>
      <w:pPr>
        <w:pStyle w:val="BodyText"/>
        <w:spacing w:line="240" w:lineRule="auto" w:before="17"/>
        <w:ind w:right="105"/>
        <w:jc w:val="left"/>
      </w:pPr>
      <w:r>
        <w:rPr/>
        <w:t>集团股份有限公司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日，本公司办理完成了公司名称、住所变更的工商</w:t>
      </w:r>
    </w:p>
    <w:p>
      <w:pPr>
        <w:pStyle w:val="BodyText"/>
        <w:spacing w:line="240" w:lineRule="auto" w:before="107"/>
        <w:ind w:right="105"/>
        <w:jc w:val="left"/>
      </w:pPr>
      <w:r>
        <w:rPr/>
        <w:t>变更登记手续。</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日，本公司实施完成</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年半年度利润分配及转增股</w:t>
      </w:r>
    </w:p>
    <w:p>
      <w:pPr>
        <w:pStyle w:val="BodyText"/>
        <w:spacing w:line="240" w:lineRule="auto" w:before="110"/>
        <w:ind w:right="105"/>
        <w:jc w:val="left"/>
      </w:pPr>
      <w:r>
        <w:rPr>
          <w:spacing w:val="-4"/>
        </w:rPr>
        <w:t>本方案，以</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日股本</w:t>
      </w:r>
      <w:r>
        <w:rPr>
          <w:spacing w:val="-51"/>
        </w:rPr>
        <w:t> </w:t>
      </w:r>
      <w:r>
        <w:rPr>
          <w:rFonts w:ascii="Times New Roman" w:hAnsi="Times New Roman" w:cs="Times New Roman" w:eastAsia="Times New Roman" w:hint="default"/>
        </w:rPr>
        <w:t>524,612,925</w:t>
      </w:r>
      <w:r>
        <w:rPr>
          <w:rFonts w:ascii="Times New Roman" w:hAnsi="Times New Roman" w:cs="Times New Roman" w:eastAsia="Times New Roman" w:hint="default"/>
          <w:spacing w:val="2"/>
        </w:rPr>
        <w:t> </w:t>
      </w:r>
      <w:r>
        <w:rPr>
          <w:spacing w:val="-3"/>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股红</w:t>
      </w:r>
      <w:r>
        <w:rPr/>
      </w:r>
    </w:p>
    <w:p>
      <w:pPr>
        <w:pStyle w:val="BodyText"/>
        <w:spacing w:line="240" w:lineRule="auto" w:before="110"/>
        <w:ind w:right="105"/>
        <w:jc w:val="left"/>
      </w:pPr>
      <w:r>
        <w:rPr/>
        <w:t>股，以资本公积金转增股本方式，向全体股东每</w:t>
      </w:r>
      <w:r>
        <w:rPr>
          <w:spacing w:val="-34"/>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股转增</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股，共计送股和转增股份</w:t>
      </w:r>
    </w:p>
    <w:p>
      <w:pPr>
        <w:pStyle w:val="BodyText"/>
        <w:spacing w:line="240" w:lineRule="auto" w:before="107"/>
        <w:ind w:right="105"/>
        <w:jc w:val="left"/>
      </w:pPr>
      <w:r>
        <w:rPr>
          <w:rFonts w:ascii="Times New Roman" w:hAnsi="Times New Roman" w:cs="Times New Roman" w:eastAsia="Times New Roman" w:hint="default"/>
        </w:rPr>
        <w:t>419,690,340</w:t>
      </w:r>
      <w:r>
        <w:rPr>
          <w:rFonts w:ascii="Times New Roman" w:hAnsi="Times New Roman" w:cs="Times New Roman" w:eastAsia="Times New Roman" w:hint="default"/>
          <w:spacing w:val="8"/>
        </w:rPr>
        <w:t> </w:t>
      </w:r>
      <w:r>
        <w:rPr>
          <w:spacing w:val="-3"/>
        </w:rPr>
        <w:t>股，公司注册资本增至人民币</w:t>
      </w:r>
      <w:r>
        <w:rPr>
          <w:spacing w:val="-44"/>
        </w:rPr>
        <w:t> </w:t>
      </w:r>
      <w:r>
        <w:rPr>
          <w:rFonts w:ascii="Times New Roman" w:hAnsi="Times New Roman" w:cs="Times New Roman" w:eastAsia="Times New Roman" w:hint="default"/>
        </w:rPr>
        <w:t>944,303,265</w:t>
      </w:r>
      <w:r>
        <w:rPr>
          <w:rFonts w:ascii="Times New Roman" w:hAnsi="Times New Roman" w:cs="Times New Roman" w:eastAsia="Times New Roman" w:hint="default"/>
          <w:spacing w:val="8"/>
        </w:rPr>
        <w:t> </w:t>
      </w:r>
      <w:r>
        <w:rPr>
          <w:spacing w:val="-3"/>
        </w:rPr>
        <w:t>元。</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3"/>
        </w:rPr>
        <w:t>月，本公司实施完</w:t>
      </w:r>
    </w:p>
    <w:p>
      <w:pPr>
        <w:pStyle w:val="BodyText"/>
        <w:spacing w:line="240" w:lineRule="auto" w:before="110"/>
        <w:ind w:right="208"/>
        <w:jc w:val="left"/>
      </w:pPr>
      <w:r>
        <w:rPr/>
        <w:t>成</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年度利润分配及转增股本方案，以</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54"/>
        </w:rPr>
        <w:t> </w:t>
      </w:r>
      <w:r>
        <w:rPr>
          <w:rFonts w:ascii="Times New Roman" w:hAnsi="Times New Roman" w:cs="Times New Roman" w:eastAsia="Times New Roman" w:hint="default"/>
        </w:rPr>
        <w:t>944,303,265</w:t>
      </w:r>
      <w:r>
        <w:rPr>
          <w:rFonts w:ascii="Times New Roman" w:hAnsi="Times New Roman" w:cs="Times New Roman" w:eastAsia="Times New Roman" w:hint="default"/>
          <w:spacing w:val="-1"/>
        </w:rPr>
        <w:t> </w:t>
      </w:r>
      <w:r>
        <w:rPr>
          <w:spacing w:val="-3"/>
        </w:rPr>
        <w:t>股为</w:t>
      </w:r>
      <w:r>
        <w:rPr/>
      </w:r>
    </w:p>
    <w:p>
      <w:pPr>
        <w:spacing w:after="0" w:line="240" w:lineRule="auto"/>
        <w:jc w:val="left"/>
        <w:sectPr>
          <w:headerReference w:type="default" r:id="rId36"/>
          <w:footerReference w:type="default" r:id="rId37"/>
          <w:pgSz w:w="11910" w:h="16840"/>
          <w:pgMar w:header="885" w:footer="996" w:top="1540" w:bottom="1180" w:left="1660" w:right="1220"/>
          <w:pgNumType w:start="1"/>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0"/>
        <w:jc w:val="left"/>
        <w:rPr>
          <w:rFonts w:ascii="Times New Roman" w:hAnsi="Times New Roman" w:cs="Times New Roman" w:eastAsia="Times New Roman" w:hint="default"/>
        </w:rPr>
      </w:pPr>
      <w:r>
        <w:rPr/>
        <w:t>基数，以资本公积金转增股本方式，向全体股东每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股，共转增</w:t>
      </w:r>
      <w:r>
        <w:rPr>
          <w:spacing w:val="-48"/>
        </w:rPr>
        <w:t> </w:t>
      </w:r>
      <w:r>
        <w:rPr>
          <w:rFonts w:ascii="Times New Roman" w:hAnsi="Times New Roman" w:cs="Times New Roman" w:eastAsia="Times New Roman" w:hint="default"/>
        </w:rPr>
        <w:t>283,290,980</w:t>
      </w:r>
    </w:p>
    <w:p>
      <w:pPr>
        <w:pStyle w:val="BodyText"/>
        <w:spacing w:line="240" w:lineRule="auto" w:before="107"/>
        <w:ind w:right="0"/>
        <w:jc w:val="left"/>
      </w:pPr>
      <w:r>
        <w:rPr/>
        <w:t>股，转增后的公司注册资本变更为</w:t>
      </w:r>
      <w:r>
        <w:rPr>
          <w:spacing w:val="-51"/>
        </w:rPr>
        <w:t> </w:t>
      </w:r>
      <w:r>
        <w:rPr>
          <w:rFonts w:ascii="Times New Roman" w:hAnsi="Times New Roman" w:cs="Times New Roman" w:eastAsia="Times New Roman" w:hint="default"/>
        </w:rPr>
        <w:t>1,227,594,245 </w:t>
      </w:r>
      <w:r>
        <w:rPr>
          <w:spacing w:val="-4"/>
        </w:rPr>
        <w:t>元。</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3"/>
        </w:rPr>
        <w:t>日，东北大学科技</w:t>
      </w:r>
    </w:p>
    <w:p>
      <w:pPr>
        <w:pStyle w:val="BodyText"/>
        <w:spacing w:line="240" w:lineRule="auto" w:before="110"/>
        <w:ind w:right="0"/>
        <w:jc w:val="left"/>
      </w:pPr>
      <w:r>
        <w:rPr>
          <w:spacing w:val="-2"/>
        </w:rPr>
        <w:t>产业集团有限公司等本公司股东所持有的</w:t>
      </w:r>
      <w:r>
        <w:rPr/>
        <w:t> </w:t>
      </w:r>
      <w:r>
        <w:rPr>
          <w:rFonts w:ascii="Times New Roman" w:hAnsi="Times New Roman" w:cs="Times New Roman" w:eastAsia="Times New Roman" w:hint="default"/>
          <w:spacing w:val="-1"/>
        </w:rPr>
        <w:t>900,294,040</w:t>
      </w:r>
      <w:r>
        <w:rPr>
          <w:rFonts w:ascii="Times New Roman" w:hAnsi="Times New Roman" w:cs="Times New Roman" w:eastAsia="Times New Roman" w:hint="default"/>
          <w:spacing w:val="-12"/>
        </w:rPr>
        <w:t> </w:t>
      </w:r>
      <w:r>
        <w:rPr>
          <w:spacing w:val="-2"/>
        </w:rPr>
        <w:t>股有限售条件的流通股上市流通。</w:t>
      </w:r>
    </w:p>
    <w:p>
      <w:pPr>
        <w:pStyle w:val="BodyText"/>
        <w:spacing w:line="240" w:lineRule="auto" w:before="110"/>
        <w:ind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2015</w:t>
      </w:r>
      <w:r>
        <w:rPr>
          <w:rFonts w:ascii="Times New Roman" w:hAnsi="Times New Roman" w:cs="Times New Roman" w:eastAsia="Times New Roman" w:hint="default"/>
          <w:spacing w:val="-7"/>
        </w:rPr>
        <w:t> </w:t>
      </w:r>
      <w:r>
        <w:rPr>
          <w:w w:val="100"/>
        </w:rPr>
        <w:t>年</w:t>
      </w:r>
      <w:r>
        <w:rPr>
          <w:spacing w:val="-57"/>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7"/>
        </w:rPr>
        <w:t> </w:t>
      </w:r>
      <w:r>
        <w:rPr>
          <w:w w:val="100"/>
        </w:rPr>
        <w:t>月</w:t>
      </w:r>
      <w:r>
        <w:rPr>
          <w:spacing w:val="-5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7"/>
        </w:rPr>
        <w:t> </w:t>
      </w:r>
      <w:r>
        <w:rPr>
          <w:w w:val="100"/>
        </w:rPr>
        <w:t>日</w:t>
      </w:r>
      <w:r>
        <w:rPr>
          <w:spacing w:val="-108"/>
          <w:w w:val="100"/>
        </w:rPr>
        <w:t>，</w:t>
      </w:r>
      <w:r>
        <w:rPr>
          <w:w w:val="100"/>
        </w:rPr>
        <w:t>本</w:t>
      </w:r>
      <w:r>
        <w:rPr>
          <w:spacing w:val="-3"/>
          <w:w w:val="100"/>
        </w:rPr>
        <w:t>公司</w:t>
      </w:r>
      <w:r>
        <w:rPr>
          <w:w w:val="100"/>
        </w:rPr>
        <w:t>完成</w:t>
      </w:r>
      <w:r>
        <w:rPr>
          <w:spacing w:val="-3"/>
          <w:w w:val="100"/>
        </w:rPr>
        <w:t>限</w:t>
      </w:r>
      <w:r>
        <w:rPr>
          <w:w w:val="100"/>
        </w:rPr>
        <w:t>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spacing w:val="-108"/>
          <w:w w:val="100"/>
        </w:rPr>
        <w:t>，</w:t>
      </w:r>
      <w:r>
        <w:rPr>
          <w:w w:val="100"/>
        </w:rPr>
        <w:t>新增</w:t>
      </w:r>
      <w:r>
        <w:rPr>
          <w:spacing w:val="-3"/>
          <w:w w:val="100"/>
        </w:rPr>
        <w:t>有</w:t>
      </w:r>
      <w:r>
        <w:rPr>
          <w:w w:val="100"/>
        </w:rPr>
        <w:t>限</w:t>
      </w:r>
      <w:r>
        <w:rPr>
          <w:spacing w:val="-3"/>
          <w:w w:val="100"/>
        </w:rPr>
        <w:t>售</w:t>
      </w:r>
      <w:r>
        <w:rPr>
          <w:w w:val="100"/>
        </w:rPr>
        <w:t>条</w:t>
      </w:r>
      <w:r>
        <w:rPr>
          <w:spacing w:val="-3"/>
          <w:w w:val="100"/>
        </w:rPr>
        <w:t>件</w:t>
      </w:r>
      <w:r>
        <w:rPr>
          <w:w w:val="100"/>
        </w:rPr>
        <w:t>流</w:t>
      </w:r>
      <w:r>
        <w:rPr>
          <w:spacing w:val="-3"/>
          <w:w w:val="100"/>
        </w:rPr>
        <w:t>通</w:t>
      </w:r>
      <w:r>
        <w:rPr>
          <w:w w:val="100"/>
        </w:rPr>
        <w:t>股</w:t>
      </w:r>
      <w:r>
        <w:rPr>
          <w:spacing w:val="-5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982,500</w:t>
      </w:r>
    </w:p>
    <w:p>
      <w:pPr>
        <w:pStyle w:val="BodyText"/>
        <w:spacing w:line="240" w:lineRule="auto" w:before="107"/>
        <w:ind w:right="0"/>
        <w:jc w:val="left"/>
        <w:rPr>
          <w:rFonts w:ascii="Times New Roman" w:hAnsi="Times New Roman" w:cs="Times New Roman" w:eastAsia="Times New Roman" w:hint="default"/>
        </w:rPr>
      </w:pPr>
      <w:r>
        <w:rPr>
          <w:spacing w:val="-10"/>
        </w:rPr>
        <w:t>股，股本由</w:t>
      </w:r>
      <w:r>
        <w:rPr>
          <w:spacing w:val="-49"/>
        </w:rPr>
        <w:t> </w:t>
      </w:r>
      <w:r>
        <w:rPr>
          <w:rFonts w:ascii="Times New Roman" w:hAnsi="Times New Roman" w:cs="Times New Roman" w:eastAsia="Times New Roman" w:hint="default"/>
        </w:rPr>
        <w:t>1,227,594,245</w:t>
      </w:r>
      <w:r>
        <w:rPr>
          <w:rFonts w:ascii="Times New Roman" w:hAnsi="Times New Roman" w:cs="Times New Roman" w:eastAsia="Times New Roman" w:hint="default"/>
          <w:spacing w:val="1"/>
        </w:rPr>
        <w:t> </w:t>
      </w:r>
      <w:r>
        <w:rPr/>
        <w:t>股增加至</w:t>
      </w:r>
      <w:r>
        <w:rPr>
          <w:spacing w:val="-49"/>
        </w:rPr>
        <w:t> </w:t>
      </w:r>
      <w:r>
        <w:rPr>
          <w:rFonts w:ascii="Times New Roman" w:hAnsi="Times New Roman" w:cs="Times New Roman" w:eastAsia="Times New Roman" w:hint="default"/>
        </w:rPr>
        <w:t>1,242,576,745</w:t>
      </w:r>
      <w:r>
        <w:rPr>
          <w:rFonts w:ascii="Times New Roman" w:hAnsi="Times New Roman" w:cs="Times New Roman" w:eastAsia="Times New Roman" w:hint="default"/>
          <w:spacing w:val="1"/>
        </w:rPr>
        <w:t> </w:t>
      </w:r>
      <w:r>
        <w:rPr>
          <w:spacing w:val="-10"/>
        </w:rPr>
        <w:t>股。至此，本公司总股本</w:t>
      </w:r>
      <w:r>
        <w:rPr>
          <w:spacing w:val="-48"/>
        </w:rPr>
        <w:t> </w:t>
      </w:r>
      <w:r>
        <w:rPr>
          <w:rFonts w:ascii="Times New Roman" w:hAnsi="Times New Roman" w:cs="Times New Roman" w:eastAsia="Times New Roman" w:hint="default"/>
        </w:rPr>
        <w:t>1,242,576,745</w:t>
      </w:r>
    </w:p>
    <w:p>
      <w:pPr>
        <w:pStyle w:val="BodyText"/>
        <w:spacing w:line="240" w:lineRule="auto" w:before="110"/>
        <w:ind w:right="0"/>
        <w:jc w:val="left"/>
      </w:pPr>
      <w:r>
        <w:rPr/>
        <w:t>股，其中</w:t>
      </w:r>
      <w:r>
        <w:rPr>
          <w:spacing w:val="-54"/>
        </w:rPr>
        <w:t> </w:t>
      </w:r>
      <w:r>
        <w:rPr>
          <w:rFonts w:ascii="Times New Roman" w:hAnsi="Times New Roman" w:cs="Times New Roman" w:eastAsia="Times New Roman" w:hint="default"/>
        </w:rPr>
        <w:t>1,227,594,245</w:t>
      </w:r>
      <w:r>
        <w:rPr>
          <w:rFonts w:ascii="Times New Roman" w:hAnsi="Times New Roman" w:cs="Times New Roman" w:eastAsia="Times New Roman" w:hint="default"/>
          <w:spacing w:val="-3"/>
        </w:rPr>
        <w:t> </w:t>
      </w:r>
      <w:r>
        <w:rPr/>
        <w:t>股为无限售条件的流通股。</w:t>
      </w:r>
    </w:p>
    <w:p>
      <w:pPr>
        <w:pStyle w:val="BodyText"/>
        <w:spacing w:line="240" w:lineRule="auto" w:before="110"/>
        <w:ind w:right="0"/>
        <w:jc w:val="left"/>
      </w:pPr>
      <w:r>
        <w:rPr/>
        <w:t>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日止，本公司累计发行股本总数 </w:t>
      </w:r>
      <w:r>
        <w:rPr>
          <w:rFonts w:ascii="Times New Roman" w:hAnsi="Times New Roman" w:cs="Times New Roman" w:eastAsia="Times New Roman" w:hint="default"/>
        </w:rPr>
        <w:t>1,242,576,745</w:t>
      </w:r>
      <w:r>
        <w:rPr>
          <w:rFonts w:ascii="Times New Roman" w:hAnsi="Times New Roman" w:cs="Times New Roman" w:eastAsia="Times New Roman" w:hint="default"/>
          <w:spacing w:val="16"/>
        </w:rPr>
        <w:t> </w:t>
      </w:r>
      <w:r>
        <w:rPr/>
        <w:t>股，注册资本为</w:t>
      </w:r>
    </w:p>
    <w:p>
      <w:pPr>
        <w:pStyle w:val="BodyText"/>
        <w:spacing w:line="340" w:lineRule="auto" w:before="108"/>
        <w:ind w:right="281"/>
        <w:jc w:val="left"/>
      </w:pPr>
      <w:r>
        <w:rPr>
          <w:rFonts w:ascii="Times New Roman" w:hAnsi="Times New Roman" w:cs="Times New Roman" w:eastAsia="Times New Roman" w:hint="default"/>
        </w:rPr>
        <w:t>1,242,576,745</w:t>
      </w:r>
      <w:r>
        <w:rPr>
          <w:rFonts w:ascii="Times New Roman" w:hAnsi="Times New Roman" w:cs="Times New Roman" w:eastAsia="Times New Roman" w:hint="default"/>
          <w:spacing w:val="-3"/>
        </w:rPr>
        <w:t> </w:t>
      </w:r>
      <w:r>
        <w:rPr/>
        <w:t>元。本公司及纳入合并范围的子公司（以下简称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）是以软件开发</w:t>
      </w:r>
      <w:r>
        <w:rPr>
          <w:w w:val="100"/>
        </w:rPr>
        <w:t> </w:t>
      </w:r>
      <w:r>
        <w:rPr>
          <w:spacing w:val="-3"/>
        </w:rPr>
        <w:t>和软件服务、系统集成及提供全面解决方案、医疗系统产品生产和销售为主要业务领域</w:t>
      </w:r>
      <w:r>
        <w:rPr>
          <w:spacing w:val="-23"/>
        </w:rPr>
        <w:t> </w:t>
      </w:r>
      <w:r>
        <w:rPr>
          <w:spacing w:val="-23"/>
        </w:rPr>
      </w:r>
      <w:r>
        <w:rPr>
          <w:spacing w:val="-3"/>
        </w:rPr>
        <w:t>的高科技企业。软件开发及系统集成主要面向各基础行业提供全面解决方案；医疗系统</w:t>
      </w:r>
      <w:r>
        <w:rPr>
          <w:spacing w:val="-23"/>
        </w:rPr>
        <w:t> </w:t>
      </w:r>
      <w:r>
        <w:rPr>
          <w:spacing w:val="-23"/>
        </w:rPr>
      </w:r>
      <w:r>
        <w:rPr/>
        <w:t>产品主要是充分发挥公司在软件方面的技术优势，向医疗行业提供</w:t>
      </w:r>
      <w:r>
        <w:rPr>
          <w:spacing w:val="-53"/>
        </w:rPr>
        <w:t> </w:t>
      </w:r>
      <w:r>
        <w:rPr>
          <w:rFonts w:ascii="Times New Roman" w:hAnsi="Times New Roman" w:cs="Times New Roman" w:eastAsia="Times New Roman" w:hint="default"/>
          <w:spacing w:val="-4"/>
        </w:rPr>
        <w:t>CT</w:t>
      </w:r>
      <w:r>
        <w:rPr>
          <w:spacing w:val="-4"/>
        </w:rPr>
        <w:t>、</w:t>
      </w:r>
      <w:r>
        <w:rPr>
          <w:rFonts w:ascii="Times New Roman" w:hAnsi="Times New Roman" w:cs="Times New Roman" w:eastAsia="Times New Roman" w:hint="default"/>
          <w:spacing w:val="-4"/>
        </w:rPr>
        <w:t>X</w:t>
      </w:r>
      <w:r>
        <w:rPr>
          <w:rFonts w:ascii="Times New Roman" w:hAnsi="Times New Roman" w:cs="Times New Roman" w:eastAsia="Times New Roman" w:hint="default"/>
          <w:spacing w:val="-1"/>
        </w:rPr>
        <w:t> </w:t>
      </w:r>
      <w:r>
        <w:rPr>
          <w:spacing w:val="-3"/>
        </w:rPr>
        <w:t>光机、彩超、</w:t>
      </w:r>
      <w:r>
        <w:rPr>
          <w:w w:val="100"/>
        </w:rPr>
        <w:t> </w:t>
      </w:r>
      <w:r>
        <w:rPr/>
        <w:t>核磁共振等高智能的数字化医疗产品。公司注册地：沈阳市浑南新区新秀街</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4"/>
        </w:rPr>
        <w:t>号，总部</w:t>
      </w:r>
    </w:p>
    <w:p>
      <w:pPr>
        <w:pStyle w:val="BodyText"/>
        <w:spacing w:line="240" w:lineRule="auto" w:before="12"/>
        <w:ind w:right="0"/>
        <w:jc w:val="left"/>
      </w:pPr>
      <w:r>
        <w:rPr/>
        <w:t>办公地址：沈阳市浑南新区新秀街</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号东软软件园。</w:t>
      </w:r>
    </w:p>
    <w:p>
      <w:pPr>
        <w:pStyle w:val="BodyText"/>
        <w:spacing w:line="240" w:lineRule="auto" w:before="107"/>
        <w:ind w:right="0"/>
        <w:jc w:val="left"/>
      </w:pPr>
      <w:r>
        <w:rPr/>
        <w:t>本财务报表业经公司全体董事（董事会）于</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日批准报出。</w:t>
      </w:r>
    </w:p>
    <w:p>
      <w:pPr>
        <w:pStyle w:val="BodyText"/>
        <w:spacing w:line="240" w:lineRule="auto" w:before="110"/>
        <w:ind w:right="0"/>
        <w:jc w:val="left"/>
      </w:pPr>
      <w:r>
        <w:rPr/>
        <w:t>于</w:t>
      </w:r>
      <w:r>
        <w:rPr>
          <w:spacing w:val="-53"/>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日，本公司的基本法律架构如下：</w:t>
      </w:r>
    </w:p>
    <w:p>
      <w:pPr>
        <w:spacing w:line="240" w:lineRule="auto" w:before="4"/>
        <w:rPr>
          <w:rFonts w:ascii="宋体" w:hAnsi="宋体" w:cs="宋体" w:eastAsia="宋体" w:hint="default"/>
          <w:sz w:val="6"/>
          <w:szCs w:val="6"/>
        </w:rPr>
      </w:pPr>
    </w:p>
    <w:tbl>
      <w:tblPr>
        <w:tblW w:w="0" w:type="auto"/>
        <w:jc w:val="left"/>
        <w:tblInd w:w="852" w:type="dxa"/>
        <w:tblLayout w:type="fixed"/>
        <w:tblCellMar>
          <w:top w:w="0" w:type="dxa"/>
          <w:left w:w="0" w:type="dxa"/>
          <w:bottom w:w="0" w:type="dxa"/>
          <w:right w:w="0" w:type="dxa"/>
        </w:tblCellMar>
        <w:tblLook w:val="01E0"/>
      </w:tblPr>
      <w:tblGrid>
        <w:gridCol w:w="911"/>
        <w:gridCol w:w="1429"/>
        <w:gridCol w:w="1048"/>
        <w:gridCol w:w="860"/>
        <w:gridCol w:w="868"/>
        <w:gridCol w:w="1476"/>
        <w:gridCol w:w="828"/>
        <w:gridCol w:w="792"/>
      </w:tblGrid>
      <w:tr>
        <w:trPr>
          <w:trHeight w:val="540" w:hRule="exact"/>
        </w:trPr>
        <w:tc>
          <w:tcPr>
            <w:tcW w:w="3388" w:type="dxa"/>
            <w:gridSpan w:val="3"/>
            <w:tcBorders>
              <w:top w:val="nil" w:sz="6" w:space="0" w:color="auto"/>
              <w:left w:val="nil" w:sz="6" w:space="0" w:color="auto"/>
              <w:bottom w:val="nil" w:sz="6" w:space="0" w:color="auto"/>
              <w:right w:val="single" w:sz="6" w:space="0" w:color="000000"/>
            </w:tcBorders>
          </w:tcPr>
          <w:p>
            <w:pPr/>
          </w:p>
        </w:tc>
        <w:tc>
          <w:tcPr>
            <w:tcW w:w="1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41"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096" w:type="dxa"/>
            <w:gridSpan w:val="3"/>
            <w:tcBorders>
              <w:top w:val="nil" w:sz="6" w:space="0" w:color="auto"/>
              <w:left w:val="single" w:sz="6" w:space="0" w:color="000000"/>
              <w:bottom w:val="nil" w:sz="6" w:space="0" w:color="auto"/>
              <w:right w:val="nil" w:sz="6" w:space="0" w:color="auto"/>
            </w:tcBorders>
          </w:tcPr>
          <w:p>
            <w:pPr/>
          </w:p>
        </w:tc>
      </w:tr>
      <w:tr>
        <w:trPr>
          <w:trHeight w:val="203" w:hRule="exact"/>
        </w:trPr>
        <w:tc>
          <w:tcPr>
            <w:tcW w:w="4248" w:type="dxa"/>
            <w:gridSpan w:val="4"/>
            <w:tcBorders>
              <w:top w:val="nil" w:sz="6" w:space="0" w:color="auto"/>
              <w:left w:val="nil" w:sz="6" w:space="0" w:color="auto"/>
              <w:bottom w:val="nil" w:sz="6" w:space="0" w:color="auto"/>
              <w:right w:val="single" w:sz="6" w:space="0" w:color="000000"/>
            </w:tcBorders>
          </w:tcPr>
          <w:p>
            <w:pPr/>
          </w:p>
        </w:tc>
        <w:tc>
          <w:tcPr>
            <w:tcW w:w="3964" w:type="dxa"/>
            <w:gridSpan w:val="4"/>
            <w:tcBorders>
              <w:top w:val="nil" w:sz="6" w:space="0" w:color="auto"/>
              <w:left w:val="single" w:sz="6" w:space="0" w:color="000000"/>
              <w:bottom w:val="nil" w:sz="6" w:space="0" w:color="auto"/>
              <w:right w:val="nil" w:sz="6" w:space="0" w:color="auto"/>
            </w:tcBorders>
          </w:tcPr>
          <w:p>
            <w:pPr/>
          </w:p>
        </w:tc>
      </w:tr>
      <w:tr>
        <w:trPr>
          <w:trHeight w:val="373" w:hRule="exact"/>
        </w:trPr>
        <w:tc>
          <w:tcPr>
            <w:tcW w:w="911" w:type="dxa"/>
            <w:tcBorders>
              <w:top w:val="nil" w:sz="6" w:space="0" w:color="auto"/>
              <w:left w:val="nil" w:sz="6" w:space="0" w:color="auto"/>
              <w:bottom w:val="single" w:sz="6" w:space="0" w:color="000000"/>
              <w:right w:val="single" w:sz="6" w:space="0" w:color="000000"/>
            </w:tcBorders>
          </w:tcPr>
          <w:p>
            <w:pPr/>
          </w:p>
        </w:tc>
        <w:tc>
          <w:tcPr>
            <w:tcW w:w="6509" w:type="dxa"/>
            <w:gridSpan w:val="6"/>
            <w:tcBorders>
              <w:top w:val="single" w:sz="6" w:space="0" w:color="000000"/>
              <w:left w:val="single" w:sz="6" w:space="0" w:color="000000"/>
              <w:bottom w:val="single" w:sz="6" w:space="0" w:color="000000"/>
              <w:right w:val="single" w:sz="6" w:space="0" w:color="000000"/>
            </w:tcBorders>
          </w:tcPr>
          <w:p>
            <w:pPr/>
          </w:p>
        </w:tc>
        <w:tc>
          <w:tcPr>
            <w:tcW w:w="792" w:type="dxa"/>
            <w:tcBorders>
              <w:top w:val="nil" w:sz="6" w:space="0" w:color="auto"/>
              <w:left w:val="single" w:sz="6" w:space="0" w:color="000000"/>
              <w:bottom w:val="single" w:sz="6" w:space="0" w:color="000000"/>
              <w:right w:val="nil" w:sz="6" w:space="0" w:color="auto"/>
            </w:tcBorders>
          </w:tcPr>
          <w:p>
            <w:pPr/>
          </w:p>
        </w:tc>
      </w:tr>
      <w:tr>
        <w:trPr>
          <w:trHeight w:val="1457" w:hRule="exact"/>
        </w:trPr>
        <w:tc>
          <w:tcPr>
            <w:tcW w:w="2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家直接控股子公司</w:t>
            </w:r>
          </w:p>
          <w:p>
            <w:pPr>
              <w:pStyle w:val="TableParagraph"/>
              <w:spacing w:line="225" w:lineRule="auto" w:before="115"/>
              <w:ind w:left="103" w:right="100" w:hanging="2"/>
              <w:jc w:val="center"/>
              <w:rPr>
                <w:rFonts w:ascii="宋体" w:hAnsi="宋体" w:cs="宋体" w:eastAsia="宋体" w:hint="default"/>
                <w:sz w:val="21"/>
                <w:szCs w:val="21"/>
              </w:rPr>
            </w:pPr>
            <w:r>
              <w:rPr>
                <w:rFonts w:ascii="宋体" w:hAnsi="宋体" w:cs="宋体" w:eastAsia="宋体" w:hint="default"/>
                <w:sz w:val="21"/>
                <w:szCs w:val="21"/>
              </w:rPr>
              <w:t>（持有权益占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以上</w:t>
            </w:r>
            <w:r>
              <w:rPr>
                <w:rFonts w:ascii="宋体" w:hAnsi="宋体" w:cs="宋体" w:eastAsia="宋体" w:hint="default"/>
                <w:spacing w:val="-3"/>
                <w:w w:val="100"/>
                <w:sz w:val="21"/>
                <w:szCs w:val="21"/>
              </w:rPr>
              <w:t> </w:t>
            </w:r>
            <w:r>
              <w:rPr>
                <w:rFonts w:ascii="宋体" w:hAnsi="宋体" w:cs="宋体" w:eastAsia="宋体" w:hint="default"/>
                <w:sz w:val="21"/>
                <w:szCs w:val="21"/>
              </w:rPr>
              <w:t>或持股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以下但具有</w:t>
            </w:r>
            <w:r>
              <w:rPr>
                <w:rFonts w:ascii="宋体" w:hAnsi="宋体" w:cs="宋体" w:eastAsia="宋体" w:hint="default"/>
                <w:w w:val="100"/>
                <w:sz w:val="21"/>
                <w:szCs w:val="21"/>
              </w:rPr>
              <w:t> </w:t>
            </w:r>
            <w:r>
              <w:rPr>
                <w:rFonts w:ascii="宋体" w:hAnsi="宋体" w:cs="宋体" w:eastAsia="宋体" w:hint="default"/>
                <w:sz w:val="21"/>
                <w:szCs w:val="21"/>
              </w:rPr>
              <w:t>实际控制权）</w:t>
            </w:r>
          </w:p>
        </w:tc>
        <w:tc>
          <w:tcPr>
            <w:tcW w:w="4252" w:type="dxa"/>
            <w:gridSpan w:val="4"/>
            <w:tcBorders>
              <w:top w:val="nil" w:sz="6" w:space="0" w:color="auto"/>
              <w:left w:val="single" w:sz="6" w:space="0" w:color="000000"/>
              <w:bottom w:val="nil" w:sz="6" w:space="0" w:color="auto"/>
              <w:right w:val="single" w:sz="6" w:space="0" w:color="000000"/>
            </w:tcBorders>
          </w:tcPr>
          <w:p>
            <w:pPr/>
          </w:p>
        </w:tc>
        <w:tc>
          <w:tcPr>
            <w:tcW w:w="1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auto"/>
              <w:ind w:left="175" w:right="165" w:firstLine="26"/>
              <w:jc w:val="both"/>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家直接持股</w:t>
            </w:r>
            <w:r>
              <w:rPr>
                <w:rFonts w:ascii="宋体" w:hAnsi="宋体" w:cs="宋体" w:eastAsia="宋体" w:hint="default"/>
                <w:w w:val="100"/>
                <w:sz w:val="21"/>
                <w:szCs w:val="21"/>
              </w:rPr>
              <w:t> </w:t>
            </w:r>
            <w:r>
              <w:rPr>
                <w:rFonts w:ascii="宋体" w:hAnsi="宋体" w:cs="宋体" w:eastAsia="宋体" w:hint="default"/>
                <w:sz w:val="21"/>
                <w:szCs w:val="21"/>
              </w:rPr>
              <w:t>联营公司及其</w:t>
            </w:r>
            <w:r>
              <w:rPr>
                <w:rFonts w:ascii="宋体" w:hAnsi="宋体" w:cs="宋体" w:eastAsia="宋体" w:hint="default"/>
                <w:w w:val="100"/>
                <w:sz w:val="21"/>
                <w:szCs w:val="21"/>
              </w:rPr>
              <w:t> </w:t>
            </w:r>
            <w:r>
              <w:rPr>
                <w:rFonts w:ascii="宋体" w:hAnsi="宋体" w:cs="宋体" w:eastAsia="宋体" w:hint="default"/>
                <w:sz w:val="21"/>
                <w:szCs w:val="21"/>
              </w:rPr>
              <w:t>他被投资单位</w:t>
            </w:r>
          </w:p>
        </w:tc>
      </w:tr>
      <w:tr>
        <w:trPr>
          <w:trHeight w:val="94" w:hRule="exact"/>
        </w:trPr>
        <w:tc>
          <w:tcPr>
            <w:tcW w:w="911" w:type="dxa"/>
            <w:tcBorders>
              <w:top w:val="single" w:sz="6" w:space="0" w:color="auto"/>
              <w:left w:val="single" w:sz="6" w:space="0" w:color="auto"/>
              <w:bottom w:val="single" w:sz="6" w:space="0" w:color="auto"/>
              <w:right w:val="single" w:sz="6" w:space="0" w:color="auto"/>
            </w:tcBorders>
          </w:tcPr>
          <w:p>
            <w:pPr/>
          </w:p>
        </w:tc>
        <w:tc>
          <w:tcPr>
            <w:tcW w:w="1429" w:type="dxa"/>
            <w:tcBorders>
              <w:top w:val="single" w:sz="6" w:space="0" w:color="auto"/>
              <w:left w:val="single" w:sz="6" w:space="0" w:color="auto"/>
              <w:bottom w:val="single" w:sz="6" w:space="0" w:color="auto"/>
              <w:right w:val="single" w:sz="6" w:space="0" w:color="auto"/>
            </w:tcBorders>
          </w:tcPr>
          <w:p>
            <w:pPr/>
          </w:p>
        </w:tc>
        <w:tc>
          <w:tcPr>
            <w:tcW w:w="1048" w:type="dxa"/>
            <w:tcBorders>
              <w:top w:val="single" w:sz="6" w:space="0" w:color="auto"/>
              <w:left w:val="single" w:sz="6" w:space="0" w:color="auto"/>
              <w:bottom w:val="single" w:sz="6" w:space="0" w:color="auto"/>
              <w:right w:val="single" w:sz="6" w:space="0" w:color="auto"/>
            </w:tcBorders>
          </w:tcPr>
          <w:p>
            <w:pPr/>
          </w:p>
        </w:tc>
        <w:tc>
          <w:tcPr>
            <w:tcW w:w="860" w:type="dxa"/>
            <w:tcBorders>
              <w:top w:val="single" w:sz="6" w:space="0" w:color="auto"/>
              <w:left w:val="single" w:sz="6" w:space="0" w:color="auto"/>
              <w:bottom w:val="single" w:sz="6" w:space="0" w:color="auto"/>
              <w:right w:val="single" w:sz="6" w:space="0" w:color="auto"/>
            </w:tcBorders>
          </w:tcPr>
          <w:p>
            <w:pPr/>
          </w:p>
        </w:tc>
        <w:tc>
          <w:tcPr>
            <w:tcW w:w="868" w:type="dxa"/>
            <w:tcBorders>
              <w:top w:val="single" w:sz="6" w:space="0" w:color="auto"/>
              <w:left w:val="single" w:sz="6" w:space="0" w:color="auto"/>
              <w:bottom w:val="single" w:sz="6" w:space="0" w:color="auto"/>
              <w:right w:val="single" w:sz="6" w:space="0" w:color="auto"/>
            </w:tcBorders>
          </w:tcPr>
          <w:p>
            <w:pPr/>
          </w:p>
        </w:tc>
        <w:tc>
          <w:tcPr>
            <w:tcW w:w="1476" w:type="dxa"/>
            <w:tcBorders>
              <w:top w:val="single" w:sz="6" w:space="0" w:color="auto"/>
              <w:left w:val="single" w:sz="6" w:space="0" w:color="auto"/>
              <w:bottom w:val="single" w:sz="6" w:space="0" w:color="auto"/>
              <w:right w:val="single" w:sz="6" w:space="0" w:color="auto"/>
            </w:tcBorders>
          </w:tcPr>
          <w:p>
            <w:pPr/>
          </w:p>
        </w:tc>
        <w:tc>
          <w:tcPr>
            <w:tcW w:w="1620" w:type="dxa"/>
            <w:gridSpan w:val="2"/>
            <w:vMerge/>
            <w:tcBorders>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9"/>
          <w:szCs w:val="29"/>
        </w:rPr>
      </w:pPr>
    </w:p>
    <w:p>
      <w:pPr>
        <w:pStyle w:val="Heading5"/>
        <w:tabs>
          <w:tab w:pos="850" w:val="left" w:leader="none"/>
        </w:tabs>
        <w:spacing w:line="240" w:lineRule="auto"/>
        <w:ind w:left="123"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合并财务报表范围</w:t>
      </w:r>
      <w:r>
        <w:rPr>
          <w:b w:val="0"/>
          <w:bCs w:val="0"/>
        </w:rPr>
      </w:r>
    </w:p>
    <w:p>
      <w:pPr>
        <w:pStyle w:val="BodyText"/>
        <w:spacing w:line="240" w:lineRule="auto" w:before="110"/>
        <w:ind w:right="0"/>
        <w:jc w:val="left"/>
      </w:pPr>
      <w:r>
        <w:rPr/>
        <w:t>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日止，本集团合并财务报表范围内子公司如下：</w:t>
      </w:r>
    </w:p>
    <w:tbl>
      <w:tblPr>
        <w:tblW w:w="0" w:type="auto"/>
        <w:jc w:val="left"/>
        <w:tblInd w:w="718" w:type="dxa"/>
        <w:tblLayout w:type="fixed"/>
        <w:tblCellMar>
          <w:top w:w="0" w:type="dxa"/>
          <w:left w:w="0" w:type="dxa"/>
          <w:bottom w:w="0" w:type="dxa"/>
          <w:right w:w="0" w:type="dxa"/>
        </w:tblCellMar>
        <w:tblLook w:val="01E0"/>
      </w:tblPr>
      <w:tblGrid>
        <w:gridCol w:w="1291"/>
        <w:gridCol w:w="6892"/>
      </w:tblGrid>
      <w:tr>
        <w:trPr>
          <w:trHeight w:val="422" w:hRule="exact"/>
        </w:trPr>
        <w:tc>
          <w:tcPr>
            <w:tcW w:w="1291" w:type="dxa"/>
            <w:tcBorders>
              <w:top w:val="single" w:sz="12" w:space="0" w:color="000000"/>
              <w:left w:val="nil" w:sz="6" w:space="0" w:color="auto"/>
              <w:bottom w:val="dotted" w:sz="4" w:space="0" w:color="000000"/>
              <w:right w:val="dotted" w:sz="4" w:space="0" w:color="000000"/>
            </w:tcBorders>
          </w:tcPr>
          <w:p>
            <w:pPr/>
          </w:p>
        </w:tc>
        <w:tc>
          <w:tcPr>
            <w:tcW w:w="68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08"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1</w:t>
            </w:r>
          </w:p>
        </w:tc>
        <w:tc>
          <w:tcPr>
            <w:tcW w:w="6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深圳市东软软件有限公司</w:t>
            </w:r>
          </w:p>
        </w:tc>
      </w:tr>
      <w:tr>
        <w:trPr>
          <w:trHeight w:val="410"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2</w:t>
            </w:r>
          </w:p>
        </w:tc>
        <w:tc>
          <w:tcPr>
            <w:tcW w:w="6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东软集团（北京）有限公司</w:t>
            </w:r>
          </w:p>
        </w:tc>
      </w:tr>
      <w:tr>
        <w:trPr>
          <w:trHeight w:val="410"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3</w:t>
            </w:r>
          </w:p>
        </w:tc>
        <w:tc>
          <w:tcPr>
            <w:tcW w:w="6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山东东软系统集成有限公司</w:t>
            </w:r>
          </w:p>
        </w:tc>
      </w:tr>
      <w:tr>
        <w:trPr>
          <w:trHeight w:val="410"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4</w:t>
            </w:r>
          </w:p>
        </w:tc>
        <w:tc>
          <w:tcPr>
            <w:tcW w:w="6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湖南东软软件有限公司</w:t>
            </w:r>
          </w:p>
        </w:tc>
      </w:tr>
      <w:tr>
        <w:trPr>
          <w:trHeight w:val="410"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5</w:t>
            </w:r>
          </w:p>
        </w:tc>
        <w:tc>
          <w:tcPr>
            <w:tcW w:w="6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成都东软系统集成有限公司</w:t>
            </w:r>
          </w:p>
        </w:tc>
      </w:tr>
      <w:tr>
        <w:trPr>
          <w:trHeight w:val="411"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6</w:t>
            </w:r>
          </w:p>
        </w:tc>
        <w:tc>
          <w:tcPr>
            <w:tcW w:w="6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西安东软系统集成有限公司</w:t>
            </w:r>
          </w:p>
        </w:tc>
      </w:tr>
      <w:tr>
        <w:trPr>
          <w:trHeight w:val="420" w:hRule="exact"/>
        </w:trPr>
        <w:tc>
          <w:tcPr>
            <w:tcW w:w="12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7"/>
              <w:jc w:val="right"/>
              <w:rPr>
                <w:rFonts w:ascii="Times New Roman" w:hAnsi="Times New Roman" w:cs="Times New Roman" w:eastAsia="Times New Roman" w:hint="default"/>
                <w:sz w:val="18"/>
                <w:szCs w:val="18"/>
              </w:rPr>
            </w:pPr>
            <w:r>
              <w:rPr>
                <w:rFonts w:ascii="Times New Roman"/>
                <w:sz w:val="18"/>
              </w:rPr>
              <w:t>7</w:t>
            </w:r>
          </w:p>
        </w:tc>
        <w:tc>
          <w:tcPr>
            <w:tcW w:w="68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武汉东软信息技术有限公司</w:t>
            </w:r>
          </w:p>
        </w:tc>
      </w:tr>
    </w:tbl>
    <w:p>
      <w:pPr>
        <w:spacing w:after="0" w:line="240" w:lineRule="auto"/>
        <w:jc w:val="center"/>
        <w:rPr>
          <w:rFonts w:ascii="宋体" w:hAnsi="宋体" w:cs="宋体" w:eastAsia="宋体" w:hint="default"/>
          <w:sz w:val="18"/>
          <w:szCs w:val="18"/>
        </w:rPr>
        <w:sectPr>
          <w:pgSz w:w="11910" w:h="16840"/>
          <w:pgMar w:header="885" w:footer="996" w:top="1540" w:bottom="1180" w:left="1660" w:right="1040"/>
        </w:sectPr>
      </w:pPr>
    </w:p>
    <w:p>
      <w:pPr>
        <w:spacing w:line="240" w:lineRule="auto" w:before="9"/>
        <w:rPr>
          <w:rFonts w:ascii="宋体" w:hAnsi="宋体" w:cs="宋体" w:eastAsia="宋体" w:hint="default"/>
          <w:sz w:val="13"/>
          <w:szCs w:val="13"/>
        </w:rPr>
      </w:pPr>
      <w:r>
        <w:rPr/>
        <w:pict>
          <v:group style="position:absolute;margin-left:88.223999pt;margin-top:79.559982pt;width:441.35pt;height:679.6pt;mso-position-horizontal-relative:page;mso-position-vertical-relative:page;z-index:-1200352" coordorigin="1764,1591" coordsize="8827,13592">
            <v:group style="position:absolute;left:1769;top:1596;width:8731;height:2" coordorigin="1769,1596" coordsize="8731,2">
              <v:shape style="position:absolute;left:1769;top:1596;width:8731;height:2" coordorigin="1769,1596" coordsize="8731,0" path="m1769,1596l10499,1596e" filled="false" stroked="true" strokeweight=".48pt" strokecolor="#000000">
                <v:path arrowok="t"/>
              </v:shape>
            </v:group>
            <v:group style="position:absolute;left:2408;top:1615;width:1272;height:2" coordorigin="2408,1615" coordsize="1272,2">
              <v:shape style="position:absolute;left:2408;top:1615;width:1272;height:2" coordorigin="2408,1615" coordsize="1272,0" path="m2408,1615l3680,1615e" filled="false" stroked="true" strokeweight="1.44pt" strokecolor="#000000">
                <v:path arrowok="t"/>
              </v:shape>
            </v:group>
            <v:group style="position:absolute;left:3680;top:1615;width:29;height:2" coordorigin="3680,1615" coordsize="29,2">
              <v:shape style="position:absolute;left:3680;top:1615;width:29;height:2" coordorigin="3680,1615" coordsize="29,0" path="m3680,1615l3708,1615e" filled="false" stroked="true" strokeweight="1.44pt" strokecolor="#000000">
                <v:path arrowok="t"/>
              </v:shape>
            </v:group>
            <v:group style="position:absolute;left:3708;top:1615;width:6868;height:2" coordorigin="3708,1615" coordsize="6868,2">
              <v:shape style="position:absolute;left:3708;top:1615;width:6868;height:2" coordorigin="3708,1615" coordsize="6868,0" path="m3708,1615l10576,1615e" filled="false" stroked="true" strokeweight="1.44pt" strokecolor="#000000">
                <v:path arrowok="t"/>
              </v:shape>
            </v:group>
            <v:group style="position:absolute;left:2408;top:2036;width:1272;height:2" coordorigin="2408,2036" coordsize="1272,2">
              <v:shape style="position:absolute;left:2408;top:2036;width:1272;height:2" coordorigin="2408,2036" coordsize="1272,0" path="m2408,2036l3680,2036e" filled="false" stroked="true" strokeweight=".48pt" strokecolor="#000000">
                <v:path arrowok="t"/>
                <v:stroke dashstyle="dash"/>
              </v:shape>
            </v:group>
            <v:group style="position:absolute;left:3680;top:2036;width:10;height:2" coordorigin="3680,2036" coordsize="10,2">
              <v:shape style="position:absolute;left:3680;top:2036;width:10;height:2" coordorigin="3680,2036" coordsize="10,0" path="m3680,2036l3689,2036e" filled="false" stroked="true" strokeweight=".48pt" strokecolor="#000000">
                <v:path arrowok="t"/>
                <v:stroke dashstyle="dash"/>
              </v:shape>
            </v:group>
            <v:group style="position:absolute;left:3689;top:2036;width:6888;height:2" coordorigin="3689,2036" coordsize="6888,2">
              <v:shape style="position:absolute;left:3689;top:2036;width:6888;height:2" coordorigin="3689,2036" coordsize="6888,0" path="m3689,2036l10576,2036e" filled="false" stroked="true" strokeweight=".48pt" strokecolor="#000000">
                <v:path arrowok="t"/>
                <v:stroke dashstyle="dash"/>
              </v:shape>
            </v:group>
            <v:group style="position:absolute;left:2408;top:2446;width:1272;height:2" coordorigin="2408,2446" coordsize="1272,2">
              <v:shape style="position:absolute;left:2408;top:2446;width:1272;height:2" coordorigin="2408,2446" coordsize="1272,0" path="m2408,2446l3680,2446e" filled="false" stroked="true" strokeweight=".48pt" strokecolor="#000000">
                <v:path arrowok="t"/>
                <v:stroke dashstyle="dash"/>
              </v:shape>
            </v:group>
            <v:group style="position:absolute;left:3680;top:2446;width:10;height:2" coordorigin="3680,2446" coordsize="10,2">
              <v:shape style="position:absolute;left:3680;top:2446;width:10;height:2" coordorigin="3680,2446" coordsize="10,0" path="m3680,2446l3689,2446e" filled="false" stroked="true" strokeweight=".48pt" strokecolor="#000000">
                <v:path arrowok="t"/>
                <v:stroke dashstyle="dash"/>
              </v:shape>
            </v:group>
            <v:group style="position:absolute;left:3689;top:2446;width:6888;height:2" coordorigin="3689,2446" coordsize="6888,2">
              <v:shape style="position:absolute;left:3689;top:2446;width:6888;height:2" coordorigin="3689,2446" coordsize="6888,0" path="m3689,2446l10576,2446e" filled="false" stroked="true" strokeweight=".48pt" strokecolor="#000000">
                <v:path arrowok="t"/>
                <v:stroke dashstyle="dash"/>
              </v:shape>
            </v:group>
            <v:group style="position:absolute;left:2408;top:2856;width:1272;height:2" coordorigin="2408,2856" coordsize="1272,2">
              <v:shape style="position:absolute;left:2408;top:2856;width:1272;height:2" coordorigin="2408,2856" coordsize="1272,0" path="m2408,2856l3680,2856e" filled="false" stroked="true" strokeweight=".48pt" strokecolor="#000000">
                <v:path arrowok="t"/>
                <v:stroke dashstyle="dash"/>
              </v:shape>
            </v:group>
            <v:group style="position:absolute;left:3680;top:2856;width:10;height:2" coordorigin="3680,2856" coordsize="10,2">
              <v:shape style="position:absolute;left:3680;top:2856;width:10;height:2" coordorigin="3680,2856" coordsize="10,0" path="m3680,2856l3689,2856e" filled="false" stroked="true" strokeweight=".48pt" strokecolor="#000000">
                <v:path arrowok="t"/>
                <v:stroke dashstyle="dash"/>
              </v:shape>
            </v:group>
            <v:group style="position:absolute;left:3689;top:2856;width:6888;height:2" coordorigin="3689,2856" coordsize="6888,2">
              <v:shape style="position:absolute;left:3689;top:2856;width:6888;height:2" coordorigin="3689,2856" coordsize="6888,0" path="m3689,2856l10576,2856e" filled="false" stroked="true" strokeweight=".48pt" strokecolor="#000000">
                <v:path arrowok="t"/>
                <v:stroke dashstyle="dash"/>
              </v:shape>
            </v:group>
            <v:group style="position:absolute;left:2408;top:3267;width:1272;height:2" coordorigin="2408,3267" coordsize="1272,2">
              <v:shape style="position:absolute;left:2408;top:3267;width:1272;height:2" coordorigin="2408,3267" coordsize="1272,0" path="m2408,3267l3680,3267e" filled="false" stroked="true" strokeweight=".48pt" strokecolor="#000000">
                <v:path arrowok="t"/>
                <v:stroke dashstyle="dash"/>
              </v:shape>
            </v:group>
            <v:group style="position:absolute;left:3680;top:3267;width:10;height:2" coordorigin="3680,3267" coordsize="10,2">
              <v:shape style="position:absolute;left:3680;top:3267;width:10;height:2" coordorigin="3680,3267" coordsize="10,0" path="m3680,3267l3689,3267e" filled="false" stroked="true" strokeweight=".48pt" strokecolor="#000000">
                <v:path arrowok="t"/>
                <v:stroke dashstyle="dash"/>
              </v:shape>
            </v:group>
            <v:group style="position:absolute;left:3689;top:3267;width:6888;height:2" coordorigin="3689,3267" coordsize="6888,2">
              <v:shape style="position:absolute;left:3689;top:3267;width:6888;height:2" coordorigin="3689,3267" coordsize="6888,0" path="m3689,3267l10576,3267e" filled="false" stroked="true" strokeweight=".48pt" strokecolor="#000000">
                <v:path arrowok="t"/>
                <v:stroke dashstyle="dash"/>
              </v:shape>
            </v:group>
            <v:group style="position:absolute;left:2408;top:3677;width:1272;height:2" coordorigin="2408,3677" coordsize="1272,2">
              <v:shape style="position:absolute;left:2408;top:3677;width:1272;height:2" coordorigin="2408,3677" coordsize="1272,0" path="m2408,3677l3680,3677e" filled="false" stroked="true" strokeweight=".48pt" strokecolor="#000000">
                <v:path arrowok="t"/>
                <v:stroke dashstyle="dash"/>
              </v:shape>
            </v:group>
            <v:group style="position:absolute;left:3689;top:3677;width:6888;height:2" coordorigin="3689,3677" coordsize="6888,2">
              <v:shape style="position:absolute;left:3689;top:3677;width:6888;height:2" coordorigin="3689,3677" coordsize="6888,0" path="m3689,3677l10576,3677e" filled="false" stroked="true" strokeweight=".48pt" strokecolor="#000000">
                <v:path arrowok="t"/>
                <v:stroke dashstyle="dash"/>
              </v:shape>
            </v:group>
            <v:group style="position:absolute;left:2408;top:4085;width:1272;height:2" coordorigin="2408,4085" coordsize="1272,2">
              <v:shape style="position:absolute;left:2408;top:4085;width:1272;height:2" coordorigin="2408,4085" coordsize="1272,0" path="m2408,4085l3680,4085e" filled="false" stroked="true" strokeweight=".48pt" strokecolor="#000000">
                <v:path arrowok="t"/>
                <v:stroke dashstyle="dash"/>
              </v:shape>
            </v:group>
            <v:group style="position:absolute;left:3680;top:4085;width:10;height:2" coordorigin="3680,4085" coordsize="10,2">
              <v:shape style="position:absolute;left:3680;top:4085;width:10;height:2" coordorigin="3680,4085" coordsize="10,0" path="m3680,4085l3689,4085e" filled="false" stroked="true" strokeweight=".48pt" strokecolor="#000000">
                <v:path arrowok="t"/>
                <v:stroke dashstyle="dash"/>
              </v:shape>
            </v:group>
            <v:group style="position:absolute;left:3689;top:4085;width:6888;height:2" coordorigin="3689,4085" coordsize="6888,2">
              <v:shape style="position:absolute;left:3689;top:4085;width:6888;height:2" coordorigin="3689,4085" coordsize="6888,0" path="m3689,4085l10576,4085e" filled="false" stroked="true" strokeweight=".48pt" strokecolor="#000000">
                <v:path arrowok="t"/>
                <v:stroke dashstyle="dash"/>
              </v:shape>
            </v:group>
            <v:group style="position:absolute;left:2408;top:4496;width:1272;height:2" coordorigin="2408,4496" coordsize="1272,2">
              <v:shape style="position:absolute;left:2408;top:4496;width:1272;height:2" coordorigin="2408,4496" coordsize="1272,0" path="m2408,4496l3680,4496e" filled="false" stroked="true" strokeweight=".48pt" strokecolor="#000000">
                <v:path arrowok="t"/>
                <v:stroke dashstyle="dash"/>
              </v:shape>
            </v:group>
            <v:group style="position:absolute;left:3680;top:4496;width:10;height:2" coordorigin="3680,4496" coordsize="10,2">
              <v:shape style="position:absolute;left:3680;top:4496;width:10;height:2" coordorigin="3680,4496" coordsize="10,0" path="m3680,4496l3689,4496e" filled="false" stroked="true" strokeweight=".48pt" strokecolor="#000000">
                <v:path arrowok="t"/>
                <v:stroke dashstyle="dash"/>
              </v:shape>
            </v:group>
            <v:group style="position:absolute;left:3689;top:4496;width:6888;height:2" coordorigin="3689,4496" coordsize="6888,2">
              <v:shape style="position:absolute;left:3689;top:4496;width:6888;height:2" coordorigin="3689,4496" coordsize="6888,0" path="m3689,4496l10576,4496e" filled="false" stroked="true" strokeweight=".48pt" strokecolor="#000000">
                <v:path arrowok="t"/>
                <v:stroke dashstyle="dash"/>
              </v:shape>
            </v:group>
            <v:group style="position:absolute;left:2408;top:4907;width:1272;height:2" coordorigin="2408,4907" coordsize="1272,2">
              <v:shape style="position:absolute;left:2408;top:4907;width:1272;height:2" coordorigin="2408,4907" coordsize="1272,0" path="m2408,4907l3680,4907e" filled="false" stroked="true" strokeweight=".48pt" strokecolor="#000000">
                <v:path arrowok="t"/>
                <v:stroke dashstyle="dash"/>
              </v:shape>
            </v:group>
            <v:group style="position:absolute;left:3680;top:4906;width:10;height:2" coordorigin="3680,4906" coordsize="10,2">
              <v:shape style="position:absolute;left:3680;top:4906;width:10;height:2" coordorigin="3680,4906" coordsize="10,0" path="m3680,4906l3689,4906e" filled="false" stroked="true" strokeweight=".51pt" strokecolor="#000000">
                <v:path arrowok="t"/>
                <v:stroke dashstyle="dash"/>
              </v:shape>
            </v:group>
            <v:group style="position:absolute;left:3689;top:4907;width:6888;height:2" coordorigin="3689,4907" coordsize="6888,2">
              <v:shape style="position:absolute;left:3689;top:4907;width:6888;height:2" coordorigin="3689,4907" coordsize="6888,0" path="m3689,4907l10576,4907e" filled="false" stroked="true" strokeweight=".48pt" strokecolor="#000000">
                <v:path arrowok="t"/>
                <v:stroke dashstyle="dash"/>
              </v:shape>
            </v:group>
            <v:group style="position:absolute;left:2408;top:5317;width:1272;height:2" coordorigin="2408,5317" coordsize="1272,2">
              <v:shape style="position:absolute;left:2408;top:5317;width:1272;height:2" coordorigin="2408,5317" coordsize="1272,0" path="m2408,5317l3680,5317e" filled="false" stroked="true" strokeweight=".48pt" strokecolor="#000000">
                <v:path arrowok="t"/>
                <v:stroke dashstyle="dash"/>
              </v:shape>
            </v:group>
            <v:group style="position:absolute;left:3689;top:5317;width:6888;height:2" coordorigin="3689,5317" coordsize="6888,2">
              <v:shape style="position:absolute;left:3689;top:5317;width:6888;height:2" coordorigin="3689,5317" coordsize="6888,0" path="m3689,5317l10576,5317e" filled="false" stroked="true" strokeweight=".48pt" strokecolor="#000000">
                <v:path arrowok="t"/>
                <v:stroke dashstyle="dash"/>
              </v:shape>
            </v:group>
            <v:group style="position:absolute;left:2408;top:5727;width:1272;height:2" coordorigin="2408,5727" coordsize="1272,2">
              <v:shape style="position:absolute;left:2408;top:5727;width:1272;height:2" coordorigin="2408,5727" coordsize="1272,0" path="m2408,5727l3680,5727e" filled="false" stroked="true" strokeweight=".48pt" strokecolor="#000000">
                <v:path arrowok="t"/>
                <v:stroke dashstyle="dash"/>
              </v:shape>
            </v:group>
            <v:group style="position:absolute;left:3680;top:5727;width:10;height:2" coordorigin="3680,5727" coordsize="10,2">
              <v:shape style="position:absolute;left:3680;top:5727;width:10;height:2" coordorigin="3680,5727" coordsize="10,0" path="m3680,5727l3689,5727e" filled="false" stroked="true" strokeweight=".48pt" strokecolor="#000000">
                <v:path arrowok="t"/>
                <v:stroke dashstyle="dash"/>
              </v:shape>
            </v:group>
            <v:group style="position:absolute;left:3689;top:5727;width:6888;height:2" coordorigin="3689,5727" coordsize="6888,2">
              <v:shape style="position:absolute;left:3689;top:5727;width:6888;height:2" coordorigin="3689,5727" coordsize="6888,0" path="m3689,5727l10576,5727e" filled="false" stroked="true" strokeweight=".48pt" strokecolor="#000000">
                <v:path arrowok="t"/>
                <v:stroke dashstyle="dash"/>
              </v:shape>
            </v:group>
            <v:group style="position:absolute;left:2408;top:6138;width:1272;height:2" coordorigin="2408,6138" coordsize="1272,2">
              <v:shape style="position:absolute;left:2408;top:6138;width:1272;height:2" coordorigin="2408,6138" coordsize="1272,0" path="m2408,6138l3680,6138e" filled="false" stroked="true" strokeweight=".48pt" strokecolor="#000000">
                <v:path arrowok="t"/>
                <v:stroke dashstyle="dash"/>
              </v:shape>
            </v:group>
            <v:group style="position:absolute;left:3680;top:6138;width:10;height:2" coordorigin="3680,6138" coordsize="10,2">
              <v:shape style="position:absolute;left:3680;top:6138;width:10;height:2" coordorigin="3680,6138" coordsize="10,0" path="m3680,6138l3689,6138e" filled="false" stroked="true" strokeweight=".48pt" strokecolor="#000000">
                <v:path arrowok="t"/>
                <v:stroke dashstyle="dash"/>
              </v:shape>
            </v:group>
            <v:group style="position:absolute;left:3689;top:6138;width:6888;height:2" coordorigin="3689,6138" coordsize="6888,2">
              <v:shape style="position:absolute;left:3689;top:6138;width:6888;height:2" coordorigin="3689,6138" coordsize="6888,0" path="m3689,6138l10576,6138e" filled="false" stroked="true" strokeweight=".48pt" strokecolor="#000000">
                <v:path arrowok="t"/>
                <v:stroke dashstyle="dash"/>
              </v:shape>
            </v:group>
            <v:group style="position:absolute;left:2408;top:6546;width:1272;height:2" coordorigin="2408,6546" coordsize="1272,2">
              <v:shape style="position:absolute;left:2408;top:6546;width:1272;height:2" coordorigin="2408,6546" coordsize="1272,0" path="m2408,6546l3680,6546e" filled="false" stroked="true" strokeweight=".48pt" strokecolor="#000000">
                <v:path arrowok="t"/>
                <v:stroke dashstyle="dash"/>
              </v:shape>
            </v:group>
            <v:group style="position:absolute;left:3680;top:6546;width:10;height:2" coordorigin="3680,6546" coordsize="10,2">
              <v:shape style="position:absolute;left:3680;top:6546;width:10;height:2" coordorigin="3680,6546" coordsize="10,0" path="m3680,6546l3689,6546e" filled="false" stroked="true" strokeweight=".48pt" strokecolor="#000000">
                <v:path arrowok="t"/>
                <v:stroke dashstyle="dash"/>
              </v:shape>
            </v:group>
            <v:group style="position:absolute;left:3689;top:6546;width:6888;height:2" coordorigin="3689,6546" coordsize="6888,2">
              <v:shape style="position:absolute;left:3689;top:6546;width:6888;height:2" coordorigin="3689,6546" coordsize="6888,0" path="m3689,6546l10576,6546e" filled="false" stroked="true" strokeweight=".48pt" strokecolor="#000000">
                <v:path arrowok="t"/>
                <v:stroke dashstyle="dash"/>
              </v:shape>
            </v:group>
            <v:group style="position:absolute;left:2408;top:6956;width:1272;height:2" coordorigin="2408,6956" coordsize="1272,2">
              <v:shape style="position:absolute;left:2408;top:6956;width:1272;height:2" coordorigin="2408,6956" coordsize="1272,0" path="m2408,6956l3680,6956e" filled="false" stroked="true" strokeweight=".48pt" strokecolor="#000000">
                <v:path arrowok="t"/>
                <v:stroke dashstyle="dash"/>
              </v:shape>
            </v:group>
            <v:group style="position:absolute;left:3680;top:6956;width:10;height:2" coordorigin="3680,6956" coordsize="10,2">
              <v:shape style="position:absolute;left:3680;top:6956;width:10;height:2" coordorigin="3680,6956" coordsize="10,0" path="m3680,6956l3689,6956e" filled="false" stroked="true" strokeweight=".48pt" strokecolor="#000000">
                <v:path arrowok="t"/>
                <v:stroke dashstyle="dash"/>
              </v:shape>
            </v:group>
            <v:group style="position:absolute;left:3689;top:6956;width:6888;height:2" coordorigin="3689,6956" coordsize="6888,2">
              <v:shape style="position:absolute;left:3689;top:6956;width:6888;height:2" coordorigin="3689,6956" coordsize="6888,0" path="m3689,6956l10576,6956e" filled="false" stroked="true" strokeweight=".48pt" strokecolor="#000000">
                <v:path arrowok="t"/>
                <v:stroke dashstyle="dash"/>
              </v:shape>
            </v:group>
            <v:group style="position:absolute;left:2408;top:7367;width:1272;height:2" coordorigin="2408,7367" coordsize="1272,2">
              <v:shape style="position:absolute;left:2408;top:7367;width:1272;height:2" coordorigin="2408,7367" coordsize="1272,0" path="m2408,7367l3680,7367e" filled="false" stroked="true" strokeweight=".48pt" strokecolor="#000000">
                <v:path arrowok="t"/>
                <v:stroke dashstyle="dash"/>
              </v:shape>
            </v:group>
            <v:group style="position:absolute;left:3689;top:7367;width:6888;height:2" coordorigin="3689,7367" coordsize="6888,2">
              <v:shape style="position:absolute;left:3689;top:7367;width:6888;height:2" coordorigin="3689,7367" coordsize="6888,0" path="m3689,7367l10576,7367e" filled="false" stroked="true" strokeweight=".48pt" strokecolor="#000000">
                <v:path arrowok="t"/>
                <v:stroke dashstyle="dash"/>
              </v:shape>
            </v:group>
            <v:group style="position:absolute;left:2408;top:7777;width:1272;height:2" coordorigin="2408,7777" coordsize="1272,2">
              <v:shape style="position:absolute;left:2408;top:7777;width:1272;height:2" coordorigin="2408,7777" coordsize="1272,0" path="m2408,7777l3680,7777e" filled="false" stroked="true" strokeweight=".48pt" strokecolor="#000000">
                <v:path arrowok="t"/>
                <v:stroke dashstyle="dash"/>
              </v:shape>
            </v:group>
            <v:group style="position:absolute;left:3680;top:7777;width:10;height:2" coordorigin="3680,7777" coordsize="10,2">
              <v:shape style="position:absolute;left:3680;top:7777;width:10;height:2" coordorigin="3680,7777" coordsize="10,0" path="m3680,7777l3689,7777e" filled="false" stroked="true" strokeweight=".48pt" strokecolor="#000000">
                <v:path arrowok="t"/>
                <v:stroke dashstyle="dash"/>
              </v:shape>
            </v:group>
            <v:group style="position:absolute;left:3689;top:7777;width:6888;height:2" coordorigin="3689,7777" coordsize="6888,2">
              <v:shape style="position:absolute;left:3689;top:7777;width:6888;height:2" coordorigin="3689,7777" coordsize="6888,0" path="m3689,7777l10576,7777e" filled="false" stroked="true" strokeweight=".48pt" strokecolor="#000000">
                <v:path arrowok="t"/>
                <v:stroke dashstyle="dash"/>
              </v:shape>
            </v:group>
            <v:group style="position:absolute;left:2408;top:8188;width:1272;height:2" coordorigin="2408,8188" coordsize="1272,2">
              <v:shape style="position:absolute;left:2408;top:8188;width:1272;height:2" coordorigin="2408,8188" coordsize="1272,0" path="m2408,8188l3680,8188e" filled="false" stroked="true" strokeweight=".48pt" strokecolor="#000000">
                <v:path arrowok="t"/>
                <v:stroke dashstyle="dash"/>
              </v:shape>
            </v:group>
            <v:group style="position:absolute;left:3689;top:8188;width:6888;height:2" coordorigin="3689,8188" coordsize="6888,2">
              <v:shape style="position:absolute;left:3689;top:8188;width:6888;height:2" coordorigin="3689,8188" coordsize="6888,0" path="m3689,8188l10576,8188e" filled="false" stroked="true" strokeweight=".48pt" strokecolor="#000000">
                <v:path arrowok="t"/>
                <v:stroke dashstyle="dash"/>
              </v:shape>
            </v:group>
            <v:group style="position:absolute;left:2408;top:8598;width:1272;height:2" coordorigin="2408,8598" coordsize="1272,2">
              <v:shape style="position:absolute;left:2408;top:8598;width:1272;height:2" coordorigin="2408,8598" coordsize="1272,0" path="m2408,8598l3680,8598e" filled="false" stroked="true" strokeweight=".48pt" strokecolor="#000000">
                <v:path arrowok="t"/>
                <v:stroke dashstyle="dash"/>
              </v:shape>
            </v:group>
            <v:group style="position:absolute;left:3680;top:8598;width:10;height:2" coordorigin="3680,8598" coordsize="10,2">
              <v:shape style="position:absolute;left:3680;top:8598;width:10;height:2" coordorigin="3680,8598" coordsize="10,0" path="m3680,8598l3689,8598e" filled="false" stroked="true" strokeweight=".48pt" strokecolor="#000000">
                <v:path arrowok="t"/>
                <v:stroke dashstyle="dash"/>
              </v:shape>
            </v:group>
            <v:group style="position:absolute;left:3689;top:8598;width:6888;height:2" coordorigin="3689,8598" coordsize="6888,2">
              <v:shape style="position:absolute;left:3689;top:8598;width:6888;height:2" coordorigin="3689,8598" coordsize="6888,0" path="m3689,8598l10576,8598e" filled="false" stroked="true" strokeweight=".48pt" strokecolor="#000000">
                <v:path arrowok="t"/>
                <v:stroke dashstyle="dash"/>
              </v:shape>
            </v:group>
            <v:group style="position:absolute;left:2408;top:9006;width:1272;height:2" coordorigin="2408,9006" coordsize="1272,2">
              <v:shape style="position:absolute;left:2408;top:9006;width:1272;height:2" coordorigin="2408,9006" coordsize="1272,0" path="m2408,9006l3680,9006e" filled="false" stroked="true" strokeweight=".48pt" strokecolor="#000000">
                <v:path arrowok="t"/>
                <v:stroke dashstyle="dash"/>
              </v:shape>
            </v:group>
            <v:group style="position:absolute;left:3680;top:9006;width:10;height:2" coordorigin="3680,9006" coordsize="10,2">
              <v:shape style="position:absolute;left:3680;top:9006;width:10;height:2" coordorigin="3680,9006" coordsize="10,0" path="m3680,9006l3689,9006e" filled="false" stroked="true" strokeweight=".48pt" strokecolor="#000000">
                <v:path arrowok="t"/>
                <v:stroke dashstyle="dash"/>
              </v:shape>
            </v:group>
            <v:group style="position:absolute;left:3689;top:9006;width:6888;height:2" coordorigin="3689,9006" coordsize="6888,2">
              <v:shape style="position:absolute;left:3689;top:9006;width:6888;height:2" coordorigin="3689,9006" coordsize="6888,0" path="m3689,9006l10576,9006e" filled="false" stroked="true" strokeweight=".48pt" strokecolor="#000000">
                <v:path arrowok="t"/>
                <v:stroke dashstyle="dash"/>
              </v:shape>
            </v:group>
            <v:group style="position:absolute;left:2408;top:9417;width:1272;height:2" coordorigin="2408,9417" coordsize="1272,2">
              <v:shape style="position:absolute;left:2408;top:9417;width:1272;height:2" coordorigin="2408,9417" coordsize="1272,0" path="m2408,9417l3680,9417e" filled="false" stroked="true" strokeweight=".48pt" strokecolor="#000000">
                <v:path arrowok="t"/>
                <v:stroke dashstyle="dash"/>
              </v:shape>
            </v:group>
            <v:group style="position:absolute;left:3689;top:9417;width:6888;height:2" coordorigin="3689,9417" coordsize="6888,2">
              <v:shape style="position:absolute;left:3689;top:9417;width:6888;height:2" coordorigin="3689,9417" coordsize="6888,0" path="m3689,9417l10576,9417e" filled="false" stroked="true" strokeweight=".48pt" strokecolor="#000000">
                <v:path arrowok="t"/>
                <v:stroke dashstyle="dash"/>
              </v:shape>
            </v:group>
            <v:group style="position:absolute;left:2408;top:9827;width:1272;height:2" coordorigin="2408,9827" coordsize="1272,2">
              <v:shape style="position:absolute;left:2408;top:9827;width:1272;height:2" coordorigin="2408,9827" coordsize="1272,0" path="m2408,9827l3680,9827e" filled="false" stroked="true" strokeweight=".48pt" strokecolor="#000000">
                <v:path arrowok="t"/>
                <v:stroke dashstyle="dash"/>
              </v:shape>
            </v:group>
            <v:group style="position:absolute;left:3680;top:9827;width:10;height:2" coordorigin="3680,9827" coordsize="10,2">
              <v:shape style="position:absolute;left:3680;top:9827;width:10;height:2" coordorigin="3680,9827" coordsize="10,0" path="m3680,9827l3689,9827e" filled="false" stroked="true" strokeweight=".48pt" strokecolor="#000000">
                <v:path arrowok="t"/>
                <v:stroke dashstyle="dash"/>
              </v:shape>
            </v:group>
            <v:group style="position:absolute;left:3689;top:9827;width:6888;height:2" coordorigin="3689,9827" coordsize="6888,2">
              <v:shape style="position:absolute;left:3689;top:9827;width:6888;height:2" coordorigin="3689,9827" coordsize="6888,0" path="m3689,9827l10576,9827e" filled="false" stroked="true" strokeweight=".48pt" strokecolor="#000000">
                <v:path arrowok="t"/>
                <v:stroke dashstyle="dash"/>
              </v:shape>
            </v:group>
            <v:group style="position:absolute;left:2408;top:10237;width:1272;height:2" coordorigin="2408,10237" coordsize="1272,2">
              <v:shape style="position:absolute;left:2408;top:10237;width:1272;height:2" coordorigin="2408,10237" coordsize="1272,0" path="m2408,10237l3680,10237e" filled="false" stroked="true" strokeweight=".48pt" strokecolor="#000000">
                <v:path arrowok="t"/>
                <v:stroke dashstyle="dash"/>
              </v:shape>
            </v:group>
            <v:group style="position:absolute;left:3680;top:10237;width:10;height:2" coordorigin="3680,10237" coordsize="10,2">
              <v:shape style="position:absolute;left:3680;top:10237;width:10;height:2" coordorigin="3680,10237" coordsize="10,0" path="m3680,10237l3689,10237e" filled="false" stroked="true" strokeweight=".48pt" strokecolor="#000000">
                <v:path arrowok="t"/>
                <v:stroke dashstyle="dash"/>
              </v:shape>
            </v:group>
            <v:group style="position:absolute;left:3689;top:10237;width:6888;height:2" coordorigin="3689,10237" coordsize="6888,2">
              <v:shape style="position:absolute;left:3689;top:10237;width:6888;height:2" coordorigin="3689,10237" coordsize="6888,0" path="m3689,10237l10576,10237e" filled="false" stroked="true" strokeweight=".48pt" strokecolor="#000000">
                <v:path arrowok="t"/>
                <v:stroke dashstyle="dash"/>
              </v:shape>
            </v:group>
            <v:group style="position:absolute;left:2408;top:10648;width:1272;height:2" coordorigin="2408,10648" coordsize="1272,2">
              <v:shape style="position:absolute;left:2408;top:10648;width:1272;height:2" coordorigin="2408,10648" coordsize="1272,0" path="m2408,10648l3680,10648e" filled="false" stroked="true" strokeweight=".48pt" strokecolor="#000000">
                <v:path arrowok="t"/>
                <v:stroke dashstyle="dash"/>
              </v:shape>
            </v:group>
            <v:group style="position:absolute;left:3689;top:10648;width:6888;height:2" coordorigin="3689,10648" coordsize="6888,2">
              <v:shape style="position:absolute;left:3689;top:10648;width:6888;height:2" coordorigin="3689,10648" coordsize="6888,0" path="m3689,10648l10576,10648e" filled="false" stroked="true" strokeweight=".48pt" strokecolor="#000000">
                <v:path arrowok="t"/>
                <v:stroke dashstyle="dash"/>
              </v:shape>
            </v:group>
            <v:group style="position:absolute;left:2408;top:11058;width:1272;height:2" coordorigin="2408,11058" coordsize="1272,2">
              <v:shape style="position:absolute;left:2408;top:11058;width:1272;height:2" coordorigin="2408,11058" coordsize="1272,0" path="m2408,11058l3680,11058e" filled="false" stroked="true" strokeweight=".48pt" strokecolor="#000000">
                <v:path arrowok="t"/>
                <v:stroke dashstyle="dash"/>
              </v:shape>
            </v:group>
            <v:group style="position:absolute;left:3680;top:11058;width:10;height:2" coordorigin="3680,11058" coordsize="10,2">
              <v:shape style="position:absolute;left:3680;top:11058;width:10;height:2" coordorigin="3680,11058" coordsize="10,0" path="m3680,11058l3689,11058e" filled="false" stroked="true" strokeweight=".48pt" strokecolor="#000000">
                <v:path arrowok="t"/>
                <v:stroke dashstyle="dash"/>
              </v:shape>
            </v:group>
            <v:group style="position:absolute;left:3689;top:11058;width:6888;height:2" coordorigin="3689,11058" coordsize="6888,2">
              <v:shape style="position:absolute;left:3689;top:11058;width:6888;height:2" coordorigin="3689,11058" coordsize="6888,0" path="m3689,11058l10576,11058e" filled="false" stroked="true" strokeweight=".48pt" strokecolor="#000000">
                <v:path arrowok="t"/>
                <v:stroke dashstyle="dash"/>
              </v:shape>
            </v:group>
            <v:group style="position:absolute;left:2408;top:11467;width:1272;height:2" coordorigin="2408,11467" coordsize="1272,2">
              <v:shape style="position:absolute;left:2408;top:11467;width:1272;height:2" coordorigin="2408,11467" coordsize="1272,0" path="m2408,11467l3680,11467e" filled="false" stroked="true" strokeweight=".48pt" strokecolor="#000000">
                <v:path arrowok="t"/>
                <v:stroke dashstyle="dash"/>
              </v:shape>
            </v:group>
            <v:group style="position:absolute;left:3680;top:11467;width:10;height:2" coordorigin="3680,11467" coordsize="10,2">
              <v:shape style="position:absolute;left:3680;top:11467;width:10;height:2" coordorigin="3680,11467" coordsize="10,0" path="m3680,11467l3689,11467e" filled="false" stroked="true" strokeweight=".48pt" strokecolor="#000000">
                <v:path arrowok="t"/>
                <v:stroke dashstyle="dash"/>
              </v:shape>
            </v:group>
            <v:group style="position:absolute;left:3689;top:11467;width:6888;height:2" coordorigin="3689,11467" coordsize="6888,2">
              <v:shape style="position:absolute;left:3689;top:11467;width:6888;height:2" coordorigin="3689,11467" coordsize="6888,0" path="m3689,11467l10576,11467e" filled="false" stroked="true" strokeweight=".48pt" strokecolor="#000000">
                <v:path arrowok="t"/>
                <v:stroke dashstyle="dash"/>
              </v:shape>
            </v:group>
            <v:group style="position:absolute;left:2408;top:11877;width:1272;height:2" coordorigin="2408,11877" coordsize="1272,2">
              <v:shape style="position:absolute;left:2408;top:11877;width:1272;height:2" coordorigin="2408,11877" coordsize="1272,0" path="m2408,11877l3680,11877e" filled="false" stroked="true" strokeweight=".48pt" strokecolor="#000000">
                <v:path arrowok="t"/>
                <v:stroke dashstyle="dash"/>
              </v:shape>
            </v:group>
            <v:group style="position:absolute;left:3680;top:11877;width:10;height:2" coordorigin="3680,11877" coordsize="10,2">
              <v:shape style="position:absolute;left:3680;top:11877;width:10;height:2" coordorigin="3680,11877" coordsize="10,0" path="m3680,11877l3689,11877e" filled="false" stroked="true" strokeweight=".48pt" strokecolor="#000000">
                <v:path arrowok="t"/>
                <v:stroke dashstyle="dash"/>
              </v:shape>
            </v:group>
            <v:group style="position:absolute;left:3689;top:11877;width:6888;height:2" coordorigin="3689,11877" coordsize="6888,2">
              <v:shape style="position:absolute;left:3689;top:11877;width:6888;height:2" coordorigin="3689,11877" coordsize="6888,0" path="m3689,11877l10576,11877e" filled="false" stroked="true" strokeweight=".48pt" strokecolor="#000000">
                <v:path arrowok="t"/>
                <v:stroke dashstyle="dash"/>
              </v:shape>
            </v:group>
            <v:group style="position:absolute;left:2408;top:12288;width:1272;height:2" coordorigin="2408,12288" coordsize="1272,2">
              <v:shape style="position:absolute;left:2408;top:12288;width:1272;height:2" coordorigin="2408,12288" coordsize="1272,0" path="m2408,12288l3680,12288e" filled="false" stroked="true" strokeweight=".48pt" strokecolor="#000000">
                <v:path arrowok="t"/>
                <v:stroke dashstyle="dash"/>
              </v:shape>
            </v:group>
            <v:group style="position:absolute;left:3689;top:12288;width:6888;height:2" coordorigin="3689,12288" coordsize="6888,2">
              <v:shape style="position:absolute;left:3689;top:12288;width:6888;height:2" coordorigin="3689,12288" coordsize="6888,0" path="m3689,12288l10576,12288e" filled="false" stroked="true" strokeweight=".48pt" strokecolor="#000000">
                <v:path arrowok="t"/>
                <v:stroke dashstyle="dash"/>
              </v:shape>
            </v:group>
            <v:group style="position:absolute;left:2408;top:12698;width:1272;height:2" coordorigin="2408,12698" coordsize="1272,2">
              <v:shape style="position:absolute;left:2408;top:12698;width:1272;height:2" coordorigin="2408,12698" coordsize="1272,0" path="m2408,12698l3680,12698e" filled="false" stroked="true" strokeweight=".48pt" strokecolor="#000000">
                <v:path arrowok="t"/>
                <v:stroke dashstyle="dash"/>
              </v:shape>
            </v:group>
            <v:group style="position:absolute;left:3689;top:12698;width:6888;height:2" coordorigin="3689,12698" coordsize="6888,2">
              <v:shape style="position:absolute;left:3689;top:12698;width:6888;height:2" coordorigin="3689,12698" coordsize="6888,0" path="m3689,12698l10576,12698e" filled="false" stroked="true" strokeweight=".48pt" strokecolor="#000000">
                <v:path arrowok="t"/>
                <v:stroke dashstyle="dash"/>
              </v:shape>
            </v:group>
            <v:group style="position:absolute;left:2408;top:13108;width:1272;height:2" coordorigin="2408,13108" coordsize="1272,2">
              <v:shape style="position:absolute;left:2408;top:13108;width:1272;height:2" coordorigin="2408,13108" coordsize="1272,0" path="m2408,13108l3680,13108e" filled="false" stroked="true" strokeweight=".48pt" strokecolor="#000000">
                <v:path arrowok="t"/>
                <v:stroke dashstyle="dash"/>
              </v:shape>
            </v:group>
            <v:group style="position:absolute;left:3680;top:13108;width:10;height:2" coordorigin="3680,13108" coordsize="10,2">
              <v:shape style="position:absolute;left:3680;top:13108;width:10;height:2" coordorigin="3680,13108" coordsize="10,0" path="m3680,13108l3689,13108e" filled="false" stroked="true" strokeweight=".48pt" strokecolor="#000000">
                <v:path arrowok="t"/>
                <v:stroke dashstyle="dash"/>
              </v:shape>
            </v:group>
            <v:group style="position:absolute;left:3689;top:13108;width:6888;height:2" coordorigin="3689,13108" coordsize="6888,2">
              <v:shape style="position:absolute;left:3689;top:13108;width:6888;height:2" coordorigin="3689,13108" coordsize="6888,0" path="m3689,13108l10576,13108e" filled="false" stroked="true" strokeweight=".48pt" strokecolor="#000000">
                <v:path arrowok="t"/>
                <v:stroke dashstyle="dash"/>
              </v:shape>
            </v:group>
            <v:group style="position:absolute;left:2408;top:13519;width:1272;height:2" coordorigin="2408,13519" coordsize="1272,2">
              <v:shape style="position:absolute;left:2408;top:13519;width:1272;height:2" coordorigin="2408,13519" coordsize="1272,0" path="m2408,13519l3680,13519e" filled="false" stroked="true" strokeweight=".48pt" strokecolor="#000000">
                <v:path arrowok="t"/>
                <v:stroke dashstyle="dash"/>
              </v:shape>
            </v:group>
            <v:group style="position:absolute;left:3689;top:13519;width:6888;height:2" coordorigin="3689,13519" coordsize="6888,2">
              <v:shape style="position:absolute;left:3689;top:13519;width:6888;height:2" coordorigin="3689,13519" coordsize="6888,0" path="m3689,13519l10576,13519e" filled="false" stroked="true" strokeweight=".48pt" strokecolor="#000000">
                <v:path arrowok="t"/>
                <v:stroke dashstyle="dash"/>
              </v:shape>
            </v:group>
            <v:group style="position:absolute;left:2408;top:13927;width:1272;height:2" coordorigin="2408,13927" coordsize="1272,2">
              <v:shape style="position:absolute;left:2408;top:13927;width:1272;height:2" coordorigin="2408,13927" coordsize="1272,0" path="m2408,13927l3680,13927e" filled="false" stroked="true" strokeweight=".48pt" strokecolor="#000000">
                <v:path arrowok="t"/>
                <v:stroke dashstyle="dash"/>
              </v:shape>
            </v:group>
            <v:group style="position:absolute;left:3689;top:13927;width:6888;height:2" coordorigin="3689,13927" coordsize="6888,2">
              <v:shape style="position:absolute;left:3689;top:13927;width:6888;height:2" coordorigin="3689,13927" coordsize="6888,0" path="m3689,13927l10576,13927e" filled="false" stroked="true" strokeweight=".48pt" strokecolor="#000000">
                <v:path arrowok="t"/>
                <v:stroke dashstyle="dash"/>
              </v:shape>
            </v:group>
            <v:group style="position:absolute;left:2408;top:14337;width:1272;height:2" coordorigin="2408,14337" coordsize="1272,2">
              <v:shape style="position:absolute;left:2408;top:14337;width:1272;height:2" coordorigin="2408,14337" coordsize="1272,0" path="m2408,14337l3680,14337e" filled="false" stroked="true" strokeweight=".48pt" strokecolor="#000000">
                <v:path arrowok="t"/>
                <v:stroke dashstyle="dash"/>
              </v:shape>
            </v:group>
            <v:group style="position:absolute;left:3689;top:14337;width:6888;height:2" coordorigin="3689,14337" coordsize="6888,2">
              <v:shape style="position:absolute;left:3689;top:14337;width:6888;height:2" coordorigin="3689,14337" coordsize="6888,0" path="m3689,14337l10576,14337e" filled="false" stroked="true" strokeweight=".48pt" strokecolor="#000000">
                <v:path arrowok="t"/>
                <v:stroke dashstyle="dash"/>
              </v:shape>
            </v:group>
            <v:group style="position:absolute;left:2408;top:14748;width:1272;height:2" coordorigin="2408,14748" coordsize="1272,2">
              <v:shape style="position:absolute;left:2408;top:14748;width:1272;height:2" coordorigin="2408,14748" coordsize="1272,0" path="m2408,14748l3680,14748e" filled="false" stroked="true" strokeweight=".48pt" strokecolor="#000000">
                <v:path arrowok="t"/>
                <v:stroke dashstyle="dash"/>
              </v:shape>
            </v:group>
            <v:group style="position:absolute;left:3689;top:14748;width:6888;height:2" coordorigin="3689,14748" coordsize="6888,2">
              <v:shape style="position:absolute;left:3689;top:14748;width:6888;height:2" coordorigin="3689,14748" coordsize="6888,0" path="m3689,14748l10576,14748e" filled="false" stroked="true" strokeweight=".48pt" strokecolor="#000000">
                <v:path arrowok="t"/>
                <v:stroke dashstyle="dash"/>
              </v:shape>
            </v:group>
            <v:group style="position:absolute;left:2393;top:15168;width:1287;height:2" coordorigin="2393,15168" coordsize="1287,2">
              <v:shape style="position:absolute;left:2393;top:15168;width:1287;height:2" coordorigin="2393,15168" coordsize="1287,0" path="m2393,15168l3680,15168e" filled="false" stroked="true" strokeweight="1.44pt" strokecolor="#000000">
                <v:path arrowok="t"/>
              </v:shape>
            </v:group>
            <v:group style="position:absolute;left:3684;top:1630;width:2;height:13524" coordorigin="3684,1630" coordsize="2,13524">
              <v:shape style="position:absolute;left:3684;top:1630;width:2;height:13524" coordorigin="3684,1630" coordsize="0,13524" path="m3684,1630l3684,15154e" filled="false" stroked="true" strokeweight=".48pt" strokecolor="#000000">
                <v:path arrowok="t"/>
                <v:stroke dashstyle="dash"/>
              </v:shape>
            </v:group>
            <v:group style="position:absolute;left:3680;top:15168;width:29;height:2" coordorigin="3680,15168" coordsize="29,2">
              <v:shape style="position:absolute;left:3680;top:15168;width:29;height:2" coordorigin="3680,15168" coordsize="29,0" path="m3680,15168l3708,15168e" filled="false" stroked="true" strokeweight="1.44pt" strokecolor="#000000">
                <v:path arrowok="t"/>
              </v:shape>
            </v:group>
            <v:group style="position:absolute;left:3708;top:15168;width:6868;height:2" coordorigin="3708,15168" coordsize="6868,2">
              <v:shape style="position:absolute;left:3708;top:15168;width:6868;height:2" coordorigin="3708,15168" coordsize="6868,0" path="m3708,15168l10576,15168e" filled="false" stroked="true" strokeweight="1.44pt" strokecolor="#000000">
                <v:path arrowok="t"/>
              </v:shape>
            </v:group>
            <w10:wrap type="none"/>
          </v:group>
        </w:pict>
      </w:r>
    </w:p>
    <w:p>
      <w:pPr>
        <w:spacing w:before="44"/>
        <w:ind w:left="5000" w:right="3106" w:firstLine="0"/>
        <w:jc w:val="center"/>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10"/>
        <w:rPr>
          <w:rFonts w:ascii="宋体" w:hAnsi="宋体" w:cs="宋体" w:eastAsia="宋体" w:hint="default"/>
          <w:sz w:val="9"/>
          <w:szCs w:val="9"/>
        </w:rPr>
      </w:pPr>
    </w:p>
    <w:p>
      <w:pPr>
        <w:tabs>
          <w:tab w:pos="4388" w:val="left" w:leader="none"/>
        </w:tabs>
        <w:spacing w:before="44"/>
        <w:ind w:left="1340"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position w:val="1"/>
          <w:sz w:val="18"/>
          <w:szCs w:val="18"/>
        </w:rPr>
        <w:t>沈阳东软医疗系统有限公司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340"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tab/>
      </w:r>
      <w:r>
        <w:rPr>
          <w:rFonts w:ascii="宋体" w:hAnsi="宋体" w:cs="宋体" w:eastAsia="宋体" w:hint="default"/>
          <w:position w:val="1"/>
          <w:sz w:val="18"/>
          <w:szCs w:val="18"/>
        </w:rPr>
        <w:t>沈阳逐日数码广告传播有限公司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tab/>
      </w:r>
      <w:r>
        <w:rPr>
          <w:rFonts w:ascii="宋体" w:hAnsi="宋体" w:cs="宋体" w:eastAsia="宋体" w:hint="default"/>
          <w:position w:val="1"/>
          <w:sz w:val="18"/>
          <w:szCs w:val="18"/>
        </w:rPr>
        <w:t>东软（香港）有限公司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9" w:right="227"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tab/>
      </w:r>
      <w:r>
        <w:rPr>
          <w:rFonts w:ascii="宋体" w:hAnsi="宋体" w:cs="宋体" w:eastAsia="宋体" w:hint="default"/>
          <w:position w:val="1"/>
          <w:sz w:val="18"/>
          <w:szCs w:val="18"/>
        </w:rPr>
        <w:t>上海东软时代数码技术有限公司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position w:val="1"/>
          <w:sz w:val="18"/>
          <w:szCs w:val="18"/>
        </w:rPr>
        <w:t>东软（日本）有限公司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tab/>
      </w:r>
      <w:r>
        <w:rPr>
          <w:rFonts w:ascii="宋体" w:hAnsi="宋体" w:cs="宋体" w:eastAsia="宋体" w:hint="default"/>
          <w:position w:val="1"/>
          <w:sz w:val="18"/>
          <w:szCs w:val="18"/>
        </w:rPr>
        <w:t>北京兰瑞科创信息技术有限公司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tab/>
      </w:r>
      <w:r>
        <w:rPr>
          <w:rFonts w:ascii="宋体" w:hAnsi="宋体" w:cs="宋体" w:eastAsia="宋体" w:hint="default"/>
          <w:position w:val="1"/>
          <w:sz w:val="18"/>
          <w:szCs w:val="18"/>
        </w:rPr>
        <w:t>沈阳东软系统集成技术有限公司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position w:val="1"/>
          <w:sz w:val="18"/>
          <w:szCs w:val="18"/>
        </w:rPr>
        <w:t>东软集团（广州）有限公司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tab/>
      </w:r>
      <w:r>
        <w:rPr>
          <w:rFonts w:ascii="宋体" w:hAnsi="宋体" w:cs="宋体" w:eastAsia="宋体" w:hint="default"/>
          <w:position w:val="1"/>
          <w:sz w:val="18"/>
          <w:szCs w:val="18"/>
        </w:rPr>
        <w:t>东软集团（上海）有限公司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tab/>
      </w:r>
      <w:r>
        <w:rPr>
          <w:rFonts w:ascii="宋体" w:hAnsi="宋体" w:cs="宋体" w:eastAsia="宋体" w:hint="default"/>
          <w:position w:val="1"/>
          <w:sz w:val="18"/>
          <w:szCs w:val="18"/>
        </w:rPr>
        <w:t>东软集团（成都）有限公司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tab/>
      </w:r>
      <w:r>
        <w:rPr>
          <w:rFonts w:ascii="宋体" w:hAnsi="宋体" w:cs="宋体" w:eastAsia="宋体" w:hint="default"/>
          <w:position w:val="1"/>
          <w:sz w:val="18"/>
          <w:szCs w:val="18"/>
        </w:rPr>
        <w:t>东软集团（大连）有限公司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66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tab/>
      </w:r>
      <w:r>
        <w:rPr>
          <w:rFonts w:ascii="宋体" w:hAnsi="宋体" w:cs="宋体" w:eastAsia="宋体" w:hint="default"/>
          <w:position w:val="1"/>
          <w:sz w:val="18"/>
          <w:szCs w:val="18"/>
        </w:rPr>
        <w:t>东软云科技有限公司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tab/>
      </w:r>
      <w:r>
        <w:rPr>
          <w:rFonts w:ascii="宋体" w:hAnsi="宋体" w:cs="宋体" w:eastAsia="宋体" w:hint="default"/>
          <w:position w:val="1"/>
          <w:sz w:val="18"/>
          <w:szCs w:val="18"/>
        </w:rPr>
        <w:t>沈阳东软物业管理有限公司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749"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tab/>
      </w:r>
      <w:r>
        <w:rPr>
          <w:rFonts w:ascii="宋体" w:hAnsi="宋体" w:cs="宋体" w:eastAsia="宋体" w:hint="default"/>
          <w:position w:val="1"/>
          <w:sz w:val="18"/>
          <w:szCs w:val="18"/>
        </w:rPr>
        <w:t>东软科技有限公司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tab/>
      </w:r>
      <w:r>
        <w:rPr>
          <w:rFonts w:ascii="宋体" w:hAnsi="宋体" w:cs="宋体" w:eastAsia="宋体" w:hint="default"/>
          <w:position w:val="1"/>
          <w:sz w:val="18"/>
          <w:szCs w:val="18"/>
        </w:rPr>
        <w:t>杭州东软软件有限公司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tab/>
      </w:r>
      <w:r>
        <w:rPr>
          <w:rFonts w:ascii="宋体" w:hAnsi="宋体" w:cs="宋体" w:eastAsia="宋体" w:hint="default"/>
          <w:position w:val="1"/>
          <w:sz w:val="18"/>
          <w:szCs w:val="18"/>
        </w:rPr>
        <w:t>东软集团（天津）有限公司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tab/>
      </w:r>
      <w:r>
        <w:rPr>
          <w:rFonts w:ascii="宋体" w:hAnsi="宋体" w:cs="宋体" w:eastAsia="宋体" w:hint="default"/>
          <w:position w:val="1"/>
          <w:sz w:val="18"/>
          <w:szCs w:val="18"/>
        </w:rPr>
        <w:t>东软集团（唐山）有限公司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tab/>
      </w:r>
      <w:r>
        <w:rPr>
          <w:rFonts w:ascii="宋体" w:hAnsi="宋体" w:cs="宋体" w:eastAsia="宋体" w:hint="default"/>
          <w:position w:val="1"/>
          <w:sz w:val="18"/>
          <w:szCs w:val="18"/>
        </w:rPr>
        <w:t>东软集团（海南）有限公司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tab/>
      </w:r>
      <w:r>
        <w:rPr>
          <w:rFonts w:ascii="宋体" w:hAnsi="宋体" w:cs="宋体" w:eastAsia="宋体" w:hint="default"/>
          <w:position w:val="1"/>
          <w:sz w:val="18"/>
          <w:szCs w:val="18"/>
        </w:rPr>
        <w:t>东软集团（无锡）有限公司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tab/>
      </w:r>
      <w:r>
        <w:rPr>
          <w:rFonts w:ascii="宋体" w:hAnsi="宋体" w:cs="宋体" w:eastAsia="宋体" w:hint="default"/>
          <w:position w:val="1"/>
          <w:sz w:val="18"/>
          <w:szCs w:val="18"/>
        </w:rPr>
        <w:t>东软集团（芜湖）有限公司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tab/>
      </w:r>
      <w:r>
        <w:rPr>
          <w:rFonts w:ascii="宋体" w:hAnsi="宋体" w:cs="宋体" w:eastAsia="宋体" w:hint="default"/>
          <w:position w:val="1"/>
          <w:sz w:val="18"/>
          <w:szCs w:val="18"/>
        </w:rPr>
        <w:t>东软集团南京有限公司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tab/>
      </w:r>
      <w:r>
        <w:rPr>
          <w:rFonts w:ascii="宋体" w:hAnsi="宋体" w:cs="宋体" w:eastAsia="宋体" w:hint="default"/>
          <w:position w:val="1"/>
          <w:sz w:val="18"/>
          <w:szCs w:val="18"/>
        </w:rPr>
        <w:t>东软集团（郑州）有限公司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tab/>
      </w:r>
      <w:r>
        <w:rPr>
          <w:rFonts w:ascii="宋体" w:hAnsi="宋体" w:cs="宋体" w:eastAsia="宋体" w:hint="default"/>
          <w:position w:val="1"/>
          <w:sz w:val="18"/>
          <w:szCs w:val="18"/>
        </w:rPr>
        <w:t>东软集团（南昌）有限公司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tab/>
      </w:r>
      <w:r>
        <w:rPr>
          <w:rFonts w:ascii="宋体" w:hAnsi="宋体" w:cs="宋体" w:eastAsia="宋体" w:hint="default"/>
          <w:position w:val="1"/>
          <w:sz w:val="18"/>
          <w:szCs w:val="18"/>
        </w:rPr>
        <w:t>东软（欧洲）有限公司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tab/>
      </w:r>
      <w:r>
        <w:rPr>
          <w:rFonts w:ascii="宋体" w:hAnsi="宋体" w:cs="宋体" w:eastAsia="宋体" w:hint="default"/>
          <w:position w:val="1"/>
          <w:sz w:val="18"/>
          <w:szCs w:val="18"/>
        </w:rPr>
        <w:t>河北东软软件有限公司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12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tab/>
      </w:r>
      <w:r>
        <w:rPr>
          <w:rFonts w:ascii="宋体" w:hAnsi="宋体" w:cs="宋体" w:eastAsia="宋体" w:hint="default"/>
          <w:position w:val="1"/>
          <w:sz w:val="18"/>
          <w:szCs w:val="18"/>
        </w:rPr>
        <w:t>北京利博赛社保信息技术有限公司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tab/>
      </w:r>
      <w:r>
        <w:rPr>
          <w:rFonts w:ascii="宋体" w:hAnsi="宋体" w:cs="宋体" w:eastAsia="宋体" w:hint="default"/>
          <w:position w:val="1"/>
          <w:sz w:val="18"/>
          <w:szCs w:val="18"/>
        </w:rPr>
        <w:t>沈阳东软交通信息技术有限公司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tab/>
      </w:r>
      <w:r>
        <w:rPr>
          <w:rFonts w:ascii="宋体" w:hAnsi="宋体" w:cs="宋体" w:eastAsia="宋体" w:hint="default"/>
          <w:position w:val="1"/>
          <w:sz w:val="18"/>
          <w:szCs w:val="18"/>
        </w:rPr>
        <w:t>东软集团（徐州）有限公司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tab/>
      </w:r>
      <w:r>
        <w:rPr>
          <w:rFonts w:ascii="宋体" w:hAnsi="宋体" w:cs="宋体" w:eastAsia="宋体" w:hint="default"/>
          <w:position w:val="1"/>
          <w:sz w:val="18"/>
          <w:szCs w:val="18"/>
        </w:rPr>
        <w:t>东软集团重庆有限公司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tab/>
      </w:r>
      <w:r>
        <w:rPr>
          <w:rFonts w:ascii="宋体" w:hAnsi="宋体" w:cs="宋体" w:eastAsia="宋体" w:hint="default"/>
          <w:position w:val="1"/>
          <w:sz w:val="18"/>
          <w:szCs w:val="18"/>
        </w:rPr>
        <w:t>东软集团（克拉玛依）有限公司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tab/>
      </w:r>
      <w:r>
        <w:rPr>
          <w:rFonts w:ascii="宋体" w:hAnsi="宋体" w:cs="宋体" w:eastAsia="宋体" w:hint="default"/>
          <w:position w:val="1"/>
          <w:sz w:val="18"/>
          <w:szCs w:val="18"/>
        </w:rPr>
        <w:t>东软集团（宁波）有限公司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tab/>
      </w:r>
      <w:r>
        <w:rPr>
          <w:rFonts w:ascii="宋体" w:hAnsi="宋体" w:cs="宋体" w:eastAsia="宋体" w:hint="default"/>
          <w:position w:val="1"/>
          <w:sz w:val="18"/>
          <w:szCs w:val="18"/>
        </w:rPr>
        <w:t>东软集团（长春）有限公司</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85" w:footer="996" w:top="1540" w:bottom="1180" w:left="1660" w:right="1200"/>
        </w:sectPr>
      </w:pPr>
    </w:p>
    <w:p>
      <w:pPr>
        <w:spacing w:line="240" w:lineRule="auto" w:before="9"/>
        <w:rPr>
          <w:rFonts w:ascii="宋体" w:hAnsi="宋体" w:cs="宋体" w:eastAsia="宋体" w:hint="default"/>
          <w:sz w:val="13"/>
          <w:szCs w:val="13"/>
        </w:rPr>
      </w:pPr>
      <w:r>
        <w:rPr/>
        <w:pict>
          <v:group style="position:absolute;margin-left:88.223999pt;margin-top:79.559982pt;width:441.35pt;height:679.6pt;mso-position-horizontal-relative:page;mso-position-vertical-relative:page;z-index:-1200328" coordorigin="1764,1591" coordsize="8827,13592">
            <v:group style="position:absolute;left:1769;top:1596;width:8731;height:2" coordorigin="1769,1596" coordsize="8731,2">
              <v:shape style="position:absolute;left:1769;top:1596;width:8731;height:2" coordorigin="1769,1596" coordsize="8731,0" path="m1769,1596l10499,1596e" filled="false" stroked="true" strokeweight=".48pt" strokecolor="#000000">
                <v:path arrowok="t"/>
              </v:shape>
            </v:group>
            <v:group style="position:absolute;left:2408;top:1615;width:1272;height:2" coordorigin="2408,1615" coordsize="1272,2">
              <v:shape style="position:absolute;left:2408;top:1615;width:1272;height:2" coordorigin="2408,1615" coordsize="1272,0" path="m2408,1615l3680,1615e" filled="false" stroked="true" strokeweight="1.44pt" strokecolor="#000000">
                <v:path arrowok="t"/>
              </v:shape>
            </v:group>
            <v:group style="position:absolute;left:3680;top:1615;width:29;height:2" coordorigin="3680,1615" coordsize="29,2">
              <v:shape style="position:absolute;left:3680;top:1615;width:29;height:2" coordorigin="3680,1615" coordsize="29,0" path="m3680,1615l3708,1615e" filled="false" stroked="true" strokeweight="1.44pt" strokecolor="#000000">
                <v:path arrowok="t"/>
              </v:shape>
            </v:group>
            <v:group style="position:absolute;left:3708;top:1615;width:6868;height:2" coordorigin="3708,1615" coordsize="6868,2">
              <v:shape style="position:absolute;left:3708;top:1615;width:6868;height:2" coordorigin="3708,1615" coordsize="6868,0" path="m3708,1615l10576,1615e" filled="false" stroked="true" strokeweight="1.44pt" strokecolor="#000000">
                <v:path arrowok="t"/>
              </v:shape>
            </v:group>
            <v:group style="position:absolute;left:2408;top:2036;width:1272;height:2" coordorigin="2408,2036" coordsize="1272,2">
              <v:shape style="position:absolute;left:2408;top:2036;width:1272;height:2" coordorigin="2408,2036" coordsize="1272,0" path="m2408,2036l3680,2036e" filled="false" stroked="true" strokeweight=".48pt" strokecolor="#000000">
                <v:path arrowok="t"/>
                <v:stroke dashstyle="dash"/>
              </v:shape>
            </v:group>
            <v:group style="position:absolute;left:3680;top:2036;width:10;height:2" coordorigin="3680,2036" coordsize="10,2">
              <v:shape style="position:absolute;left:3680;top:2036;width:10;height:2" coordorigin="3680,2036" coordsize="10,0" path="m3680,2036l3689,2036e" filled="false" stroked="true" strokeweight=".48pt" strokecolor="#000000">
                <v:path arrowok="t"/>
                <v:stroke dashstyle="dash"/>
              </v:shape>
            </v:group>
            <v:group style="position:absolute;left:3689;top:2036;width:6888;height:2" coordorigin="3689,2036" coordsize="6888,2">
              <v:shape style="position:absolute;left:3689;top:2036;width:6888;height:2" coordorigin="3689,2036" coordsize="6888,0" path="m3689,2036l10576,2036e" filled="false" stroked="true" strokeweight=".48pt" strokecolor="#000000">
                <v:path arrowok="t"/>
                <v:stroke dashstyle="dash"/>
              </v:shape>
            </v:group>
            <v:group style="position:absolute;left:2408;top:2446;width:1272;height:2" coordorigin="2408,2446" coordsize="1272,2">
              <v:shape style="position:absolute;left:2408;top:2446;width:1272;height:2" coordorigin="2408,2446" coordsize="1272,0" path="m2408,2446l3680,2446e" filled="false" stroked="true" strokeweight=".48pt" strokecolor="#000000">
                <v:path arrowok="t"/>
                <v:stroke dashstyle="dash"/>
              </v:shape>
            </v:group>
            <v:group style="position:absolute;left:3680;top:2446;width:10;height:2" coordorigin="3680,2446" coordsize="10,2">
              <v:shape style="position:absolute;left:3680;top:2446;width:10;height:2" coordorigin="3680,2446" coordsize="10,0" path="m3680,2446l3689,2446e" filled="false" stroked="true" strokeweight=".48pt" strokecolor="#000000">
                <v:path arrowok="t"/>
                <v:stroke dashstyle="dash"/>
              </v:shape>
            </v:group>
            <v:group style="position:absolute;left:3689;top:2446;width:6888;height:2" coordorigin="3689,2446" coordsize="6888,2">
              <v:shape style="position:absolute;left:3689;top:2446;width:6888;height:2" coordorigin="3689,2446" coordsize="6888,0" path="m3689,2446l10576,2446e" filled="false" stroked="true" strokeweight=".48pt" strokecolor="#000000">
                <v:path arrowok="t"/>
                <v:stroke dashstyle="dash"/>
              </v:shape>
            </v:group>
            <v:group style="position:absolute;left:2408;top:2856;width:1272;height:2" coordorigin="2408,2856" coordsize="1272,2">
              <v:shape style="position:absolute;left:2408;top:2856;width:1272;height:2" coordorigin="2408,2856" coordsize="1272,0" path="m2408,2856l3680,2856e" filled="false" stroked="true" strokeweight=".48pt" strokecolor="#000000">
                <v:path arrowok="t"/>
                <v:stroke dashstyle="dash"/>
              </v:shape>
            </v:group>
            <v:group style="position:absolute;left:3680;top:2856;width:10;height:2" coordorigin="3680,2856" coordsize="10,2">
              <v:shape style="position:absolute;left:3680;top:2856;width:10;height:2" coordorigin="3680,2856" coordsize="10,0" path="m3680,2856l3689,2856e" filled="false" stroked="true" strokeweight=".48pt" strokecolor="#000000">
                <v:path arrowok="t"/>
                <v:stroke dashstyle="dash"/>
              </v:shape>
            </v:group>
            <v:group style="position:absolute;left:3689;top:2856;width:6888;height:2" coordorigin="3689,2856" coordsize="6888,2">
              <v:shape style="position:absolute;left:3689;top:2856;width:6888;height:2" coordorigin="3689,2856" coordsize="6888,0" path="m3689,2856l10576,2856e" filled="false" stroked="true" strokeweight=".48pt" strokecolor="#000000">
                <v:path arrowok="t"/>
                <v:stroke dashstyle="dash"/>
              </v:shape>
            </v:group>
            <v:group style="position:absolute;left:2408;top:3267;width:1272;height:2" coordorigin="2408,3267" coordsize="1272,2">
              <v:shape style="position:absolute;left:2408;top:3267;width:1272;height:2" coordorigin="2408,3267" coordsize="1272,0" path="m2408,3267l3680,3267e" filled="false" stroked="true" strokeweight=".48pt" strokecolor="#000000">
                <v:path arrowok="t"/>
                <v:stroke dashstyle="dash"/>
              </v:shape>
            </v:group>
            <v:group style="position:absolute;left:3680;top:3267;width:10;height:2" coordorigin="3680,3267" coordsize="10,2">
              <v:shape style="position:absolute;left:3680;top:3267;width:10;height:2" coordorigin="3680,3267" coordsize="10,0" path="m3680,3267l3689,3267e" filled="false" stroked="true" strokeweight=".48pt" strokecolor="#000000">
                <v:path arrowok="t"/>
                <v:stroke dashstyle="dash"/>
              </v:shape>
            </v:group>
            <v:group style="position:absolute;left:3689;top:3267;width:6888;height:2" coordorigin="3689,3267" coordsize="6888,2">
              <v:shape style="position:absolute;left:3689;top:3267;width:6888;height:2" coordorigin="3689,3267" coordsize="6888,0" path="m3689,3267l10576,3267e" filled="false" stroked="true" strokeweight=".48pt" strokecolor="#000000">
                <v:path arrowok="t"/>
                <v:stroke dashstyle="dash"/>
              </v:shape>
            </v:group>
            <v:group style="position:absolute;left:2408;top:3677;width:1272;height:2" coordorigin="2408,3677" coordsize="1272,2">
              <v:shape style="position:absolute;left:2408;top:3677;width:1272;height:2" coordorigin="2408,3677" coordsize="1272,0" path="m2408,3677l3680,3677e" filled="false" stroked="true" strokeweight=".48pt" strokecolor="#000000">
                <v:path arrowok="t"/>
                <v:stroke dashstyle="dash"/>
              </v:shape>
            </v:group>
            <v:group style="position:absolute;left:3689;top:3677;width:6888;height:2" coordorigin="3689,3677" coordsize="6888,2">
              <v:shape style="position:absolute;left:3689;top:3677;width:6888;height:2" coordorigin="3689,3677" coordsize="6888,0" path="m3689,3677l10576,3677e" filled="false" stroked="true" strokeweight=".48pt" strokecolor="#000000">
                <v:path arrowok="t"/>
                <v:stroke dashstyle="dash"/>
              </v:shape>
            </v:group>
            <v:group style="position:absolute;left:2408;top:4085;width:1272;height:2" coordorigin="2408,4085" coordsize="1272,2">
              <v:shape style="position:absolute;left:2408;top:4085;width:1272;height:2" coordorigin="2408,4085" coordsize="1272,0" path="m2408,4085l3680,4085e" filled="false" stroked="true" strokeweight=".48pt" strokecolor="#000000">
                <v:path arrowok="t"/>
                <v:stroke dashstyle="dash"/>
              </v:shape>
            </v:group>
            <v:group style="position:absolute;left:3680;top:4085;width:10;height:2" coordorigin="3680,4085" coordsize="10,2">
              <v:shape style="position:absolute;left:3680;top:4085;width:10;height:2" coordorigin="3680,4085" coordsize="10,0" path="m3680,4085l3689,4085e" filled="false" stroked="true" strokeweight=".48pt" strokecolor="#000000">
                <v:path arrowok="t"/>
                <v:stroke dashstyle="dash"/>
              </v:shape>
            </v:group>
            <v:group style="position:absolute;left:3689;top:4085;width:6888;height:2" coordorigin="3689,4085" coordsize="6888,2">
              <v:shape style="position:absolute;left:3689;top:4085;width:6888;height:2" coordorigin="3689,4085" coordsize="6888,0" path="m3689,4085l10576,4085e" filled="false" stroked="true" strokeweight=".48pt" strokecolor="#000000">
                <v:path arrowok="t"/>
                <v:stroke dashstyle="dash"/>
              </v:shape>
            </v:group>
            <v:group style="position:absolute;left:2408;top:4496;width:1272;height:2" coordorigin="2408,4496" coordsize="1272,2">
              <v:shape style="position:absolute;left:2408;top:4496;width:1272;height:2" coordorigin="2408,4496" coordsize="1272,0" path="m2408,4496l3680,4496e" filled="false" stroked="true" strokeweight=".48pt" strokecolor="#000000">
                <v:path arrowok="t"/>
                <v:stroke dashstyle="dash"/>
              </v:shape>
            </v:group>
            <v:group style="position:absolute;left:3680;top:4496;width:10;height:2" coordorigin="3680,4496" coordsize="10,2">
              <v:shape style="position:absolute;left:3680;top:4496;width:10;height:2" coordorigin="3680,4496" coordsize="10,0" path="m3680,4496l3689,4496e" filled="false" stroked="true" strokeweight=".48pt" strokecolor="#000000">
                <v:path arrowok="t"/>
                <v:stroke dashstyle="dash"/>
              </v:shape>
            </v:group>
            <v:group style="position:absolute;left:3689;top:4496;width:6888;height:2" coordorigin="3689,4496" coordsize="6888,2">
              <v:shape style="position:absolute;left:3689;top:4496;width:6888;height:2" coordorigin="3689,4496" coordsize="6888,0" path="m3689,4496l10576,4496e" filled="false" stroked="true" strokeweight=".48pt" strokecolor="#000000">
                <v:path arrowok="t"/>
                <v:stroke dashstyle="dash"/>
              </v:shape>
            </v:group>
            <v:group style="position:absolute;left:2408;top:4907;width:1272;height:2" coordorigin="2408,4907" coordsize="1272,2">
              <v:shape style="position:absolute;left:2408;top:4907;width:1272;height:2" coordorigin="2408,4907" coordsize="1272,0" path="m2408,4907l3680,4907e" filled="false" stroked="true" strokeweight=".48pt" strokecolor="#000000">
                <v:path arrowok="t"/>
                <v:stroke dashstyle="dash"/>
              </v:shape>
            </v:group>
            <v:group style="position:absolute;left:3680;top:4906;width:10;height:2" coordorigin="3680,4906" coordsize="10,2">
              <v:shape style="position:absolute;left:3680;top:4906;width:10;height:2" coordorigin="3680,4906" coordsize="10,0" path="m3680,4906l3689,4906e" filled="false" stroked="true" strokeweight=".51pt" strokecolor="#000000">
                <v:path arrowok="t"/>
                <v:stroke dashstyle="dash"/>
              </v:shape>
            </v:group>
            <v:group style="position:absolute;left:3689;top:4907;width:6888;height:2" coordorigin="3689,4907" coordsize="6888,2">
              <v:shape style="position:absolute;left:3689;top:4907;width:6888;height:2" coordorigin="3689,4907" coordsize="6888,0" path="m3689,4907l10576,4907e" filled="false" stroked="true" strokeweight=".48pt" strokecolor="#000000">
                <v:path arrowok="t"/>
                <v:stroke dashstyle="dash"/>
              </v:shape>
            </v:group>
            <v:group style="position:absolute;left:2408;top:5317;width:1272;height:2" coordorigin="2408,5317" coordsize="1272,2">
              <v:shape style="position:absolute;left:2408;top:5317;width:1272;height:2" coordorigin="2408,5317" coordsize="1272,0" path="m2408,5317l3680,5317e" filled="false" stroked="true" strokeweight=".48pt" strokecolor="#000000">
                <v:path arrowok="t"/>
                <v:stroke dashstyle="dash"/>
              </v:shape>
            </v:group>
            <v:group style="position:absolute;left:3689;top:5317;width:6888;height:2" coordorigin="3689,5317" coordsize="6888,2">
              <v:shape style="position:absolute;left:3689;top:5317;width:6888;height:2" coordorigin="3689,5317" coordsize="6888,0" path="m3689,5317l10576,5317e" filled="false" stroked="true" strokeweight=".48pt" strokecolor="#000000">
                <v:path arrowok="t"/>
                <v:stroke dashstyle="dash"/>
              </v:shape>
            </v:group>
            <v:group style="position:absolute;left:2408;top:5727;width:1272;height:2" coordorigin="2408,5727" coordsize="1272,2">
              <v:shape style="position:absolute;left:2408;top:5727;width:1272;height:2" coordorigin="2408,5727" coordsize="1272,0" path="m2408,5727l3680,5727e" filled="false" stroked="true" strokeweight=".48pt" strokecolor="#000000">
                <v:path arrowok="t"/>
                <v:stroke dashstyle="dash"/>
              </v:shape>
            </v:group>
            <v:group style="position:absolute;left:3680;top:5727;width:10;height:2" coordorigin="3680,5727" coordsize="10,2">
              <v:shape style="position:absolute;left:3680;top:5727;width:10;height:2" coordorigin="3680,5727" coordsize="10,0" path="m3680,5727l3689,5727e" filled="false" stroked="true" strokeweight=".48pt" strokecolor="#000000">
                <v:path arrowok="t"/>
                <v:stroke dashstyle="dash"/>
              </v:shape>
            </v:group>
            <v:group style="position:absolute;left:3689;top:5727;width:6888;height:2" coordorigin="3689,5727" coordsize="6888,2">
              <v:shape style="position:absolute;left:3689;top:5727;width:6888;height:2" coordorigin="3689,5727" coordsize="6888,0" path="m3689,5727l10576,5727e" filled="false" stroked="true" strokeweight=".48pt" strokecolor="#000000">
                <v:path arrowok="t"/>
                <v:stroke dashstyle="dash"/>
              </v:shape>
            </v:group>
            <v:group style="position:absolute;left:2408;top:6138;width:1272;height:2" coordorigin="2408,6138" coordsize="1272,2">
              <v:shape style="position:absolute;left:2408;top:6138;width:1272;height:2" coordorigin="2408,6138" coordsize="1272,0" path="m2408,6138l3680,6138e" filled="false" stroked="true" strokeweight=".48pt" strokecolor="#000000">
                <v:path arrowok="t"/>
                <v:stroke dashstyle="dash"/>
              </v:shape>
            </v:group>
            <v:group style="position:absolute;left:3680;top:6138;width:10;height:2" coordorigin="3680,6138" coordsize="10,2">
              <v:shape style="position:absolute;left:3680;top:6138;width:10;height:2" coordorigin="3680,6138" coordsize="10,0" path="m3680,6138l3689,6138e" filled="false" stroked="true" strokeweight=".48pt" strokecolor="#000000">
                <v:path arrowok="t"/>
                <v:stroke dashstyle="dash"/>
              </v:shape>
            </v:group>
            <v:group style="position:absolute;left:3689;top:6138;width:6888;height:2" coordorigin="3689,6138" coordsize="6888,2">
              <v:shape style="position:absolute;left:3689;top:6138;width:6888;height:2" coordorigin="3689,6138" coordsize="6888,0" path="m3689,6138l10576,6138e" filled="false" stroked="true" strokeweight=".48pt" strokecolor="#000000">
                <v:path arrowok="t"/>
                <v:stroke dashstyle="dash"/>
              </v:shape>
            </v:group>
            <v:group style="position:absolute;left:2408;top:6546;width:1272;height:2" coordorigin="2408,6546" coordsize="1272,2">
              <v:shape style="position:absolute;left:2408;top:6546;width:1272;height:2" coordorigin="2408,6546" coordsize="1272,0" path="m2408,6546l3680,6546e" filled="false" stroked="true" strokeweight=".48pt" strokecolor="#000000">
                <v:path arrowok="t"/>
                <v:stroke dashstyle="dash"/>
              </v:shape>
            </v:group>
            <v:group style="position:absolute;left:3680;top:6546;width:10;height:2" coordorigin="3680,6546" coordsize="10,2">
              <v:shape style="position:absolute;left:3680;top:6546;width:10;height:2" coordorigin="3680,6546" coordsize="10,0" path="m3680,6546l3689,6546e" filled="false" stroked="true" strokeweight=".48pt" strokecolor="#000000">
                <v:path arrowok="t"/>
                <v:stroke dashstyle="dash"/>
              </v:shape>
            </v:group>
            <v:group style="position:absolute;left:3689;top:6546;width:6888;height:2" coordorigin="3689,6546" coordsize="6888,2">
              <v:shape style="position:absolute;left:3689;top:6546;width:6888;height:2" coordorigin="3689,6546" coordsize="6888,0" path="m3689,6546l10576,6546e" filled="false" stroked="true" strokeweight=".48pt" strokecolor="#000000">
                <v:path arrowok="t"/>
                <v:stroke dashstyle="dash"/>
              </v:shape>
            </v:group>
            <v:group style="position:absolute;left:2408;top:6956;width:1272;height:2" coordorigin="2408,6956" coordsize="1272,2">
              <v:shape style="position:absolute;left:2408;top:6956;width:1272;height:2" coordorigin="2408,6956" coordsize="1272,0" path="m2408,6956l3680,6956e" filled="false" stroked="true" strokeweight=".48pt" strokecolor="#000000">
                <v:path arrowok="t"/>
                <v:stroke dashstyle="dash"/>
              </v:shape>
            </v:group>
            <v:group style="position:absolute;left:3680;top:6956;width:10;height:2" coordorigin="3680,6956" coordsize="10,2">
              <v:shape style="position:absolute;left:3680;top:6956;width:10;height:2" coordorigin="3680,6956" coordsize="10,0" path="m3680,6956l3689,6956e" filled="false" stroked="true" strokeweight=".48pt" strokecolor="#000000">
                <v:path arrowok="t"/>
                <v:stroke dashstyle="dash"/>
              </v:shape>
            </v:group>
            <v:group style="position:absolute;left:3689;top:6956;width:6888;height:2" coordorigin="3689,6956" coordsize="6888,2">
              <v:shape style="position:absolute;left:3689;top:6956;width:6888;height:2" coordorigin="3689,6956" coordsize="6888,0" path="m3689,6956l10576,6956e" filled="false" stroked="true" strokeweight=".48pt" strokecolor="#000000">
                <v:path arrowok="t"/>
                <v:stroke dashstyle="dash"/>
              </v:shape>
            </v:group>
            <v:group style="position:absolute;left:2408;top:7367;width:1272;height:2" coordorigin="2408,7367" coordsize="1272,2">
              <v:shape style="position:absolute;left:2408;top:7367;width:1272;height:2" coordorigin="2408,7367" coordsize="1272,0" path="m2408,7367l3680,7367e" filled="false" stroked="true" strokeweight=".48pt" strokecolor="#000000">
                <v:path arrowok="t"/>
                <v:stroke dashstyle="dash"/>
              </v:shape>
            </v:group>
            <v:group style="position:absolute;left:3689;top:7367;width:6888;height:2" coordorigin="3689,7367" coordsize="6888,2">
              <v:shape style="position:absolute;left:3689;top:7367;width:6888;height:2" coordorigin="3689,7367" coordsize="6888,0" path="m3689,7367l10576,7367e" filled="false" stroked="true" strokeweight=".48pt" strokecolor="#000000">
                <v:path arrowok="t"/>
                <v:stroke dashstyle="dash"/>
              </v:shape>
            </v:group>
            <v:group style="position:absolute;left:2408;top:7777;width:1272;height:2" coordorigin="2408,7777" coordsize="1272,2">
              <v:shape style="position:absolute;left:2408;top:7777;width:1272;height:2" coordorigin="2408,7777" coordsize="1272,0" path="m2408,7777l3680,7777e" filled="false" stroked="true" strokeweight=".48pt" strokecolor="#000000">
                <v:path arrowok="t"/>
                <v:stroke dashstyle="dash"/>
              </v:shape>
            </v:group>
            <v:group style="position:absolute;left:3680;top:7777;width:10;height:2" coordorigin="3680,7777" coordsize="10,2">
              <v:shape style="position:absolute;left:3680;top:7777;width:10;height:2" coordorigin="3680,7777" coordsize="10,0" path="m3680,7777l3689,7777e" filled="false" stroked="true" strokeweight=".48pt" strokecolor="#000000">
                <v:path arrowok="t"/>
                <v:stroke dashstyle="dash"/>
              </v:shape>
            </v:group>
            <v:group style="position:absolute;left:3689;top:7777;width:6888;height:2" coordorigin="3689,7777" coordsize="6888,2">
              <v:shape style="position:absolute;left:3689;top:7777;width:6888;height:2" coordorigin="3689,7777" coordsize="6888,0" path="m3689,7777l10576,7777e" filled="false" stroked="true" strokeweight=".48pt" strokecolor="#000000">
                <v:path arrowok="t"/>
                <v:stroke dashstyle="dash"/>
              </v:shape>
            </v:group>
            <v:group style="position:absolute;left:2408;top:8188;width:1272;height:2" coordorigin="2408,8188" coordsize="1272,2">
              <v:shape style="position:absolute;left:2408;top:8188;width:1272;height:2" coordorigin="2408,8188" coordsize="1272,0" path="m2408,8188l3680,8188e" filled="false" stroked="true" strokeweight=".48pt" strokecolor="#000000">
                <v:path arrowok="t"/>
                <v:stroke dashstyle="dash"/>
              </v:shape>
            </v:group>
            <v:group style="position:absolute;left:3689;top:8188;width:6888;height:2" coordorigin="3689,8188" coordsize="6888,2">
              <v:shape style="position:absolute;left:3689;top:8188;width:6888;height:2" coordorigin="3689,8188" coordsize="6888,0" path="m3689,8188l10576,8188e" filled="false" stroked="true" strokeweight=".48pt" strokecolor="#000000">
                <v:path arrowok="t"/>
                <v:stroke dashstyle="dash"/>
              </v:shape>
            </v:group>
            <v:group style="position:absolute;left:2408;top:8598;width:1272;height:2" coordorigin="2408,8598" coordsize="1272,2">
              <v:shape style="position:absolute;left:2408;top:8598;width:1272;height:2" coordorigin="2408,8598" coordsize="1272,0" path="m2408,8598l3680,8598e" filled="false" stroked="true" strokeweight=".48pt" strokecolor="#000000">
                <v:path arrowok="t"/>
                <v:stroke dashstyle="dash"/>
              </v:shape>
            </v:group>
            <v:group style="position:absolute;left:3680;top:8598;width:10;height:2" coordorigin="3680,8598" coordsize="10,2">
              <v:shape style="position:absolute;left:3680;top:8598;width:10;height:2" coordorigin="3680,8598" coordsize="10,0" path="m3680,8598l3689,8598e" filled="false" stroked="true" strokeweight=".48pt" strokecolor="#000000">
                <v:path arrowok="t"/>
                <v:stroke dashstyle="dash"/>
              </v:shape>
            </v:group>
            <v:group style="position:absolute;left:3689;top:8598;width:6888;height:2" coordorigin="3689,8598" coordsize="6888,2">
              <v:shape style="position:absolute;left:3689;top:8598;width:6888;height:2" coordorigin="3689,8598" coordsize="6888,0" path="m3689,8598l10576,8598e" filled="false" stroked="true" strokeweight=".48pt" strokecolor="#000000">
                <v:path arrowok="t"/>
                <v:stroke dashstyle="dash"/>
              </v:shape>
            </v:group>
            <v:group style="position:absolute;left:2408;top:9006;width:1272;height:2" coordorigin="2408,9006" coordsize="1272,2">
              <v:shape style="position:absolute;left:2408;top:9006;width:1272;height:2" coordorigin="2408,9006" coordsize="1272,0" path="m2408,9006l3680,9006e" filled="false" stroked="true" strokeweight=".48pt" strokecolor="#000000">
                <v:path arrowok="t"/>
                <v:stroke dashstyle="dash"/>
              </v:shape>
            </v:group>
            <v:group style="position:absolute;left:3680;top:9006;width:10;height:2" coordorigin="3680,9006" coordsize="10,2">
              <v:shape style="position:absolute;left:3680;top:9006;width:10;height:2" coordorigin="3680,9006" coordsize="10,0" path="m3680,9006l3689,9006e" filled="false" stroked="true" strokeweight=".48pt" strokecolor="#000000">
                <v:path arrowok="t"/>
                <v:stroke dashstyle="dash"/>
              </v:shape>
            </v:group>
            <v:group style="position:absolute;left:3689;top:9006;width:6888;height:2" coordorigin="3689,9006" coordsize="6888,2">
              <v:shape style="position:absolute;left:3689;top:9006;width:6888;height:2" coordorigin="3689,9006" coordsize="6888,0" path="m3689,9006l10576,9006e" filled="false" stroked="true" strokeweight=".48pt" strokecolor="#000000">
                <v:path arrowok="t"/>
                <v:stroke dashstyle="dash"/>
              </v:shape>
            </v:group>
            <v:group style="position:absolute;left:2408;top:9417;width:1272;height:2" coordorigin="2408,9417" coordsize="1272,2">
              <v:shape style="position:absolute;left:2408;top:9417;width:1272;height:2" coordorigin="2408,9417" coordsize="1272,0" path="m2408,9417l3680,9417e" filled="false" stroked="true" strokeweight=".48pt" strokecolor="#000000">
                <v:path arrowok="t"/>
                <v:stroke dashstyle="dash"/>
              </v:shape>
            </v:group>
            <v:group style="position:absolute;left:3689;top:9417;width:6888;height:2" coordorigin="3689,9417" coordsize="6888,2">
              <v:shape style="position:absolute;left:3689;top:9417;width:6888;height:2" coordorigin="3689,9417" coordsize="6888,0" path="m3689,9417l10576,9417e" filled="false" stroked="true" strokeweight=".48pt" strokecolor="#000000">
                <v:path arrowok="t"/>
                <v:stroke dashstyle="dash"/>
              </v:shape>
            </v:group>
            <v:group style="position:absolute;left:2408;top:9827;width:1272;height:2" coordorigin="2408,9827" coordsize="1272,2">
              <v:shape style="position:absolute;left:2408;top:9827;width:1272;height:2" coordorigin="2408,9827" coordsize="1272,0" path="m2408,9827l3680,9827e" filled="false" stroked="true" strokeweight=".48pt" strokecolor="#000000">
                <v:path arrowok="t"/>
                <v:stroke dashstyle="dash"/>
              </v:shape>
            </v:group>
            <v:group style="position:absolute;left:3680;top:9827;width:10;height:2" coordorigin="3680,9827" coordsize="10,2">
              <v:shape style="position:absolute;left:3680;top:9827;width:10;height:2" coordorigin="3680,9827" coordsize="10,0" path="m3680,9827l3689,9827e" filled="false" stroked="true" strokeweight=".48pt" strokecolor="#000000">
                <v:path arrowok="t"/>
                <v:stroke dashstyle="dash"/>
              </v:shape>
            </v:group>
            <v:group style="position:absolute;left:3689;top:9827;width:6888;height:2" coordorigin="3689,9827" coordsize="6888,2">
              <v:shape style="position:absolute;left:3689;top:9827;width:6888;height:2" coordorigin="3689,9827" coordsize="6888,0" path="m3689,9827l10576,9827e" filled="false" stroked="true" strokeweight=".48pt" strokecolor="#000000">
                <v:path arrowok="t"/>
                <v:stroke dashstyle="dash"/>
              </v:shape>
            </v:group>
            <v:group style="position:absolute;left:2408;top:10237;width:1272;height:2" coordorigin="2408,10237" coordsize="1272,2">
              <v:shape style="position:absolute;left:2408;top:10237;width:1272;height:2" coordorigin="2408,10237" coordsize="1272,0" path="m2408,10237l3680,10237e" filled="false" stroked="true" strokeweight=".48pt" strokecolor="#000000">
                <v:path arrowok="t"/>
                <v:stroke dashstyle="dash"/>
              </v:shape>
            </v:group>
            <v:group style="position:absolute;left:3680;top:10237;width:10;height:2" coordorigin="3680,10237" coordsize="10,2">
              <v:shape style="position:absolute;left:3680;top:10237;width:10;height:2" coordorigin="3680,10237" coordsize="10,0" path="m3680,10237l3689,10237e" filled="false" stroked="true" strokeweight=".48pt" strokecolor="#000000">
                <v:path arrowok="t"/>
                <v:stroke dashstyle="dash"/>
              </v:shape>
            </v:group>
            <v:group style="position:absolute;left:3689;top:10237;width:6888;height:2" coordorigin="3689,10237" coordsize="6888,2">
              <v:shape style="position:absolute;left:3689;top:10237;width:6888;height:2" coordorigin="3689,10237" coordsize="6888,0" path="m3689,10237l10576,10237e" filled="false" stroked="true" strokeweight=".48pt" strokecolor="#000000">
                <v:path arrowok="t"/>
                <v:stroke dashstyle="dash"/>
              </v:shape>
            </v:group>
            <v:group style="position:absolute;left:2408;top:10648;width:1272;height:2" coordorigin="2408,10648" coordsize="1272,2">
              <v:shape style="position:absolute;left:2408;top:10648;width:1272;height:2" coordorigin="2408,10648" coordsize="1272,0" path="m2408,10648l3680,10648e" filled="false" stroked="true" strokeweight=".48pt" strokecolor="#000000">
                <v:path arrowok="t"/>
                <v:stroke dashstyle="dash"/>
              </v:shape>
            </v:group>
            <v:group style="position:absolute;left:3689;top:10648;width:6888;height:2" coordorigin="3689,10648" coordsize="6888,2">
              <v:shape style="position:absolute;left:3689;top:10648;width:6888;height:2" coordorigin="3689,10648" coordsize="6888,0" path="m3689,10648l10576,10648e" filled="false" stroked="true" strokeweight=".48pt" strokecolor="#000000">
                <v:path arrowok="t"/>
                <v:stroke dashstyle="dash"/>
              </v:shape>
            </v:group>
            <v:group style="position:absolute;left:2408;top:11058;width:1272;height:2" coordorigin="2408,11058" coordsize="1272,2">
              <v:shape style="position:absolute;left:2408;top:11058;width:1272;height:2" coordorigin="2408,11058" coordsize="1272,0" path="m2408,11058l3680,11058e" filled="false" stroked="true" strokeweight=".48pt" strokecolor="#000000">
                <v:path arrowok="t"/>
                <v:stroke dashstyle="dash"/>
              </v:shape>
            </v:group>
            <v:group style="position:absolute;left:3680;top:11058;width:10;height:2" coordorigin="3680,11058" coordsize="10,2">
              <v:shape style="position:absolute;left:3680;top:11058;width:10;height:2" coordorigin="3680,11058" coordsize="10,0" path="m3680,11058l3689,11058e" filled="false" stroked="true" strokeweight=".48pt" strokecolor="#000000">
                <v:path arrowok="t"/>
                <v:stroke dashstyle="dash"/>
              </v:shape>
            </v:group>
            <v:group style="position:absolute;left:3689;top:11058;width:6888;height:2" coordorigin="3689,11058" coordsize="6888,2">
              <v:shape style="position:absolute;left:3689;top:11058;width:6888;height:2" coordorigin="3689,11058" coordsize="6888,0" path="m3689,11058l10576,11058e" filled="false" stroked="true" strokeweight=".48pt" strokecolor="#000000">
                <v:path arrowok="t"/>
                <v:stroke dashstyle="dash"/>
              </v:shape>
            </v:group>
            <v:group style="position:absolute;left:2408;top:11467;width:1272;height:2" coordorigin="2408,11467" coordsize="1272,2">
              <v:shape style="position:absolute;left:2408;top:11467;width:1272;height:2" coordorigin="2408,11467" coordsize="1272,0" path="m2408,11467l3680,11467e" filled="false" stroked="true" strokeweight=".48pt" strokecolor="#000000">
                <v:path arrowok="t"/>
                <v:stroke dashstyle="dash"/>
              </v:shape>
            </v:group>
            <v:group style="position:absolute;left:3680;top:11467;width:10;height:2" coordorigin="3680,11467" coordsize="10,2">
              <v:shape style="position:absolute;left:3680;top:11467;width:10;height:2" coordorigin="3680,11467" coordsize="10,0" path="m3680,11467l3689,11467e" filled="false" stroked="true" strokeweight=".48pt" strokecolor="#000000">
                <v:path arrowok="t"/>
                <v:stroke dashstyle="dash"/>
              </v:shape>
            </v:group>
            <v:group style="position:absolute;left:3689;top:11467;width:6888;height:2" coordorigin="3689,11467" coordsize="6888,2">
              <v:shape style="position:absolute;left:3689;top:11467;width:6888;height:2" coordorigin="3689,11467" coordsize="6888,0" path="m3689,11467l10576,11467e" filled="false" stroked="true" strokeweight=".48pt" strokecolor="#000000">
                <v:path arrowok="t"/>
                <v:stroke dashstyle="dash"/>
              </v:shape>
            </v:group>
            <v:group style="position:absolute;left:2408;top:11877;width:1272;height:2" coordorigin="2408,11877" coordsize="1272,2">
              <v:shape style="position:absolute;left:2408;top:11877;width:1272;height:2" coordorigin="2408,11877" coordsize="1272,0" path="m2408,11877l3680,11877e" filled="false" stroked="true" strokeweight=".48pt" strokecolor="#000000">
                <v:path arrowok="t"/>
                <v:stroke dashstyle="dash"/>
              </v:shape>
            </v:group>
            <v:group style="position:absolute;left:3680;top:11877;width:10;height:2" coordorigin="3680,11877" coordsize="10,2">
              <v:shape style="position:absolute;left:3680;top:11877;width:10;height:2" coordorigin="3680,11877" coordsize="10,0" path="m3680,11877l3689,11877e" filled="false" stroked="true" strokeweight=".48pt" strokecolor="#000000">
                <v:path arrowok="t"/>
                <v:stroke dashstyle="dash"/>
              </v:shape>
            </v:group>
            <v:group style="position:absolute;left:3689;top:11877;width:6888;height:2" coordorigin="3689,11877" coordsize="6888,2">
              <v:shape style="position:absolute;left:3689;top:11877;width:6888;height:2" coordorigin="3689,11877" coordsize="6888,0" path="m3689,11877l10576,11877e" filled="false" stroked="true" strokeweight=".48pt" strokecolor="#000000">
                <v:path arrowok="t"/>
                <v:stroke dashstyle="dash"/>
              </v:shape>
            </v:group>
            <v:group style="position:absolute;left:2408;top:12288;width:1272;height:2" coordorigin="2408,12288" coordsize="1272,2">
              <v:shape style="position:absolute;left:2408;top:12288;width:1272;height:2" coordorigin="2408,12288" coordsize="1272,0" path="m2408,12288l3680,12288e" filled="false" stroked="true" strokeweight=".48pt" strokecolor="#000000">
                <v:path arrowok="t"/>
                <v:stroke dashstyle="dash"/>
              </v:shape>
            </v:group>
            <v:group style="position:absolute;left:3689;top:12288;width:6888;height:2" coordorigin="3689,12288" coordsize="6888,2">
              <v:shape style="position:absolute;left:3689;top:12288;width:6888;height:2" coordorigin="3689,12288" coordsize="6888,0" path="m3689,12288l10576,12288e" filled="false" stroked="true" strokeweight=".48pt" strokecolor="#000000">
                <v:path arrowok="t"/>
                <v:stroke dashstyle="dash"/>
              </v:shape>
            </v:group>
            <v:group style="position:absolute;left:2408;top:12698;width:1272;height:2" coordorigin="2408,12698" coordsize="1272,2">
              <v:shape style="position:absolute;left:2408;top:12698;width:1272;height:2" coordorigin="2408,12698" coordsize="1272,0" path="m2408,12698l3680,12698e" filled="false" stroked="true" strokeweight=".48pt" strokecolor="#000000">
                <v:path arrowok="t"/>
                <v:stroke dashstyle="dash"/>
              </v:shape>
            </v:group>
            <v:group style="position:absolute;left:3689;top:12698;width:6888;height:2" coordorigin="3689,12698" coordsize="6888,2">
              <v:shape style="position:absolute;left:3689;top:12698;width:6888;height:2" coordorigin="3689,12698" coordsize="6888,0" path="m3689,12698l10576,12698e" filled="false" stroked="true" strokeweight=".48pt" strokecolor="#000000">
                <v:path arrowok="t"/>
                <v:stroke dashstyle="dash"/>
              </v:shape>
            </v:group>
            <v:group style="position:absolute;left:2408;top:13108;width:1272;height:2" coordorigin="2408,13108" coordsize="1272,2">
              <v:shape style="position:absolute;left:2408;top:13108;width:1272;height:2" coordorigin="2408,13108" coordsize="1272,0" path="m2408,13108l3680,13108e" filled="false" stroked="true" strokeweight=".48pt" strokecolor="#000000">
                <v:path arrowok="t"/>
                <v:stroke dashstyle="dash"/>
              </v:shape>
            </v:group>
            <v:group style="position:absolute;left:3680;top:13108;width:10;height:2" coordorigin="3680,13108" coordsize="10,2">
              <v:shape style="position:absolute;left:3680;top:13108;width:10;height:2" coordorigin="3680,13108" coordsize="10,0" path="m3680,13108l3689,13108e" filled="false" stroked="true" strokeweight=".48pt" strokecolor="#000000">
                <v:path arrowok="t"/>
                <v:stroke dashstyle="dash"/>
              </v:shape>
            </v:group>
            <v:group style="position:absolute;left:3689;top:13108;width:6888;height:2" coordorigin="3689,13108" coordsize="6888,2">
              <v:shape style="position:absolute;left:3689;top:13108;width:6888;height:2" coordorigin="3689,13108" coordsize="6888,0" path="m3689,13108l10576,13108e" filled="false" stroked="true" strokeweight=".48pt" strokecolor="#000000">
                <v:path arrowok="t"/>
                <v:stroke dashstyle="dash"/>
              </v:shape>
            </v:group>
            <v:group style="position:absolute;left:2408;top:13519;width:1272;height:2" coordorigin="2408,13519" coordsize="1272,2">
              <v:shape style="position:absolute;left:2408;top:13519;width:1272;height:2" coordorigin="2408,13519" coordsize="1272,0" path="m2408,13519l3680,13519e" filled="false" stroked="true" strokeweight=".48pt" strokecolor="#000000">
                <v:path arrowok="t"/>
                <v:stroke dashstyle="dash"/>
              </v:shape>
            </v:group>
            <v:group style="position:absolute;left:3689;top:13519;width:6888;height:2" coordorigin="3689,13519" coordsize="6888,2">
              <v:shape style="position:absolute;left:3689;top:13519;width:6888;height:2" coordorigin="3689,13519" coordsize="6888,0" path="m3689,13519l10576,13519e" filled="false" stroked="true" strokeweight=".48pt" strokecolor="#000000">
                <v:path arrowok="t"/>
                <v:stroke dashstyle="dash"/>
              </v:shape>
            </v:group>
            <v:group style="position:absolute;left:2408;top:13927;width:1272;height:2" coordorigin="2408,13927" coordsize="1272,2">
              <v:shape style="position:absolute;left:2408;top:13927;width:1272;height:2" coordorigin="2408,13927" coordsize="1272,0" path="m2408,13927l3680,13927e" filled="false" stroked="true" strokeweight=".48pt" strokecolor="#000000">
                <v:path arrowok="t"/>
                <v:stroke dashstyle="dash"/>
              </v:shape>
            </v:group>
            <v:group style="position:absolute;left:3689;top:13927;width:6888;height:2" coordorigin="3689,13927" coordsize="6888,2">
              <v:shape style="position:absolute;left:3689;top:13927;width:6888;height:2" coordorigin="3689,13927" coordsize="6888,0" path="m3689,13927l10576,13927e" filled="false" stroked="true" strokeweight=".48pt" strokecolor="#000000">
                <v:path arrowok="t"/>
                <v:stroke dashstyle="dash"/>
              </v:shape>
            </v:group>
            <v:group style="position:absolute;left:2408;top:14337;width:1272;height:2" coordorigin="2408,14337" coordsize="1272,2">
              <v:shape style="position:absolute;left:2408;top:14337;width:1272;height:2" coordorigin="2408,14337" coordsize="1272,0" path="m2408,14337l3680,14337e" filled="false" stroked="true" strokeweight=".48pt" strokecolor="#000000">
                <v:path arrowok="t"/>
                <v:stroke dashstyle="dash"/>
              </v:shape>
            </v:group>
            <v:group style="position:absolute;left:3689;top:14337;width:6888;height:2" coordorigin="3689,14337" coordsize="6888,2">
              <v:shape style="position:absolute;left:3689;top:14337;width:6888;height:2" coordorigin="3689,14337" coordsize="6888,0" path="m3689,14337l10576,14337e" filled="false" stroked="true" strokeweight=".48pt" strokecolor="#000000">
                <v:path arrowok="t"/>
                <v:stroke dashstyle="dash"/>
              </v:shape>
            </v:group>
            <v:group style="position:absolute;left:2408;top:14748;width:1272;height:2" coordorigin="2408,14748" coordsize="1272,2">
              <v:shape style="position:absolute;left:2408;top:14748;width:1272;height:2" coordorigin="2408,14748" coordsize="1272,0" path="m2408,14748l3680,14748e" filled="false" stroked="true" strokeweight=".48pt" strokecolor="#000000">
                <v:path arrowok="t"/>
                <v:stroke dashstyle="dash"/>
              </v:shape>
            </v:group>
            <v:group style="position:absolute;left:3689;top:14748;width:6888;height:2" coordorigin="3689,14748" coordsize="6888,2">
              <v:shape style="position:absolute;left:3689;top:14748;width:6888;height:2" coordorigin="3689,14748" coordsize="6888,0" path="m3689,14748l10576,14748e" filled="false" stroked="true" strokeweight=".48pt" strokecolor="#000000">
                <v:path arrowok="t"/>
                <v:stroke dashstyle="dash"/>
              </v:shape>
            </v:group>
            <v:group style="position:absolute;left:2393;top:15168;width:1287;height:2" coordorigin="2393,15168" coordsize="1287,2">
              <v:shape style="position:absolute;left:2393;top:15168;width:1287;height:2" coordorigin="2393,15168" coordsize="1287,0" path="m2393,15168l3680,15168e" filled="false" stroked="true" strokeweight="1.44pt" strokecolor="#000000">
                <v:path arrowok="t"/>
              </v:shape>
            </v:group>
            <v:group style="position:absolute;left:3684;top:1630;width:2;height:13524" coordorigin="3684,1630" coordsize="2,13524">
              <v:shape style="position:absolute;left:3684;top:1630;width:2;height:13524" coordorigin="3684,1630" coordsize="0,13524" path="m3684,1630l3684,15154e" filled="false" stroked="true" strokeweight=".48pt" strokecolor="#000000">
                <v:path arrowok="t"/>
                <v:stroke dashstyle="dash"/>
              </v:shape>
            </v:group>
            <v:group style="position:absolute;left:3680;top:15168;width:29;height:2" coordorigin="3680,15168" coordsize="29,2">
              <v:shape style="position:absolute;left:3680;top:15168;width:29;height:2" coordorigin="3680,15168" coordsize="29,0" path="m3680,15168l3708,15168e" filled="false" stroked="true" strokeweight="1.44pt" strokecolor="#000000">
                <v:path arrowok="t"/>
              </v:shape>
            </v:group>
            <v:group style="position:absolute;left:3708;top:15168;width:6868;height:2" coordorigin="3708,15168" coordsize="6868,2">
              <v:shape style="position:absolute;left:3708;top:15168;width:6868;height:2" coordorigin="3708,15168" coordsize="6868,0" path="m3708,15168l10576,15168e" filled="false" stroked="true" strokeweight="1.44pt" strokecolor="#000000">
                <v:path arrowok="t"/>
              </v:shape>
            </v:group>
            <w10:wrap type="none"/>
          </v:group>
        </w:pict>
      </w:r>
    </w:p>
    <w:p>
      <w:pPr>
        <w:spacing w:before="44"/>
        <w:ind w:left="5000" w:right="3106" w:firstLine="0"/>
        <w:jc w:val="center"/>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10"/>
        <w:rPr>
          <w:rFonts w:ascii="宋体" w:hAnsi="宋体" w:cs="宋体" w:eastAsia="宋体" w:hint="default"/>
          <w:sz w:val="9"/>
          <w:szCs w:val="9"/>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tab/>
      </w:r>
      <w:r>
        <w:rPr>
          <w:rFonts w:ascii="宋体" w:hAnsi="宋体" w:cs="宋体" w:eastAsia="宋体" w:hint="default"/>
          <w:position w:val="1"/>
          <w:sz w:val="18"/>
          <w:szCs w:val="18"/>
        </w:rPr>
        <w:t>北京东软望海科技有限公司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tab/>
      </w:r>
      <w:r>
        <w:rPr>
          <w:rFonts w:ascii="宋体" w:hAnsi="宋体" w:cs="宋体" w:eastAsia="宋体" w:hint="default"/>
          <w:position w:val="1"/>
          <w:sz w:val="18"/>
          <w:szCs w:val="18"/>
        </w:rPr>
        <w:t>东软管理咨询（上海）有限公司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tab/>
      </w:r>
      <w:r>
        <w:rPr>
          <w:rFonts w:ascii="宋体" w:hAnsi="宋体" w:cs="宋体" w:eastAsia="宋体" w:hint="default"/>
          <w:position w:val="1"/>
          <w:sz w:val="18"/>
          <w:szCs w:val="18"/>
        </w:rPr>
        <w:t>东软集团（宜昌）有限公司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02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tab/>
      </w:r>
      <w:r>
        <w:rPr>
          <w:rFonts w:ascii="宋体" w:hAnsi="宋体" w:cs="宋体" w:eastAsia="宋体" w:hint="default"/>
          <w:position w:val="1"/>
          <w:sz w:val="18"/>
          <w:szCs w:val="18"/>
        </w:rPr>
        <w:t>东软睿驰汽车技术（上海）有限公司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44</w:t>
        <w:tab/>
      </w:r>
      <w:r>
        <w:rPr>
          <w:rFonts w:ascii="宋体" w:hAnsi="宋体" w:cs="宋体" w:eastAsia="宋体" w:hint="default"/>
          <w:position w:val="1"/>
          <w:sz w:val="18"/>
          <w:szCs w:val="18"/>
        </w:rPr>
        <w:t>合肥东软信息技术有限公司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02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tab/>
      </w:r>
      <w:r>
        <w:rPr>
          <w:rFonts w:ascii="宋体" w:hAnsi="宋体" w:cs="宋体" w:eastAsia="宋体" w:hint="default"/>
          <w:position w:val="1"/>
          <w:sz w:val="18"/>
          <w:szCs w:val="18"/>
        </w:rPr>
        <w:t>大连东软商业流程咨询服务有限公司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12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tab/>
      </w:r>
      <w:r>
        <w:rPr>
          <w:rFonts w:ascii="宋体" w:hAnsi="宋体" w:cs="宋体" w:eastAsia="宋体" w:hint="default"/>
          <w:position w:val="1"/>
          <w:sz w:val="18"/>
          <w:szCs w:val="18"/>
        </w:rPr>
        <w:t>沈阳东软医疗系统进出口有限公司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tab/>
      </w:r>
      <w:r>
        <w:rPr>
          <w:rFonts w:ascii="宋体" w:hAnsi="宋体" w:cs="宋体" w:eastAsia="宋体" w:hint="default"/>
          <w:position w:val="1"/>
          <w:sz w:val="18"/>
          <w:szCs w:val="18"/>
        </w:rPr>
        <w:t>东软医疗（美国）有限公司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394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tab/>
      </w:r>
      <w:r>
        <w:rPr>
          <w:rFonts w:ascii="宋体" w:hAnsi="宋体" w:cs="宋体" w:eastAsia="宋体" w:hint="default"/>
          <w:position w:val="1"/>
          <w:sz w:val="18"/>
          <w:szCs w:val="18"/>
        </w:rPr>
        <w:t>东软医疗（中东）自由区有限责任公司</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pStyle w:val="ListParagraph"/>
        <w:numPr>
          <w:ilvl w:val="2"/>
          <w:numId w:val="1"/>
        </w:numPr>
        <w:tabs>
          <w:tab w:pos="4111" w:val="left" w:leader="none"/>
        </w:tabs>
        <w:spacing w:line="240" w:lineRule="auto" w:before="76" w:after="0"/>
        <w:ind w:left="4110" w:right="227" w:hanging="2816"/>
        <w:jc w:val="left"/>
        <w:rPr>
          <w:rFonts w:ascii="Times New Roman" w:hAnsi="Times New Roman" w:cs="Times New Roman" w:eastAsia="Times New Roman" w:hint="default"/>
          <w:sz w:val="18"/>
          <w:szCs w:val="18"/>
        </w:rPr>
      </w:pPr>
      <w:r>
        <w:rPr>
          <w:rFonts w:ascii="Times New Roman"/>
          <w:sz w:val="18"/>
        </w:rPr>
        <w:t>Neusoft Technology Solutions</w:t>
      </w:r>
      <w:r>
        <w:rPr>
          <w:rFonts w:ascii="Times New Roman"/>
          <w:spacing w:val="-28"/>
          <w:sz w:val="18"/>
        </w:rPr>
        <w:t> </w:t>
      </w:r>
      <w:r>
        <w:rPr>
          <w:rFonts w:ascii="Times New Roman"/>
          <w:sz w:val="18"/>
        </w:rPr>
        <w:t>GmbH</w:t>
      </w:r>
    </w:p>
    <w:p>
      <w:pPr>
        <w:spacing w:line="240" w:lineRule="auto" w:before="0"/>
        <w:rPr>
          <w:rFonts w:ascii="Times New Roman" w:hAnsi="Times New Roman" w:cs="Times New Roman" w:eastAsia="Times New Roman" w:hint="default"/>
          <w:sz w:val="11"/>
          <w:szCs w:val="11"/>
        </w:rPr>
      </w:pPr>
    </w:p>
    <w:p>
      <w:pPr>
        <w:pStyle w:val="ListParagraph"/>
        <w:numPr>
          <w:ilvl w:val="2"/>
          <w:numId w:val="1"/>
        </w:numPr>
        <w:tabs>
          <w:tab w:pos="4409" w:val="left" w:leader="none"/>
        </w:tabs>
        <w:spacing w:line="240" w:lineRule="auto" w:before="76" w:after="0"/>
        <w:ind w:left="4408" w:right="227" w:hanging="3114"/>
        <w:jc w:val="left"/>
        <w:rPr>
          <w:rFonts w:ascii="Times New Roman" w:hAnsi="Times New Roman" w:cs="Times New Roman" w:eastAsia="Times New Roman" w:hint="default"/>
          <w:sz w:val="18"/>
          <w:szCs w:val="18"/>
        </w:rPr>
      </w:pPr>
      <w:r>
        <w:rPr>
          <w:rFonts w:ascii="Times New Roman"/>
          <w:sz w:val="18"/>
        </w:rPr>
        <w:t>Neusoft Mobile Solutions</w:t>
      </w:r>
      <w:r>
        <w:rPr>
          <w:rFonts w:ascii="Times New Roman"/>
          <w:spacing w:val="-6"/>
          <w:sz w:val="18"/>
        </w:rPr>
        <w:t> </w:t>
      </w:r>
      <w:r>
        <w:rPr>
          <w:rFonts w:ascii="Times New Roman"/>
          <w:sz w:val="18"/>
        </w:rPr>
        <w:t>Oy</w:t>
      </w:r>
    </w:p>
    <w:p>
      <w:pPr>
        <w:spacing w:line="240" w:lineRule="auto" w:before="0"/>
        <w:rPr>
          <w:rFonts w:ascii="Times New Roman" w:hAnsi="Times New Roman" w:cs="Times New Roman" w:eastAsia="Times New Roman" w:hint="default"/>
          <w:sz w:val="11"/>
          <w:szCs w:val="11"/>
        </w:rPr>
      </w:pPr>
    </w:p>
    <w:p>
      <w:pPr>
        <w:pStyle w:val="ListParagraph"/>
        <w:numPr>
          <w:ilvl w:val="2"/>
          <w:numId w:val="1"/>
        </w:numPr>
        <w:tabs>
          <w:tab w:pos="4795" w:val="left" w:leader="none"/>
        </w:tabs>
        <w:spacing w:line="240" w:lineRule="auto" w:before="76" w:after="0"/>
        <w:ind w:left="4795" w:right="227" w:hanging="3501"/>
        <w:jc w:val="left"/>
        <w:rPr>
          <w:rFonts w:ascii="Times New Roman" w:hAnsi="Times New Roman" w:cs="Times New Roman" w:eastAsia="Times New Roman" w:hint="default"/>
          <w:sz w:val="18"/>
          <w:szCs w:val="18"/>
        </w:rPr>
      </w:pPr>
      <w:r>
        <w:rPr>
          <w:rFonts w:ascii="Times New Roman"/>
          <w:sz w:val="18"/>
        </w:rPr>
        <w:t>Neusoft EDC</w:t>
      </w:r>
      <w:r>
        <w:rPr>
          <w:rFonts w:ascii="Times New Roman"/>
          <w:spacing w:val="-5"/>
          <w:sz w:val="18"/>
        </w:rPr>
        <w:t> </w:t>
      </w:r>
      <w:r>
        <w:rPr>
          <w:rFonts w:ascii="Times New Roman"/>
          <w:sz w:val="18"/>
        </w:rPr>
        <w:t>SRL</w:t>
      </w:r>
    </w:p>
    <w:p>
      <w:pPr>
        <w:spacing w:line="240" w:lineRule="auto" w:before="1"/>
        <w:rPr>
          <w:rFonts w:ascii="Times New Roman" w:hAnsi="Times New Roman" w:cs="Times New Roman" w:eastAsia="Times New Roman" w:hint="default"/>
          <w:sz w:val="9"/>
          <w:szCs w:val="9"/>
        </w:rPr>
      </w:pPr>
    </w:p>
    <w:p>
      <w:pPr>
        <w:tabs>
          <w:tab w:pos="412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52</w:t>
        <w:tab/>
      </w:r>
      <w:r>
        <w:rPr>
          <w:rFonts w:ascii="宋体" w:hAnsi="宋体" w:cs="宋体" w:eastAsia="宋体" w:hint="default"/>
          <w:position w:val="1"/>
          <w:sz w:val="18"/>
          <w:szCs w:val="18"/>
        </w:rPr>
        <w:t>沈阳东软派斯通医疗系统有限公司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394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53</w:t>
        <w:tab/>
      </w:r>
      <w:r>
        <w:rPr>
          <w:rFonts w:ascii="宋体" w:hAnsi="宋体" w:cs="宋体" w:eastAsia="宋体" w:hint="default"/>
          <w:position w:val="1"/>
          <w:sz w:val="18"/>
          <w:szCs w:val="18"/>
        </w:rPr>
        <w:t>东软飞利浦医疗设备系统有限责任公司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12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54</w:t>
        <w:tab/>
      </w:r>
      <w:r>
        <w:rPr>
          <w:rFonts w:ascii="宋体" w:hAnsi="宋体" w:cs="宋体" w:eastAsia="宋体" w:hint="default"/>
          <w:position w:val="1"/>
          <w:sz w:val="18"/>
          <w:szCs w:val="18"/>
        </w:rPr>
        <w:t>沈阳东软波谱磁共振技术有限公司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tab/>
      </w:r>
      <w:r>
        <w:rPr>
          <w:rFonts w:ascii="宋体" w:hAnsi="宋体" w:cs="宋体" w:eastAsia="宋体" w:hint="default"/>
          <w:position w:val="1"/>
          <w:sz w:val="18"/>
          <w:szCs w:val="18"/>
        </w:rPr>
        <w:t>东软熙康控股有限公司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tab/>
      </w:r>
      <w:r>
        <w:rPr>
          <w:rFonts w:ascii="宋体" w:hAnsi="宋体" w:cs="宋体" w:eastAsia="宋体" w:hint="default"/>
          <w:position w:val="1"/>
          <w:sz w:val="18"/>
          <w:szCs w:val="18"/>
        </w:rPr>
        <w:t>东软安德医疗科技有限公司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57</w:t>
        <w:tab/>
      </w:r>
      <w:r>
        <w:rPr>
          <w:rFonts w:ascii="宋体" w:hAnsi="宋体" w:cs="宋体" w:eastAsia="宋体" w:hint="default"/>
          <w:position w:val="1"/>
          <w:sz w:val="18"/>
          <w:szCs w:val="18"/>
        </w:rPr>
        <w:t>东软医疗（秘鲁）有限公司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58</w:t>
        <w:tab/>
      </w:r>
      <w:r>
        <w:rPr>
          <w:rFonts w:ascii="宋体" w:hAnsi="宋体" w:cs="宋体" w:eastAsia="宋体" w:hint="default"/>
          <w:position w:val="1"/>
          <w:sz w:val="18"/>
          <w:szCs w:val="18"/>
        </w:rPr>
        <w:t>东软（澄迈）置业有限公司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0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59</w:t>
        <w:tab/>
      </w:r>
      <w:r>
        <w:rPr>
          <w:rFonts w:ascii="宋体" w:hAnsi="宋体" w:cs="宋体" w:eastAsia="宋体" w:hint="default"/>
          <w:position w:val="1"/>
          <w:sz w:val="18"/>
          <w:szCs w:val="18"/>
        </w:rPr>
        <w:t>沈阳东软云技术服务有限公司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0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tab/>
      </w:r>
      <w:r>
        <w:rPr>
          <w:rFonts w:ascii="宋体" w:hAnsi="宋体" w:cs="宋体" w:eastAsia="宋体" w:hint="default"/>
          <w:position w:val="1"/>
          <w:sz w:val="18"/>
          <w:szCs w:val="18"/>
        </w:rPr>
        <w:t>东软医疗（俄罗斯）有限公司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02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61</w:t>
        <w:tab/>
      </w:r>
      <w:r>
        <w:rPr>
          <w:rFonts w:ascii="宋体" w:hAnsi="宋体" w:cs="宋体" w:eastAsia="宋体" w:hint="default"/>
          <w:position w:val="1"/>
          <w:sz w:val="18"/>
          <w:szCs w:val="18"/>
        </w:rPr>
        <w:t>东软睿驰汽车技术（沈阳）有限公司</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tabs>
          <w:tab w:pos="4079" w:val="left" w:leader="none"/>
        </w:tabs>
        <w:spacing w:before="76"/>
        <w:ind w:left="1294" w:right="227" w:firstLine="0"/>
        <w:jc w:val="left"/>
        <w:rPr>
          <w:rFonts w:ascii="Times New Roman" w:hAnsi="Times New Roman" w:cs="Times New Roman" w:eastAsia="Times New Roman" w:hint="default"/>
          <w:sz w:val="18"/>
          <w:szCs w:val="18"/>
        </w:rPr>
      </w:pPr>
      <w:r>
        <w:rPr>
          <w:rFonts w:ascii="Times New Roman"/>
          <w:sz w:val="18"/>
        </w:rPr>
        <w:t>62</w:t>
        <w:tab/>
        <w:t>Neusoft Medical Systems MENA</w:t>
      </w:r>
      <w:r>
        <w:rPr>
          <w:rFonts w:ascii="Times New Roman"/>
          <w:spacing w:val="-21"/>
          <w:sz w:val="18"/>
        </w:rPr>
        <w:t> </w:t>
      </w:r>
      <w:r>
        <w:rPr>
          <w:rFonts w:ascii="Times New Roman"/>
          <w:sz w:val="18"/>
        </w:rPr>
        <w:t>FZE</w:t>
      </w:r>
    </w:p>
    <w:p>
      <w:pPr>
        <w:spacing w:line="240" w:lineRule="auto" w:before="4"/>
        <w:rPr>
          <w:rFonts w:ascii="Times New Roman" w:hAnsi="Times New Roman" w:cs="Times New Roman" w:eastAsia="Times New Roman" w:hint="default"/>
          <w:sz w:val="9"/>
          <w:szCs w:val="9"/>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63</w:t>
        <w:tab/>
      </w:r>
      <w:r>
        <w:rPr>
          <w:rFonts w:ascii="宋体" w:hAnsi="宋体" w:cs="宋体" w:eastAsia="宋体" w:hint="default"/>
          <w:position w:val="1"/>
          <w:sz w:val="18"/>
          <w:szCs w:val="18"/>
        </w:rPr>
        <w:t>东软熙康国际有限公司</w:t>
      </w:r>
      <w:r>
        <w:rPr>
          <w:rFonts w:ascii="宋体" w:hAnsi="宋体" w:cs="宋体" w:eastAsia="宋体" w:hint="default"/>
          <w:sz w:val="18"/>
          <w:szCs w:val="18"/>
        </w:rPr>
      </w:r>
    </w:p>
    <w:p>
      <w:pPr>
        <w:spacing w:line="240" w:lineRule="auto" w:before="6"/>
        <w:rPr>
          <w:rFonts w:ascii="宋体" w:hAnsi="宋体" w:cs="宋体" w:eastAsia="宋体" w:hint="default"/>
          <w:sz w:val="9"/>
          <w:szCs w:val="9"/>
        </w:rPr>
      </w:pPr>
    </w:p>
    <w:p>
      <w:pPr>
        <w:pStyle w:val="ListParagraph"/>
        <w:numPr>
          <w:ilvl w:val="0"/>
          <w:numId w:val="2"/>
        </w:numPr>
        <w:tabs>
          <w:tab w:pos="4918" w:val="left" w:leader="none"/>
        </w:tabs>
        <w:spacing w:line="240" w:lineRule="auto" w:before="76" w:after="0"/>
        <w:ind w:left="4917" w:right="227" w:hanging="3623"/>
        <w:jc w:val="left"/>
        <w:rPr>
          <w:rFonts w:ascii="Times New Roman" w:hAnsi="Times New Roman" w:cs="Times New Roman" w:eastAsia="Times New Roman" w:hint="default"/>
          <w:sz w:val="18"/>
          <w:szCs w:val="18"/>
        </w:rPr>
      </w:pPr>
      <w:r>
        <w:rPr>
          <w:rFonts w:ascii="Times New Roman"/>
          <w:sz w:val="18"/>
        </w:rPr>
        <w:t>Neusoft</w:t>
      </w:r>
      <w:r>
        <w:rPr>
          <w:rFonts w:ascii="Times New Roman"/>
          <w:spacing w:val="-8"/>
          <w:sz w:val="18"/>
        </w:rPr>
        <w:t> </w:t>
      </w:r>
      <w:r>
        <w:rPr>
          <w:rFonts w:ascii="Times New Roman"/>
          <w:sz w:val="18"/>
        </w:rPr>
        <w:t>GmbH</w:t>
      </w:r>
    </w:p>
    <w:p>
      <w:pPr>
        <w:spacing w:line="240" w:lineRule="auto" w:before="4"/>
        <w:rPr>
          <w:rFonts w:ascii="Times New Roman" w:hAnsi="Times New Roman" w:cs="Times New Roman" w:eastAsia="Times New Roman" w:hint="default"/>
          <w:sz w:val="9"/>
          <w:szCs w:val="9"/>
        </w:rPr>
      </w:pPr>
    </w:p>
    <w:p>
      <w:pPr>
        <w:pStyle w:val="ListParagraph"/>
        <w:numPr>
          <w:ilvl w:val="0"/>
          <w:numId w:val="2"/>
        </w:numPr>
        <w:tabs>
          <w:tab w:pos="4053" w:val="left" w:leader="none"/>
        </w:tabs>
        <w:spacing w:line="240" w:lineRule="auto" w:before="44" w:after="0"/>
        <w:ind w:left="4053" w:right="227" w:hanging="27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Aerotel Medical</w:t>
      </w:r>
      <w:r>
        <w:rPr>
          <w:rFonts w:ascii="Times New Roman" w:hAnsi="Times New Roman" w:cs="Times New Roman" w:eastAsia="Times New Roman" w:hint="default"/>
          <w:spacing w:val="-10"/>
          <w:position w:val="1"/>
          <w:sz w:val="18"/>
          <w:szCs w:val="18"/>
        </w:rPr>
        <w:t> </w:t>
      </w:r>
      <w:r>
        <w:rPr>
          <w:rFonts w:ascii="Times New Roman" w:hAnsi="Times New Roman" w:cs="Times New Roman" w:eastAsia="Times New Roman" w:hint="default"/>
          <w:position w:val="1"/>
          <w:sz w:val="18"/>
          <w:szCs w:val="18"/>
        </w:rPr>
        <w:t>Systems</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1998</w:t>
      </w:r>
      <w:r>
        <w:rPr>
          <w:rFonts w:ascii="宋体" w:hAnsi="宋体" w:cs="宋体" w:eastAsia="宋体" w:hint="default"/>
          <w:position w:val="1"/>
          <w:sz w:val="18"/>
          <w:szCs w:val="18"/>
        </w:rPr>
        <w:t>）</w:t>
      </w:r>
      <w:r>
        <w:rPr>
          <w:rFonts w:ascii="Times New Roman" w:hAnsi="Times New Roman" w:cs="Times New Roman" w:eastAsia="Times New Roman" w:hint="default"/>
          <w:position w:val="1"/>
          <w:sz w:val="18"/>
          <w:szCs w:val="18"/>
        </w:rPr>
        <w:t>Ltd.</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9"/>
          <w:szCs w:val="9"/>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66</w:t>
        <w:tab/>
      </w:r>
      <w:r>
        <w:rPr>
          <w:rFonts w:ascii="宋体" w:hAnsi="宋体" w:cs="宋体" w:eastAsia="宋体" w:hint="default"/>
          <w:position w:val="1"/>
          <w:sz w:val="18"/>
          <w:szCs w:val="18"/>
        </w:rPr>
        <w:t>东软熙康健康科技有限公司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67</w:t>
        <w:tab/>
      </w:r>
      <w:r>
        <w:rPr>
          <w:rFonts w:ascii="宋体" w:hAnsi="宋体" w:cs="宋体" w:eastAsia="宋体" w:hint="default"/>
          <w:position w:val="1"/>
          <w:sz w:val="18"/>
          <w:szCs w:val="18"/>
        </w:rPr>
        <w:t>辽宁东软熙康健康管理有限公司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68</w:t>
        <w:tab/>
      </w:r>
      <w:r>
        <w:rPr>
          <w:rFonts w:ascii="宋体" w:hAnsi="宋体" w:cs="宋体" w:eastAsia="宋体" w:hint="default"/>
          <w:position w:val="1"/>
          <w:sz w:val="18"/>
          <w:szCs w:val="18"/>
        </w:rPr>
        <w:t>沈阳东软熙康医疗系统有限公司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tab/>
      </w:r>
      <w:r>
        <w:rPr>
          <w:rFonts w:ascii="宋体" w:hAnsi="宋体" w:cs="宋体" w:eastAsia="宋体" w:hint="default"/>
          <w:position w:val="1"/>
          <w:sz w:val="18"/>
          <w:szCs w:val="18"/>
        </w:rPr>
        <w:t>江苏熙康健康管理有限公司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tab/>
      </w:r>
      <w:r>
        <w:rPr>
          <w:rFonts w:ascii="宋体" w:hAnsi="宋体" w:cs="宋体" w:eastAsia="宋体" w:hint="default"/>
          <w:position w:val="1"/>
          <w:sz w:val="18"/>
          <w:szCs w:val="18"/>
        </w:rPr>
        <w:t>海南熙康健康管理有限公司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71</w:t>
        <w:tab/>
      </w:r>
      <w:r>
        <w:rPr>
          <w:rFonts w:ascii="宋体" w:hAnsi="宋体" w:cs="宋体" w:eastAsia="宋体" w:hint="default"/>
          <w:position w:val="1"/>
          <w:sz w:val="18"/>
          <w:szCs w:val="18"/>
        </w:rPr>
        <w:t>广州熙康健康科技有限公司</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85" w:footer="996" w:top="1540" w:bottom="1180" w:left="1660" w:right="1200"/>
        </w:sectPr>
      </w:pPr>
    </w:p>
    <w:p>
      <w:pPr>
        <w:spacing w:line="240" w:lineRule="auto" w:before="9"/>
        <w:rPr>
          <w:rFonts w:ascii="宋体" w:hAnsi="宋体" w:cs="宋体" w:eastAsia="宋体" w:hint="default"/>
          <w:sz w:val="13"/>
          <w:szCs w:val="13"/>
        </w:rPr>
      </w:pPr>
    </w:p>
    <w:p>
      <w:pPr>
        <w:spacing w:before="44"/>
        <w:ind w:left="5000" w:right="3106" w:firstLine="0"/>
        <w:jc w:val="center"/>
        <w:rPr>
          <w:rFonts w:ascii="宋体" w:hAnsi="宋体" w:cs="宋体" w:eastAsia="宋体" w:hint="default"/>
          <w:sz w:val="18"/>
          <w:szCs w:val="18"/>
        </w:rPr>
      </w:pPr>
      <w:r>
        <w:rPr/>
        <w:pict>
          <v:group style="position:absolute;margin-left:88.223999pt;margin-top:-6.628262pt;width:441.35pt;height:618.1pt;mso-position-horizontal-relative:page;mso-position-vertical-relative:paragraph;z-index:-1200304" coordorigin="1764,-133" coordsize="8827,12362">
            <v:group style="position:absolute;left:1769;top:-128;width:8731;height:2" coordorigin="1769,-128" coordsize="8731,2">
              <v:shape style="position:absolute;left:1769;top:-128;width:8731;height:2" coordorigin="1769,-128" coordsize="8731,0" path="m1769,-128l10499,-128e" filled="false" stroked="true" strokeweight=".48pt" strokecolor="#000000">
                <v:path arrowok="t"/>
              </v:shape>
            </v:group>
            <v:group style="position:absolute;left:2408;top:-109;width:1272;height:2" coordorigin="2408,-109" coordsize="1272,2">
              <v:shape style="position:absolute;left:2408;top:-109;width:1272;height:2" coordorigin="2408,-109" coordsize="1272,0" path="m2408,-109l3680,-109e" filled="false" stroked="true" strokeweight="1.44pt" strokecolor="#000000">
                <v:path arrowok="t"/>
              </v:shape>
            </v:group>
            <v:group style="position:absolute;left:3680;top:-109;width:29;height:2" coordorigin="3680,-109" coordsize="29,2">
              <v:shape style="position:absolute;left:3680;top:-109;width:29;height:2" coordorigin="3680,-109" coordsize="29,0" path="m3680,-109l3708,-109e" filled="false" stroked="true" strokeweight="1.44pt" strokecolor="#000000">
                <v:path arrowok="t"/>
              </v:shape>
            </v:group>
            <v:group style="position:absolute;left:3708;top:-109;width:6868;height:2" coordorigin="3708,-109" coordsize="6868,2">
              <v:shape style="position:absolute;left:3708;top:-109;width:6868;height:2" coordorigin="3708,-109" coordsize="6868,0" path="m3708,-109l10576,-109e" filled="false" stroked="true" strokeweight="1.44pt" strokecolor="#000000">
                <v:path arrowok="t"/>
              </v:shape>
            </v:group>
            <v:group style="position:absolute;left:2408;top:312;width:1272;height:2" coordorigin="2408,312" coordsize="1272,2">
              <v:shape style="position:absolute;left:2408;top:312;width:1272;height:2" coordorigin="2408,312" coordsize="1272,0" path="m2408,312l3680,312e" filled="false" stroked="true" strokeweight=".48pt" strokecolor="#000000">
                <v:path arrowok="t"/>
                <v:stroke dashstyle="dash"/>
              </v:shape>
            </v:group>
            <v:group style="position:absolute;left:3680;top:312;width:10;height:2" coordorigin="3680,312" coordsize="10,2">
              <v:shape style="position:absolute;left:3680;top:312;width:10;height:2" coordorigin="3680,312" coordsize="10,0" path="m3680,312l3689,312e" filled="false" stroked="true" strokeweight=".48pt" strokecolor="#000000">
                <v:path arrowok="t"/>
                <v:stroke dashstyle="dash"/>
              </v:shape>
            </v:group>
            <v:group style="position:absolute;left:3689;top:312;width:6888;height:2" coordorigin="3689,312" coordsize="6888,2">
              <v:shape style="position:absolute;left:3689;top:312;width:6888;height:2" coordorigin="3689,312" coordsize="6888,0" path="m3689,312l10576,312e" filled="false" stroked="true" strokeweight=".48pt" strokecolor="#000000">
                <v:path arrowok="t"/>
                <v:stroke dashstyle="dash"/>
              </v:shape>
            </v:group>
            <v:group style="position:absolute;left:2408;top:722;width:1272;height:2" coordorigin="2408,722" coordsize="1272,2">
              <v:shape style="position:absolute;left:2408;top:722;width:1272;height:2" coordorigin="2408,722" coordsize="1272,0" path="m2408,722l3680,722e" filled="false" stroked="true" strokeweight=".48pt" strokecolor="#000000">
                <v:path arrowok="t"/>
                <v:stroke dashstyle="dash"/>
              </v:shape>
            </v:group>
            <v:group style="position:absolute;left:3680;top:722;width:10;height:2" coordorigin="3680,722" coordsize="10,2">
              <v:shape style="position:absolute;left:3680;top:722;width:10;height:2" coordorigin="3680,722" coordsize="10,0" path="m3680,722l3689,722e" filled="false" stroked="true" strokeweight=".48pt" strokecolor="#000000">
                <v:path arrowok="t"/>
                <v:stroke dashstyle="dash"/>
              </v:shape>
            </v:group>
            <v:group style="position:absolute;left:3689;top:722;width:6888;height:2" coordorigin="3689,722" coordsize="6888,2">
              <v:shape style="position:absolute;left:3689;top:722;width:6888;height:2" coordorigin="3689,722" coordsize="6888,0" path="m3689,722l10576,722e" filled="false" stroked="true" strokeweight=".48pt" strokecolor="#000000">
                <v:path arrowok="t"/>
                <v:stroke dashstyle="dash"/>
              </v:shape>
            </v:group>
            <v:group style="position:absolute;left:2408;top:1133;width:1272;height:2" coordorigin="2408,1133" coordsize="1272,2">
              <v:shape style="position:absolute;left:2408;top:1133;width:1272;height:2" coordorigin="2408,1133" coordsize="1272,0" path="m2408,1133l3680,1133e" filled="false" stroked="true" strokeweight=".48pt" strokecolor="#000000">
                <v:path arrowok="t"/>
                <v:stroke dashstyle="dash"/>
              </v:shape>
            </v:group>
            <v:group style="position:absolute;left:3680;top:1133;width:10;height:2" coordorigin="3680,1133" coordsize="10,2">
              <v:shape style="position:absolute;left:3680;top:1133;width:10;height:2" coordorigin="3680,1133" coordsize="10,0" path="m3680,1133l3689,1133e" filled="false" stroked="true" strokeweight=".48pt" strokecolor="#000000">
                <v:path arrowok="t"/>
                <v:stroke dashstyle="dash"/>
              </v:shape>
            </v:group>
            <v:group style="position:absolute;left:3689;top:1133;width:6888;height:2" coordorigin="3689,1133" coordsize="6888,2">
              <v:shape style="position:absolute;left:3689;top:1133;width:6888;height:2" coordorigin="3689,1133" coordsize="6888,0" path="m3689,1133l10576,1133e" filled="false" stroked="true" strokeweight=".48pt" strokecolor="#000000">
                <v:path arrowok="t"/>
                <v:stroke dashstyle="dash"/>
              </v:shape>
            </v:group>
            <v:group style="position:absolute;left:2408;top:1543;width:1272;height:2" coordorigin="2408,1543" coordsize="1272,2">
              <v:shape style="position:absolute;left:2408;top:1543;width:1272;height:2" coordorigin="2408,1543" coordsize="1272,0" path="m2408,1543l3680,1543e" filled="false" stroked="true" strokeweight=".48pt" strokecolor="#000000">
                <v:path arrowok="t"/>
                <v:stroke dashstyle="dash"/>
              </v:shape>
            </v:group>
            <v:group style="position:absolute;left:3680;top:1543;width:10;height:2" coordorigin="3680,1543" coordsize="10,2">
              <v:shape style="position:absolute;left:3680;top:1543;width:10;height:2" coordorigin="3680,1543" coordsize="10,0" path="m3680,1543l3689,1543e" filled="false" stroked="true" strokeweight=".48pt" strokecolor="#000000">
                <v:path arrowok="t"/>
                <v:stroke dashstyle="dash"/>
              </v:shape>
            </v:group>
            <v:group style="position:absolute;left:3689;top:1543;width:6888;height:2" coordorigin="3689,1543" coordsize="6888,2">
              <v:shape style="position:absolute;left:3689;top:1543;width:6888;height:2" coordorigin="3689,1543" coordsize="6888,0" path="m3689,1543l10576,1543e" filled="false" stroked="true" strokeweight=".48pt" strokecolor="#000000">
                <v:path arrowok="t"/>
                <v:stroke dashstyle="dash"/>
              </v:shape>
            </v:group>
            <v:group style="position:absolute;left:2408;top:1953;width:1272;height:2" coordorigin="2408,1953" coordsize="1272,2">
              <v:shape style="position:absolute;left:2408;top:1953;width:1272;height:2" coordorigin="2408,1953" coordsize="1272,0" path="m2408,1953l3680,1953e" filled="false" stroked="true" strokeweight=".48pt" strokecolor="#000000">
                <v:path arrowok="t"/>
                <v:stroke dashstyle="dash"/>
              </v:shape>
            </v:group>
            <v:group style="position:absolute;left:3689;top:1953;width:6888;height:2" coordorigin="3689,1953" coordsize="6888,2">
              <v:shape style="position:absolute;left:3689;top:1953;width:6888;height:2" coordorigin="3689,1953" coordsize="6888,0" path="m3689,1953l10576,1953e" filled="false" stroked="true" strokeweight=".48pt" strokecolor="#000000">
                <v:path arrowok="t"/>
                <v:stroke dashstyle="dash"/>
              </v:shape>
            </v:group>
            <v:group style="position:absolute;left:2408;top:2361;width:1272;height:2" coordorigin="2408,2361" coordsize="1272,2">
              <v:shape style="position:absolute;left:2408;top:2361;width:1272;height:2" coordorigin="2408,2361" coordsize="1272,0" path="m2408,2361l3680,2361e" filled="false" stroked="true" strokeweight=".48pt" strokecolor="#000000">
                <v:path arrowok="t"/>
                <v:stroke dashstyle="dash"/>
              </v:shape>
            </v:group>
            <v:group style="position:absolute;left:3680;top:2361;width:10;height:2" coordorigin="3680,2361" coordsize="10,2">
              <v:shape style="position:absolute;left:3680;top:2361;width:10;height:2" coordorigin="3680,2361" coordsize="10,0" path="m3680,2361l3689,2361e" filled="false" stroked="true" strokeweight=".48pt" strokecolor="#000000">
                <v:path arrowok="t"/>
                <v:stroke dashstyle="dash"/>
              </v:shape>
            </v:group>
            <v:group style="position:absolute;left:3689;top:2361;width:6888;height:2" coordorigin="3689,2361" coordsize="6888,2">
              <v:shape style="position:absolute;left:3689;top:2361;width:6888;height:2" coordorigin="3689,2361" coordsize="6888,0" path="m3689,2361l10576,2361e" filled="false" stroked="true" strokeweight=".48pt" strokecolor="#000000">
                <v:path arrowok="t"/>
                <v:stroke dashstyle="dash"/>
              </v:shape>
            </v:group>
            <v:group style="position:absolute;left:2408;top:2772;width:1272;height:2" coordorigin="2408,2772" coordsize="1272,2">
              <v:shape style="position:absolute;left:2408;top:2772;width:1272;height:2" coordorigin="2408,2772" coordsize="1272,0" path="m2408,2772l3680,2772e" filled="false" stroked="true" strokeweight=".48pt" strokecolor="#000000">
                <v:path arrowok="t"/>
                <v:stroke dashstyle="dash"/>
              </v:shape>
            </v:group>
            <v:group style="position:absolute;left:3680;top:2772;width:10;height:2" coordorigin="3680,2772" coordsize="10,2">
              <v:shape style="position:absolute;left:3680;top:2772;width:10;height:2" coordorigin="3680,2772" coordsize="10,0" path="m3680,2772l3689,2772e" filled="false" stroked="true" strokeweight=".48pt" strokecolor="#000000">
                <v:path arrowok="t"/>
                <v:stroke dashstyle="dash"/>
              </v:shape>
            </v:group>
            <v:group style="position:absolute;left:3689;top:2772;width:6888;height:2" coordorigin="3689,2772" coordsize="6888,2">
              <v:shape style="position:absolute;left:3689;top:2772;width:6888;height:2" coordorigin="3689,2772" coordsize="6888,0" path="m3689,2772l10576,2772e" filled="false" stroked="true" strokeweight=".48pt" strokecolor="#000000">
                <v:path arrowok="t"/>
                <v:stroke dashstyle="dash"/>
              </v:shape>
            </v:group>
            <v:group style="position:absolute;left:2408;top:3183;width:1272;height:2" coordorigin="2408,3183" coordsize="1272,2">
              <v:shape style="position:absolute;left:2408;top:3183;width:1272;height:2" coordorigin="2408,3183" coordsize="1272,0" path="m2408,3183l3680,3183e" filled="false" stroked="true" strokeweight=".48pt" strokecolor="#000000">
                <v:path arrowok="t"/>
                <v:stroke dashstyle="dash"/>
              </v:shape>
            </v:group>
            <v:group style="position:absolute;left:3680;top:3183;width:10;height:2" coordorigin="3680,3183" coordsize="10,2">
              <v:shape style="position:absolute;left:3680;top:3183;width:10;height:2" coordorigin="3680,3183" coordsize="10,0" path="m3680,3183l3689,3183e" filled="false" stroked="true" strokeweight=".51pt" strokecolor="#000000">
                <v:path arrowok="t"/>
                <v:stroke dashstyle="dash"/>
              </v:shape>
            </v:group>
            <v:group style="position:absolute;left:3689;top:3183;width:6888;height:2" coordorigin="3689,3183" coordsize="6888,2">
              <v:shape style="position:absolute;left:3689;top:3183;width:6888;height:2" coordorigin="3689,3183" coordsize="6888,0" path="m3689,3183l10576,3183e" filled="false" stroked="true" strokeweight=".48pt" strokecolor="#000000">
                <v:path arrowok="t"/>
                <v:stroke dashstyle="dash"/>
              </v:shape>
            </v:group>
            <v:group style="position:absolute;left:2408;top:3593;width:1272;height:2" coordorigin="2408,3593" coordsize="1272,2">
              <v:shape style="position:absolute;left:2408;top:3593;width:1272;height:2" coordorigin="2408,3593" coordsize="1272,0" path="m2408,3593l3680,3593e" filled="false" stroked="true" strokeweight=".48pt" strokecolor="#000000">
                <v:path arrowok="t"/>
                <v:stroke dashstyle="dash"/>
              </v:shape>
            </v:group>
            <v:group style="position:absolute;left:3689;top:3593;width:6888;height:2" coordorigin="3689,3593" coordsize="6888,2">
              <v:shape style="position:absolute;left:3689;top:3593;width:6888;height:2" coordorigin="3689,3593" coordsize="6888,0" path="m3689,3593l10576,3593e" filled="false" stroked="true" strokeweight=".48pt" strokecolor="#000000">
                <v:path arrowok="t"/>
                <v:stroke dashstyle="dash"/>
              </v:shape>
            </v:group>
            <v:group style="position:absolute;left:2408;top:4004;width:1272;height:2" coordorigin="2408,4004" coordsize="1272,2">
              <v:shape style="position:absolute;left:2408;top:4004;width:1272;height:2" coordorigin="2408,4004" coordsize="1272,0" path="m2408,4004l3680,4004e" filled="false" stroked="true" strokeweight=".48pt" strokecolor="#000000">
                <v:path arrowok="t"/>
                <v:stroke dashstyle="dash"/>
              </v:shape>
            </v:group>
            <v:group style="position:absolute;left:3680;top:4004;width:10;height:2" coordorigin="3680,4004" coordsize="10,2">
              <v:shape style="position:absolute;left:3680;top:4004;width:10;height:2" coordorigin="3680,4004" coordsize="10,0" path="m3680,4004l3689,4004e" filled="false" stroked="true" strokeweight=".48pt" strokecolor="#000000">
                <v:path arrowok="t"/>
                <v:stroke dashstyle="dash"/>
              </v:shape>
            </v:group>
            <v:group style="position:absolute;left:3689;top:4004;width:6888;height:2" coordorigin="3689,4004" coordsize="6888,2">
              <v:shape style="position:absolute;left:3689;top:4004;width:6888;height:2" coordorigin="3689,4004" coordsize="6888,0" path="m3689,4004l10576,4004e" filled="false" stroked="true" strokeweight=".48pt" strokecolor="#000000">
                <v:path arrowok="t"/>
                <v:stroke dashstyle="dash"/>
              </v:shape>
            </v:group>
            <v:group style="position:absolute;left:2408;top:4414;width:1272;height:2" coordorigin="2408,4414" coordsize="1272,2">
              <v:shape style="position:absolute;left:2408;top:4414;width:1272;height:2" coordorigin="2408,4414" coordsize="1272,0" path="m2408,4414l3680,4414e" filled="false" stroked="true" strokeweight=".48pt" strokecolor="#000000">
                <v:path arrowok="t"/>
                <v:stroke dashstyle="dash"/>
              </v:shape>
            </v:group>
            <v:group style="position:absolute;left:3680;top:4414;width:10;height:2" coordorigin="3680,4414" coordsize="10,2">
              <v:shape style="position:absolute;left:3680;top:4414;width:10;height:2" coordorigin="3680,4414" coordsize="10,0" path="m3680,4414l3689,4414e" filled="false" stroked="true" strokeweight=".48pt" strokecolor="#000000">
                <v:path arrowok="t"/>
                <v:stroke dashstyle="dash"/>
              </v:shape>
            </v:group>
            <v:group style="position:absolute;left:3689;top:4414;width:6888;height:2" coordorigin="3689,4414" coordsize="6888,2">
              <v:shape style="position:absolute;left:3689;top:4414;width:6888;height:2" coordorigin="3689,4414" coordsize="6888,0" path="m3689,4414l10576,4414e" filled="false" stroked="true" strokeweight=".48pt" strokecolor="#000000">
                <v:path arrowok="t"/>
                <v:stroke dashstyle="dash"/>
              </v:shape>
            </v:group>
            <v:group style="position:absolute;left:2408;top:4822;width:1272;height:2" coordorigin="2408,4822" coordsize="1272,2">
              <v:shape style="position:absolute;left:2408;top:4822;width:1272;height:2" coordorigin="2408,4822" coordsize="1272,0" path="m2408,4822l3680,4822e" filled="false" stroked="true" strokeweight=".48pt" strokecolor="#000000">
                <v:path arrowok="t"/>
                <v:stroke dashstyle="dash"/>
              </v:shape>
            </v:group>
            <v:group style="position:absolute;left:3680;top:4822;width:10;height:2" coordorigin="3680,4822" coordsize="10,2">
              <v:shape style="position:absolute;left:3680;top:4822;width:10;height:2" coordorigin="3680,4822" coordsize="10,0" path="m3680,4822l3689,4822e" filled="false" stroked="true" strokeweight=".48pt" strokecolor="#000000">
                <v:path arrowok="t"/>
                <v:stroke dashstyle="dash"/>
              </v:shape>
            </v:group>
            <v:group style="position:absolute;left:3689;top:4822;width:6888;height:2" coordorigin="3689,4822" coordsize="6888,2">
              <v:shape style="position:absolute;left:3689;top:4822;width:6888;height:2" coordorigin="3689,4822" coordsize="6888,0" path="m3689,4822l10576,4822e" filled="false" stroked="true" strokeweight=".48pt" strokecolor="#000000">
                <v:path arrowok="t"/>
                <v:stroke dashstyle="dash"/>
              </v:shape>
            </v:group>
            <v:group style="position:absolute;left:2408;top:5232;width:1272;height:2" coordorigin="2408,5232" coordsize="1272,2">
              <v:shape style="position:absolute;left:2408;top:5232;width:1272;height:2" coordorigin="2408,5232" coordsize="1272,0" path="m2408,5232l3680,5232e" filled="false" stroked="true" strokeweight=".48pt" strokecolor="#000000">
                <v:path arrowok="t"/>
                <v:stroke dashstyle="dash"/>
              </v:shape>
            </v:group>
            <v:group style="position:absolute;left:3680;top:5232;width:10;height:2" coordorigin="3680,5232" coordsize="10,2">
              <v:shape style="position:absolute;left:3680;top:5232;width:10;height:2" coordorigin="3680,5232" coordsize="10,0" path="m3680,5232l3689,5232e" filled="false" stroked="true" strokeweight=".48pt" strokecolor="#000000">
                <v:path arrowok="t"/>
                <v:stroke dashstyle="dash"/>
              </v:shape>
            </v:group>
            <v:group style="position:absolute;left:3689;top:5232;width:6888;height:2" coordorigin="3689,5232" coordsize="6888,2">
              <v:shape style="position:absolute;left:3689;top:5232;width:6888;height:2" coordorigin="3689,5232" coordsize="6888,0" path="m3689,5232l10576,5232e" filled="false" stroked="true" strokeweight=".48pt" strokecolor="#000000">
                <v:path arrowok="t"/>
                <v:stroke dashstyle="dash"/>
              </v:shape>
            </v:group>
            <v:group style="position:absolute;left:2408;top:5643;width:1272;height:2" coordorigin="2408,5643" coordsize="1272,2">
              <v:shape style="position:absolute;left:2408;top:5643;width:1272;height:2" coordorigin="2408,5643" coordsize="1272,0" path="m2408,5643l3680,5643e" filled="false" stroked="true" strokeweight=".48pt" strokecolor="#000000">
                <v:path arrowok="t"/>
                <v:stroke dashstyle="dash"/>
              </v:shape>
            </v:group>
            <v:group style="position:absolute;left:3689;top:5643;width:6888;height:2" coordorigin="3689,5643" coordsize="6888,2">
              <v:shape style="position:absolute;left:3689;top:5643;width:6888;height:2" coordorigin="3689,5643" coordsize="6888,0" path="m3689,5643l10576,5643e" filled="false" stroked="true" strokeweight=".48pt" strokecolor="#000000">
                <v:path arrowok="t"/>
                <v:stroke dashstyle="dash"/>
              </v:shape>
            </v:group>
            <v:group style="position:absolute;left:2408;top:6053;width:1272;height:2" coordorigin="2408,6053" coordsize="1272,2">
              <v:shape style="position:absolute;left:2408;top:6053;width:1272;height:2" coordorigin="2408,6053" coordsize="1272,0" path="m2408,6053l3680,6053e" filled="false" stroked="true" strokeweight=".48pt" strokecolor="#000000">
                <v:path arrowok="t"/>
                <v:stroke dashstyle="dash"/>
              </v:shape>
            </v:group>
            <v:group style="position:absolute;left:3680;top:6053;width:10;height:2" coordorigin="3680,6053" coordsize="10,2">
              <v:shape style="position:absolute;left:3680;top:6053;width:10;height:2" coordorigin="3680,6053" coordsize="10,0" path="m3680,6053l3689,6053e" filled="false" stroked="true" strokeweight=".48pt" strokecolor="#000000">
                <v:path arrowok="t"/>
                <v:stroke dashstyle="dash"/>
              </v:shape>
            </v:group>
            <v:group style="position:absolute;left:3689;top:6053;width:6888;height:2" coordorigin="3689,6053" coordsize="6888,2">
              <v:shape style="position:absolute;left:3689;top:6053;width:6888;height:2" coordorigin="3689,6053" coordsize="6888,0" path="m3689,6053l10576,6053e" filled="false" stroked="true" strokeweight=".48pt" strokecolor="#000000">
                <v:path arrowok="t"/>
                <v:stroke dashstyle="dash"/>
              </v:shape>
            </v:group>
            <v:group style="position:absolute;left:2408;top:6464;width:1272;height:2" coordorigin="2408,6464" coordsize="1272,2">
              <v:shape style="position:absolute;left:2408;top:6464;width:1272;height:2" coordorigin="2408,6464" coordsize="1272,0" path="m2408,6464l3680,6464e" filled="false" stroked="true" strokeweight=".48pt" strokecolor="#000000">
                <v:path arrowok="t"/>
                <v:stroke dashstyle="dash"/>
              </v:shape>
            </v:group>
            <v:group style="position:absolute;left:3689;top:6464;width:6888;height:2" coordorigin="3689,6464" coordsize="6888,2">
              <v:shape style="position:absolute;left:3689;top:6464;width:6888;height:2" coordorigin="3689,6464" coordsize="6888,0" path="m3689,6464l10576,6464e" filled="false" stroked="true" strokeweight=".48pt" strokecolor="#000000">
                <v:path arrowok="t"/>
                <v:stroke dashstyle="dash"/>
              </v:shape>
            </v:group>
            <v:group style="position:absolute;left:2408;top:6874;width:1272;height:2" coordorigin="2408,6874" coordsize="1272,2">
              <v:shape style="position:absolute;left:2408;top:6874;width:1272;height:2" coordorigin="2408,6874" coordsize="1272,0" path="m2408,6874l3680,6874e" filled="false" stroked="true" strokeweight=".48pt" strokecolor="#000000">
                <v:path arrowok="t"/>
                <v:stroke dashstyle="dash"/>
              </v:shape>
            </v:group>
            <v:group style="position:absolute;left:3680;top:6874;width:10;height:2" coordorigin="3680,6874" coordsize="10,2">
              <v:shape style="position:absolute;left:3680;top:6874;width:10;height:2" coordorigin="3680,6874" coordsize="10,0" path="m3680,6874l3689,6874e" filled="false" stroked="true" strokeweight=".48pt" strokecolor="#000000">
                <v:path arrowok="t"/>
                <v:stroke dashstyle="dash"/>
              </v:shape>
            </v:group>
            <v:group style="position:absolute;left:3689;top:6874;width:6888;height:2" coordorigin="3689,6874" coordsize="6888,2">
              <v:shape style="position:absolute;left:3689;top:6874;width:6888;height:2" coordorigin="3689,6874" coordsize="6888,0" path="m3689,6874l10576,6874e" filled="false" stroked="true" strokeweight=".48pt" strokecolor="#000000">
                <v:path arrowok="t"/>
                <v:stroke dashstyle="dash"/>
              </v:shape>
            </v:group>
            <v:group style="position:absolute;left:2408;top:7282;width:1272;height:2" coordorigin="2408,7282" coordsize="1272,2">
              <v:shape style="position:absolute;left:2408;top:7282;width:1272;height:2" coordorigin="2408,7282" coordsize="1272,0" path="m2408,7282l3680,7282e" filled="false" stroked="true" strokeweight=".48pt" strokecolor="#000000">
                <v:path arrowok="t"/>
                <v:stroke dashstyle="dash"/>
              </v:shape>
            </v:group>
            <v:group style="position:absolute;left:3680;top:7282;width:10;height:2" coordorigin="3680,7282" coordsize="10,2">
              <v:shape style="position:absolute;left:3680;top:7282;width:10;height:2" coordorigin="3680,7282" coordsize="10,0" path="m3680,7282l3689,7282e" filled="false" stroked="true" strokeweight=".48pt" strokecolor="#000000">
                <v:path arrowok="t"/>
                <v:stroke dashstyle="dash"/>
              </v:shape>
            </v:group>
            <v:group style="position:absolute;left:3689;top:7282;width:6888;height:2" coordorigin="3689,7282" coordsize="6888,2">
              <v:shape style="position:absolute;left:3689;top:7282;width:6888;height:2" coordorigin="3689,7282" coordsize="6888,0" path="m3689,7282l10576,7282e" filled="false" stroked="true" strokeweight=".48pt" strokecolor="#000000">
                <v:path arrowok="t"/>
                <v:stroke dashstyle="dash"/>
              </v:shape>
            </v:group>
            <v:group style="position:absolute;left:2408;top:7693;width:1272;height:2" coordorigin="2408,7693" coordsize="1272,2">
              <v:shape style="position:absolute;left:2408;top:7693;width:1272;height:2" coordorigin="2408,7693" coordsize="1272,0" path="m2408,7693l3680,7693e" filled="false" stroked="true" strokeweight=".48pt" strokecolor="#000000">
                <v:path arrowok="t"/>
                <v:stroke dashstyle="dash"/>
              </v:shape>
            </v:group>
            <v:group style="position:absolute;left:3689;top:7693;width:6888;height:2" coordorigin="3689,7693" coordsize="6888,2">
              <v:shape style="position:absolute;left:3689;top:7693;width:6888;height:2" coordorigin="3689,7693" coordsize="6888,0" path="m3689,7693l10576,7693e" filled="false" stroked="true" strokeweight=".48pt" strokecolor="#000000">
                <v:path arrowok="t"/>
                <v:stroke dashstyle="dash"/>
              </v:shape>
            </v:group>
            <v:group style="position:absolute;left:2408;top:8103;width:1272;height:2" coordorigin="2408,8103" coordsize="1272,2">
              <v:shape style="position:absolute;left:2408;top:8103;width:1272;height:2" coordorigin="2408,8103" coordsize="1272,0" path="m2408,8103l3680,8103e" filled="false" stroked="true" strokeweight=".48pt" strokecolor="#000000">
                <v:path arrowok="t"/>
                <v:stroke dashstyle="dash"/>
              </v:shape>
            </v:group>
            <v:group style="position:absolute;left:3680;top:8103;width:10;height:2" coordorigin="3680,8103" coordsize="10,2">
              <v:shape style="position:absolute;left:3680;top:8103;width:10;height:2" coordorigin="3680,8103" coordsize="10,0" path="m3680,8103l3689,8103e" filled="false" stroked="true" strokeweight=".48pt" strokecolor="#000000">
                <v:path arrowok="t"/>
                <v:stroke dashstyle="dash"/>
              </v:shape>
            </v:group>
            <v:group style="position:absolute;left:3689;top:8103;width:6888;height:2" coordorigin="3689,8103" coordsize="6888,2">
              <v:shape style="position:absolute;left:3689;top:8103;width:6888;height:2" coordorigin="3689,8103" coordsize="6888,0" path="m3689,8103l10576,8103e" filled="false" stroked="true" strokeweight=".48pt" strokecolor="#000000">
                <v:path arrowok="t"/>
                <v:stroke dashstyle="dash"/>
              </v:shape>
            </v:group>
            <v:group style="position:absolute;left:2408;top:8514;width:1272;height:2" coordorigin="2408,8514" coordsize="1272,2">
              <v:shape style="position:absolute;left:2408;top:8514;width:1272;height:2" coordorigin="2408,8514" coordsize="1272,0" path="m2408,8514l3680,8514e" filled="false" stroked="true" strokeweight=".48pt" strokecolor="#000000">
                <v:path arrowok="t"/>
                <v:stroke dashstyle="dash"/>
              </v:shape>
            </v:group>
            <v:group style="position:absolute;left:3680;top:8514;width:10;height:2" coordorigin="3680,8514" coordsize="10,2">
              <v:shape style="position:absolute;left:3680;top:8514;width:10;height:2" coordorigin="3680,8514" coordsize="10,0" path="m3680,8514l3689,8514e" filled="false" stroked="true" strokeweight=".48pt" strokecolor="#000000">
                <v:path arrowok="t"/>
                <v:stroke dashstyle="dash"/>
              </v:shape>
            </v:group>
            <v:group style="position:absolute;left:3689;top:8514;width:6888;height:2" coordorigin="3689,8514" coordsize="6888,2">
              <v:shape style="position:absolute;left:3689;top:8514;width:6888;height:2" coordorigin="3689,8514" coordsize="6888,0" path="m3689,8514l10576,8514e" filled="false" stroked="true" strokeweight=".48pt" strokecolor="#000000">
                <v:path arrowok="t"/>
                <v:stroke dashstyle="dash"/>
              </v:shape>
            </v:group>
            <v:group style="position:absolute;left:2408;top:8924;width:1272;height:2" coordorigin="2408,8924" coordsize="1272,2">
              <v:shape style="position:absolute;left:2408;top:8924;width:1272;height:2" coordorigin="2408,8924" coordsize="1272,0" path="m2408,8924l3680,8924e" filled="false" stroked="true" strokeweight=".48pt" strokecolor="#000000">
                <v:path arrowok="t"/>
                <v:stroke dashstyle="dash"/>
              </v:shape>
            </v:group>
            <v:group style="position:absolute;left:3689;top:8924;width:6888;height:2" coordorigin="3689,8924" coordsize="6888,2">
              <v:shape style="position:absolute;left:3689;top:8924;width:6888;height:2" coordorigin="3689,8924" coordsize="6888,0" path="m3689,8924l10576,8924e" filled="false" stroked="true" strokeweight=".48pt" strokecolor="#000000">
                <v:path arrowok="t"/>
                <v:stroke dashstyle="dash"/>
              </v:shape>
            </v:group>
            <v:group style="position:absolute;left:2408;top:9334;width:1272;height:2" coordorigin="2408,9334" coordsize="1272,2">
              <v:shape style="position:absolute;left:2408;top:9334;width:1272;height:2" coordorigin="2408,9334" coordsize="1272,0" path="m2408,9334l3680,9334e" filled="false" stroked="true" strokeweight=".48pt" strokecolor="#000000">
                <v:path arrowok="t"/>
                <v:stroke dashstyle="dash"/>
              </v:shape>
            </v:group>
            <v:group style="position:absolute;left:3680;top:9334;width:10;height:2" coordorigin="3680,9334" coordsize="10,2">
              <v:shape style="position:absolute;left:3680;top:9334;width:10;height:2" coordorigin="3680,9334" coordsize="10,0" path="m3680,9334l3689,9334e" filled="false" stroked="true" strokeweight=".48pt" strokecolor="#000000">
                <v:path arrowok="t"/>
                <v:stroke dashstyle="dash"/>
              </v:shape>
            </v:group>
            <v:group style="position:absolute;left:3689;top:9334;width:6888;height:2" coordorigin="3689,9334" coordsize="6888,2">
              <v:shape style="position:absolute;left:3689;top:9334;width:6888;height:2" coordorigin="3689,9334" coordsize="6888,0" path="m3689,9334l10576,9334e" filled="false" stroked="true" strokeweight=".48pt" strokecolor="#000000">
                <v:path arrowok="t"/>
                <v:stroke dashstyle="dash"/>
              </v:shape>
            </v:group>
            <v:group style="position:absolute;left:2408;top:9743;width:1272;height:2" coordorigin="2408,9743" coordsize="1272,2">
              <v:shape style="position:absolute;left:2408;top:9743;width:1272;height:2" coordorigin="2408,9743" coordsize="1272,0" path="m2408,9743l3680,9743e" filled="false" stroked="true" strokeweight=".48pt" strokecolor="#000000">
                <v:path arrowok="t"/>
                <v:stroke dashstyle="dash"/>
              </v:shape>
            </v:group>
            <v:group style="position:absolute;left:3680;top:9743;width:10;height:2" coordorigin="3680,9743" coordsize="10,2">
              <v:shape style="position:absolute;left:3680;top:9743;width:10;height:2" coordorigin="3680,9743" coordsize="10,0" path="m3680,9743l3689,9743e" filled="false" stroked="true" strokeweight=".48pt" strokecolor="#000000">
                <v:path arrowok="t"/>
                <v:stroke dashstyle="dash"/>
              </v:shape>
            </v:group>
            <v:group style="position:absolute;left:3689;top:9743;width:6888;height:2" coordorigin="3689,9743" coordsize="6888,2">
              <v:shape style="position:absolute;left:3689;top:9743;width:6888;height:2" coordorigin="3689,9743" coordsize="6888,0" path="m3689,9743l10576,9743e" filled="false" stroked="true" strokeweight=".48pt" strokecolor="#000000">
                <v:path arrowok="t"/>
                <v:stroke dashstyle="dash"/>
              </v:shape>
            </v:group>
            <v:group style="position:absolute;left:2408;top:10153;width:1272;height:2" coordorigin="2408,10153" coordsize="1272,2">
              <v:shape style="position:absolute;left:2408;top:10153;width:1272;height:2" coordorigin="2408,10153" coordsize="1272,0" path="m2408,10153l3680,10153e" filled="false" stroked="true" strokeweight=".48pt" strokecolor="#000000">
                <v:path arrowok="t"/>
                <v:stroke dashstyle="dash"/>
              </v:shape>
            </v:group>
            <v:group style="position:absolute;left:3680;top:10153;width:10;height:2" coordorigin="3680,10153" coordsize="10,2">
              <v:shape style="position:absolute;left:3680;top:10153;width:10;height:2" coordorigin="3680,10153" coordsize="10,0" path="m3680,10153l3689,10153e" filled="false" stroked="true" strokeweight=".48pt" strokecolor="#000000">
                <v:path arrowok="t"/>
                <v:stroke dashstyle="dash"/>
              </v:shape>
            </v:group>
            <v:group style="position:absolute;left:3689;top:10153;width:6888;height:2" coordorigin="3689,10153" coordsize="6888,2">
              <v:shape style="position:absolute;left:3689;top:10153;width:6888;height:2" coordorigin="3689,10153" coordsize="6888,0" path="m3689,10153l10576,10153e" filled="false" stroked="true" strokeweight=".48pt" strokecolor="#000000">
                <v:path arrowok="t"/>
                <v:stroke dashstyle="dash"/>
              </v:shape>
            </v:group>
            <v:group style="position:absolute;left:2408;top:10564;width:1272;height:2" coordorigin="2408,10564" coordsize="1272,2">
              <v:shape style="position:absolute;left:2408;top:10564;width:1272;height:2" coordorigin="2408,10564" coordsize="1272,0" path="m2408,10564l3680,10564e" filled="false" stroked="true" strokeweight=".48pt" strokecolor="#000000">
                <v:path arrowok="t"/>
                <v:stroke dashstyle="dash"/>
              </v:shape>
            </v:group>
            <v:group style="position:absolute;left:3689;top:10564;width:6888;height:2" coordorigin="3689,10564" coordsize="6888,2">
              <v:shape style="position:absolute;left:3689;top:10564;width:6888;height:2" coordorigin="3689,10564" coordsize="6888,0" path="m3689,10564l10576,10564e" filled="false" stroked="true" strokeweight=".48pt" strokecolor="#000000">
                <v:path arrowok="t"/>
                <v:stroke dashstyle="dash"/>
              </v:shape>
            </v:group>
            <v:group style="position:absolute;left:2408;top:10974;width:1272;height:2" coordorigin="2408,10974" coordsize="1272,2">
              <v:shape style="position:absolute;left:2408;top:10974;width:1272;height:2" coordorigin="2408,10974" coordsize="1272,0" path="m2408,10974l3680,10974e" filled="false" stroked="true" strokeweight=".48pt" strokecolor="#000000">
                <v:path arrowok="t"/>
                <v:stroke dashstyle="dash"/>
              </v:shape>
            </v:group>
            <v:group style="position:absolute;left:3689;top:10974;width:6888;height:2" coordorigin="3689,10974" coordsize="6888,2">
              <v:shape style="position:absolute;left:3689;top:10974;width:6888;height:2" coordorigin="3689,10974" coordsize="6888,0" path="m3689,10974l10576,10974e" filled="false" stroked="true" strokeweight=".48pt" strokecolor="#000000">
                <v:path arrowok="t"/>
                <v:stroke dashstyle="dash"/>
              </v:shape>
            </v:group>
            <v:group style="position:absolute;left:2408;top:11385;width:1272;height:2" coordorigin="2408,11385" coordsize="1272,2">
              <v:shape style="position:absolute;left:2408;top:11385;width:1272;height:2" coordorigin="2408,11385" coordsize="1272,0" path="m2408,11385l3680,11385e" filled="false" stroked="true" strokeweight=".48pt" strokecolor="#000000">
                <v:path arrowok="t"/>
                <v:stroke dashstyle="dash"/>
              </v:shape>
            </v:group>
            <v:group style="position:absolute;left:3680;top:11385;width:10;height:2" coordorigin="3680,11385" coordsize="10,2">
              <v:shape style="position:absolute;left:3680;top:11385;width:10;height:2" coordorigin="3680,11385" coordsize="10,0" path="m3680,11385l3689,11385e" filled="false" stroked="true" strokeweight=".48pt" strokecolor="#000000">
                <v:path arrowok="t"/>
                <v:stroke dashstyle="dash"/>
              </v:shape>
            </v:group>
            <v:group style="position:absolute;left:3689;top:11385;width:6888;height:2" coordorigin="3689,11385" coordsize="6888,2">
              <v:shape style="position:absolute;left:3689;top:11385;width:6888;height:2" coordorigin="3689,11385" coordsize="6888,0" path="m3689,11385l10576,11385e" filled="false" stroked="true" strokeweight=".48pt" strokecolor="#000000">
                <v:path arrowok="t"/>
                <v:stroke dashstyle="dash"/>
              </v:shape>
            </v:group>
            <v:group style="position:absolute;left:2408;top:11795;width:1272;height:2" coordorigin="2408,11795" coordsize="1272,2">
              <v:shape style="position:absolute;left:2408;top:11795;width:1272;height:2" coordorigin="2408,11795" coordsize="1272,0" path="m2408,11795l3680,11795e" filled="false" stroked="true" strokeweight=".48pt" strokecolor="#000000">
                <v:path arrowok="t"/>
                <v:stroke dashstyle="dash"/>
              </v:shape>
            </v:group>
            <v:group style="position:absolute;left:3689;top:11795;width:6888;height:2" coordorigin="3689,11795" coordsize="6888,2">
              <v:shape style="position:absolute;left:3689;top:11795;width:6888;height:2" coordorigin="3689,11795" coordsize="6888,0" path="m3689,11795l10576,11795e" filled="false" stroked="true" strokeweight=".48pt" strokecolor="#000000">
                <v:path arrowok="t"/>
                <v:stroke dashstyle="dash"/>
              </v:shape>
            </v:group>
            <v:group style="position:absolute;left:2393;top:12215;width:1287;height:2" coordorigin="2393,12215" coordsize="1287,2">
              <v:shape style="position:absolute;left:2393;top:12215;width:1287;height:2" coordorigin="2393,12215" coordsize="1287,0" path="m2393,12215l3680,12215e" filled="false" stroked="true" strokeweight="1.44pt" strokecolor="#000000">
                <v:path arrowok="t"/>
              </v:shape>
            </v:group>
            <v:group style="position:absolute;left:3684;top:-94;width:2;height:12295" coordorigin="3684,-94" coordsize="2,12295">
              <v:shape style="position:absolute;left:3684;top:-94;width:2;height:12295" coordorigin="3684,-94" coordsize="0,12295" path="m3684,-94l3684,12201e" filled="false" stroked="true" strokeweight=".48pt" strokecolor="#000000">
                <v:path arrowok="t"/>
                <v:stroke dashstyle="dash"/>
              </v:shape>
            </v:group>
            <v:group style="position:absolute;left:3680;top:12215;width:29;height:2" coordorigin="3680,12215" coordsize="29,2">
              <v:shape style="position:absolute;left:3680;top:12215;width:29;height:2" coordorigin="3680,12215" coordsize="29,0" path="m3680,12215l3708,12215e" filled="false" stroked="true" strokeweight="1.44pt" strokecolor="#000000">
                <v:path arrowok="t"/>
              </v:shape>
            </v:group>
            <v:group style="position:absolute;left:3708;top:12215;width:6868;height:2" coordorigin="3708,12215" coordsize="6868,2">
              <v:shape style="position:absolute;left:3708;top:12215;width:6868;height:2" coordorigin="3708,12215" coordsize="6868,0" path="m3708,12215l10576,12215e" filled="false" stroked="true" strokeweight="1.44pt" strokecolor="#000000">
                <v:path arrowok="t"/>
              </v:shape>
            </v:group>
            <w10:wrap type="none"/>
          </v:group>
        </w:pict>
      </w:r>
      <w:r>
        <w:rPr>
          <w:rFonts w:ascii="宋体" w:hAnsi="宋体" w:cs="宋体" w:eastAsia="宋体" w:hint="default"/>
          <w:sz w:val="18"/>
          <w:szCs w:val="18"/>
        </w:rPr>
        <w:t>子公司名称</w:t>
      </w:r>
    </w:p>
    <w:p>
      <w:pPr>
        <w:spacing w:line="240" w:lineRule="auto" w:before="10"/>
        <w:rPr>
          <w:rFonts w:ascii="宋体" w:hAnsi="宋体" w:cs="宋体" w:eastAsia="宋体" w:hint="default"/>
          <w:sz w:val="9"/>
          <w:szCs w:val="9"/>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tab/>
      </w:r>
      <w:r>
        <w:rPr>
          <w:rFonts w:ascii="宋体" w:hAnsi="宋体" w:cs="宋体" w:eastAsia="宋体" w:hint="default"/>
          <w:position w:val="1"/>
          <w:sz w:val="18"/>
          <w:szCs w:val="18"/>
        </w:rPr>
        <w:t>安徽熙康健康管理有限公司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tab/>
      </w:r>
      <w:r>
        <w:rPr>
          <w:rFonts w:ascii="宋体" w:hAnsi="宋体" w:cs="宋体" w:eastAsia="宋体" w:hint="default"/>
          <w:position w:val="1"/>
          <w:sz w:val="18"/>
          <w:szCs w:val="18"/>
        </w:rPr>
        <w:t>湖北熙康健康管理有限公司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tab/>
      </w:r>
      <w:r>
        <w:rPr>
          <w:rFonts w:ascii="宋体" w:hAnsi="宋体" w:cs="宋体" w:eastAsia="宋体" w:hint="default"/>
          <w:position w:val="1"/>
          <w:sz w:val="18"/>
          <w:szCs w:val="18"/>
        </w:rPr>
        <w:t>洛阳熙康健康管理有限公司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tab/>
      </w:r>
      <w:r>
        <w:rPr>
          <w:rFonts w:ascii="宋体" w:hAnsi="宋体" w:cs="宋体" w:eastAsia="宋体" w:hint="default"/>
          <w:position w:val="1"/>
          <w:sz w:val="18"/>
          <w:szCs w:val="18"/>
        </w:rPr>
        <w:t>湖南熙康健康管理有限公司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76</w:t>
        <w:tab/>
      </w:r>
      <w:r>
        <w:rPr>
          <w:rFonts w:ascii="宋体" w:hAnsi="宋体" w:cs="宋体" w:eastAsia="宋体" w:hint="default"/>
          <w:position w:val="1"/>
          <w:sz w:val="18"/>
          <w:szCs w:val="18"/>
        </w:rPr>
        <w:t>江西熙康健康管理有限公司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0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77</w:t>
        <w:tab/>
      </w:r>
      <w:r>
        <w:rPr>
          <w:rFonts w:ascii="宋体" w:hAnsi="宋体" w:cs="宋体" w:eastAsia="宋体" w:hint="default"/>
          <w:position w:val="1"/>
          <w:sz w:val="18"/>
          <w:szCs w:val="18"/>
        </w:rPr>
        <w:t>深圳市熙康健康管理有限公司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78</w:t>
        <w:tab/>
      </w:r>
      <w:r>
        <w:rPr>
          <w:rFonts w:ascii="宋体" w:hAnsi="宋体" w:cs="宋体" w:eastAsia="宋体" w:hint="default"/>
          <w:position w:val="1"/>
          <w:sz w:val="18"/>
          <w:szCs w:val="18"/>
        </w:rPr>
        <w:t>北京东软熙康医院管理有限公司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tab/>
      </w:r>
      <w:r>
        <w:rPr>
          <w:rFonts w:ascii="宋体" w:hAnsi="宋体" w:cs="宋体" w:eastAsia="宋体" w:hint="default"/>
          <w:position w:val="1"/>
          <w:sz w:val="18"/>
          <w:szCs w:val="18"/>
        </w:rPr>
        <w:t>沈阳熙康阿尔卑斯科技有限公司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tab/>
      </w:r>
      <w:r>
        <w:rPr>
          <w:rFonts w:ascii="宋体" w:hAnsi="宋体" w:cs="宋体" w:eastAsia="宋体" w:hint="default"/>
          <w:position w:val="1"/>
          <w:sz w:val="18"/>
          <w:szCs w:val="18"/>
        </w:rPr>
        <w:t>上海熙康健康管理有限公司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81</w:t>
        <w:tab/>
      </w:r>
      <w:r>
        <w:rPr>
          <w:rFonts w:ascii="宋体" w:hAnsi="宋体" w:cs="宋体" w:eastAsia="宋体" w:hint="default"/>
          <w:position w:val="1"/>
          <w:sz w:val="18"/>
          <w:szCs w:val="18"/>
        </w:rPr>
        <w:t>重庆东软熙康健康管理有限公司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tab/>
      </w:r>
      <w:r>
        <w:rPr>
          <w:rFonts w:ascii="宋体" w:hAnsi="宋体" w:cs="宋体" w:eastAsia="宋体" w:hint="default"/>
          <w:position w:val="1"/>
          <w:sz w:val="18"/>
          <w:szCs w:val="18"/>
        </w:rPr>
        <w:t>大连亿达熙康健康管理有限公司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tab/>
      </w:r>
      <w:r>
        <w:rPr>
          <w:rFonts w:ascii="宋体" w:hAnsi="宋体" w:cs="宋体" w:eastAsia="宋体" w:hint="default"/>
          <w:position w:val="1"/>
          <w:sz w:val="18"/>
          <w:szCs w:val="18"/>
        </w:rPr>
        <w:t>天津熙康医院管理有限公司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84</w:t>
        <w:tab/>
      </w:r>
      <w:r>
        <w:rPr>
          <w:rFonts w:ascii="宋体" w:hAnsi="宋体" w:cs="宋体" w:eastAsia="宋体" w:hint="default"/>
          <w:position w:val="1"/>
          <w:sz w:val="18"/>
          <w:szCs w:val="18"/>
        </w:rPr>
        <w:t>福建熙康健康管理服务有限公司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56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tab/>
      </w:r>
      <w:r>
        <w:rPr>
          <w:rFonts w:ascii="宋体" w:hAnsi="宋体" w:cs="宋体" w:eastAsia="宋体" w:hint="default"/>
          <w:position w:val="1"/>
          <w:sz w:val="18"/>
          <w:szCs w:val="18"/>
        </w:rPr>
        <w:t>沈阳熙康餐饮有限公司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376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86</w:t>
        <w:tab/>
      </w:r>
      <w:r>
        <w:rPr>
          <w:rFonts w:ascii="宋体" w:hAnsi="宋体" w:cs="宋体" w:eastAsia="宋体" w:hint="default"/>
          <w:position w:val="1"/>
          <w:sz w:val="18"/>
          <w:szCs w:val="18"/>
        </w:rPr>
        <w:t>东软熙康（宁波）智能可穿戴设备有限公司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87</w:t>
        <w:tab/>
      </w:r>
      <w:r>
        <w:rPr>
          <w:rFonts w:ascii="宋体" w:hAnsi="宋体" w:cs="宋体" w:eastAsia="宋体" w:hint="default"/>
          <w:position w:val="1"/>
          <w:sz w:val="18"/>
          <w:szCs w:val="18"/>
        </w:rPr>
        <w:t>陕西熙康健康管理有限公司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02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88</w:t>
        <w:tab/>
      </w:r>
      <w:r>
        <w:rPr>
          <w:rFonts w:ascii="宋体" w:hAnsi="宋体" w:cs="宋体" w:eastAsia="宋体" w:hint="default"/>
          <w:position w:val="1"/>
          <w:sz w:val="18"/>
          <w:szCs w:val="18"/>
        </w:rPr>
        <w:t>成都东软熙康健康管理服务有限公司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20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89</w:t>
        <w:tab/>
      </w:r>
      <w:r>
        <w:rPr>
          <w:rFonts w:ascii="宋体" w:hAnsi="宋体" w:cs="宋体" w:eastAsia="宋体" w:hint="default"/>
          <w:position w:val="1"/>
          <w:sz w:val="18"/>
          <w:szCs w:val="18"/>
        </w:rPr>
        <w:t>大连东软熙康健康管理有限公司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tab/>
      </w:r>
      <w:r>
        <w:rPr>
          <w:rFonts w:ascii="宋体" w:hAnsi="宋体" w:cs="宋体" w:eastAsia="宋体" w:hint="default"/>
          <w:position w:val="1"/>
          <w:sz w:val="18"/>
          <w:szCs w:val="18"/>
        </w:rPr>
        <w:t>锦州熙康健康管理有限公司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376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tab/>
      </w:r>
      <w:r>
        <w:rPr>
          <w:rFonts w:ascii="宋体" w:hAnsi="宋体" w:cs="宋体" w:eastAsia="宋体" w:hint="default"/>
          <w:position w:val="1"/>
          <w:sz w:val="18"/>
          <w:szCs w:val="18"/>
        </w:rPr>
        <w:t>宁波（东软熙康）智慧健康研究院有限公司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0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tab/>
      </w:r>
      <w:r>
        <w:rPr>
          <w:rFonts w:ascii="宋体" w:hAnsi="宋体" w:cs="宋体" w:eastAsia="宋体" w:hint="default"/>
          <w:position w:val="1"/>
          <w:sz w:val="18"/>
          <w:szCs w:val="18"/>
        </w:rPr>
        <w:t>广州海珠熙康门诊部有限公司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0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tab/>
      </w:r>
      <w:r>
        <w:rPr>
          <w:rFonts w:ascii="宋体" w:hAnsi="宋体" w:cs="宋体" w:eastAsia="宋体" w:hint="default"/>
          <w:position w:val="1"/>
          <w:sz w:val="18"/>
          <w:szCs w:val="18"/>
        </w:rPr>
        <w:t>黑龙江东软熙康科技有限公司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384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94</w:t>
        <w:tab/>
      </w:r>
      <w:r>
        <w:rPr>
          <w:rFonts w:ascii="宋体" w:hAnsi="宋体" w:cs="宋体" w:eastAsia="宋体" w:hint="default"/>
          <w:position w:val="1"/>
          <w:sz w:val="18"/>
          <w:szCs w:val="18"/>
        </w:rPr>
        <w:t>武汉京汉熙康中西医结合门诊部有限公司</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p>
      <w:pPr>
        <w:tabs>
          <w:tab w:pos="394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95</w:t>
        <w:tab/>
      </w:r>
      <w:r>
        <w:rPr>
          <w:rFonts w:ascii="宋体" w:hAnsi="宋体" w:cs="宋体" w:eastAsia="宋体" w:hint="default"/>
          <w:position w:val="1"/>
          <w:sz w:val="18"/>
          <w:szCs w:val="18"/>
        </w:rPr>
        <w:t>合肥蜀山熙康健康体检门诊部有限公司</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p>
      <w:pPr>
        <w:tabs>
          <w:tab w:pos="402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96</w:t>
        <w:tab/>
      </w:r>
      <w:r>
        <w:rPr>
          <w:rFonts w:ascii="宋体" w:hAnsi="宋体" w:cs="宋体" w:eastAsia="宋体" w:hint="default"/>
          <w:position w:val="1"/>
          <w:sz w:val="18"/>
          <w:szCs w:val="18"/>
        </w:rPr>
        <w:t>福州仓山区熙康综合门诊部有限公司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88"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97</w:t>
        <w:tab/>
      </w:r>
      <w:r>
        <w:rPr>
          <w:rFonts w:ascii="宋体" w:hAnsi="宋体" w:cs="宋体" w:eastAsia="宋体" w:hint="default"/>
          <w:position w:val="1"/>
          <w:sz w:val="18"/>
          <w:szCs w:val="18"/>
        </w:rPr>
        <w:t>沈阳浑南熙康医院有限公司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30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98</w:t>
        <w:tab/>
      </w:r>
      <w:r>
        <w:rPr>
          <w:rFonts w:ascii="宋体" w:hAnsi="宋体" w:cs="宋体" w:eastAsia="宋体" w:hint="default"/>
          <w:position w:val="1"/>
          <w:sz w:val="18"/>
          <w:szCs w:val="18"/>
        </w:rPr>
        <w:t>丹东金海熙康门诊部有限公司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480" w:val="left" w:leader="none"/>
        </w:tabs>
        <w:spacing w:before="44"/>
        <w:ind w:left="1294"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99</w:t>
        <w:tab/>
      </w:r>
      <w:r>
        <w:rPr>
          <w:rFonts w:ascii="宋体" w:hAnsi="宋体" w:cs="宋体" w:eastAsia="宋体" w:hint="default"/>
          <w:position w:val="1"/>
          <w:sz w:val="18"/>
          <w:szCs w:val="18"/>
        </w:rPr>
        <w:t>上海熙康门诊部有限公司</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p>
      <w:pPr>
        <w:tabs>
          <w:tab w:pos="4660" w:val="left" w:leader="none"/>
        </w:tabs>
        <w:spacing w:before="44"/>
        <w:ind w:left="1249" w:right="2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tab/>
      </w:r>
      <w:r>
        <w:rPr>
          <w:rFonts w:ascii="宋体" w:hAnsi="宋体" w:cs="宋体" w:eastAsia="宋体" w:hint="default"/>
          <w:position w:val="1"/>
          <w:sz w:val="18"/>
          <w:szCs w:val="18"/>
        </w:rPr>
        <w:t>宁波云医院有限公司</w:t>
      </w:r>
      <w:r>
        <w:rPr>
          <w:rFonts w:ascii="宋体" w:hAnsi="宋体" w:cs="宋体" w:eastAsia="宋体" w:hint="default"/>
          <w:sz w:val="18"/>
          <w:szCs w:val="18"/>
        </w:rPr>
      </w:r>
    </w:p>
    <w:p>
      <w:pPr>
        <w:pStyle w:val="BodyText"/>
        <w:spacing w:line="331" w:lineRule="auto" w:before="128"/>
        <w:ind w:right="227"/>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w:t>
      </w:r>
      <w:r>
        <w:rPr/>
        <w:t>和</w:t>
      </w:r>
      <w:r>
        <w:rPr>
          <w:spacing w:val="-1"/>
        </w:rPr>
        <w:t> </w:t>
      </w:r>
      <w:r>
        <w:rPr>
          <w:rFonts w:ascii="Times New Roman" w:hAnsi="Times New Roman" w:cs="Times New Roman" w:eastAsia="Times New Roman" w:hint="default"/>
        </w:rPr>
        <w:t>“</w:t>
      </w:r>
      <w:r>
        <w:rPr/>
        <w:t>七、在其他</w:t>
      </w:r>
      <w:r>
        <w:rPr>
          <w:w w:val="100"/>
        </w:rPr>
        <w:t> </w:t>
      </w:r>
      <w:r>
        <w:rPr/>
        <w:t>主体中的权益</w:t>
      </w:r>
      <w:r>
        <w:rPr>
          <w:rFonts w:ascii="Times New Roman" w:hAnsi="Times New Roman" w:cs="Times New Roman" w:eastAsia="Times New Roman" w:hint="default"/>
        </w:rPr>
        <w:t>”</w:t>
      </w:r>
      <w:r>
        <w:rPr/>
        <w:t>。</w:t>
      </w:r>
    </w:p>
    <w:p>
      <w:pPr>
        <w:spacing w:after="0" w:line="331" w:lineRule="auto"/>
        <w:jc w:val="left"/>
        <w:sectPr>
          <w:pgSz w:w="11910" w:h="16840"/>
          <w:pgMar w:header="885" w:footer="996" w:top="1540" w:bottom="1180" w:left="1660" w:right="120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Heading5"/>
        <w:tabs>
          <w:tab w:pos="850" w:val="left" w:leader="none"/>
        </w:tabs>
        <w:spacing w:line="240" w:lineRule="auto" w:before="83"/>
        <w:ind w:left="123" w:right="208"/>
        <w:jc w:val="left"/>
        <w:rPr>
          <w:b w:val="0"/>
          <w:bCs w:val="0"/>
        </w:rPr>
      </w:pPr>
      <w:r>
        <w:rPr/>
        <w:t>二、</w:t>
        <w:tab/>
        <w:t>财务报表的编制基础</w:t>
      </w:r>
      <w:r>
        <w:rPr>
          <w:b w:val="0"/>
          <w:bCs w:val="0"/>
        </w:rPr>
      </w:r>
    </w:p>
    <w:p>
      <w:pPr>
        <w:pStyle w:val="BodyText"/>
        <w:tabs>
          <w:tab w:pos="850" w:val="left" w:leader="none"/>
        </w:tabs>
        <w:spacing w:line="333" w:lineRule="auto" w:before="126"/>
        <w:ind w:right="105" w:hanging="73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财务报表的编制基础</w:t>
      </w:r>
      <w:r>
        <w:rPr>
          <w:rFonts w:ascii="宋体" w:hAnsi="宋体" w:cs="宋体" w:eastAsia="宋体" w:hint="default"/>
          <w:b/>
          <w:bCs/>
          <w:spacing w:val="-103"/>
        </w:rPr>
        <w:t> </w:t>
      </w:r>
      <w:r>
        <w:rPr>
          <w:spacing w:val="-3"/>
        </w:rPr>
        <w:t>公司以持续经营为基础，根据实际发生的交易和事项，按照财政部颁布的《企业会计准</w:t>
      </w:r>
      <w:r>
        <w:rPr>
          <w:w w:val="100"/>
        </w:rPr>
        <w:t> </w:t>
      </w:r>
      <w:r>
        <w:rPr>
          <w:spacing w:val="-3"/>
        </w:rPr>
        <w:t>则</w:t>
      </w:r>
      <w:r>
        <w:rPr>
          <w:rFonts w:ascii="Times New Roman" w:hAnsi="Times New Roman" w:cs="Times New Roman" w:eastAsia="Times New Roman" w:hint="default"/>
          <w:spacing w:val="-3"/>
        </w:rPr>
        <w:t>—</w:t>
      </w:r>
      <w:r>
        <w:rPr>
          <w:spacing w:val="-3"/>
        </w:rPr>
        <w:t>基本准则》和各项具体会计准则、企业会计准则应用指南、企业会计准则解释及其</w:t>
      </w:r>
      <w:r>
        <w:rPr>
          <w:w w:val="100"/>
        </w:rPr>
        <w:t> </w:t>
      </w:r>
      <w:r>
        <w:rPr>
          <w:spacing w:val="-2"/>
          <w:w w:val="100"/>
        </w:rPr>
        <w:t>他相关规定（以下合称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），以及中国证券监督管理委员会《公开发行证</w:t>
      </w:r>
      <w:r>
        <w:rPr>
          <w:w w:val="100"/>
        </w:rPr>
        <w:t> </w:t>
      </w:r>
      <w:r>
        <w:rPr/>
        <w:t>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33"/>
        </w:rPr>
        <w:t> </w:t>
      </w:r>
      <w:r>
        <w:rPr>
          <w:spacing w:val="-5"/>
        </w:rPr>
        <w:t>号</w:t>
      </w:r>
      <w:r>
        <w:rPr>
          <w:rFonts w:ascii="Times New Roman" w:hAnsi="Times New Roman" w:cs="Times New Roman" w:eastAsia="Times New Roman" w:hint="default"/>
          <w:spacing w:val="-5"/>
        </w:rPr>
        <w:t>—</w:t>
      </w:r>
      <w:r>
        <w:rPr>
          <w:spacing w:val="-5"/>
        </w:rPr>
        <w:t>财务报告的一般规定》的披露规定编制财务报表。</w:t>
      </w:r>
    </w:p>
    <w:p>
      <w:pPr>
        <w:spacing w:line="240" w:lineRule="auto" w:before="1"/>
        <w:rPr>
          <w:rFonts w:ascii="宋体" w:hAnsi="宋体" w:cs="宋体" w:eastAsia="宋体" w:hint="default"/>
          <w:sz w:val="32"/>
          <w:szCs w:val="32"/>
        </w:rPr>
      </w:pPr>
    </w:p>
    <w:p>
      <w:pPr>
        <w:pStyle w:val="Heading5"/>
        <w:tabs>
          <w:tab w:pos="850" w:val="left" w:leader="none"/>
        </w:tabs>
        <w:spacing w:line="240" w:lineRule="auto"/>
        <w:ind w:left="123" w:right="20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持续经营</w:t>
      </w:r>
      <w:r>
        <w:rPr>
          <w:b w:val="0"/>
          <w:bCs w:val="0"/>
        </w:rPr>
      </w:r>
    </w:p>
    <w:p>
      <w:pPr>
        <w:pStyle w:val="BodyText"/>
        <w:spacing w:line="240" w:lineRule="auto" w:before="89"/>
        <w:ind w:right="208"/>
        <w:jc w:val="left"/>
      </w:pPr>
      <w:r>
        <w:rPr/>
        <w:t>公司自本报告期末起</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个月具备持续经营能力，无影响持续经营能力的重大事项。</w:t>
      </w:r>
    </w:p>
    <w:p>
      <w:pPr>
        <w:spacing w:line="240" w:lineRule="auto" w:before="4"/>
        <w:rPr>
          <w:rFonts w:ascii="宋体" w:hAnsi="宋体" w:cs="宋体" w:eastAsia="宋体" w:hint="default"/>
          <w:sz w:val="25"/>
          <w:szCs w:val="25"/>
        </w:rPr>
      </w:pPr>
    </w:p>
    <w:p>
      <w:pPr>
        <w:pStyle w:val="Heading5"/>
        <w:tabs>
          <w:tab w:pos="850" w:val="left" w:leader="none"/>
        </w:tabs>
        <w:spacing w:line="240" w:lineRule="auto"/>
        <w:ind w:left="123" w:right="208"/>
        <w:jc w:val="left"/>
        <w:rPr>
          <w:b w:val="0"/>
          <w:bCs w:val="0"/>
        </w:rPr>
      </w:pPr>
      <w:r>
        <w:rPr/>
        <w:t>三、</w:t>
        <w:tab/>
        <w:t>重要会计政策及会计估计</w:t>
      </w:r>
      <w:r>
        <w:rPr>
          <w:b w:val="0"/>
          <w:bCs w:val="0"/>
        </w:rPr>
      </w:r>
    </w:p>
    <w:p>
      <w:pPr>
        <w:tabs>
          <w:tab w:pos="850" w:val="left" w:leader="none"/>
        </w:tabs>
        <w:spacing w:line="321" w:lineRule="auto" w:before="106"/>
        <w:ind w:left="855" w:right="213"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w:t>
      </w:r>
      <w:r>
        <w:rPr>
          <w:rFonts w:ascii="宋体" w:hAnsi="宋体" w:cs="宋体" w:eastAsia="宋体" w:hint="default"/>
          <w:w w:val="100"/>
          <w:sz w:val="21"/>
          <w:szCs w:val="21"/>
        </w:rPr>
        <w:t> </w:t>
      </w:r>
      <w:r>
        <w:rPr>
          <w:rFonts w:ascii="宋体" w:hAnsi="宋体" w:cs="宋体" w:eastAsia="宋体" w:hint="default"/>
          <w:sz w:val="21"/>
          <w:szCs w:val="21"/>
        </w:rPr>
        <w:t>务状况、经营成果、现金流量等有关信息。</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53"/>
        <w:ind w:left="123" w:right="20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会计期间</w:t>
      </w:r>
      <w:r>
        <w:rPr>
          <w:b w:val="0"/>
          <w:bCs w:val="0"/>
        </w:rPr>
      </w:r>
    </w:p>
    <w:p>
      <w:pPr>
        <w:pStyle w:val="BodyText"/>
        <w:spacing w:line="240" w:lineRule="auto" w:before="88"/>
        <w:ind w:right="208"/>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日止为一个会计年度。</w:t>
      </w:r>
    </w:p>
    <w:p>
      <w:pPr>
        <w:spacing w:line="240" w:lineRule="auto" w:before="4"/>
        <w:rPr>
          <w:rFonts w:ascii="宋体" w:hAnsi="宋体" w:cs="宋体" w:eastAsia="宋体" w:hint="default"/>
          <w:sz w:val="25"/>
          <w:szCs w:val="25"/>
        </w:rPr>
      </w:pPr>
    </w:p>
    <w:p>
      <w:pPr>
        <w:pStyle w:val="Heading5"/>
        <w:tabs>
          <w:tab w:pos="850" w:val="left" w:leader="none"/>
        </w:tabs>
        <w:spacing w:line="240" w:lineRule="auto"/>
        <w:ind w:left="123" w:right="20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营业周期</w:t>
      </w:r>
      <w:r>
        <w:rPr>
          <w:b w:val="0"/>
          <w:bCs w:val="0"/>
        </w:rPr>
      </w:r>
    </w:p>
    <w:p>
      <w:pPr>
        <w:pStyle w:val="BodyText"/>
        <w:spacing w:line="240" w:lineRule="auto" w:before="91"/>
        <w:ind w:right="208"/>
        <w:jc w:val="left"/>
      </w:pPr>
      <w:r>
        <w:rPr/>
        <w:t>本公司营业周期为</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line="240" w:lineRule="auto" w:before="0"/>
        <w:rPr>
          <w:rFonts w:ascii="宋体" w:hAnsi="宋体" w:cs="宋体" w:eastAsia="宋体" w:hint="default"/>
          <w:sz w:val="22"/>
          <w:szCs w:val="22"/>
        </w:rPr>
      </w:pPr>
    </w:p>
    <w:p>
      <w:pPr>
        <w:tabs>
          <w:tab w:pos="850" w:val="left" w:leader="none"/>
        </w:tabs>
        <w:spacing w:line="314" w:lineRule="auto" w:before="180"/>
        <w:ind w:left="855" w:right="5646"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采用人民币为记账本位币。</w:t>
      </w:r>
    </w:p>
    <w:p>
      <w:pPr>
        <w:pStyle w:val="BodyText"/>
        <w:spacing w:line="240" w:lineRule="auto" w:before="39"/>
        <w:ind w:right="208"/>
        <w:jc w:val="left"/>
      </w:pPr>
      <w:r>
        <w:rPr/>
        <w:t>境外公司按所在国家或地区的货币为记账本位币，编制财务报表时折算为人民币。</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850" w:val="left" w:leader="none"/>
        </w:tabs>
        <w:spacing w:line="331" w:lineRule="auto"/>
        <w:ind w:left="846" w:right="213" w:hanging="723"/>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tab/>
        <w:tab/>
      </w:r>
      <w:r>
        <w:rPr>
          <w:rFonts w:ascii="宋体" w:hAnsi="宋体" w:cs="宋体" w:eastAsia="宋体" w:hint="default"/>
          <w:b/>
          <w:bCs/>
        </w:rPr>
        <w:t>同一控制下和非同一控制下企业合并的会计处理方法</w:t>
      </w:r>
      <w:r>
        <w:rPr>
          <w:rFonts w:ascii="宋体" w:hAnsi="宋体" w:cs="宋体" w:eastAsia="宋体" w:hint="default"/>
          <w:b/>
          <w:bCs/>
          <w:w w:val="100"/>
        </w:rPr>
        <w:t> </w:t>
      </w:r>
      <w:r>
        <w:rPr>
          <w:spacing w:val="-2"/>
        </w:rPr>
        <w:t>同一控制下企业合并：本公司在企业合并中取得的资产和负债，按照合并日在被合并方</w:t>
      </w:r>
      <w:r>
        <w:rPr>
          <w:w w:val="100"/>
        </w:rPr>
        <w:t> </w:t>
      </w:r>
      <w:r>
        <w:rPr>
          <w:spacing w:val="-2"/>
        </w:rPr>
        <w:t>资产、负债（包括最终控制方收购被合并方而形成的商誉）在最终控制方合并财务报表</w:t>
      </w:r>
      <w:r>
        <w:rPr>
          <w:w w:val="100"/>
        </w:rPr>
        <w:t> </w:t>
      </w:r>
      <w:r>
        <w:rPr>
          <w:spacing w:val="-2"/>
        </w:rPr>
        <w:t>中的账面价值计量。在合并中取得的净资产账面价值与支付的合并对价账面价值（或发</w:t>
      </w:r>
      <w:r>
        <w:rPr>
          <w:w w:val="100"/>
        </w:rPr>
        <w:t> </w:t>
      </w:r>
      <w:r>
        <w:rPr>
          <w:spacing w:val="-2"/>
        </w:rPr>
        <w:t>行股份面值总额）的差额，调整资本公积中的股本溢价，资本公积中的股本溢价不足冲</w:t>
      </w:r>
      <w:r>
        <w:rPr>
          <w:w w:val="100"/>
        </w:rPr>
        <w:t> </w:t>
      </w:r>
      <w:r>
        <w:rPr/>
        <w:t>减的，调整留存收益。</w:t>
      </w:r>
      <w:r>
        <w:rPr>
          <w:w w:val="100"/>
        </w:rPr>
        <w:t> </w:t>
      </w:r>
      <w:r>
        <w:rPr>
          <w:spacing w:val="-2"/>
        </w:rPr>
        <w:t>非同一控制下企业合并：本公司在购买日对作为企业合并对价付出的资产、发生或承担</w:t>
      </w:r>
      <w:r>
        <w:rPr>
          <w:w w:val="100"/>
        </w:rPr>
        <w:t> </w:t>
      </w:r>
      <w:r>
        <w:rPr>
          <w:spacing w:val="-2"/>
        </w:rPr>
        <w:t>的负债按照公允价值计量。公允价值与其账面价值的差额，计入当期损益。本公司对合</w:t>
      </w:r>
      <w:r>
        <w:rPr>
          <w:w w:val="100"/>
        </w:rPr>
        <w:t> </w:t>
      </w:r>
      <w:r>
        <w:rPr>
          <w:spacing w:val="-2"/>
        </w:rPr>
        <w:t>并成本大于合并中取得的被购买方可辨认净资产公允价值份额的差额，确认为商誉；合</w:t>
      </w:r>
      <w:r>
        <w:rPr>
          <w:w w:val="100"/>
        </w:rPr>
        <w:t> </w:t>
      </w:r>
      <w:r>
        <w:rPr>
          <w:spacing w:val="-2"/>
        </w:rPr>
        <w:t>并成本小于合并中取得的被购买方可辨认净资产公允价值份额的差额，经复核后，计入</w:t>
      </w:r>
      <w:r>
        <w:rPr>
          <w:w w:val="100"/>
        </w:rPr>
        <w:t> </w:t>
      </w:r>
      <w:r>
        <w:rPr/>
        <w:t>当期损益。</w:t>
      </w:r>
    </w:p>
    <w:p>
      <w:pPr>
        <w:spacing w:after="0" w:line="331"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846" w:right="208"/>
        <w:jc w:val="left"/>
      </w:pPr>
      <w:r>
        <w:rPr>
          <w:spacing w:val="-2"/>
        </w:rPr>
        <w:t>为企业合并发生的审计、法律服务、评估咨询等中介费用以及其他直接相关费用，于发</w:t>
      </w:r>
      <w:r>
        <w:rPr>
          <w:spacing w:val="-54"/>
        </w:rPr>
        <w:t> </w:t>
      </w:r>
      <w:r>
        <w:rPr>
          <w:spacing w:val="-54"/>
        </w:rPr>
      </w:r>
      <w:r>
        <w:rPr/>
        <w:t>生时计入当期损益；为企业合并而发行权益性证券的交易费用，冲减权益。</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66"/>
        <w:ind w:left="123" w:right="20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合并财务报表的编制方法</w:t>
      </w:r>
      <w:r>
        <w:rPr>
          <w:b w:val="0"/>
          <w:bCs w:val="0"/>
        </w:rPr>
      </w:r>
    </w:p>
    <w:p>
      <w:pPr>
        <w:pStyle w:val="Heading5"/>
        <w:tabs>
          <w:tab w:pos="1393" w:val="left" w:leader="none"/>
        </w:tabs>
        <w:spacing w:line="240" w:lineRule="auto" w:before="110"/>
        <w:ind w:right="208"/>
        <w:jc w:val="left"/>
        <w:rPr>
          <w:b w:val="0"/>
          <w:bCs w:val="0"/>
        </w:rPr>
      </w:pPr>
      <w:r>
        <w:rPr>
          <w:rFonts w:ascii="Times New Roman" w:hAnsi="Times New Roman" w:cs="Times New Roman" w:eastAsia="Times New Roman" w:hint="default"/>
        </w:rPr>
        <w:t>1</w:t>
      </w:r>
      <w:r>
        <w:rPr/>
        <w:t>、</w:t>
        <w:tab/>
        <w:t>合并范围</w:t>
      </w:r>
      <w:r>
        <w:rPr>
          <w:b w:val="0"/>
          <w:bCs w:val="0"/>
        </w:rPr>
      </w:r>
    </w:p>
    <w:p>
      <w:pPr>
        <w:pStyle w:val="BodyText"/>
        <w:spacing w:line="350" w:lineRule="auto" w:before="107"/>
        <w:ind w:left="1398" w:right="208"/>
        <w:jc w:val="left"/>
      </w:pPr>
      <w:r>
        <w:rPr/>
        <w:t>本公司合并财务报表的合并范围以控制为基础确定，所有子公司（包括本公司所</w:t>
      </w:r>
      <w:r>
        <w:rPr>
          <w:spacing w:val="-40"/>
        </w:rPr>
        <w:t> </w:t>
      </w:r>
      <w:r>
        <w:rPr>
          <w:spacing w:val="-40"/>
        </w:rPr>
      </w:r>
      <w:r>
        <w:rPr/>
        <w:t>控制的被投资方可分割的部分）均纳入合并财务报表。</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66"/>
        <w:ind w:right="208"/>
        <w:jc w:val="left"/>
        <w:rPr>
          <w:b w:val="0"/>
          <w:bCs w:val="0"/>
        </w:rPr>
      </w:pPr>
      <w:r>
        <w:rPr>
          <w:rFonts w:ascii="Times New Roman" w:hAnsi="Times New Roman" w:cs="Times New Roman" w:eastAsia="Times New Roman" w:hint="default"/>
        </w:rPr>
        <w:t>2</w:t>
      </w:r>
      <w:r>
        <w:rPr/>
        <w:t>、</w:t>
        <w:tab/>
        <w:t>合并程序</w:t>
      </w:r>
      <w:r>
        <w:rPr>
          <w:b w:val="0"/>
          <w:bCs w:val="0"/>
        </w:rPr>
      </w:r>
    </w:p>
    <w:p>
      <w:pPr>
        <w:pStyle w:val="BodyText"/>
        <w:spacing w:line="350" w:lineRule="auto" w:before="110"/>
        <w:ind w:left="1398" w:right="208"/>
        <w:jc w:val="left"/>
      </w:pPr>
      <w:r>
        <w:rPr/>
        <w:t>本公司以自身和各子公司的财务报表为基础，根据其他有关资料，编制合并财务</w:t>
      </w:r>
      <w:r>
        <w:rPr>
          <w:spacing w:val="-44"/>
        </w:rPr>
        <w:t> </w:t>
      </w:r>
      <w:r>
        <w:rPr>
          <w:spacing w:val="-44"/>
        </w:rPr>
      </w:r>
      <w:r>
        <w:rPr/>
        <w:t>报表。本公司编制合并财务报表，将整个企业集团视为一个会计主体，依据相关</w:t>
      </w:r>
      <w:r>
        <w:rPr>
          <w:spacing w:val="-44"/>
        </w:rPr>
        <w:t> </w:t>
      </w:r>
      <w:r>
        <w:rPr>
          <w:spacing w:val="-44"/>
        </w:rPr>
      </w:r>
      <w:r>
        <w:rPr/>
        <w:t>企业会计准则的确认、计量和列报要求，按照统一的会计政策，反映本企业集团</w:t>
      </w:r>
      <w:r>
        <w:rPr>
          <w:spacing w:val="-44"/>
        </w:rPr>
        <w:t> </w:t>
      </w:r>
      <w:r>
        <w:rPr>
          <w:spacing w:val="-44"/>
        </w:rPr>
      </w:r>
      <w:r>
        <w:rPr/>
        <w:t>整体财务状况、经营成果和现金流量。</w:t>
      </w:r>
      <w:r>
        <w:rPr>
          <w:w w:val="100"/>
        </w:rPr>
        <w:t> </w:t>
      </w:r>
      <w:r>
        <w:rPr/>
        <w:t>所有纳入合并财务报表合并范围的子公司所采用的会计政策、会计期间与本公司</w:t>
      </w:r>
      <w:r>
        <w:rPr>
          <w:spacing w:val="-44"/>
        </w:rPr>
        <w:t> </w:t>
      </w:r>
      <w:r>
        <w:rPr>
          <w:spacing w:val="-44"/>
        </w:rPr>
      </w:r>
      <w:r>
        <w:rPr/>
        <w:t>一致，如子公司采用的会计政策、会计期间与本公司不一致的，在编制合并财务</w:t>
      </w:r>
      <w:r>
        <w:rPr>
          <w:spacing w:val="-44"/>
        </w:rPr>
        <w:t> </w:t>
      </w:r>
      <w:r>
        <w:rPr>
          <w:spacing w:val="-44"/>
        </w:rPr>
      </w:r>
      <w:r>
        <w:rPr/>
        <w:t>报表时，按本公司的会计政策、会计期间进行必要的调整。对于非同一控制下企</w:t>
      </w:r>
      <w:r>
        <w:rPr>
          <w:spacing w:val="-44"/>
        </w:rPr>
        <w:t> </w:t>
      </w:r>
      <w:r>
        <w:rPr>
          <w:spacing w:val="-44"/>
        </w:rPr>
      </w:r>
      <w:r>
        <w:rPr/>
        <w:t>业合并取得的子公司，以购买日可辨认净资产公允价值为基础对其财务报表进行</w:t>
      </w:r>
      <w:r>
        <w:rPr>
          <w:spacing w:val="-44"/>
        </w:rPr>
        <w:t> </w:t>
      </w:r>
      <w:r>
        <w:rPr>
          <w:spacing w:val="-44"/>
        </w:rPr>
      </w:r>
      <w:r>
        <w:rPr/>
        <w:t>调整。对于同一控制下企业合并取得的子公司，以其资产、负债（包括最终控制</w:t>
      </w:r>
      <w:r>
        <w:rPr>
          <w:spacing w:val="-44"/>
        </w:rPr>
        <w:t> </w:t>
      </w:r>
      <w:r>
        <w:rPr>
          <w:spacing w:val="-44"/>
        </w:rPr>
      </w:r>
      <w:r>
        <w:rPr/>
        <w:t>方收购该子公司而形成的商誉）在最终控制方财务报表中的账面价值为基础对其</w:t>
      </w:r>
      <w:r>
        <w:rPr>
          <w:spacing w:val="-44"/>
        </w:rPr>
        <w:t> </w:t>
      </w:r>
      <w:r>
        <w:rPr>
          <w:spacing w:val="-44"/>
        </w:rPr>
      </w:r>
      <w:r>
        <w:rPr/>
        <w:t>财务报表进行调整。</w:t>
      </w:r>
    </w:p>
    <w:p>
      <w:pPr>
        <w:pStyle w:val="BodyText"/>
        <w:spacing w:line="350" w:lineRule="auto" w:before="27"/>
        <w:ind w:left="1398" w:right="209"/>
        <w:jc w:val="both"/>
      </w:pPr>
      <w:r>
        <w:rPr/>
        <w:t>子公司所有者权益、当期净损益和当期综合收益中属于少数股东的份额分别在合</w:t>
      </w:r>
      <w:r>
        <w:rPr>
          <w:spacing w:val="-41"/>
        </w:rPr>
        <w:t> </w:t>
      </w:r>
      <w:r>
        <w:rPr>
          <w:spacing w:val="-41"/>
        </w:rPr>
      </w:r>
      <w:r>
        <w:rPr/>
        <w:t>并资产负债表中所有者权益项目下、合并利润表中净利润项目下和综合收益总额</w:t>
      </w:r>
      <w:r>
        <w:rPr>
          <w:spacing w:val="-42"/>
        </w:rPr>
        <w:t> </w:t>
      </w:r>
      <w:r>
        <w:rPr>
          <w:spacing w:val="-42"/>
        </w:rPr>
      </w:r>
      <w:r>
        <w:rPr/>
        <w:t>项目下单独列示。子公司少数股东分担的当期亏损超过了少数股东在该子公司期</w:t>
      </w:r>
      <w:r>
        <w:rPr>
          <w:spacing w:val="-44"/>
        </w:rPr>
        <w:t> </w:t>
      </w:r>
      <w:r>
        <w:rPr>
          <w:spacing w:val="-44"/>
        </w:rPr>
      </w:r>
      <w:r>
        <w:rPr/>
        <w:t>初所有者权益中所享有份额而形成的余额，冲减少数股东权益。</w:t>
      </w:r>
    </w:p>
    <w:p>
      <w:pPr>
        <w:pStyle w:val="BodyText"/>
        <w:spacing w:line="348" w:lineRule="auto" w:before="30"/>
        <w:ind w:left="1398" w:right="105"/>
        <w:jc w:val="left"/>
      </w:pPr>
      <w:r>
        <w:rPr/>
        <w:t>（</w:t>
      </w:r>
      <w:r>
        <w:rPr>
          <w:rFonts w:ascii="Times New Roman" w:hAnsi="Times New Roman" w:cs="Times New Roman" w:eastAsia="Times New Roman" w:hint="default"/>
        </w:rPr>
        <w:t>1</w:t>
      </w:r>
      <w:r>
        <w:rPr/>
        <w:t>）增加子公司或业务</w:t>
      </w:r>
      <w:r>
        <w:rPr>
          <w:w w:val="100"/>
        </w:rPr>
        <w:t> </w:t>
      </w:r>
      <w:r>
        <w:rPr/>
        <w:t>在报告期内，若因同一控制下企业合并增加子公司或业务的，则调整合并资产负</w:t>
      </w:r>
      <w:r>
        <w:rPr>
          <w:spacing w:val="-42"/>
        </w:rPr>
        <w:t> </w:t>
      </w:r>
      <w:r>
        <w:rPr>
          <w:spacing w:val="-42"/>
        </w:rPr>
      </w:r>
      <w:r>
        <w:rPr/>
        <w:t>债表的期初数；将子公司或业务合并当期期初至报告期末的收入、费用、利润纳</w:t>
      </w:r>
      <w:r>
        <w:rPr>
          <w:spacing w:val="-43"/>
        </w:rPr>
        <w:t> </w:t>
      </w:r>
      <w:r>
        <w:rPr>
          <w:spacing w:val="-43"/>
        </w:rPr>
      </w:r>
      <w:r>
        <w:rPr/>
        <w:t>入合并利润表；将子公司或业务合并当期期初至报告期末的现金流量纳入合并现</w:t>
      </w:r>
      <w:r>
        <w:rPr>
          <w:spacing w:val="-43"/>
        </w:rPr>
        <w:t> </w:t>
      </w:r>
      <w:r>
        <w:rPr>
          <w:spacing w:val="-43"/>
        </w:rPr>
      </w:r>
      <w:r>
        <w:rPr/>
        <w:t>金流量表，同时对比较报表的相关项目进行调整，视同合并后的报告主体自最终</w:t>
      </w:r>
      <w:r>
        <w:rPr>
          <w:spacing w:val="-39"/>
        </w:rPr>
        <w:t> </w:t>
      </w:r>
      <w:r>
        <w:rPr>
          <w:spacing w:val="-39"/>
        </w:rPr>
      </w:r>
      <w:r>
        <w:rPr/>
        <w:t>控制方开始控制时点起一直存在。</w:t>
      </w:r>
      <w:r>
        <w:rPr>
          <w:w w:val="100"/>
        </w:rPr>
        <w:t> </w:t>
      </w:r>
      <w:r>
        <w:rPr/>
        <w:t>因追加投资等原因能够对同一控制下的被投资方实施控制的，视同参与合并的各</w:t>
      </w:r>
      <w:r>
        <w:rPr>
          <w:spacing w:val="-44"/>
        </w:rPr>
        <w:t> </w:t>
      </w:r>
      <w:r>
        <w:rPr>
          <w:spacing w:val="-44"/>
        </w:rPr>
      </w:r>
      <w:r>
        <w:rPr/>
        <w:t>方在最终控制方开始控制时即以目前的状态存在进行调整。在取得被合并方控制</w:t>
      </w:r>
      <w:r>
        <w:rPr>
          <w:spacing w:val="-44"/>
        </w:rPr>
        <w:t> </w:t>
      </w:r>
      <w:r>
        <w:rPr>
          <w:spacing w:val="-44"/>
        </w:rPr>
      </w:r>
      <w:r>
        <w:rPr/>
        <w:t>权之前持有的股权投资，在取得原股权之日与合并方和被合并方同处于同一控制</w:t>
      </w:r>
      <w:r>
        <w:rPr>
          <w:spacing w:val="-44"/>
        </w:rPr>
        <w:t> </w:t>
      </w:r>
      <w:r>
        <w:rPr>
          <w:spacing w:val="-44"/>
        </w:rPr>
      </w:r>
      <w:r>
        <w:rPr>
          <w:spacing w:val="-3"/>
        </w:rPr>
        <w:t>之日孰晚日起至合并日之间已确认有关损益、其他综合收益以及其他净资产变动，</w:t>
      </w:r>
    </w:p>
    <w:p>
      <w:pPr>
        <w:spacing w:after="0" w:line="348"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1398" w:right="208"/>
        <w:jc w:val="left"/>
      </w:pPr>
      <w:r>
        <w:rPr/>
        <w:t>分别冲减比较报表期间的期初留存收益或当期损益。</w:t>
      </w:r>
      <w:r>
        <w:rPr>
          <w:w w:val="100"/>
        </w:rPr>
        <w:t> </w:t>
      </w:r>
      <w:r>
        <w:rPr/>
        <w:t>在报告期内，若因非同一控制下企业合并增加子公司或业务的，则不调整合并资</w:t>
      </w:r>
      <w:r>
        <w:rPr>
          <w:spacing w:val="-42"/>
        </w:rPr>
        <w:t> </w:t>
      </w:r>
      <w:r>
        <w:rPr>
          <w:spacing w:val="-42"/>
        </w:rPr>
      </w:r>
      <w:r>
        <w:rPr/>
        <w:t>产负债表期初数；将该子公司或业务自购买日至报告期末的收入、费用、利润纳</w:t>
      </w:r>
      <w:r>
        <w:rPr>
          <w:spacing w:val="-43"/>
        </w:rPr>
        <w:t> </w:t>
      </w:r>
      <w:r>
        <w:rPr>
          <w:spacing w:val="-43"/>
        </w:rPr>
      </w:r>
      <w:r>
        <w:rPr/>
        <w:t>入合并利润表；该子公司或业务自购买日至报告期末的现金流量纳入合并现金流</w:t>
      </w:r>
      <w:r>
        <w:rPr>
          <w:spacing w:val="-43"/>
        </w:rPr>
        <w:t> </w:t>
      </w:r>
      <w:r>
        <w:rPr>
          <w:spacing w:val="-43"/>
        </w:rPr>
      </w:r>
      <w:r>
        <w:rPr/>
        <w:t>量表。因追加投资等原因能够对非同一控制下的被投资方实施控制的，对于购买</w:t>
      </w:r>
      <w:r>
        <w:rPr>
          <w:spacing w:val="-41"/>
        </w:rPr>
        <w:t> </w:t>
      </w:r>
      <w:r>
        <w:rPr>
          <w:spacing w:val="-41"/>
        </w:rPr>
      </w:r>
      <w:r>
        <w:rPr/>
        <w:t>日之前持有的被购买方的股权，本公司按照该股权在购买日的公允价值进行重新</w:t>
      </w:r>
      <w:r>
        <w:rPr>
          <w:spacing w:val="-44"/>
        </w:rPr>
        <w:t> </w:t>
      </w:r>
      <w:r>
        <w:rPr>
          <w:spacing w:val="-44"/>
        </w:rPr>
      </w:r>
      <w:r>
        <w:rPr/>
        <w:t>计量，公允价值与其账面价值的差额计入当期投资收益。购买日之前持有的被购</w:t>
      </w:r>
      <w:r>
        <w:rPr>
          <w:spacing w:val="-44"/>
        </w:rPr>
        <w:t> </w:t>
      </w:r>
      <w:r>
        <w:rPr>
          <w:spacing w:val="-44"/>
        </w:rPr>
      </w:r>
      <w:r>
        <w:rPr/>
        <w:t>买方的股权涉及权益法核算下的其他综合收益以及除净损益、其他综合收益和利</w:t>
      </w:r>
      <w:r>
        <w:rPr>
          <w:spacing w:val="-43"/>
        </w:rPr>
        <w:t> </w:t>
      </w:r>
      <w:r>
        <w:rPr>
          <w:spacing w:val="-43"/>
        </w:rPr>
      </w:r>
      <w:r>
        <w:rPr/>
        <w:t>润分配之外的其他所有者权益变动的，与其相关的其他综合收益、其他所有者权</w:t>
      </w:r>
      <w:r>
        <w:rPr>
          <w:spacing w:val="-41"/>
        </w:rPr>
        <w:t> </w:t>
      </w:r>
      <w:r>
        <w:rPr>
          <w:spacing w:val="-41"/>
        </w:rPr>
      </w:r>
      <w:r>
        <w:rPr/>
        <w:t>益变动转为购买日所属当期投资收益。由于被投资方重新计算设定受益计划净负</w:t>
      </w:r>
      <w:r>
        <w:rPr>
          <w:spacing w:val="-42"/>
        </w:rPr>
        <w:t> </w:t>
      </w:r>
      <w:r>
        <w:rPr>
          <w:spacing w:val="-42"/>
        </w:rPr>
      </w:r>
      <w:r>
        <w:rPr/>
        <w:t>债或净资产变动而产生的其他综合受益除外。</w:t>
      </w:r>
    </w:p>
    <w:p>
      <w:pPr>
        <w:spacing w:line="240" w:lineRule="auto" w:before="0"/>
        <w:rPr>
          <w:rFonts w:ascii="宋体" w:hAnsi="宋体" w:cs="宋体" w:eastAsia="宋体" w:hint="default"/>
          <w:sz w:val="20"/>
          <w:szCs w:val="20"/>
        </w:rPr>
      </w:pPr>
    </w:p>
    <w:p>
      <w:pPr>
        <w:pStyle w:val="BodyText"/>
        <w:spacing w:line="240" w:lineRule="auto" w:before="166"/>
        <w:ind w:left="1398" w:right="208"/>
        <w:jc w:val="left"/>
      </w:pPr>
      <w:r>
        <w:rPr/>
        <w:t>（</w:t>
      </w:r>
      <w:r>
        <w:rPr>
          <w:rFonts w:ascii="Times New Roman" w:hAnsi="Times New Roman" w:cs="Times New Roman" w:eastAsia="Times New Roman" w:hint="default"/>
        </w:rPr>
        <w:t>2</w:t>
      </w:r>
      <w:r>
        <w:rPr/>
        <w:t>）处置子公司或业务</w:t>
      </w:r>
    </w:p>
    <w:p>
      <w:pPr>
        <w:pStyle w:val="BodyText"/>
        <w:spacing w:line="350" w:lineRule="auto" w:before="110"/>
        <w:ind w:left="1398" w:right="105"/>
        <w:jc w:val="left"/>
      </w:pPr>
      <w:r>
        <w:rPr/>
        <w:t>①一般处理方法</w:t>
      </w:r>
      <w:r>
        <w:rPr>
          <w:spacing w:val="-103"/>
        </w:rPr>
        <w:t> </w:t>
      </w:r>
      <w:r>
        <w:rPr>
          <w:spacing w:val="-103"/>
        </w:rPr>
      </w:r>
      <w:r>
        <w:rPr>
          <w:spacing w:val="-3"/>
        </w:rPr>
        <w:t>在报告期内，本公司处置子公司或业务，则该子公司或业务期初至处置日的收入、</w:t>
      </w:r>
      <w:r>
        <w:rPr>
          <w:spacing w:val="-51"/>
        </w:rPr>
        <w:t> </w:t>
      </w:r>
      <w:r>
        <w:rPr>
          <w:spacing w:val="-51"/>
        </w:rPr>
      </w:r>
      <w:r>
        <w:rPr/>
        <w:t>费用、利润纳入合并利润表；该子公司或业务期初至处置日的现金流量纳入合并</w:t>
      </w:r>
      <w:r>
        <w:rPr>
          <w:spacing w:val="-42"/>
        </w:rPr>
        <w:t> </w:t>
      </w:r>
      <w:r>
        <w:rPr>
          <w:spacing w:val="-42"/>
        </w:rPr>
      </w:r>
      <w:r>
        <w:rPr/>
        <w:t>现金流量表。因处置部分股权投资或其他原因丧失了对被投资方控制权时，对于</w:t>
      </w:r>
      <w:r>
        <w:rPr>
          <w:spacing w:val="-40"/>
        </w:rPr>
        <w:t> </w:t>
      </w:r>
      <w:r>
        <w:rPr>
          <w:spacing w:val="-40"/>
        </w:rPr>
      </w:r>
      <w:r>
        <w:rPr>
          <w:spacing w:val="-3"/>
        </w:rPr>
        <w:t>处置后的剩余股权投资，本公司按照其在丧失控制权日的公允价值进行重新计量。</w:t>
      </w:r>
      <w:r>
        <w:rPr>
          <w:spacing w:val="-44"/>
        </w:rPr>
        <w:t> </w:t>
      </w:r>
      <w:r>
        <w:rPr>
          <w:spacing w:val="-44"/>
        </w:rPr>
      </w:r>
      <w:r>
        <w:rPr/>
        <w:t>处置股权取得的对价与剩余股权公允价值之和，减去按原持股比例计算应享有原</w:t>
      </w:r>
      <w:r>
        <w:rPr>
          <w:spacing w:val="-44"/>
        </w:rPr>
        <w:t> </w:t>
      </w:r>
      <w:r>
        <w:rPr>
          <w:spacing w:val="-44"/>
        </w:rPr>
      </w:r>
      <w:r>
        <w:rPr/>
        <w:t>有子公司自购买日或合并日开始持续计算的净资产的份额与商誉之和的差额，计</w:t>
      </w:r>
      <w:r>
        <w:rPr>
          <w:spacing w:val="-42"/>
        </w:rPr>
        <w:t> </w:t>
      </w:r>
      <w:r>
        <w:rPr>
          <w:spacing w:val="-42"/>
        </w:rPr>
      </w:r>
      <w:r>
        <w:rPr/>
        <w:t>入丧失控制权当期的投资收益。与原有子公司股权投资相关的其他综合收益或除</w:t>
      </w:r>
      <w:r>
        <w:rPr>
          <w:spacing w:val="-38"/>
        </w:rPr>
        <w:t> </w:t>
      </w:r>
      <w:r>
        <w:rPr>
          <w:spacing w:val="-38"/>
        </w:rPr>
      </w:r>
      <w:r>
        <w:rPr/>
        <w:t>净损益、其他综合收益及利润分配之外的其他所有者权益变动，在丧失控制权时</w:t>
      </w:r>
      <w:r>
        <w:rPr>
          <w:spacing w:val="-44"/>
        </w:rPr>
        <w:t> </w:t>
      </w:r>
      <w:r>
        <w:rPr>
          <w:spacing w:val="-44"/>
        </w:rPr>
      </w:r>
      <w:r>
        <w:rPr/>
        <w:t>转为当期投资收益，由于被投资方重新计算设定受益计划净负债或净资产变动而</w:t>
      </w:r>
      <w:r>
        <w:rPr>
          <w:spacing w:val="-44"/>
        </w:rPr>
        <w:t> </w:t>
      </w:r>
      <w:r>
        <w:rPr>
          <w:spacing w:val="-44"/>
        </w:rPr>
      </w:r>
      <w:r>
        <w:rPr/>
        <w:t>产生的其他综合收益除外。</w:t>
      </w:r>
      <w:r>
        <w:rPr>
          <w:w w:val="100"/>
        </w:rPr>
        <w:t> </w:t>
      </w:r>
      <w:r>
        <w:rPr/>
        <w:t>因其他投资方对子公司增资而导致本公司持股比例下降从而丧失控制权的，按照</w:t>
      </w:r>
      <w:r>
        <w:rPr>
          <w:spacing w:val="-44"/>
        </w:rPr>
        <w:t> </w:t>
      </w:r>
      <w:r>
        <w:rPr>
          <w:spacing w:val="-44"/>
        </w:rPr>
      </w:r>
      <w:r>
        <w:rPr/>
        <w:t>上述原则进行会计处理。</w:t>
      </w:r>
    </w:p>
    <w:p>
      <w:pPr>
        <w:pStyle w:val="BodyText"/>
        <w:spacing w:line="350" w:lineRule="auto" w:before="27"/>
        <w:ind w:left="1398" w:right="208"/>
        <w:jc w:val="left"/>
      </w:pPr>
      <w:r>
        <w:rPr/>
        <w:t>②分步处置子公司</w:t>
      </w:r>
      <w:r>
        <w:rPr>
          <w:w w:val="100"/>
        </w:rPr>
        <w:t> </w:t>
      </w:r>
      <w:r>
        <w:rPr/>
        <w:t>通过多次交易分步处置对子公司股权投资直至丧失控制权的，处置对子公司股权</w:t>
      </w:r>
      <w:r>
        <w:rPr>
          <w:spacing w:val="-44"/>
        </w:rPr>
        <w:t> </w:t>
      </w:r>
      <w:r>
        <w:rPr>
          <w:spacing w:val="-44"/>
        </w:rPr>
      </w:r>
      <w:r>
        <w:rPr/>
        <w:t>投资的各项交易的条款、条件以及经济影响符合以下一种或多种情况，通常表明</w:t>
      </w:r>
      <w:r>
        <w:rPr>
          <w:spacing w:val="-44"/>
        </w:rPr>
        <w:t> </w:t>
      </w:r>
      <w:r>
        <w:rPr>
          <w:spacing w:val="-44"/>
        </w:rPr>
      </w:r>
      <w:r>
        <w:rPr/>
        <w:t>应将多次交易事项作为一揽子交易进行会计处理：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p>
    <w:p>
      <w:pPr>
        <w:spacing w:after="0" w:line="350"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45" w:lineRule="auto" w:before="36"/>
        <w:ind w:left="1398" w:right="105"/>
        <w:jc w:val="left"/>
      </w:pPr>
      <w:r>
        <w:rPr/>
        <w:t>处置对子公司股权投资直至丧失控制权的各项交易属于一揽子交易的，本公司将</w:t>
      </w:r>
      <w:r>
        <w:rPr>
          <w:spacing w:val="-44"/>
        </w:rPr>
        <w:t> </w:t>
      </w:r>
      <w:r>
        <w:rPr>
          <w:spacing w:val="-44"/>
        </w:rPr>
      </w:r>
      <w:r>
        <w:rPr/>
        <w:t>各项交易作为一项处置子公司并丧失控制权的交易进行会计处理；但是，在丧失</w:t>
      </w:r>
      <w:r>
        <w:rPr>
          <w:spacing w:val="-44"/>
        </w:rPr>
        <w:t> </w:t>
      </w:r>
      <w:r>
        <w:rPr>
          <w:spacing w:val="-44"/>
        </w:rPr>
      </w:r>
      <w:r>
        <w:rPr/>
        <w:t>控制权之前每一次处置价款与处置投资对应的享有该子公司净资产份额的差额，</w:t>
      </w:r>
      <w:r>
        <w:rPr>
          <w:spacing w:val="-44"/>
        </w:rPr>
        <w:t> </w:t>
      </w:r>
      <w:r>
        <w:rPr>
          <w:spacing w:val="-44"/>
        </w:rPr>
      </w:r>
      <w:r>
        <w:rPr/>
        <w:t>在合并财务报表中确认为其他综合收益，在丧失控制权时一并转入丧失控制权当</w:t>
      </w:r>
      <w:r>
        <w:rPr>
          <w:spacing w:val="-44"/>
        </w:rPr>
        <w:t> </w:t>
      </w:r>
      <w:r>
        <w:rPr>
          <w:spacing w:val="-44"/>
        </w:rPr>
      </w:r>
      <w:r>
        <w:rPr/>
        <w:t>期的损益。</w:t>
      </w:r>
      <w:r>
        <w:rPr>
          <w:spacing w:val="-102"/>
        </w:rPr>
        <w:t> </w:t>
      </w:r>
      <w:r>
        <w:rPr>
          <w:spacing w:val="-102"/>
        </w:rPr>
      </w:r>
      <w:r>
        <w:rPr/>
        <w:t>处置对子公司股权投资直至丧失控制权的各项交易不属于一揽子交易的，在丧失</w:t>
      </w:r>
      <w:r>
        <w:rPr>
          <w:spacing w:val="-44"/>
        </w:rPr>
        <w:t> </w:t>
      </w:r>
      <w:r>
        <w:rPr>
          <w:spacing w:val="-44"/>
        </w:rPr>
      </w:r>
      <w:r>
        <w:rPr/>
        <w:t>控制权之前，按 </w:t>
      </w:r>
      <w:r>
        <w:rPr>
          <w:rFonts w:ascii="Times New Roman" w:hAnsi="Times New Roman" w:cs="Times New Roman" w:eastAsia="Times New Roman" w:hint="default"/>
        </w:rPr>
        <w:t>“</w:t>
      </w:r>
      <w:r>
        <w:rPr/>
        <w:t>不丧失控制权的情况下部分处置对子公司的股权投资的相关政</w:t>
      </w:r>
      <w:r>
        <w:rPr>
          <w:spacing w:val="-32"/>
        </w:rPr>
        <w:t> </w:t>
      </w:r>
      <w:r>
        <w:rPr>
          <w:spacing w:val="-32"/>
        </w:rPr>
      </w:r>
      <w:r>
        <w:rPr>
          <w:spacing w:val="-5"/>
        </w:rPr>
        <w:t>策</w:t>
      </w:r>
      <w:r>
        <w:rPr>
          <w:rFonts w:ascii="Times New Roman" w:hAnsi="Times New Roman" w:cs="Times New Roman" w:eastAsia="Times New Roman" w:hint="default"/>
          <w:spacing w:val="-5"/>
        </w:rPr>
        <w:t>”</w:t>
      </w:r>
      <w:r>
        <w:rPr>
          <w:spacing w:val="-5"/>
        </w:rPr>
        <w:t>进行会计处理；在丧失控制权时，按处置子公司</w:t>
      </w:r>
      <w:r>
        <w:rPr>
          <w:rFonts w:ascii="Times New Roman" w:hAnsi="Times New Roman" w:cs="Times New Roman" w:eastAsia="Times New Roman" w:hint="default"/>
          <w:spacing w:val="-5"/>
        </w:rPr>
        <w:t>“</w:t>
      </w:r>
      <w:r>
        <w:rPr>
          <w:spacing w:val="-5"/>
        </w:rPr>
        <w:t>一般处理方法</w:t>
      </w:r>
      <w:r>
        <w:rPr>
          <w:rFonts w:ascii="Times New Roman" w:hAnsi="Times New Roman" w:cs="Times New Roman" w:eastAsia="Times New Roman" w:hint="default"/>
          <w:spacing w:val="-5"/>
        </w:rPr>
        <w:t>”</w:t>
      </w:r>
      <w:r>
        <w:rPr>
          <w:spacing w:val="-5"/>
        </w:rPr>
        <w:t>进行会计处理。</w:t>
      </w:r>
    </w:p>
    <w:p>
      <w:pPr>
        <w:pStyle w:val="BodyText"/>
        <w:spacing w:line="345" w:lineRule="auto" w:before="6"/>
        <w:ind w:left="1398" w:right="208"/>
        <w:jc w:val="left"/>
      </w:pPr>
      <w:r>
        <w:rPr/>
        <w:t>（</w:t>
      </w:r>
      <w:r>
        <w:rPr>
          <w:rFonts w:ascii="Times New Roman" w:hAnsi="Times New Roman" w:cs="Times New Roman" w:eastAsia="Times New Roman" w:hint="default"/>
        </w:rPr>
        <w:t>3</w:t>
      </w:r>
      <w:r>
        <w:rPr/>
        <w:t>）购买子公司少数股权</w:t>
      </w:r>
      <w:r>
        <w:rPr>
          <w:w w:val="100"/>
        </w:rPr>
        <w:t> </w:t>
      </w:r>
      <w:r>
        <w:rPr/>
        <w:t>本公司因购买少数股权新取得的长期股权投资与按照新增持股比例计算应享有子</w:t>
      </w:r>
      <w:r>
        <w:rPr>
          <w:spacing w:val="-44"/>
        </w:rPr>
        <w:t> </w:t>
      </w:r>
      <w:r>
        <w:rPr>
          <w:spacing w:val="-44"/>
        </w:rPr>
      </w:r>
      <w:r>
        <w:rPr/>
        <w:t>公司自购买日（或合并日）开始持续计算的净资产份额之间的差额，调整合并资</w:t>
      </w:r>
      <w:r>
        <w:rPr>
          <w:spacing w:val="-41"/>
        </w:rPr>
        <w:t> </w:t>
      </w:r>
      <w:r>
        <w:rPr>
          <w:spacing w:val="-41"/>
        </w:rPr>
      </w:r>
      <w:r>
        <w:rPr/>
        <w:t>产负债表中的资本公积中的股本溢价，资本公积中的股本溢价不足冲减的，调整</w:t>
      </w:r>
      <w:r>
        <w:rPr>
          <w:spacing w:val="-44"/>
        </w:rPr>
        <w:t> </w:t>
      </w:r>
      <w:r>
        <w:rPr>
          <w:spacing w:val="-44"/>
        </w:rPr>
      </w:r>
      <w:r>
        <w:rPr/>
        <w:t>留存收益。</w:t>
      </w:r>
    </w:p>
    <w:p>
      <w:pPr>
        <w:pStyle w:val="BodyText"/>
        <w:spacing w:line="343" w:lineRule="auto" w:before="33"/>
        <w:ind w:left="1398" w:right="208"/>
        <w:jc w:val="left"/>
      </w:pPr>
      <w:r>
        <w:rPr/>
        <w:t>（</w:t>
      </w:r>
      <w:r>
        <w:rPr>
          <w:rFonts w:ascii="Times New Roman" w:hAnsi="Times New Roman" w:cs="Times New Roman" w:eastAsia="Times New Roman" w:hint="default"/>
        </w:rPr>
        <w:t>4</w:t>
      </w:r>
      <w:r>
        <w:rPr/>
        <w:t>）不丧失控制权的情况下部分处置对子公司的长期股权投资</w:t>
      </w:r>
      <w:r>
        <w:rPr>
          <w:w w:val="100"/>
        </w:rPr>
        <w:t> </w:t>
      </w:r>
      <w:r>
        <w:rPr/>
        <w:t>在不丧失控制权的情况下因部分处置对子公司的长期股权投资而取得的处置价款</w:t>
      </w:r>
      <w:r>
        <w:rPr>
          <w:spacing w:val="-42"/>
        </w:rPr>
        <w:t> </w:t>
      </w:r>
      <w:r>
        <w:rPr>
          <w:spacing w:val="-42"/>
        </w:rPr>
      </w:r>
      <w:r>
        <w:rPr/>
        <w:t>与处置长期股权投资相对应享有子公司自购买日或合并日开始持续计算的净资产</w:t>
      </w:r>
      <w:r>
        <w:rPr>
          <w:spacing w:val="-41"/>
        </w:rPr>
        <w:t> </w:t>
      </w:r>
      <w:r>
        <w:rPr>
          <w:spacing w:val="-41"/>
        </w:rPr>
      </w:r>
      <w:r>
        <w:rPr/>
        <w:t>份额之间的差额，调整合并资产负债表中的资本公积中的股本溢价，资本公积中</w:t>
      </w:r>
      <w:r>
        <w:rPr>
          <w:spacing w:val="-44"/>
        </w:rPr>
        <w:t> </w:t>
      </w:r>
      <w:r>
        <w:rPr>
          <w:spacing w:val="-44"/>
        </w:rPr>
      </w:r>
      <w:r>
        <w:rPr/>
        <w:t>的股本溢价不足冲减的，调整留存收益。</w:t>
      </w:r>
    </w:p>
    <w:p>
      <w:pPr>
        <w:spacing w:line="240" w:lineRule="auto" w:before="3"/>
        <w:rPr>
          <w:rFonts w:ascii="宋体" w:hAnsi="宋体" w:cs="宋体" w:eastAsia="宋体" w:hint="default"/>
          <w:sz w:val="21"/>
          <w:szCs w:val="21"/>
        </w:rPr>
      </w:pPr>
    </w:p>
    <w:p>
      <w:pPr>
        <w:tabs>
          <w:tab w:pos="850" w:val="left" w:leader="none"/>
        </w:tabs>
        <w:spacing w:line="328" w:lineRule="auto" w:before="0"/>
        <w:ind w:left="846" w:right="4587" w:hanging="7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tab/>
        <w:tab/>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合营安排分为共同经营和合营企业。</w:t>
      </w:r>
    </w:p>
    <w:p>
      <w:pPr>
        <w:pStyle w:val="BodyText"/>
        <w:spacing w:line="350" w:lineRule="auto" w:before="48"/>
        <w:ind w:left="846" w:right="208"/>
        <w:jc w:val="left"/>
      </w:pPr>
      <w:r>
        <w:rPr>
          <w:spacing w:val="-2"/>
        </w:rPr>
        <w:t>当本公司是合营安排的合营方，享有该安排相关资产且承担该安排相关负债时，为共同</w:t>
      </w:r>
      <w:r>
        <w:rPr>
          <w:spacing w:val="-52"/>
        </w:rPr>
        <w:t> </w:t>
      </w:r>
      <w:r>
        <w:rPr>
          <w:spacing w:val="-52"/>
        </w:rPr>
      </w:r>
      <w:r>
        <w:rPr/>
        <w:t>经营。</w:t>
      </w:r>
      <w:r>
        <w:rPr>
          <w:spacing w:val="-102"/>
        </w:rPr>
        <w:t> </w:t>
      </w:r>
      <w:r>
        <w:rPr>
          <w:spacing w:val="-2"/>
        </w:rPr>
        <w:t>本公司确认与共同经营中利益份额相关的下列项目，并按照相关企业会计准则的规定进</w:t>
      </w:r>
      <w:r>
        <w:rPr>
          <w:spacing w:val="-52"/>
        </w:rPr>
        <w:t> </w:t>
      </w:r>
      <w:r>
        <w:rPr>
          <w:spacing w:val="-52"/>
        </w:rPr>
      </w:r>
      <w:r>
        <w:rPr/>
        <w:t>行会计处理：</w:t>
      </w:r>
    </w:p>
    <w:p>
      <w:pPr>
        <w:pStyle w:val="BodyText"/>
        <w:spacing w:line="240" w:lineRule="auto" w:before="30"/>
        <w:ind w:left="846" w:right="208"/>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07"/>
        <w:ind w:left="846" w:right="208"/>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10"/>
        <w:ind w:left="846" w:right="208"/>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10"/>
        <w:ind w:left="846" w:right="208"/>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31" w:lineRule="auto" w:before="107"/>
        <w:ind w:left="846" w:right="208"/>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spacing w:val="-5"/>
          <w:w w:val="100"/>
        </w:rPr>
        <w:t>本公司对合营企业投资的会计政策见本附注</w:t>
      </w:r>
      <w:r>
        <w:rPr>
          <w:rFonts w:ascii="Times New Roman" w:hAnsi="Times New Roman" w:cs="Times New Roman" w:eastAsia="Times New Roman" w:hint="default"/>
          <w:spacing w:val="-5"/>
          <w:w w:val="100"/>
        </w:rPr>
        <w:t>“</w:t>
      </w:r>
      <w:r>
        <w:rPr>
          <w:spacing w:val="-5"/>
          <w:w w:val="100"/>
        </w:rPr>
        <w:t>三、（十三）长期股权投资</w:t>
      </w:r>
      <w:r>
        <w:rPr>
          <w:rFonts w:ascii="Times New Roman" w:hAnsi="Times New Roman" w:cs="Times New Roman" w:eastAsia="Times New Roman" w:hint="default"/>
          <w:spacing w:val="-5"/>
          <w:w w:val="100"/>
        </w:rPr>
        <w:t>”</w:t>
      </w:r>
      <w:r>
        <w:rPr>
          <w:spacing w:val="-5"/>
          <w:w w:val="100"/>
        </w:rPr>
        <w:t>。</w:t>
      </w:r>
    </w:p>
    <w:p>
      <w:pPr>
        <w:spacing w:line="240" w:lineRule="auto" w:before="1"/>
        <w:rPr>
          <w:rFonts w:ascii="宋体" w:hAnsi="宋体" w:cs="宋体" w:eastAsia="宋体" w:hint="default"/>
          <w:sz w:val="32"/>
          <w:szCs w:val="32"/>
        </w:rPr>
      </w:pPr>
    </w:p>
    <w:p>
      <w:pPr>
        <w:tabs>
          <w:tab w:pos="850" w:val="left" w:leader="none"/>
        </w:tabs>
        <w:spacing w:line="331" w:lineRule="auto" w:before="0"/>
        <w:ind w:left="846" w:right="213" w:hanging="7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w:t>
      </w:r>
    </w:p>
    <w:p>
      <w:pPr>
        <w:spacing w:after="0" w:line="331" w:lineRule="auto"/>
        <w:jc w:val="left"/>
        <w:rPr>
          <w:rFonts w:ascii="宋体" w:hAnsi="宋体" w:cs="宋体" w:eastAsia="宋体" w:hint="default"/>
          <w:sz w:val="21"/>
          <w:szCs w:val="21"/>
        </w:rPr>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846" w:right="150"/>
        <w:jc w:val="left"/>
      </w:pPr>
      <w:r>
        <w:rPr>
          <w:spacing w:val="-2"/>
          <w:w w:val="100"/>
        </w:rPr>
        <w:t>同时具备期限短（从购买日起三个月内到期）、流动性强、易于转换为已知现金、价值</w:t>
      </w:r>
      <w:r>
        <w:rPr>
          <w:spacing w:val="-100"/>
          <w:w w:val="100"/>
        </w:rPr>
        <w:t> </w:t>
      </w:r>
      <w:r>
        <w:rPr>
          <w:spacing w:val="-100"/>
          <w:w w:val="100"/>
        </w:rPr>
      </w:r>
      <w:r>
        <w:rPr/>
        <w:t>变动风险很小四个条件的投资，确定为现金等价物。</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66"/>
        <w:ind w:left="123" w:right="15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外币业务和外币报表折算</w:t>
      </w:r>
      <w:r>
        <w:rPr>
          <w:b w:val="0"/>
          <w:bCs w:val="0"/>
        </w:rPr>
      </w:r>
    </w:p>
    <w:p>
      <w:pPr>
        <w:pStyle w:val="Heading5"/>
        <w:tabs>
          <w:tab w:pos="1393" w:val="left" w:leader="none"/>
        </w:tabs>
        <w:spacing w:line="240" w:lineRule="auto" w:before="110"/>
        <w:ind w:right="150"/>
        <w:jc w:val="left"/>
        <w:rPr>
          <w:b w:val="0"/>
          <w:bCs w:val="0"/>
        </w:rPr>
      </w:pPr>
      <w:r>
        <w:rPr>
          <w:rFonts w:ascii="Times New Roman" w:hAnsi="Times New Roman" w:cs="Times New Roman" w:eastAsia="Times New Roman" w:hint="default"/>
        </w:rPr>
        <w:t>1</w:t>
      </w:r>
      <w:r>
        <w:rPr/>
        <w:t>、</w:t>
        <w:tab/>
        <w:t>外币业务</w:t>
      </w:r>
      <w:r>
        <w:rPr>
          <w:b w:val="0"/>
          <w:bCs w:val="0"/>
        </w:rPr>
      </w:r>
    </w:p>
    <w:p>
      <w:pPr>
        <w:pStyle w:val="BodyText"/>
        <w:spacing w:line="350" w:lineRule="auto" w:before="107"/>
        <w:ind w:left="1398" w:right="150"/>
        <w:jc w:val="left"/>
      </w:pPr>
      <w:r>
        <w:rPr>
          <w:spacing w:val="5"/>
        </w:rPr>
        <w:t>外币业务采用交易发生日的即期汇率作为折算汇率将外币金额折合成人民币记</w:t>
      </w:r>
      <w:r>
        <w:rPr>
          <w:spacing w:val="-15"/>
        </w:rPr>
        <w:t> </w:t>
      </w:r>
      <w:r>
        <w:rPr>
          <w:spacing w:val="-15"/>
        </w:rPr>
      </w:r>
      <w:r>
        <w:rPr/>
        <w:t>账。</w:t>
      </w:r>
      <w:r>
        <w:rPr>
          <w:spacing w:val="-103"/>
        </w:rPr>
        <w:t> </w:t>
      </w:r>
      <w:r>
        <w:rPr/>
        <w:t>资产负债表日外币货币性项目余额按资产负债表日即期汇率折算，由此产生的汇</w:t>
      </w:r>
      <w:r>
        <w:rPr>
          <w:spacing w:val="-42"/>
        </w:rPr>
        <w:t> </w:t>
      </w:r>
      <w:r>
        <w:rPr>
          <w:spacing w:val="-42"/>
        </w:rPr>
      </w:r>
      <w:r>
        <w:rPr/>
        <w:t>兑差额，除属于与购建符合资本化条件的资产相关的外币专门借款产生的汇兑差</w:t>
      </w:r>
      <w:r>
        <w:rPr>
          <w:spacing w:val="-44"/>
        </w:rPr>
        <w:t> </w:t>
      </w:r>
      <w:r>
        <w:rPr>
          <w:spacing w:val="-44"/>
        </w:rPr>
      </w:r>
      <w:r>
        <w:rPr/>
        <w:t>额按照借款费用资本化的原则处理外，均计入当期损益。</w:t>
      </w:r>
    </w:p>
    <w:p>
      <w:pPr>
        <w:spacing w:line="240" w:lineRule="auto" w:before="0"/>
        <w:rPr>
          <w:rFonts w:ascii="宋体" w:hAnsi="宋体" w:cs="宋体" w:eastAsia="宋体" w:hint="default"/>
          <w:sz w:val="20"/>
          <w:szCs w:val="20"/>
        </w:rPr>
      </w:pPr>
    </w:p>
    <w:p>
      <w:pPr>
        <w:pStyle w:val="BodyText"/>
        <w:tabs>
          <w:tab w:pos="1393" w:val="left" w:leader="none"/>
        </w:tabs>
        <w:spacing w:line="333" w:lineRule="auto" w:before="147"/>
        <w:ind w:left="1398" w:right="150" w:hanging="543"/>
        <w:jc w:val="left"/>
      </w:pPr>
      <w:r>
        <w:rPr>
          <w:rFonts w:ascii="Times New Roman" w:hAnsi="Times New Roman" w:cs="Times New Roman" w:eastAsia="Times New Roman" w:hint="default"/>
          <w:b/>
          <w:bCs/>
        </w:rPr>
        <w:t>2</w:t>
      </w:r>
      <w:r>
        <w:rPr>
          <w:rFonts w:ascii="宋体" w:hAnsi="宋体" w:cs="宋体" w:eastAsia="宋体" w:hint="default"/>
          <w:b/>
          <w:bCs/>
        </w:rPr>
        <w:t>、</w:t>
        <w:tab/>
        <w:t>外币财务报表的折算</w:t>
      </w:r>
      <w:r>
        <w:rPr>
          <w:rFonts w:ascii="宋体" w:hAnsi="宋体" w:cs="宋体" w:eastAsia="宋体" w:hint="default"/>
          <w:b/>
          <w:bCs/>
          <w:spacing w:val="-103"/>
        </w:rPr>
        <w:t> </w:t>
      </w:r>
      <w:r>
        <w:rPr>
          <w:rFonts w:ascii="宋体" w:hAnsi="宋体" w:cs="宋体" w:eastAsia="宋体" w:hint="default"/>
          <w:b/>
          <w:bCs/>
          <w:spacing w:val="-103"/>
        </w:rPr>
      </w:r>
      <w:r>
        <w:rPr/>
        <w:t>资产负债表中的资产和负债项目，采用资产负债表日的即期汇率折算；所有者权</w:t>
      </w:r>
      <w:r>
        <w:rPr>
          <w:w w:val="100"/>
        </w:rPr>
        <w:t> </w:t>
      </w:r>
      <w:r>
        <w:rPr/>
        <w:t>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w:t>
      </w:r>
      <w:r>
        <w:rPr>
          <w:w w:val="100"/>
        </w:rPr>
        <w:t> </w:t>
      </w:r>
      <w:r>
        <w:rPr/>
        <w:t>的收入和费用项目，采用报告期平均汇率折算。</w:t>
      </w:r>
      <w:r>
        <w:rPr>
          <w:w w:val="100"/>
        </w:rPr>
        <w:t> </w:t>
      </w:r>
      <w:r>
        <w:rPr/>
        <w:t>处置境外经营时，将与该境外经营相关的外币财务报表折算差额，自所有者权益</w:t>
      </w:r>
      <w:r>
        <w:rPr>
          <w:w w:val="100"/>
        </w:rPr>
        <w:t> </w:t>
      </w:r>
      <w:r>
        <w:rPr/>
        <w:t>项目转入处置当期损益。</w:t>
      </w:r>
    </w:p>
    <w:p>
      <w:pPr>
        <w:spacing w:line="240" w:lineRule="auto" w:before="4"/>
        <w:rPr>
          <w:rFonts w:ascii="宋体" w:hAnsi="宋体" w:cs="宋体" w:eastAsia="宋体" w:hint="default"/>
          <w:sz w:val="28"/>
          <w:szCs w:val="28"/>
        </w:rPr>
      </w:pPr>
    </w:p>
    <w:p>
      <w:pPr>
        <w:tabs>
          <w:tab w:pos="850" w:val="left" w:leader="none"/>
        </w:tabs>
        <w:spacing w:line="307" w:lineRule="auto" w:before="0"/>
        <w:ind w:left="855" w:right="3694"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Heading5"/>
        <w:tabs>
          <w:tab w:pos="975" w:val="left" w:leader="none"/>
        </w:tabs>
        <w:spacing w:line="240" w:lineRule="auto" w:before="36"/>
        <w:ind w:left="438" w:right="150"/>
        <w:jc w:val="left"/>
        <w:rPr>
          <w:b w:val="0"/>
          <w:bCs w:val="0"/>
        </w:rPr>
      </w:pPr>
      <w:r>
        <w:rPr>
          <w:rFonts w:ascii="Times New Roman" w:hAnsi="Times New Roman" w:cs="Times New Roman" w:eastAsia="Times New Roman" w:hint="default"/>
        </w:rPr>
        <w:t>1</w:t>
      </w:r>
      <w:r>
        <w:rPr/>
        <w:t>、</w:t>
        <w:tab/>
        <w:t>金融工具的分类</w:t>
      </w:r>
      <w:r>
        <w:rPr>
          <w:b w:val="0"/>
          <w:bCs w:val="0"/>
        </w:rPr>
      </w:r>
    </w:p>
    <w:p>
      <w:pPr>
        <w:pStyle w:val="BodyText"/>
        <w:spacing w:line="321" w:lineRule="auto" w:before="79"/>
        <w:ind w:left="1292" w:right="103"/>
        <w:jc w:val="both"/>
      </w:pPr>
      <w:r>
        <w:rPr>
          <w:spacing w:val="-3"/>
        </w:rPr>
        <w:t>金融资产和金融负债于初始确认时分类为：以公允价值计量且其变动计入当期损益</w:t>
      </w:r>
      <w:r>
        <w:rPr>
          <w:spacing w:val="-44"/>
        </w:rPr>
        <w:t> </w:t>
      </w:r>
      <w:r>
        <w:rPr>
          <w:spacing w:val="-44"/>
        </w:rPr>
      </w:r>
      <w:r>
        <w:rPr>
          <w:spacing w:val="-3"/>
        </w:rPr>
        <w:t>的金融资产或金融负债，包括交易性金融资产或金融负债和直接指定为以公允价值</w:t>
      </w:r>
      <w:r>
        <w:rPr>
          <w:spacing w:val="-44"/>
        </w:rPr>
        <w:t> </w:t>
      </w:r>
      <w:r>
        <w:rPr>
          <w:spacing w:val="-44"/>
        </w:rPr>
      </w:r>
      <w:r>
        <w:rPr>
          <w:spacing w:val="-2"/>
        </w:rPr>
        <w:t>计量且其变动计入当期损益的金融资产或金融负债；持有至到期投资；应收款项；</w:t>
      </w:r>
      <w:r>
        <w:rPr>
          <w:spacing w:val="-35"/>
        </w:rPr>
        <w:t> </w:t>
      </w:r>
      <w:r>
        <w:rPr>
          <w:spacing w:val="-35"/>
        </w:rPr>
      </w:r>
      <w:r>
        <w:rPr/>
        <w:t>可供出售金融资产；其他金融负债等。</w:t>
      </w:r>
    </w:p>
    <w:p>
      <w:pPr>
        <w:spacing w:line="240" w:lineRule="auto" w:before="0"/>
        <w:rPr>
          <w:rFonts w:ascii="宋体" w:hAnsi="宋体" w:cs="宋体" w:eastAsia="宋体" w:hint="default"/>
          <w:sz w:val="20"/>
          <w:szCs w:val="20"/>
        </w:rPr>
      </w:pPr>
    </w:p>
    <w:p>
      <w:pPr>
        <w:pStyle w:val="Heading5"/>
        <w:tabs>
          <w:tab w:pos="975" w:val="left" w:leader="none"/>
        </w:tabs>
        <w:spacing w:line="240" w:lineRule="auto" w:before="134"/>
        <w:ind w:left="438" w:right="150"/>
        <w:jc w:val="left"/>
        <w:rPr>
          <w:b w:val="0"/>
          <w:bCs w:val="0"/>
        </w:rPr>
      </w:pPr>
      <w:r>
        <w:rPr>
          <w:rFonts w:ascii="Times New Roman" w:hAnsi="Times New Roman" w:cs="Times New Roman" w:eastAsia="Times New Roman" w:hint="default"/>
        </w:rPr>
        <w:t>2</w:t>
      </w:r>
      <w:r>
        <w:rPr/>
        <w:t>、</w:t>
        <w:tab/>
      </w:r>
      <w:r>
        <w:rPr>
          <w:spacing w:val="-1"/>
        </w:rPr>
        <w:t>金融工具的确认依据和计量方法</w:t>
      </w:r>
      <w:r>
        <w:rPr>
          <w:b w:val="0"/>
          <w:bCs w:val="0"/>
          <w:spacing w:val="-1"/>
        </w:rPr>
      </w:r>
    </w:p>
    <w:p>
      <w:pPr>
        <w:pStyle w:val="BodyText"/>
        <w:spacing w:line="319" w:lineRule="auto" w:before="79"/>
        <w:ind w:left="1398" w:right="150" w:hanging="106"/>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t>取得时以公允价值（扣除已宣告但尚未发放的现金股利或已到付息期但尚未领取</w:t>
      </w:r>
      <w:r>
        <w:rPr>
          <w:w w:val="100"/>
        </w:rPr>
        <w:t> </w:t>
      </w:r>
      <w:r>
        <w:rPr/>
        <w:t>的债券利息）作为初始确认金额，相关的交易费用计入当期损益。</w:t>
      </w:r>
      <w:r>
        <w:rPr>
          <w:w w:val="100"/>
        </w:rPr>
        <w:t> </w:t>
      </w:r>
      <w:r>
        <w:rPr/>
        <w:t>持有期间将取得的利息或现金股利确认为投资收益，期末将公允价值变动计入当</w:t>
      </w:r>
      <w:r>
        <w:rPr>
          <w:w w:val="100"/>
        </w:rPr>
        <w:t> </w:t>
      </w:r>
      <w:r>
        <w:rPr/>
        <w:t>期损益。</w:t>
      </w:r>
      <w:r>
        <w:rPr>
          <w:w w:val="100"/>
        </w:rPr>
        <w:t> </w:t>
      </w:r>
      <w:r>
        <w:rPr/>
        <w:t>处置时，其公允价值与初始入账金额之间的差额确认为投资收益，同时调整公允</w:t>
      </w:r>
      <w:r>
        <w:rPr>
          <w:w w:val="100"/>
        </w:rPr>
        <w:t> </w:t>
      </w:r>
      <w:r>
        <w:rPr/>
        <w:t>价值变动损益。</w:t>
      </w:r>
    </w:p>
    <w:p>
      <w:pPr>
        <w:pStyle w:val="BodyText"/>
        <w:spacing w:line="304" w:lineRule="auto" w:before="26"/>
        <w:ind w:left="1398" w:right="150"/>
        <w:jc w:val="left"/>
      </w:pPr>
      <w:r>
        <w:rPr/>
        <w:t>（</w:t>
      </w:r>
      <w:r>
        <w:rPr>
          <w:rFonts w:ascii="Times New Roman" w:hAnsi="Times New Roman" w:cs="Times New Roman" w:eastAsia="Times New Roman" w:hint="default"/>
        </w:rPr>
        <w:t>2</w:t>
      </w:r>
      <w:r>
        <w:rPr/>
        <w:t>）持有至到期投资</w:t>
      </w:r>
      <w:r>
        <w:rPr>
          <w:w w:val="100"/>
        </w:rPr>
        <w:t> </w:t>
      </w:r>
      <w:r>
        <w:rPr/>
        <w:t>取得时按公允价值（扣除已到付息期但尚未领取的债券利息）和相关交易费用之</w:t>
      </w:r>
    </w:p>
    <w:p>
      <w:pPr>
        <w:spacing w:after="0" w:line="304" w:lineRule="auto"/>
        <w:jc w:val="left"/>
        <w:sectPr>
          <w:pgSz w:w="11910" w:h="16840"/>
          <w:pgMar w:header="885" w:footer="996" w:top="1540" w:bottom="1180" w:left="1660" w:right="1280"/>
        </w:sectPr>
      </w:pPr>
    </w:p>
    <w:p>
      <w:pPr>
        <w:pStyle w:val="BodyText"/>
        <w:spacing w:line="324" w:lineRule="auto" w:before="109"/>
        <w:ind w:left="1398" w:right="208"/>
        <w:jc w:val="left"/>
      </w:pPr>
      <w:r>
        <w:rPr/>
        <w:t>和作为初始确认金额。</w:t>
      </w:r>
      <w:r>
        <w:rPr>
          <w:w w:val="100"/>
        </w:rPr>
        <w:t> </w:t>
      </w:r>
      <w:r>
        <w:rPr/>
        <w:t>持有期间按照摊余成本和实际利率（如实际利率与票面利率差别较小的，按票面</w:t>
      </w:r>
      <w:r>
        <w:rPr>
          <w:spacing w:val="-44"/>
        </w:rPr>
        <w:t> </w:t>
      </w:r>
      <w:r>
        <w:rPr>
          <w:spacing w:val="-44"/>
        </w:rPr>
      </w:r>
      <w:r>
        <w:rPr/>
        <w:t>利率）计算确认利息收入，计入投资收益。实际利率在取得时确定，在该预期存</w:t>
      </w:r>
      <w:r>
        <w:rPr>
          <w:spacing w:val="-44"/>
        </w:rPr>
        <w:t> </w:t>
      </w:r>
      <w:r>
        <w:rPr>
          <w:spacing w:val="-44"/>
        </w:rPr>
      </w:r>
      <w:r>
        <w:rPr/>
        <w:t>续期间或适用的更短期间内保持不变。</w:t>
      </w:r>
      <w:r>
        <w:rPr>
          <w:w w:val="100"/>
        </w:rPr>
        <w:t> </w:t>
      </w:r>
      <w:r>
        <w:rPr/>
        <w:t>处置时，将所取得价款与该投资账面价值之间的差额计入投资收益。</w:t>
      </w:r>
    </w:p>
    <w:p>
      <w:pPr>
        <w:pStyle w:val="BodyText"/>
        <w:spacing w:line="319" w:lineRule="auto" w:before="21"/>
        <w:ind w:left="1398" w:right="208"/>
        <w:jc w:val="left"/>
      </w:pPr>
      <w:r>
        <w:rPr/>
        <w:t>（</w:t>
      </w:r>
      <w:r>
        <w:rPr>
          <w:rFonts w:ascii="Times New Roman" w:hAnsi="Times New Roman" w:cs="Times New Roman" w:eastAsia="Times New Roman" w:hint="default"/>
        </w:rPr>
        <w:t>3</w:t>
      </w:r>
      <w:r>
        <w:rPr/>
        <w:t>）应收款项</w:t>
      </w:r>
      <w:r>
        <w:rPr>
          <w:w w:val="100"/>
        </w:rPr>
        <w:t> </w:t>
      </w:r>
      <w:r>
        <w:rPr/>
        <w:t>公司对外销售商品或提供劳务形成的应收债权，以及公司持有的其他企业的不包</w:t>
      </w:r>
      <w:r>
        <w:rPr>
          <w:spacing w:val="-44"/>
        </w:rPr>
        <w:t> </w:t>
      </w:r>
      <w:r>
        <w:rPr>
          <w:spacing w:val="-44"/>
        </w:rPr>
      </w:r>
      <w:r>
        <w:rPr/>
        <w:t>括在活跃市场上有报价的债务工具的债权，包括应收账款、其他应收款等，以向</w:t>
      </w:r>
      <w:r>
        <w:rPr>
          <w:spacing w:val="-40"/>
        </w:rPr>
        <w:t> </w:t>
      </w:r>
      <w:r>
        <w:rPr>
          <w:spacing w:val="-40"/>
        </w:rPr>
      </w:r>
      <w:r>
        <w:rPr/>
        <w:t>购货方应收的合同或协议价款作为初始确认金额；具有融资性质的，按其现值进</w:t>
      </w:r>
      <w:r>
        <w:rPr>
          <w:spacing w:val="-44"/>
        </w:rPr>
        <w:t> </w:t>
      </w:r>
      <w:r>
        <w:rPr>
          <w:spacing w:val="-44"/>
        </w:rPr>
      </w:r>
      <w:r>
        <w:rPr/>
        <w:t>行初始确认。</w:t>
      </w:r>
      <w:r>
        <w:rPr>
          <w:w w:val="100"/>
        </w:rPr>
        <w:t> </w:t>
      </w:r>
      <w:r>
        <w:rPr/>
        <w:t>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48" w:lineRule="auto"/>
        <w:ind w:left="1398" w:right="105"/>
        <w:jc w:val="left"/>
      </w:pPr>
      <w:r>
        <w:rPr/>
        <w:t>（</w:t>
      </w:r>
      <w:r>
        <w:rPr>
          <w:rFonts w:ascii="Times New Roman" w:hAnsi="Times New Roman" w:cs="Times New Roman" w:eastAsia="Times New Roman" w:hint="default"/>
        </w:rPr>
        <w:t>4</w:t>
      </w:r>
      <w:r>
        <w:rPr/>
        <w:t>）可供出售金融资产</w:t>
      </w:r>
      <w:r>
        <w:rPr>
          <w:w w:val="100"/>
        </w:rPr>
        <w:t> </w:t>
      </w:r>
      <w:r>
        <w:rPr/>
        <w:t>取得时按公允价值（扣除已宣告但尚未发放的现金股利或已到付息期但尚未领取</w:t>
      </w:r>
      <w:r>
        <w:rPr>
          <w:spacing w:val="-44"/>
        </w:rPr>
        <w:t> </w:t>
      </w:r>
      <w:r>
        <w:rPr>
          <w:spacing w:val="-44"/>
        </w:rPr>
      </w:r>
      <w:r>
        <w:rPr/>
        <w:t>的债券利息）和相关交易费用之和作为初始确认金额。</w:t>
      </w:r>
      <w:r>
        <w:rPr>
          <w:w w:val="100"/>
        </w:rPr>
        <w:t> </w:t>
      </w:r>
      <w:r>
        <w:rPr/>
        <w:t>持有期间将取得的利息或现金股利确认为投资收益。期末以公允价值计量且将公</w:t>
      </w:r>
      <w:r>
        <w:rPr>
          <w:spacing w:val="-44"/>
        </w:rPr>
        <w:t> </w:t>
      </w:r>
      <w:r>
        <w:rPr>
          <w:spacing w:val="-44"/>
        </w:rPr>
      </w:r>
      <w:r>
        <w:rPr/>
        <w:t>允价值变动计入其他综合收益。但是，在活跃市场中没有报价且其公允价值不能</w:t>
      </w:r>
      <w:r>
        <w:rPr>
          <w:spacing w:val="-43"/>
        </w:rPr>
        <w:t> </w:t>
      </w:r>
      <w:r>
        <w:rPr>
          <w:spacing w:val="-43"/>
        </w:rPr>
      </w:r>
      <w:r>
        <w:rPr/>
        <w:t>可靠计量的权益工具投资，以及与该权益工具挂钩并须通过交付该权益工具结算</w:t>
      </w:r>
      <w:r>
        <w:rPr>
          <w:spacing w:val="-40"/>
        </w:rPr>
        <w:t> </w:t>
      </w:r>
      <w:r>
        <w:rPr>
          <w:spacing w:val="-40"/>
        </w:rPr>
      </w:r>
      <w:r>
        <w:rPr/>
        <w:t>的衍生金融资产，按照成本计量。</w:t>
      </w:r>
      <w:r>
        <w:rPr>
          <w:w w:val="100"/>
        </w:rPr>
        <w:t> </w:t>
      </w:r>
      <w:r>
        <w:rPr>
          <w:spacing w:val="-3"/>
        </w:rPr>
        <w:t>处置时，将取得的价款与该金融资产账面价值之间的差额，计入投资损益；同时，</w:t>
      </w:r>
      <w:r>
        <w:rPr>
          <w:spacing w:val="-47"/>
        </w:rPr>
        <w:t> </w:t>
      </w:r>
      <w:r>
        <w:rPr>
          <w:spacing w:val="-47"/>
        </w:rPr>
      </w:r>
      <w:r>
        <w:rPr/>
        <w:t>将原直接计入所有者权益的公允价值变动累计额对应处置部分的金额转出，计入</w:t>
      </w:r>
      <w:r>
        <w:rPr>
          <w:spacing w:val="-44"/>
        </w:rPr>
        <w:t> </w:t>
      </w:r>
      <w:r>
        <w:rPr>
          <w:spacing w:val="-44"/>
        </w:rPr>
      </w:r>
      <w:r>
        <w:rPr/>
        <w:t>投资损益。</w:t>
      </w:r>
    </w:p>
    <w:p>
      <w:pPr>
        <w:pStyle w:val="BodyText"/>
        <w:spacing w:line="340" w:lineRule="auto" w:before="29"/>
        <w:ind w:left="1398" w:right="208"/>
        <w:jc w:val="left"/>
      </w:pPr>
      <w:r>
        <w:rPr/>
        <w:t>（</w:t>
      </w:r>
      <w:r>
        <w:rPr>
          <w:rFonts w:ascii="Times New Roman" w:hAnsi="Times New Roman" w:cs="Times New Roman" w:eastAsia="Times New Roman" w:hint="default"/>
        </w:rPr>
        <w:t>5</w:t>
      </w:r>
      <w:r>
        <w:rPr/>
        <w:t>）其他金融负债</w:t>
      </w:r>
      <w:r>
        <w:rPr>
          <w:w w:val="100"/>
        </w:rPr>
        <w:t> </w:t>
      </w:r>
      <w:r>
        <w:rPr/>
        <w:t>按其公允价值和相关交易费用之和作为初始确认金额。采用摊余成本进行后续计</w:t>
      </w:r>
      <w:r>
        <w:rPr>
          <w:spacing w:val="-44"/>
        </w:rPr>
        <w:t> </w:t>
      </w:r>
      <w:r>
        <w:rPr>
          <w:spacing w:val="-44"/>
        </w:rPr>
      </w:r>
      <w:r>
        <w:rPr/>
        <w:t>量。</w:t>
      </w:r>
    </w:p>
    <w:p>
      <w:pPr>
        <w:spacing w:line="240" w:lineRule="auto" w:before="0"/>
        <w:rPr>
          <w:rFonts w:ascii="宋体" w:hAnsi="宋体" w:cs="宋体" w:eastAsia="宋体" w:hint="default"/>
          <w:sz w:val="20"/>
          <w:szCs w:val="20"/>
        </w:rPr>
      </w:pPr>
    </w:p>
    <w:p>
      <w:pPr>
        <w:pStyle w:val="BodyText"/>
        <w:tabs>
          <w:tab w:pos="1393" w:val="left" w:leader="none"/>
        </w:tabs>
        <w:spacing w:line="345" w:lineRule="auto" w:before="175"/>
        <w:ind w:left="1398" w:right="213" w:hanging="543"/>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金融资产转移的确认依据和计量方法</w:t>
      </w:r>
      <w:r>
        <w:rPr>
          <w:rFonts w:ascii="宋体" w:hAnsi="宋体" w:cs="宋体" w:eastAsia="宋体" w:hint="default"/>
          <w:b/>
          <w:bCs/>
          <w:spacing w:val="-90"/>
        </w:rPr>
        <w:t> </w:t>
      </w:r>
      <w:r>
        <w:rPr>
          <w:rFonts w:ascii="宋体" w:hAnsi="宋体" w:cs="宋体" w:eastAsia="宋体" w:hint="default"/>
          <w:b/>
          <w:bCs/>
          <w:spacing w:val="-90"/>
        </w:rPr>
      </w:r>
      <w:r>
        <w:rPr/>
        <w:t>公司发生金融资产转移时，如已将金融资产所有权上几乎所有的风险和报酬转移</w:t>
      </w:r>
      <w:r>
        <w:rPr>
          <w:w w:val="100"/>
        </w:rPr>
        <w:t> </w:t>
      </w:r>
      <w:r>
        <w:rPr/>
        <w:t>给转入方，则终止确认该金融资产；如保留了金融资产所有权上几乎所有的风险</w:t>
      </w:r>
      <w:r>
        <w:rPr>
          <w:w w:val="100"/>
        </w:rPr>
        <w:t> </w:t>
      </w:r>
      <w:r>
        <w:rPr/>
        <w:t>和报酬的，则不终止确认该金融资产。</w:t>
      </w:r>
      <w:r>
        <w:rPr>
          <w:w w:val="100"/>
        </w:rPr>
        <w:t> </w:t>
      </w:r>
      <w:r>
        <w:rPr/>
        <w:t>在判断金融资产转移是否满足上述金融资产终止确认条件时，采用实质重于形式</w:t>
      </w:r>
      <w:r>
        <w:rPr>
          <w:w w:val="100"/>
        </w:rPr>
        <w:t> </w:t>
      </w:r>
      <w:r>
        <w:rPr/>
        <w:t>的原则。公司将金融资产转移区分为金融资产整体转移和部分转移。金融资产整</w:t>
      </w:r>
      <w:r>
        <w:rPr>
          <w:w w:val="100"/>
        </w:rPr>
        <w:t> </w:t>
      </w:r>
      <w:r>
        <w:rPr/>
        <w:t>体转移满足终止确认条件的，将下列两项金额的差额计入当期损益：</w:t>
      </w:r>
    </w:p>
    <w:p>
      <w:pPr>
        <w:pStyle w:val="BodyText"/>
        <w:spacing w:line="240" w:lineRule="auto" w:before="34"/>
        <w:ind w:left="1398" w:right="208"/>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107"/>
        <w:ind w:left="1398" w:right="208"/>
        <w:jc w:val="left"/>
      </w:pPr>
      <w:r>
        <w:rPr>
          <w:spacing w:val="-3"/>
        </w:rPr>
        <w:t>（</w:t>
      </w:r>
      <w:r>
        <w:rPr>
          <w:rFonts w:ascii="Times New Roman" w:hAnsi="Times New Roman" w:cs="Times New Roman" w:eastAsia="Times New Roman" w:hint="default"/>
          <w:spacing w:val="-3"/>
        </w:rPr>
        <w:t>2</w:t>
      </w:r>
      <w:r>
        <w:rPr>
          <w:spacing w:val="-3"/>
        </w:rPr>
        <w:t>）因转移而收到的对价，与原直接计入所有者权益的公允价值变动累计额（涉</w:t>
      </w:r>
    </w:p>
    <w:p>
      <w:pPr>
        <w:spacing w:after="0" w:line="240" w:lineRule="auto"/>
        <w:jc w:val="left"/>
        <w:sectPr>
          <w:footerReference w:type="default" r:id="rId38"/>
          <w:pgSz w:w="11910" w:h="16840"/>
          <w:pgMar w:footer="996" w:header="885" w:top="1540" w:bottom="1180" w:left="1660" w:right="1220"/>
          <w:pgNumType w:start="11"/>
        </w:sectPr>
      </w:pPr>
    </w:p>
    <w:p>
      <w:pPr>
        <w:spacing w:line="240" w:lineRule="auto" w:before="9"/>
        <w:rPr>
          <w:rFonts w:ascii="宋体" w:hAnsi="宋体" w:cs="宋体" w:eastAsia="宋体" w:hint="default"/>
          <w:sz w:val="8"/>
          <w:szCs w:val="8"/>
        </w:rPr>
      </w:pPr>
    </w:p>
    <w:p>
      <w:pPr>
        <w:pStyle w:val="BodyText"/>
        <w:spacing w:line="240" w:lineRule="auto" w:before="36"/>
        <w:ind w:left="1398" w:right="208"/>
        <w:jc w:val="left"/>
      </w:pPr>
      <w:r>
        <w:rPr/>
        <w:t>及转移的金融资产为可供出售金融资产的情形）之和。</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50" w:lineRule="auto"/>
        <w:ind w:left="1398" w:right="211"/>
        <w:jc w:val="both"/>
      </w:pPr>
      <w:r>
        <w:rPr/>
        <w:t>金融资产部分转移满足终止确认条件的，将所转移金融资产整体的账面价值，在</w:t>
      </w:r>
      <w:r>
        <w:rPr>
          <w:spacing w:val="-44"/>
        </w:rPr>
        <w:t> </w:t>
      </w:r>
      <w:r>
        <w:rPr>
          <w:spacing w:val="-44"/>
        </w:rPr>
      </w:r>
      <w:r>
        <w:rPr/>
        <w:t>终止确认部分和未终止确认部分之间，按照各自的相对公允价值进行分摊，并将</w:t>
      </w:r>
      <w:r>
        <w:rPr>
          <w:spacing w:val="-43"/>
        </w:rPr>
        <w:t> </w:t>
      </w:r>
      <w:r>
        <w:rPr>
          <w:spacing w:val="-43"/>
        </w:rPr>
      </w:r>
      <w:r>
        <w:rPr/>
        <w:t>下列两项金额的差额计入当期损益：</w:t>
      </w:r>
    </w:p>
    <w:p>
      <w:pPr>
        <w:pStyle w:val="BodyText"/>
        <w:spacing w:line="240" w:lineRule="auto" w:before="27"/>
        <w:ind w:left="1398" w:right="208"/>
        <w:jc w:val="left"/>
      </w:pPr>
      <w:r>
        <w:rPr/>
        <w:t>（</w:t>
      </w:r>
      <w:r>
        <w:rPr>
          <w:rFonts w:ascii="Times New Roman" w:hAnsi="Times New Roman" w:cs="Times New Roman" w:eastAsia="Times New Roman" w:hint="default"/>
        </w:rPr>
        <w:t>1</w:t>
      </w:r>
      <w:r>
        <w:rPr/>
        <w:t>）终止确认部分的账面价值；</w:t>
      </w:r>
    </w:p>
    <w:p>
      <w:pPr>
        <w:pStyle w:val="BodyText"/>
        <w:spacing w:line="343" w:lineRule="auto" w:before="110"/>
        <w:ind w:left="1398" w:right="208"/>
        <w:jc w:val="left"/>
      </w:pPr>
      <w:r>
        <w:rPr>
          <w:spacing w:val="-3"/>
        </w:rPr>
        <w:t>（</w:t>
      </w:r>
      <w:r>
        <w:rPr>
          <w:rFonts w:ascii="Times New Roman" w:hAnsi="Times New Roman" w:cs="Times New Roman" w:eastAsia="Times New Roman" w:hint="default"/>
          <w:spacing w:val="-3"/>
        </w:rPr>
        <w:t>2</w:t>
      </w:r>
      <w:r>
        <w:rPr>
          <w:spacing w:val="-3"/>
        </w:rPr>
        <w:t>）终止确认部分的对价，与原直接计入所有者权益的公允价值变动累计额中对</w:t>
      </w:r>
      <w:r>
        <w:rPr>
          <w:spacing w:val="-50"/>
        </w:rPr>
        <w:t> </w:t>
      </w:r>
      <w:r>
        <w:rPr>
          <w:spacing w:val="-50"/>
        </w:rPr>
      </w:r>
      <w:r>
        <w:rPr/>
        <w:t>应终止确认部分的金额之和。</w:t>
      </w:r>
      <w:r>
        <w:rPr>
          <w:w w:val="100"/>
        </w:rPr>
        <w:t> </w:t>
      </w:r>
      <w:r>
        <w:rPr/>
        <w:t>金融资产转移不满足终止确认条件的，继续确认该金融资产，所收到的对价确认</w:t>
      </w:r>
      <w:r>
        <w:rPr>
          <w:spacing w:val="-44"/>
        </w:rPr>
        <w:t> </w:t>
      </w:r>
      <w:r>
        <w:rPr>
          <w:spacing w:val="-44"/>
        </w:rPr>
      </w:r>
      <w:r>
        <w:rPr/>
        <w:t>为一项金融负债。</w:t>
      </w:r>
    </w:p>
    <w:p>
      <w:pPr>
        <w:spacing w:line="240" w:lineRule="auto" w:before="0"/>
        <w:rPr>
          <w:rFonts w:ascii="宋体" w:hAnsi="宋体" w:cs="宋体" w:eastAsia="宋体" w:hint="default"/>
          <w:sz w:val="20"/>
          <w:szCs w:val="20"/>
        </w:rPr>
      </w:pPr>
    </w:p>
    <w:p>
      <w:pPr>
        <w:pStyle w:val="BodyText"/>
        <w:tabs>
          <w:tab w:pos="1393" w:val="left" w:leader="none"/>
        </w:tabs>
        <w:spacing w:line="348" w:lineRule="auto" w:before="172"/>
        <w:ind w:left="1398" w:right="105" w:hanging="543"/>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金融负债终止确认条件</w:t>
      </w:r>
      <w:r>
        <w:rPr>
          <w:rFonts w:ascii="宋体" w:hAnsi="宋体" w:cs="宋体" w:eastAsia="宋体" w:hint="default"/>
          <w:b/>
          <w:bCs/>
          <w:spacing w:val="-96"/>
        </w:rPr>
        <w:t> </w:t>
      </w:r>
      <w:r>
        <w:rPr>
          <w:rFonts w:ascii="宋体" w:hAnsi="宋体" w:cs="宋体" w:eastAsia="宋体" w:hint="default"/>
          <w:b/>
          <w:bCs/>
          <w:spacing w:val="-96"/>
        </w:rPr>
      </w:r>
      <w:r>
        <w:rPr>
          <w:spacing w:val="-3"/>
        </w:rPr>
        <w:t>金融负债的现时义务全部或部分已经解除的，则终止确认该金融负债或其一部分；</w:t>
      </w:r>
      <w:r>
        <w:rPr>
          <w:w w:val="100"/>
        </w:rPr>
        <w:t> </w:t>
      </w:r>
      <w:r>
        <w:rPr/>
        <w:t>本公司若与债权人签定协议，以承担新金融负债方式替换现存金融负债，且新金</w:t>
      </w:r>
      <w:r>
        <w:rPr>
          <w:w w:val="100"/>
        </w:rPr>
        <w:t> </w:t>
      </w:r>
      <w:r>
        <w:rPr/>
        <w:t>融负债与现存金融负债的合同条款实质上不同的，则终止确认现存金融负债，并</w:t>
      </w:r>
      <w:r>
        <w:rPr>
          <w:w w:val="100"/>
        </w:rPr>
        <w:t> </w:t>
      </w:r>
      <w:r>
        <w:rPr/>
        <w:t>同时确认新金融负债。</w:t>
      </w:r>
      <w:r>
        <w:rPr>
          <w:w w:val="100"/>
        </w:rPr>
        <w:t> </w:t>
      </w:r>
      <w:r>
        <w:rPr/>
        <w:t>对现存金融负债全部或部分合同条款作出实质性修改的，则终止确认现存金融负</w:t>
      </w:r>
      <w:r>
        <w:rPr>
          <w:w w:val="100"/>
        </w:rPr>
        <w:t> </w:t>
      </w:r>
      <w:r>
        <w:rPr/>
        <w:t>债或其一部分，同时将修改条款后的金融负债确认为一项新金融负债。</w:t>
      </w:r>
      <w:r>
        <w:rPr>
          <w:w w:val="100"/>
        </w:rPr>
        <w:t> </w:t>
      </w:r>
      <w:r>
        <w:rPr/>
        <w:t>金融负债全部或部分终止确认时，终止确认的金融负债账面价值与支付对价（包</w:t>
      </w:r>
      <w:r>
        <w:rPr>
          <w:w w:val="100"/>
        </w:rPr>
        <w:t> </w:t>
      </w:r>
      <w:r>
        <w:rPr/>
        <w:t>括转出的非现金资产或承担的新金融负债）之间的差额，计入当期损益。</w:t>
      </w:r>
      <w:r>
        <w:rPr>
          <w:w w:val="100"/>
        </w:rPr>
        <w:t> </w:t>
      </w:r>
      <w:r>
        <w:rPr/>
        <w:t>本公司若回购部分金融负债的，在回购日按照继续确认部分与终止确认部分的相</w:t>
      </w:r>
      <w:r>
        <w:rPr>
          <w:w w:val="100"/>
        </w:rPr>
        <w:t> </w:t>
      </w:r>
      <w:r>
        <w:rPr/>
        <w:t>对公允价值，将该金融负债整体的账面价值进行分配。分配给终止确认部分的账</w:t>
      </w:r>
      <w:r>
        <w:rPr>
          <w:w w:val="100"/>
        </w:rPr>
        <w:t> </w:t>
      </w:r>
      <w:r>
        <w:rPr>
          <w:spacing w:val="-3"/>
        </w:rPr>
        <w:t>面价值与支付的对价（包括转出的非现金资产或承担的新金融负债）之间的差额，</w:t>
      </w:r>
      <w:r>
        <w:rPr>
          <w:w w:val="100"/>
        </w:rPr>
        <w:t> </w:t>
      </w:r>
      <w:r>
        <w:rPr/>
        <w:t>计入当期损益。</w:t>
      </w:r>
    </w:p>
    <w:p>
      <w:pPr>
        <w:spacing w:line="240" w:lineRule="auto" w:before="0"/>
        <w:rPr>
          <w:rFonts w:ascii="宋体" w:hAnsi="宋体" w:cs="宋体" w:eastAsia="宋体" w:hint="default"/>
          <w:sz w:val="20"/>
          <w:szCs w:val="20"/>
        </w:rPr>
      </w:pPr>
    </w:p>
    <w:p>
      <w:pPr>
        <w:pStyle w:val="BodyText"/>
        <w:tabs>
          <w:tab w:pos="1393" w:val="left" w:leader="none"/>
        </w:tabs>
        <w:spacing w:line="345" w:lineRule="auto" w:before="171"/>
        <w:ind w:left="1398" w:right="213" w:hanging="543"/>
        <w:jc w:val="left"/>
      </w:pPr>
      <w:r>
        <w:rPr>
          <w:rFonts w:ascii="Times New Roman" w:hAnsi="Times New Roman" w:cs="Times New Roman" w:eastAsia="Times New Roman" w:hint="default"/>
          <w:b/>
          <w:bCs/>
        </w:rPr>
        <w:t>5</w:t>
      </w:r>
      <w:r>
        <w:rPr>
          <w:rFonts w:ascii="宋体" w:hAnsi="宋体" w:cs="宋体" w:eastAsia="宋体" w:hint="default"/>
          <w:b/>
          <w:bCs/>
        </w:rPr>
        <w:t>、</w:t>
        <w:tab/>
      </w:r>
      <w:r>
        <w:rPr>
          <w:rFonts w:ascii="宋体" w:hAnsi="宋体" w:cs="宋体" w:eastAsia="宋体" w:hint="default"/>
          <w:b/>
          <w:bCs/>
          <w:spacing w:val="-1"/>
        </w:rPr>
        <w:t>金融资产和金融负债公允价值的确定方法</w:t>
      </w:r>
      <w:r>
        <w:rPr>
          <w:rFonts w:ascii="宋体" w:hAnsi="宋体" w:cs="宋体" w:eastAsia="宋体" w:hint="default"/>
          <w:b/>
          <w:bCs/>
          <w:spacing w:val="-87"/>
        </w:rPr>
        <w:t> </w:t>
      </w:r>
      <w:r>
        <w:rPr>
          <w:rFonts w:ascii="宋体" w:hAnsi="宋体" w:cs="宋体" w:eastAsia="宋体" w:hint="default"/>
          <w:b/>
          <w:bCs/>
          <w:spacing w:val="-87"/>
        </w:rPr>
      </w:r>
      <w:r>
        <w:rPr/>
        <w:t>存在活跃市场的金融工具，以活跃市场中的报价确定其公允价值。不存在活跃市</w:t>
      </w:r>
      <w:r>
        <w:rPr>
          <w:w w:val="100"/>
        </w:rPr>
        <w:t> </w:t>
      </w:r>
      <w:r>
        <w:rPr/>
        <w:t>场的金融工具，采用估值技术确定其公允价值。在估值时，本公司采用在当前情</w:t>
      </w:r>
      <w:r>
        <w:rPr>
          <w:w w:val="100"/>
        </w:rPr>
        <w:t> </w:t>
      </w:r>
      <w:r>
        <w:rPr/>
        <w:t>况下适用并且有足够可利用数据和其他信息支持的估值技术，选择与市场参与者</w:t>
      </w:r>
      <w:r>
        <w:rPr>
          <w:w w:val="100"/>
        </w:rPr>
        <w:t> </w:t>
      </w:r>
      <w:r>
        <w:rPr/>
        <w:t>在相关资产或负债的交易中所考虑的资产或负债特征相一致的输入值，并优先使</w:t>
      </w:r>
      <w:r>
        <w:rPr>
          <w:w w:val="100"/>
        </w:rPr>
        <w:t> </w:t>
      </w:r>
      <w:r>
        <w:rPr/>
        <w:t>用相关可观察输入值。只有在相关可观察输入值无法取得或取得不切实可行的情</w:t>
      </w:r>
      <w:r>
        <w:rPr>
          <w:w w:val="100"/>
        </w:rPr>
        <w:t> </w:t>
      </w:r>
      <w:r>
        <w:rPr/>
        <w:t>况下，才使用不可观察输入值。</w:t>
      </w:r>
    </w:p>
    <w:p>
      <w:pPr>
        <w:spacing w:after="0" w:line="345"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tabs>
          <w:tab w:pos="1393" w:val="left" w:leader="none"/>
        </w:tabs>
        <w:spacing w:line="343" w:lineRule="auto" w:before="36"/>
        <w:ind w:left="1398" w:right="105"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金融资产（不含应收款项）减值的测试方法及会计处理方法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除以公允价值计量且其变动计入当期损益的金融资产外，本公司于资产负债表日</w:t>
      </w:r>
      <w:r>
        <w:rPr>
          <w:rFonts w:ascii="宋体" w:hAnsi="宋体" w:cs="宋体" w:eastAsia="宋体" w:hint="default"/>
          <w:w w:val="100"/>
          <w:sz w:val="21"/>
          <w:szCs w:val="21"/>
        </w:rPr>
        <w:t> </w:t>
      </w:r>
      <w:r>
        <w:rPr>
          <w:rFonts w:ascii="宋体" w:hAnsi="宋体" w:cs="宋体" w:eastAsia="宋体" w:hint="default"/>
          <w:spacing w:val="-3"/>
          <w:sz w:val="21"/>
          <w:szCs w:val="21"/>
        </w:rPr>
        <w:t>对金融资产的账面价值进行检查，如果有客观证据表明某项金融资产发生减值的，</w:t>
      </w:r>
      <w:r>
        <w:rPr>
          <w:rFonts w:ascii="宋体" w:hAnsi="宋体" w:cs="宋体" w:eastAsia="宋体" w:hint="default"/>
          <w:w w:val="100"/>
          <w:sz w:val="21"/>
          <w:szCs w:val="21"/>
        </w:rPr>
        <w:t> </w:t>
      </w:r>
      <w:r>
        <w:rPr>
          <w:rFonts w:ascii="宋体" w:hAnsi="宋体" w:cs="宋体" w:eastAsia="宋体" w:hint="default"/>
          <w:sz w:val="21"/>
          <w:szCs w:val="21"/>
        </w:rPr>
        <w:t>计提减值准备。</w:t>
      </w:r>
    </w:p>
    <w:p>
      <w:pPr>
        <w:pStyle w:val="BodyText"/>
        <w:spacing w:line="345" w:lineRule="auto" w:before="35"/>
        <w:ind w:left="1398" w:right="105"/>
        <w:jc w:val="left"/>
      </w:pPr>
      <w:r>
        <w:rPr/>
        <w:t>（</w:t>
      </w:r>
      <w:r>
        <w:rPr>
          <w:rFonts w:ascii="Times New Roman" w:hAnsi="Times New Roman" w:cs="Times New Roman" w:eastAsia="Times New Roman" w:hint="default"/>
        </w:rPr>
        <w:t>1</w:t>
      </w:r>
      <w:r>
        <w:rPr/>
        <w:t>）可供出售金融资产的减值准备：</w:t>
      </w:r>
      <w:r>
        <w:rPr>
          <w:w w:val="100"/>
        </w:rPr>
        <w:t> </w:t>
      </w:r>
      <w:r>
        <w:rPr/>
        <w:t>期末如果可供出售金融资产的公允价值发生较大幅度下降，或在综合考虑各种相</w:t>
      </w:r>
      <w:r>
        <w:rPr>
          <w:spacing w:val="-44"/>
        </w:rPr>
        <w:t> </w:t>
      </w:r>
      <w:r>
        <w:rPr>
          <w:spacing w:val="-44"/>
        </w:rPr>
      </w:r>
      <w:r>
        <w:rPr/>
        <w:t>关因素后，预期这种下降趋势属于非暂时性的，就认定其已发生减值，将原直接</w:t>
      </w:r>
      <w:r>
        <w:rPr>
          <w:spacing w:val="-43"/>
        </w:rPr>
        <w:t> </w:t>
      </w:r>
      <w:r>
        <w:rPr>
          <w:spacing w:val="-43"/>
        </w:rPr>
      </w:r>
      <w:r>
        <w:rPr/>
        <w:t>计入所有者权益的公允价值下降形成的累计损失一并转出，确认减值损失。</w:t>
      </w:r>
      <w:r>
        <w:rPr>
          <w:w w:val="100"/>
        </w:rPr>
        <w:t> </w:t>
      </w:r>
      <w:r>
        <w:rPr/>
        <w:t>对于已确认减值损失的可供出售债务工具，在随后的会计期间公允价值已上升且</w:t>
      </w:r>
      <w:r>
        <w:rPr>
          <w:spacing w:val="-44"/>
        </w:rPr>
        <w:t> </w:t>
      </w:r>
      <w:r>
        <w:rPr>
          <w:spacing w:val="-44"/>
        </w:rPr>
      </w:r>
      <w:r>
        <w:rPr>
          <w:spacing w:val="-3"/>
        </w:rPr>
        <w:t>客观上与确认原减值损失确认后发生的事项有关的，原确认的减值损失予以转回，</w:t>
      </w:r>
      <w:r>
        <w:rPr>
          <w:spacing w:val="-45"/>
        </w:rPr>
        <w:t> </w:t>
      </w:r>
      <w:r>
        <w:rPr>
          <w:spacing w:val="-45"/>
        </w:rPr>
      </w:r>
      <w:r>
        <w:rPr/>
        <w:t>计入当期损益。</w:t>
      </w:r>
    </w:p>
    <w:p>
      <w:pPr>
        <w:pStyle w:val="BodyText"/>
        <w:spacing w:line="319" w:lineRule="auto" w:before="31"/>
        <w:ind w:left="1398" w:right="208"/>
        <w:jc w:val="left"/>
      </w:pPr>
      <w:r>
        <w:rPr/>
        <w:t>可供出售权益工具投资发生的减值损失，不得通过损益转回。</w:t>
      </w:r>
      <w:r>
        <w:rPr>
          <w:w w:val="100"/>
        </w:rPr>
        <w:t> </w:t>
      </w:r>
      <w:r>
        <w:rPr/>
        <w:t>本公司对可供出售权益工具投资减值的认定标准为：期末如果可供出售金融资产</w:t>
      </w:r>
      <w:r>
        <w:rPr>
          <w:spacing w:val="-44"/>
        </w:rPr>
        <w:t> </w:t>
      </w:r>
      <w:r>
        <w:rPr>
          <w:spacing w:val="-44"/>
        </w:rPr>
      </w:r>
      <w:r>
        <w:rPr/>
        <w:t>的公允价值发生严重下降，或在综合考虑各种相关因素后，预期这种下降趋势属</w:t>
      </w:r>
      <w:r>
        <w:rPr>
          <w:spacing w:val="-44"/>
        </w:rPr>
        <w:t> </w:t>
      </w:r>
      <w:r>
        <w:rPr>
          <w:spacing w:val="-44"/>
        </w:rPr>
      </w:r>
      <w:r>
        <w:rPr/>
        <w:t>于非暂时性的，就认定其已发生减值。</w:t>
      </w:r>
      <w:r>
        <w:rPr>
          <w:w w:val="100"/>
        </w:rPr>
        <w:t> </w:t>
      </w: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的标准为：降幅累计超过</w:t>
      </w:r>
      <w:r>
        <w:rPr>
          <w:spacing w:val="-25"/>
        </w:rPr>
        <w:t> </w:t>
      </w:r>
      <w:r>
        <w:rPr>
          <w:spacing w:val="-25"/>
        </w:rPr>
      </w:r>
      <w:r>
        <w:rPr>
          <w:rFonts w:ascii="Times New Roman" w:hAnsi="Times New Roman" w:cs="Times New Roman" w:eastAsia="Times New Roman" w:hint="default"/>
        </w:rPr>
        <w:t>50%</w:t>
      </w:r>
      <w:r>
        <w:rPr/>
        <w:t>；</w:t>
      </w:r>
    </w:p>
    <w:p>
      <w:pPr>
        <w:pStyle w:val="BodyText"/>
        <w:spacing w:line="314" w:lineRule="auto" w:before="2"/>
        <w:ind w:left="1398" w:right="213"/>
        <w:jc w:val="both"/>
      </w:pPr>
      <w:r>
        <w:rPr/>
        <w:t>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的标准为：公允价值持续低于其成本超过一年；投资成</w:t>
      </w:r>
      <w:r>
        <w:rPr>
          <w:spacing w:val="-25"/>
        </w:rPr>
        <w:t> </w:t>
      </w:r>
      <w:r>
        <w:rPr>
          <w:spacing w:val="-25"/>
        </w:rPr>
      </w:r>
      <w:r>
        <w:rPr/>
        <w:t>本的计算方法为：取得可供出售权益工具对价及相关税费；持续下跌期间的确定</w:t>
      </w:r>
      <w:r>
        <w:rPr>
          <w:spacing w:val="-44"/>
        </w:rPr>
        <w:t> </w:t>
      </w:r>
      <w:r>
        <w:rPr>
          <w:spacing w:val="-44"/>
        </w:rPr>
      </w:r>
      <w:r>
        <w:rPr/>
        <w:t>依据为：自下跌幅度超过投资成本的</w:t>
      </w:r>
      <w:r>
        <w:rPr>
          <w:spacing w:val="-54"/>
        </w:rPr>
        <w:t> </w:t>
      </w:r>
      <w:r>
        <w:rPr>
          <w:rFonts w:ascii="Times New Roman" w:hAnsi="Times New Roman" w:cs="Times New Roman" w:eastAsia="Times New Roman" w:hint="default"/>
        </w:rPr>
        <w:t>50%</w:t>
      </w:r>
      <w:r>
        <w:rPr/>
        <w:t>时计算。</w:t>
      </w:r>
    </w:p>
    <w:p>
      <w:pPr>
        <w:pStyle w:val="BodyText"/>
        <w:spacing w:line="307" w:lineRule="auto" w:before="7"/>
        <w:ind w:left="1398" w:right="208"/>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pStyle w:val="Heading5"/>
        <w:spacing w:line="240" w:lineRule="auto" w:before="144"/>
        <w:ind w:left="123" w:right="208"/>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应收款项坏账准备</w:t>
      </w:r>
      <w:r>
        <w:rPr>
          <w:b w:val="0"/>
          <w:bCs w:val="0"/>
        </w:rPr>
      </w:r>
    </w:p>
    <w:p>
      <w:pPr>
        <w:pStyle w:val="Heading5"/>
        <w:tabs>
          <w:tab w:pos="1393" w:val="left" w:leader="none"/>
        </w:tabs>
        <w:spacing w:line="240" w:lineRule="auto" w:before="79"/>
        <w:ind w:right="208"/>
        <w:jc w:val="left"/>
        <w:rPr>
          <w:b w:val="0"/>
          <w:bCs w:val="0"/>
        </w:rPr>
      </w:pPr>
      <w:r>
        <w:rPr>
          <w:rFonts w:ascii="Times New Roman" w:hAnsi="Times New Roman" w:cs="Times New Roman" w:eastAsia="Times New Roman" w:hint="default"/>
        </w:rPr>
        <w:t>1</w:t>
      </w:r>
      <w:r>
        <w:rPr/>
        <w:t>、</w:t>
        <w:tab/>
      </w:r>
      <w:r>
        <w:rPr>
          <w:spacing w:val="-1"/>
        </w:rPr>
        <w:t>单项金额重大并单独计提坏账准备的应收款项：</w:t>
      </w:r>
      <w:r>
        <w:rPr>
          <w:b w:val="0"/>
          <w:bCs w:val="0"/>
          <w:spacing w:val="-1"/>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3200"/>
        <w:gridCol w:w="4931"/>
      </w:tblGrid>
      <w:tr>
        <w:trPr>
          <w:trHeight w:val="761" w:hRule="exact"/>
        </w:trPr>
        <w:tc>
          <w:tcPr>
            <w:tcW w:w="32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931" w:type="dxa"/>
            <w:tcBorders>
              <w:top w:val="single" w:sz="12" w:space="0" w:color="000000"/>
              <w:left w:val="dotted" w:sz="4" w:space="0" w:color="000000"/>
              <w:bottom w:val="dotted" w:sz="4" w:space="0" w:color="000000"/>
              <w:right w:val="nil" w:sz="6" w:space="0" w:color="auto"/>
            </w:tcBorders>
          </w:tcPr>
          <w:p>
            <w:pPr>
              <w:pStyle w:val="TableParagraph"/>
              <w:spacing w:line="355" w:lineRule="auto" w:before="90"/>
              <w:ind w:left="103" w:right="182"/>
              <w:jc w:val="left"/>
              <w:rPr>
                <w:rFonts w:ascii="宋体" w:hAnsi="宋体" w:cs="宋体" w:eastAsia="宋体" w:hint="default"/>
                <w:sz w:val="18"/>
                <w:szCs w:val="18"/>
              </w:rPr>
            </w:pPr>
            <w:r>
              <w:rPr>
                <w:rFonts w:ascii="宋体" w:hAnsi="宋体" w:cs="宋体" w:eastAsia="宋体" w:hint="default"/>
                <w:sz w:val="18"/>
                <w:szCs w:val="18"/>
              </w:rPr>
              <w:t>应收账款余额在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万元以上，其他应收款余额在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元以上。</w:t>
            </w:r>
          </w:p>
        </w:tc>
      </w:tr>
      <w:tr>
        <w:trPr>
          <w:trHeight w:val="423" w:hRule="exact"/>
        </w:trPr>
        <w:tc>
          <w:tcPr>
            <w:tcW w:w="3200" w:type="dxa"/>
            <w:tcBorders>
              <w:top w:val="dotted" w:sz="4" w:space="0" w:color="000000"/>
              <w:left w:val="nil" w:sz="6" w:space="0" w:color="auto"/>
              <w:bottom w:val="nil" w:sz="6" w:space="0" w:color="auto"/>
              <w:right w:val="dotted" w:sz="4" w:space="0" w:color="000000"/>
            </w:tcBorders>
          </w:tcPr>
          <w:p>
            <w:pPr/>
          </w:p>
        </w:tc>
        <w:tc>
          <w:tcPr>
            <w:tcW w:w="4931" w:type="dxa"/>
            <w:tcBorders>
              <w:top w:val="dotted" w:sz="4" w:space="0" w:color="000000"/>
              <w:left w:val="dotted" w:sz="4" w:space="0" w:color="000000"/>
              <w:bottom w:val="nil" w:sz="6" w:space="0" w:color="auto"/>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年末对于单项金额重大的应收款项单独进行减值测试。根据</w:t>
            </w:r>
          </w:p>
        </w:tc>
      </w:tr>
      <w:tr>
        <w:trPr>
          <w:trHeight w:val="371" w:hRule="exact"/>
        </w:trPr>
        <w:tc>
          <w:tcPr>
            <w:tcW w:w="3200" w:type="dxa"/>
            <w:tcBorders>
              <w:top w:val="nil" w:sz="6" w:space="0" w:color="auto"/>
              <w:left w:val="nil" w:sz="6" w:space="0" w:color="auto"/>
              <w:bottom w:val="nil" w:sz="6" w:space="0" w:color="auto"/>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单项金额重大并单项计提坏账准备的</w:t>
            </w:r>
          </w:p>
        </w:tc>
        <w:tc>
          <w:tcPr>
            <w:tcW w:w="4931" w:type="dxa"/>
            <w:tcBorders>
              <w:top w:val="nil" w:sz="6" w:space="0" w:color="auto"/>
              <w:left w:val="dotted" w:sz="4" w:space="0" w:color="000000"/>
              <w:bottom w:val="nil" w:sz="6" w:space="0" w:color="auto"/>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3"/>
                <w:sz w:val="18"/>
                <w:szCs w:val="18"/>
              </w:rPr>
              <w:t>其未来现金流量现值低于其账面价值的差额，确认减值损失，</w:t>
            </w:r>
          </w:p>
        </w:tc>
      </w:tr>
      <w:tr>
        <w:trPr>
          <w:trHeight w:val="371" w:hRule="exact"/>
        </w:trPr>
        <w:tc>
          <w:tcPr>
            <w:tcW w:w="3200" w:type="dxa"/>
            <w:tcBorders>
              <w:top w:val="nil" w:sz="6" w:space="0" w:color="auto"/>
              <w:left w:val="nil" w:sz="6" w:space="0" w:color="auto"/>
              <w:bottom w:val="nil" w:sz="6" w:space="0" w:color="auto"/>
              <w:right w:val="dotted"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计提方法</w:t>
            </w:r>
          </w:p>
        </w:tc>
        <w:tc>
          <w:tcPr>
            <w:tcW w:w="4931" w:type="dxa"/>
            <w:tcBorders>
              <w:top w:val="nil" w:sz="6" w:space="0" w:color="auto"/>
              <w:left w:val="dotted" w:sz="4" w:space="0" w:color="000000"/>
              <w:bottom w:val="nil" w:sz="6" w:space="0" w:color="auto"/>
              <w:right w:val="nil" w:sz="6" w:space="0" w:color="auto"/>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计提坏账准备。如减值测试后，预计未来现金流量现值不低</w:t>
            </w:r>
          </w:p>
        </w:tc>
      </w:tr>
      <w:tr>
        <w:trPr>
          <w:trHeight w:val="336" w:hRule="exact"/>
        </w:trPr>
        <w:tc>
          <w:tcPr>
            <w:tcW w:w="3200" w:type="dxa"/>
            <w:tcBorders>
              <w:top w:val="nil" w:sz="6" w:space="0" w:color="auto"/>
              <w:left w:val="nil" w:sz="6" w:space="0" w:color="auto"/>
              <w:bottom w:val="single" w:sz="12" w:space="0" w:color="000000"/>
              <w:right w:val="dotted" w:sz="4" w:space="0" w:color="000000"/>
            </w:tcBorders>
          </w:tcPr>
          <w:p>
            <w:pPr/>
          </w:p>
        </w:tc>
        <w:tc>
          <w:tcPr>
            <w:tcW w:w="4931" w:type="dxa"/>
            <w:tcBorders>
              <w:top w:val="nil" w:sz="6" w:space="0" w:color="auto"/>
              <w:left w:val="dotted" w:sz="4" w:space="0" w:color="000000"/>
              <w:bottom w:val="single" w:sz="12"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于其账面价值的，则归入相应组合计提坏账准备。</w:t>
            </w:r>
          </w:p>
        </w:tc>
      </w:tr>
    </w:tbl>
    <w:p>
      <w:pPr>
        <w:spacing w:line="240" w:lineRule="auto" w:before="9"/>
        <w:rPr>
          <w:rFonts w:ascii="宋体" w:hAnsi="宋体" w:cs="宋体" w:eastAsia="宋体" w:hint="default"/>
          <w:b/>
          <w:bCs/>
          <w:sz w:val="29"/>
          <w:szCs w:val="29"/>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2</w:t>
      </w:r>
      <w:r>
        <w:rPr/>
        <w:t>、</w:t>
        <w:tab/>
      </w:r>
      <w:r>
        <w:rPr>
          <w:spacing w:val="-1"/>
        </w:rPr>
        <w:t>按信用风险特征组合计提坏账准备应收款项：</w:t>
      </w:r>
      <w:r>
        <w:rPr>
          <w:b w:val="0"/>
          <w:bCs w:val="0"/>
          <w:spacing w:val="-1"/>
        </w:rPr>
      </w:r>
    </w:p>
    <w:p>
      <w:pPr>
        <w:spacing w:line="240" w:lineRule="auto" w:before="0"/>
        <w:rPr>
          <w:rFonts w:ascii="宋体" w:hAnsi="宋体" w:cs="宋体" w:eastAsia="宋体" w:hint="default"/>
          <w:b/>
          <w:bCs/>
          <w:sz w:val="2"/>
          <w:szCs w:val="2"/>
        </w:rPr>
      </w:pPr>
    </w:p>
    <w:p>
      <w:pPr>
        <w:spacing w:line="28" w:lineRule="exact"/>
        <w:ind w:left="73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05.2pt;height:1.45pt;mso-position-horizontal-relative:char;mso-position-vertical-relative:line" coordorigin="0,0" coordsize="8104,29">
            <v:group style="position:absolute;left:14;top:14;width:8075;height:2" coordorigin="14,14" coordsize="8075,2">
              <v:shape style="position:absolute;left:14;top:14;width:8075;height:2" coordorigin="14,14" coordsize="8075,0" path="m14,14l8089,14e" filled="false" stroked="true" strokeweight="1.44pt" strokecolor="#000000">
                <v:path arrowok="t"/>
              </v:shape>
            </v:group>
          </v:group>
        </w:pict>
      </w:r>
      <w:r>
        <w:rPr>
          <w:rFonts w:ascii="宋体" w:hAnsi="宋体" w:cs="宋体" w:eastAsia="宋体" w:hint="default"/>
          <w:position w:val="0"/>
          <w:sz w:val="2"/>
          <w:szCs w:val="2"/>
        </w:rPr>
      </w:r>
    </w:p>
    <w:p>
      <w:pPr>
        <w:spacing w:before="95"/>
        <w:ind w:left="3017" w:right="2476" w:firstLine="0"/>
        <w:jc w:val="center"/>
        <w:rPr>
          <w:rFonts w:ascii="宋体" w:hAnsi="宋体" w:cs="宋体" w:eastAsia="宋体" w:hint="default"/>
          <w:sz w:val="18"/>
          <w:szCs w:val="18"/>
        </w:rPr>
      </w:pPr>
      <w:r>
        <w:rPr>
          <w:rFonts w:ascii="宋体" w:hAnsi="宋体" w:cs="宋体" w:eastAsia="宋体" w:hint="default"/>
          <w:sz w:val="18"/>
          <w:szCs w:val="18"/>
        </w:rPr>
        <w:t>确定组合的依据</w:t>
      </w:r>
    </w:p>
    <w:p>
      <w:pPr>
        <w:spacing w:line="240" w:lineRule="auto" w:before="4"/>
        <w:rPr>
          <w:rFonts w:ascii="宋体" w:hAnsi="宋体" w:cs="宋体" w:eastAsia="宋体" w:hint="default"/>
          <w:sz w:val="4"/>
          <w:szCs w:val="4"/>
        </w:rPr>
      </w:pPr>
    </w:p>
    <w:p>
      <w:pPr>
        <w:spacing w:line="734" w:lineRule="exact"/>
        <w:ind w:left="71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05.95pt;height:36.75pt;mso-position-horizontal-relative:char;mso-position-vertical-relative:line" coordorigin="0,0" coordsize="8119,735">
            <v:group style="position:absolute;left:29;top:5;width:1208;height:2" coordorigin="29,5" coordsize="1208,2">
              <v:shape style="position:absolute;left:29;top:5;width:1208;height:2" coordorigin="29,5" coordsize="1208,0" path="m29,5l1236,5e" filled="false" stroked="true" strokeweight=".48pt" strokecolor="#000000">
                <v:path arrowok="t"/>
                <v:stroke dashstyle="dash"/>
              </v:shape>
            </v:group>
            <v:group style="position:absolute;left:1236;top:5;width:10;height:2" coordorigin="1236,5" coordsize="10,2">
              <v:shape style="position:absolute;left:1236;top:5;width:10;height:2" coordorigin="1236,5" coordsize="10,0" path="m1236,5l1246,5e" filled="false" stroked="true" strokeweight=".48pt" strokecolor="#000000">
                <v:path arrowok="t"/>
                <v:stroke dashstyle="dash"/>
              </v:shape>
            </v:group>
            <v:group style="position:absolute;left:1246;top:5;width:6859;height:2" coordorigin="1246,5" coordsize="6859,2">
              <v:shape style="position:absolute;left:1246;top:5;width:6859;height:2" coordorigin="1246,5" coordsize="6859,0" path="m1246,5l8104,5e" filled="false" stroked="true" strokeweight=".48pt" strokecolor="#000000">
                <v:path arrowok="t"/>
                <v:stroke dashstyle="dash"/>
              </v:shape>
            </v:group>
            <v:group style="position:absolute;left:14;top:720;width:1222;height:2" coordorigin="14,720" coordsize="1222,2">
              <v:shape style="position:absolute;left:14;top:720;width:1222;height:2" coordorigin="14,720" coordsize="1222,0" path="m14,720l1236,720e" filled="false" stroked="true" strokeweight="1.44pt" strokecolor="#000000">
                <v:path arrowok="t"/>
              </v:shape>
            </v:group>
            <v:group style="position:absolute;left:1241;top:10;width:2;height:697" coordorigin="1241,10" coordsize="2,697">
              <v:shape style="position:absolute;left:1241;top:10;width:2;height:697" coordorigin="1241,10" coordsize="0,697" path="m1241,10l1241,706e" filled="false" stroked="true" strokeweight=".48pt" strokecolor="#000000">
                <v:path arrowok="t"/>
                <v:stroke dashstyle="dash"/>
              </v:shape>
            </v:group>
            <v:group style="position:absolute;left:1236;top:720;width:29;height:2" coordorigin="1236,720" coordsize="29,2">
              <v:shape style="position:absolute;left:1236;top:720;width:29;height:2" coordorigin="1236,720" coordsize="29,0" path="m1236,720l1265,720e" filled="false" stroked="true" strokeweight="1.44pt" strokecolor="#000000">
                <v:path arrowok="t"/>
              </v:shape>
            </v:group>
            <v:group style="position:absolute;left:1265;top:720;width:6839;height:2" coordorigin="1265,720" coordsize="6839,2">
              <v:shape style="position:absolute;left:1265;top:720;width:6839;height:2" coordorigin="1265,720" coordsize="6839,0" path="m1265,720l8104,720e" filled="false" stroked="true" strokeweight="1.44pt" strokecolor="#000000">
                <v:path arrowok="t"/>
              </v:shape>
              <v:shape style="position:absolute;left:137;top:31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账龄组合</w:t>
                      </w:r>
                    </w:p>
                  </w:txbxContent>
                </v:textbox>
                <w10:wrap type="none"/>
              </v:shape>
              <v:shape style="position:absolute;left:1349;top:314;width:66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根据以前年度与之相同或类似的，具有应收款项按账龄段划分的类似信用风险特征组</w:t>
                      </w:r>
                    </w:p>
                  </w:txbxContent>
                </v:textbox>
                <w10:wrap type="none"/>
              </v:shape>
            </v:group>
          </v:group>
        </w:pict>
      </w:r>
      <w:r>
        <w:rPr>
          <w:rFonts w:ascii="宋体" w:hAnsi="宋体" w:cs="宋体" w:eastAsia="宋体" w:hint="default"/>
          <w:position w:val="-14"/>
          <w:sz w:val="20"/>
          <w:szCs w:val="20"/>
        </w:rPr>
      </w:r>
    </w:p>
    <w:p>
      <w:pPr>
        <w:spacing w:after="0" w:line="734" w:lineRule="exact"/>
        <w:rPr>
          <w:rFonts w:ascii="宋体" w:hAnsi="宋体" w:cs="宋体" w:eastAsia="宋体" w:hint="default"/>
          <w:sz w:val="20"/>
          <w:szCs w:val="20"/>
        </w:rPr>
        <w:sectPr>
          <w:pgSz w:w="11910" w:h="16840"/>
          <w:pgMar w:header="885" w:footer="996" w:top="1540" w:bottom="1180" w:left="1660" w:right="1220"/>
        </w:sectPr>
      </w:pPr>
    </w:p>
    <w:p>
      <w:pPr>
        <w:spacing w:line="240" w:lineRule="auto" w:before="7"/>
        <w:rPr>
          <w:rFonts w:ascii="宋体" w:hAnsi="宋体" w:cs="宋体" w:eastAsia="宋体" w:hint="default"/>
          <w:sz w:val="10"/>
          <w:szCs w:val="10"/>
        </w:rPr>
      </w:pPr>
    </w:p>
    <w:p>
      <w:pPr>
        <w:spacing w:before="44"/>
        <w:ind w:left="3017" w:right="2476" w:firstLine="0"/>
        <w:jc w:val="center"/>
        <w:rPr>
          <w:rFonts w:ascii="宋体" w:hAnsi="宋体" w:cs="宋体" w:eastAsia="宋体" w:hint="default"/>
          <w:sz w:val="18"/>
          <w:szCs w:val="18"/>
        </w:rPr>
      </w:pPr>
      <w:r>
        <w:rPr>
          <w:rFonts w:ascii="宋体" w:hAnsi="宋体" w:cs="宋体" w:eastAsia="宋体" w:hint="default"/>
          <w:sz w:val="18"/>
          <w:szCs w:val="18"/>
        </w:rPr>
        <w:t>确定组合的依据</w:t>
      </w:r>
    </w:p>
    <w:p>
      <w:pPr>
        <w:spacing w:line="240" w:lineRule="auto" w:before="2"/>
        <w:rPr>
          <w:rFonts w:ascii="宋体" w:hAnsi="宋体" w:cs="宋体" w:eastAsia="宋体" w:hint="default"/>
          <w:sz w:val="4"/>
          <w:szCs w:val="4"/>
        </w:rPr>
      </w:pPr>
    </w:p>
    <w:p>
      <w:pPr>
        <w:spacing w:line="760" w:lineRule="exact"/>
        <w:ind w:left="742"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04.25pt;height:38.050pt;mso-position-horizontal-relative:char;mso-position-vertical-relative:line" coordorigin="0,0" coordsize="8085,761">
            <v:group style="position:absolute;left:5;top:5;width:1208;height:2" coordorigin="5,5" coordsize="1208,2">
              <v:shape style="position:absolute;left:5;top:5;width:1208;height:2" coordorigin="5,5" coordsize="1208,0" path="m5,5l1212,5e" filled="false" stroked="true" strokeweight=".48pt" strokecolor="#000000">
                <v:path arrowok="t"/>
                <v:stroke dashstyle="dash"/>
              </v:shape>
            </v:group>
            <v:group style="position:absolute;left:1212;top:5;width:10;height:2" coordorigin="1212,5" coordsize="10,2">
              <v:shape style="position:absolute;left:1212;top:5;width:10;height:2" coordorigin="1212,5" coordsize="10,0" path="m1212,5l1222,5e" filled="false" stroked="true" strokeweight=".48pt" strokecolor="#000000">
                <v:path arrowok="t"/>
                <v:stroke dashstyle="dash"/>
              </v:shape>
            </v:group>
            <v:group style="position:absolute;left:1222;top:5;width:6859;height:2" coordorigin="1222,5" coordsize="6859,2">
              <v:shape style="position:absolute;left:1222;top:5;width:6859;height:2" coordorigin="1222,5" coordsize="6859,0" path="m1222,5l8080,5e" filled="false" stroked="true" strokeweight=".48pt" strokecolor="#000000">
                <v:path arrowok="t"/>
                <v:stroke dashstyle="dash"/>
              </v:shape>
            </v:group>
            <v:group style="position:absolute;left:1217;top:10;width:2;height:742" coordorigin="1217,10" coordsize="2,742">
              <v:shape style="position:absolute;left:1217;top:10;width:2;height:742" coordorigin="1217,10" coordsize="0,742" path="m1217,10l1217,751e" filled="false" stroked="true" strokeweight=".48pt" strokecolor="#000000">
                <v:path arrowok="t"/>
                <v:stroke dashstyle="dash"/>
              </v:shape>
            </v:group>
            <v:group style="position:absolute;left:5;top:756;width:1208;height:2" coordorigin="5,756" coordsize="1208,2">
              <v:shape style="position:absolute;left:5;top:756;width:1208;height:2" coordorigin="5,756" coordsize="1208,0" path="m5,756l1212,756e" filled="false" stroked="true" strokeweight=".48pt" strokecolor="#000000">
                <v:path arrowok="t"/>
                <v:stroke dashstyle="dash"/>
              </v:shape>
            </v:group>
            <v:group style="position:absolute;left:1212;top:756;width:10;height:2" coordorigin="1212,756" coordsize="10,2">
              <v:shape style="position:absolute;left:1212;top:756;width:10;height:2" coordorigin="1212,756" coordsize="10,0" path="m1212,756l1222,756e" filled="false" stroked="true" strokeweight=".48pt" strokecolor="#000000">
                <v:path arrowok="t"/>
                <v:stroke dashstyle="dash"/>
              </v:shape>
            </v:group>
            <v:group style="position:absolute;left:1222;top:756;width:6859;height:2" coordorigin="1222,756" coordsize="6859,2">
              <v:shape style="position:absolute;left:1222;top:756;width:6859;height:2" coordorigin="1222,756" coordsize="6859,0" path="m1222,756l8080,756e" filled="false" stroked="true" strokeweight=".48pt" strokecolor="#000000">
                <v:path arrowok="t"/>
                <v:stroke dashstyle="dash"/>
              </v:shape>
              <v:shape style="position:absolute;left:0;top:0;width:8085;height:761" type="#_x0000_t202" filled="false" stroked="false">
                <v:textbox inset="0,0,0,0">
                  <w:txbxContent>
                    <w:p>
                      <w:pPr>
                        <w:spacing w:line="370" w:lineRule="exact" w:before="11"/>
                        <w:ind w:left="1324" w:right="114" w:firstLine="0"/>
                        <w:jc w:val="left"/>
                        <w:rPr>
                          <w:rFonts w:ascii="宋体" w:hAnsi="宋体" w:cs="宋体" w:eastAsia="宋体" w:hint="default"/>
                          <w:sz w:val="18"/>
                          <w:szCs w:val="18"/>
                        </w:rPr>
                      </w:pPr>
                      <w:r>
                        <w:rPr>
                          <w:rFonts w:ascii="宋体" w:hAnsi="宋体" w:cs="宋体" w:eastAsia="宋体" w:hint="default"/>
                          <w:spacing w:val="-1"/>
                          <w:sz w:val="18"/>
                          <w:szCs w:val="18"/>
                        </w:rPr>
                        <w:t>合的实际损失率为基础，结合现时情况确定应收款项不同账龄组合坏账准备的计提比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例。</w:t>
                      </w:r>
                    </w:p>
                  </w:txbxContent>
                </v:textbox>
                <w10:wrap type="none"/>
              </v:shape>
            </v:group>
          </v:group>
        </w:pict>
      </w:r>
      <w:r>
        <w:rPr>
          <w:rFonts w:ascii="宋体" w:hAnsi="宋体" w:cs="宋体" w:eastAsia="宋体" w:hint="default"/>
          <w:position w:val="-14"/>
          <w:sz w:val="20"/>
          <w:szCs w:val="20"/>
        </w:rPr>
      </w:r>
    </w:p>
    <w:p>
      <w:pPr>
        <w:spacing w:before="88"/>
        <w:ind w:left="3522" w:right="20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p>
      <w:pPr>
        <w:spacing w:line="240" w:lineRule="auto" w:before="7"/>
        <w:rPr>
          <w:rFonts w:ascii="宋体" w:hAnsi="宋体" w:cs="宋体" w:eastAsia="宋体" w:hint="default"/>
          <w:sz w:val="3"/>
          <w:szCs w:val="3"/>
        </w:rPr>
      </w:pPr>
    </w:p>
    <w:p>
      <w:pPr>
        <w:spacing w:line="410" w:lineRule="exact"/>
        <w:ind w:left="71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05.95pt;height:20.55pt;mso-position-horizontal-relative:char;mso-position-vertical-relative:line" coordorigin="0,0" coordsize="8119,411">
            <v:group style="position:absolute;left:29;top:5;width:1208;height:2" coordorigin="29,5" coordsize="1208,2">
              <v:shape style="position:absolute;left:29;top:5;width:1208;height:2" coordorigin="29,5" coordsize="1208,0" path="m29,5l1236,5e" filled="false" stroked="true" strokeweight=".48pt" strokecolor="#000000">
                <v:path arrowok="t"/>
                <v:stroke dashstyle="dash"/>
              </v:shape>
            </v:group>
            <v:group style="position:absolute;left:1236;top:5;width:10;height:2" coordorigin="1236,5" coordsize="10,2">
              <v:shape style="position:absolute;left:1236;top:5;width:10;height:2" coordorigin="1236,5" coordsize="10,0" path="m1236,5l1246,5e" filled="false" stroked="true" strokeweight=".48pt" strokecolor="#000000">
                <v:path arrowok="t"/>
                <v:stroke dashstyle="dash"/>
              </v:shape>
            </v:group>
            <v:group style="position:absolute;left:1246;top:5;width:6859;height:2" coordorigin="1246,5" coordsize="6859,2">
              <v:shape style="position:absolute;left:1246;top:5;width:6859;height:2" coordorigin="1246,5" coordsize="6859,0" path="m1246,5l8104,5e" filled="false" stroked="true" strokeweight=".48pt" strokecolor="#000000">
                <v:path arrowok="t"/>
                <v:stroke dashstyle="dash"/>
              </v:shape>
            </v:group>
            <v:group style="position:absolute;left:14;top:396;width:1222;height:2" coordorigin="14,396" coordsize="1222,2">
              <v:shape style="position:absolute;left:14;top:396;width:1222;height:2" coordorigin="14,396" coordsize="1222,0" path="m14,396l1236,396e" filled="false" stroked="true" strokeweight="1.44pt" strokecolor="#000000">
                <v:path arrowok="t"/>
              </v:shape>
            </v:group>
            <v:group style="position:absolute;left:1241;top:10;width:2;height:372" coordorigin="1241,10" coordsize="2,372">
              <v:shape style="position:absolute;left:1241;top:10;width:2;height:372" coordorigin="1241,10" coordsize="0,372" path="m1241,10l1241,382e" filled="false" stroked="true" strokeweight=".48pt" strokecolor="#000000">
                <v:path arrowok="t"/>
                <v:stroke dashstyle="dash"/>
              </v:shape>
            </v:group>
            <v:group style="position:absolute;left:1236;top:396;width:29;height:2" coordorigin="1236,396" coordsize="29,2">
              <v:shape style="position:absolute;left:1236;top:396;width:29;height:2" coordorigin="1236,396" coordsize="29,0" path="m1236,396l1265,396e" filled="false" stroked="true" strokeweight="1.44pt" strokecolor="#000000">
                <v:path arrowok="t"/>
              </v:shape>
            </v:group>
            <v:group style="position:absolute;left:1265;top:396;width:6839;height:2" coordorigin="1265,396" coordsize="6839,2">
              <v:shape style="position:absolute;left:1265;top:396;width:6839;height:2" coordorigin="1265,396" coordsize="6839,0" path="m1265,396l8104,396e" filled="false" stroked="true" strokeweight="1.44pt" strokecolor="#000000">
                <v:path arrowok="t"/>
              </v:shape>
              <v:shape style="position:absolute;left:137;top:15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账龄组合</w:t>
                      </w:r>
                    </w:p>
                  </w:txbxContent>
                </v:textbox>
                <w10:wrap type="none"/>
              </v:shape>
              <v:shape style="position:absolute;left:1349;top:15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group>
          </v:group>
        </w:pict>
      </w:r>
      <w:r>
        <w:rPr>
          <w:rFonts w:ascii="宋体" w:hAnsi="宋体" w:cs="宋体" w:eastAsia="宋体" w:hint="default"/>
          <w:position w:val="-7"/>
          <w:sz w:val="20"/>
          <w:szCs w:val="20"/>
        </w:rPr>
      </w:r>
    </w:p>
    <w:p>
      <w:pPr>
        <w:spacing w:line="240" w:lineRule="auto" w:before="7"/>
        <w:rPr>
          <w:rFonts w:ascii="宋体" w:hAnsi="宋体" w:cs="宋体" w:eastAsia="宋体" w:hint="default"/>
          <w:sz w:val="29"/>
          <w:szCs w:val="29"/>
        </w:rPr>
      </w:pPr>
    </w:p>
    <w:p>
      <w:pPr>
        <w:pStyle w:val="BodyText"/>
        <w:spacing w:line="240" w:lineRule="auto" w:before="36"/>
        <w:ind w:right="208"/>
        <w:jc w:val="left"/>
      </w:pPr>
      <w:r>
        <w:rPr/>
        <w:t>组合中，采用账龄分析法计提坏账准备的：</w:t>
      </w:r>
    </w:p>
    <w:p>
      <w:pPr>
        <w:spacing w:line="240" w:lineRule="auto" w:before="3"/>
        <w:rPr>
          <w:rFonts w:ascii="宋体" w:hAnsi="宋体" w:cs="宋体" w:eastAsia="宋体" w:hint="default"/>
          <w:sz w:val="3"/>
          <w:szCs w:val="3"/>
        </w:rPr>
      </w:pPr>
    </w:p>
    <w:tbl>
      <w:tblPr>
        <w:tblW w:w="0" w:type="auto"/>
        <w:jc w:val="left"/>
        <w:tblInd w:w="718" w:type="dxa"/>
        <w:tblLayout w:type="fixed"/>
        <w:tblCellMar>
          <w:top w:w="0" w:type="dxa"/>
          <w:left w:w="0" w:type="dxa"/>
          <w:bottom w:w="0" w:type="dxa"/>
          <w:right w:w="0" w:type="dxa"/>
        </w:tblCellMar>
        <w:tblLook w:val="01E0"/>
      </w:tblPr>
      <w:tblGrid>
        <w:gridCol w:w="2401"/>
        <w:gridCol w:w="2909"/>
        <w:gridCol w:w="2806"/>
      </w:tblGrid>
      <w:tr>
        <w:trPr>
          <w:trHeight w:val="391" w:hRule="exact"/>
        </w:trPr>
        <w:tc>
          <w:tcPr>
            <w:tcW w:w="2401" w:type="dxa"/>
            <w:tcBorders>
              <w:top w:val="single" w:sz="12" w:space="0" w:color="000000"/>
              <w:left w:val="nil" w:sz="6" w:space="0" w:color="auto"/>
              <w:bottom w:val="dotted" w:sz="4" w:space="0" w:color="000000"/>
              <w:right w:val="dotted" w:sz="4" w:space="0" w:color="000000"/>
            </w:tcBorders>
          </w:tcPr>
          <w:p>
            <w:pPr>
              <w:pStyle w:val="TableParagraph"/>
              <w:tabs>
                <w:tab w:pos="1389" w:val="left" w:leader="none"/>
              </w:tabs>
              <w:spacing w:line="240" w:lineRule="auto" w:before="89"/>
              <w:ind w:left="847"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29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0" w:hRule="exact"/>
        </w:trPr>
        <w:tc>
          <w:tcPr>
            <w:tcW w:w="24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8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1</w:t>
            </w:r>
          </w:p>
        </w:tc>
        <w:tc>
          <w:tcPr>
            <w:tcW w:w="28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0"/>
              <w:ind w:right="5"/>
              <w:jc w:val="center"/>
              <w:rPr>
                <w:rFonts w:ascii="Times New Roman" w:hAnsi="Times New Roman" w:cs="Times New Roman" w:eastAsia="Times New Roman" w:hint="default"/>
                <w:sz w:val="18"/>
                <w:szCs w:val="18"/>
              </w:rPr>
            </w:pPr>
            <w:r>
              <w:rPr>
                <w:rFonts w:ascii="Times New Roman"/>
                <w:sz w:val="18"/>
              </w:rPr>
              <w:t>1</w:t>
            </w:r>
          </w:p>
        </w:tc>
      </w:tr>
      <w:tr>
        <w:trPr>
          <w:trHeight w:val="379" w:hRule="exact"/>
        </w:trPr>
        <w:tc>
          <w:tcPr>
            <w:tcW w:w="24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9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2</w:t>
            </w:r>
          </w:p>
        </w:tc>
        <w:tc>
          <w:tcPr>
            <w:tcW w:w="28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2</w:t>
            </w:r>
          </w:p>
        </w:tc>
      </w:tr>
      <w:tr>
        <w:trPr>
          <w:trHeight w:val="382" w:hRule="exact"/>
        </w:trPr>
        <w:tc>
          <w:tcPr>
            <w:tcW w:w="24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9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5</w:t>
            </w:r>
          </w:p>
        </w:tc>
        <w:tc>
          <w:tcPr>
            <w:tcW w:w="28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5"/>
              <w:jc w:val="center"/>
              <w:rPr>
                <w:rFonts w:ascii="Times New Roman" w:hAnsi="Times New Roman" w:cs="Times New Roman" w:eastAsia="Times New Roman" w:hint="default"/>
                <w:sz w:val="18"/>
                <w:szCs w:val="18"/>
              </w:rPr>
            </w:pPr>
            <w:r>
              <w:rPr>
                <w:rFonts w:ascii="Times New Roman"/>
                <w:sz w:val="18"/>
              </w:rPr>
              <w:t>5</w:t>
            </w:r>
          </w:p>
        </w:tc>
      </w:tr>
      <w:tr>
        <w:trPr>
          <w:trHeight w:val="379" w:hRule="exact"/>
        </w:trPr>
        <w:tc>
          <w:tcPr>
            <w:tcW w:w="24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9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w:t>
            </w:r>
          </w:p>
        </w:tc>
        <w:tc>
          <w:tcPr>
            <w:tcW w:w="28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24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7"/>
              <w:ind w:left="8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9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100</w:t>
            </w:r>
          </w:p>
        </w:tc>
        <w:tc>
          <w:tcPr>
            <w:tcW w:w="28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3</w:t>
      </w:r>
      <w:r>
        <w:rPr/>
        <w:t>、</w:t>
        <w:tab/>
      </w:r>
      <w:r>
        <w:rPr>
          <w:spacing w:val="-1"/>
        </w:rPr>
        <w:t>单项金额不重大但单项计提坏账准备的应收账款：</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405"/>
        <w:gridCol w:w="5711"/>
      </w:tblGrid>
      <w:tr>
        <w:trPr>
          <w:trHeight w:val="821" w:hRule="exact"/>
        </w:trPr>
        <w:tc>
          <w:tcPr>
            <w:tcW w:w="24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711" w:type="dxa"/>
            <w:tcBorders>
              <w:top w:val="single" w:sz="12" w:space="0" w:color="000000"/>
              <w:left w:val="dotted" w:sz="4" w:space="0" w:color="000000"/>
              <w:bottom w:val="dotted" w:sz="4" w:space="0" w:color="000000"/>
              <w:right w:val="nil" w:sz="6" w:space="0" w:color="auto"/>
            </w:tcBorders>
          </w:tcPr>
          <w:p>
            <w:pPr>
              <w:pStyle w:val="TableParagraph"/>
              <w:spacing w:line="398" w:lineRule="exact" w:before="29"/>
              <w:ind w:left="100" w:right="109"/>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单项金额虽不重大，但存在明显减值迹象，单独进行减值测试后其未来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现金流量现值低于其账面价值。</w:t>
            </w:r>
          </w:p>
        </w:tc>
      </w:tr>
      <w:tr>
        <w:trPr>
          <w:trHeight w:val="821" w:hRule="exact"/>
        </w:trPr>
        <w:tc>
          <w:tcPr>
            <w:tcW w:w="24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711" w:type="dxa"/>
            <w:tcBorders>
              <w:top w:val="dotted" w:sz="4" w:space="0" w:color="000000"/>
              <w:left w:val="dotted" w:sz="4" w:space="0" w:color="000000"/>
              <w:bottom w:val="single" w:sz="12" w:space="0" w:color="000000"/>
              <w:right w:val="nil" w:sz="6" w:space="0" w:color="auto"/>
            </w:tcBorders>
          </w:tcPr>
          <w:p>
            <w:pPr>
              <w:pStyle w:val="TableParagraph"/>
              <w:spacing w:line="400" w:lineRule="exact" w:before="25"/>
              <w:ind w:left="100" w:right="109"/>
              <w:jc w:val="left"/>
              <w:rPr>
                <w:rFonts w:ascii="宋体" w:hAnsi="宋体" w:cs="宋体" w:eastAsia="宋体" w:hint="default"/>
                <w:sz w:val="18"/>
                <w:szCs w:val="18"/>
              </w:rPr>
            </w:pPr>
            <w:r>
              <w:rPr>
                <w:rFonts w:ascii="宋体" w:hAnsi="宋体" w:cs="宋体" w:eastAsia="宋体" w:hint="default"/>
                <w:spacing w:val="-3"/>
                <w:sz w:val="18"/>
                <w:szCs w:val="18"/>
              </w:rPr>
              <w:t>个别认定法，按其未来现金流量现值低于其账面价值的差额，确认减值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损失，计提坏账准备。</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spacing w:line="240" w:lineRule="auto" w:before="36"/>
        <w:ind w:left="123" w:right="208"/>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存货</w:t>
      </w:r>
      <w:r>
        <w:rPr>
          <w:b w:val="0"/>
          <w:bCs w:val="0"/>
        </w:rPr>
      </w:r>
    </w:p>
    <w:p>
      <w:pPr>
        <w:pStyle w:val="Heading5"/>
        <w:tabs>
          <w:tab w:pos="1393" w:val="left" w:leader="none"/>
        </w:tabs>
        <w:spacing w:line="240" w:lineRule="auto" w:before="107"/>
        <w:ind w:right="208"/>
        <w:jc w:val="left"/>
        <w:rPr>
          <w:b w:val="0"/>
          <w:bCs w:val="0"/>
        </w:rPr>
      </w:pPr>
      <w:r>
        <w:rPr>
          <w:rFonts w:ascii="Times New Roman" w:hAnsi="Times New Roman" w:cs="Times New Roman" w:eastAsia="Times New Roman" w:hint="default"/>
        </w:rPr>
        <w:t>1</w:t>
      </w:r>
      <w:r>
        <w:rPr/>
        <w:t>、</w:t>
        <w:tab/>
        <w:t>存货的分类</w:t>
      </w:r>
      <w:r>
        <w:rPr>
          <w:b w:val="0"/>
          <w:bCs w:val="0"/>
        </w:rPr>
      </w:r>
    </w:p>
    <w:p>
      <w:pPr>
        <w:pStyle w:val="BodyText"/>
        <w:spacing w:line="350" w:lineRule="auto" w:before="110"/>
        <w:ind w:left="1398" w:right="208"/>
        <w:jc w:val="left"/>
      </w:pPr>
      <w:r>
        <w:rPr/>
        <w:t>存货分类为：在途物资、原材料、周转材料、库存商品、在产品、发出商品、委</w:t>
      </w:r>
      <w:r>
        <w:rPr>
          <w:spacing w:val="-43"/>
        </w:rPr>
        <w:t> </w:t>
      </w:r>
      <w:r>
        <w:rPr>
          <w:spacing w:val="-43"/>
        </w:rPr>
      </w:r>
      <w:r>
        <w:rPr/>
        <w:t>托加工物资等。</w:t>
      </w:r>
    </w:p>
    <w:p>
      <w:pPr>
        <w:spacing w:line="240" w:lineRule="auto" w:before="0"/>
        <w:rPr>
          <w:rFonts w:ascii="宋体" w:hAnsi="宋体" w:cs="宋体" w:eastAsia="宋体" w:hint="default"/>
          <w:sz w:val="20"/>
          <w:szCs w:val="20"/>
        </w:rPr>
      </w:pPr>
    </w:p>
    <w:p>
      <w:pPr>
        <w:pStyle w:val="BodyText"/>
        <w:tabs>
          <w:tab w:pos="1393" w:val="left" w:leader="none"/>
        </w:tabs>
        <w:spacing w:line="348" w:lineRule="auto" w:before="166"/>
        <w:ind w:left="1398" w:right="105" w:hanging="543"/>
        <w:jc w:val="left"/>
      </w:pPr>
      <w:r>
        <w:rPr>
          <w:rFonts w:ascii="Times New Roman" w:hAnsi="Times New Roman" w:cs="Times New Roman" w:eastAsia="Times New Roman" w:hint="default"/>
          <w:b/>
          <w:bCs/>
        </w:rPr>
        <w:t>2</w:t>
      </w:r>
      <w:r>
        <w:rPr>
          <w:rFonts w:ascii="宋体" w:hAnsi="宋体" w:cs="宋体" w:eastAsia="宋体" w:hint="default"/>
          <w:b/>
          <w:bCs/>
        </w:rPr>
        <w:t>、</w:t>
        <w:tab/>
        <w:t>发出存货的计价方法</w:t>
      </w:r>
      <w:r>
        <w:rPr>
          <w:rFonts w:ascii="宋体" w:hAnsi="宋体" w:cs="宋体" w:eastAsia="宋体" w:hint="default"/>
          <w:b/>
          <w:bCs/>
          <w:spacing w:val="-103"/>
        </w:rPr>
        <w:t> </w:t>
      </w:r>
      <w:r>
        <w:rPr>
          <w:rFonts w:ascii="宋体" w:hAnsi="宋体" w:cs="宋体" w:eastAsia="宋体" w:hint="default"/>
          <w:b/>
          <w:bCs/>
          <w:spacing w:val="-103"/>
        </w:rPr>
      </w:r>
      <w:r>
        <w:rPr/>
        <w:t>原材料的发出成本按移动加权平均法结转成本；在产品及产成品的成本包括直接</w:t>
      </w:r>
      <w:r>
        <w:rPr>
          <w:w w:val="100"/>
        </w:rPr>
        <w:t> </w:t>
      </w:r>
      <w:r>
        <w:rPr/>
        <w:t>材料、直接人工及按正常生产能力下适当百分比应分配的制造费用。</w:t>
      </w:r>
      <w:r>
        <w:rPr>
          <w:w w:val="100"/>
        </w:rPr>
        <w:t> </w:t>
      </w:r>
      <w:r>
        <w:rPr/>
        <w:t>在产品包括在建合同成本，其成本核算为：</w:t>
      </w:r>
      <w:r>
        <w:rPr>
          <w:w w:val="100"/>
        </w:rPr>
        <w:t> </w:t>
      </w:r>
      <w:r>
        <w:rPr/>
        <w:t>于资产负债表日，在建合同累计已发生的合同成本扣除累计已确认的合同费用后</w:t>
      </w:r>
      <w:r>
        <w:rPr>
          <w:w w:val="100"/>
        </w:rPr>
        <w:t> </w:t>
      </w:r>
      <w:r>
        <w:rPr>
          <w:spacing w:val="-3"/>
        </w:rPr>
        <w:t>的余额列为流动资产中的存货。在建合同成本主要指在建合同项目所发生的成本，</w:t>
      </w:r>
      <w:r>
        <w:rPr>
          <w:w w:val="100"/>
        </w:rPr>
        <w:t> </w:t>
      </w:r>
      <w:r>
        <w:rPr/>
        <w:t>包括已经运送至客户指定的特定场所的系统硬件成本、尚在进行中的安装成本或</w:t>
      </w:r>
      <w:r>
        <w:rPr>
          <w:w w:val="100"/>
        </w:rPr>
        <w:t> </w:t>
      </w:r>
      <w:r>
        <w:rPr/>
        <w:t>系统整合成本、已发生的合同直接人工及间接费用以及正在履行的其他合约义务</w:t>
      </w:r>
      <w:r>
        <w:rPr>
          <w:w w:val="100"/>
        </w:rPr>
        <w:t> </w:t>
      </w:r>
      <w:r>
        <w:rPr/>
        <w:t>所发生的成本。</w:t>
      </w:r>
    </w:p>
    <w:p>
      <w:pPr>
        <w:spacing w:after="0" w:line="348" w:lineRule="auto"/>
        <w:jc w:val="left"/>
        <w:sectPr>
          <w:pgSz w:w="11910" w:h="16840"/>
          <w:pgMar w:header="885" w:footer="996" w:top="1540" w:bottom="1180" w:left="166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1393" w:val="left" w:leader="none"/>
        </w:tabs>
        <w:spacing w:line="319" w:lineRule="auto" w:before="36"/>
        <w:ind w:left="1398" w:right="140" w:hanging="543"/>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不同类别存货可变现净值的确定依据</w:t>
      </w:r>
      <w:r>
        <w:rPr>
          <w:rFonts w:ascii="宋体" w:hAnsi="宋体" w:cs="宋体" w:eastAsia="宋体" w:hint="default"/>
          <w:b/>
          <w:bCs/>
          <w:spacing w:val="-90"/>
        </w:rPr>
        <w:t> </w:t>
      </w:r>
      <w:r>
        <w:rPr>
          <w:rFonts w:ascii="宋体" w:hAnsi="宋体" w:cs="宋体" w:eastAsia="宋体" w:hint="default"/>
          <w:b/>
          <w:bCs/>
          <w:spacing w:val="-90"/>
        </w:rPr>
      </w:r>
      <w:r>
        <w:rPr/>
        <w:t>产成品、库存商品和用于出售的材料等直接用于出售的商品存货，在正常生产经</w:t>
      </w:r>
      <w:r>
        <w:rPr>
          <w:w w:val="100"/>
        </w:rPr>
        <w:t> </w:t>
      </w:r>
      <w:r>
        <w:rPr/>
        <w:t>营过程中，以该存货的估计售价减去估计的销售费用和相关税费后的金额，确定</w:t>
      </w:r>
      <w:r>
        <w:rPr>
          <w:w w:val="100"/>
        </w:rPr>
        <w:t> </w:t>
      </w:r>
      <w:r>
        <w:rPr/>
        <w:t>其可变现净值；需要经过加工的材料存货，在正常生产经营过程中，以所生产的</w:t>
      </w:r>
      <w:r>
        <w:rPr>
          <w:w w:val="100"/>
        </w:rPr>
        <w:t> </w:t>
      </w:r>
      <w:r>
        <w:rPr/>
        <w:t>产成品的估计售价减去至完工时估计将要发生的成本、估计的销售费用和相关税</w:t>
      </w:r>
      <w:r>
        <w:rPr>
          <w:w w:val="100"/>
        </w:rPr>
        <w:t> </w:t>
      </w:r>
      <w:r>
        <w:rPr/>
        <w:t>费后的金额，确定其可变现净值；为执行销售合同或者劳务合同而持有的存货，</w:t>
      </w:r>
      <w:r>
        <w:rPr>
          <w:w w:val="100"/>
        </w:rPr>
        <w:t> </w:t>
      </w:r>
      <w:r>
        <w:rPr/>
        <w:t>其可变现净值以合同价格为基础计算，若持有存货的数量多于销售合同订购数量</w:t>
      </w:r>
      <w:r>
        <w:rPr>
          <w:w w:val="100"/>
        </w:rPr>
        <w:t> </w:t>
      </w:r>
      <w:r>
        <w:rPr/>
        <w:t>的，超出部分的存货的可变现净值以一般销售价格为基础计算。期末按照单个存</w:t>
      </w:r>
    </w:p>
    <w:p>
      <w:pPr>
        <w:pStyle w:val="BodyText"/>
        <w:spacing w:line="321" w:lineRule="auto" w:before="28"/>
        <w:ind w:left="1398" w:right="130"/>
        <w:jc w:val="both"/>
      </w:pPr>
      <w:r>
        <w:rPr/>
        <w:t>货项目计提存货跌价准备；但对于数量繁多、单价较低的存货，按照存货类别计</w:t>
      </w:r>
      <w:r>
        <w:rPr>
          <w:spacing w:val="-44"/>
        </w:rPr>
        <w:t> </w:t>
      </w:r>
      <w:r>
        <w:rPr>
          <w:spacing w:val="-44"/>
        </w:rPr>
      </w:r>
      <w:r>
        <w:rPr/>
        <w:t>提存货跌价准备；与在同一地区生产和销售的产品系列相关、具有相同或类似最</w:t>
      </w:r>
      <w:r>
        <w:rPr>
          <w:spacing w:val="-44"/>
        </w:rPr>
        <w:t> </w:t>
      </w:r>
      <w:r>
        <w:rPr>
          <w:spacing w:val="-44"/>
        </w:rPr>
      </w:r>
      <w:r>
        <w:rPr/>
        <w:t>终用途或目的，且难以与其他项目分开计量的存货，则合并计提存货跌价准备。</w:t>
      </w:r>
      <w:r>
        <w:rPr>
          <w:spacing w:val="-44"/>
        </w:rPr>
        <w:t> </w:t>
      </w:r>
      <w:r>
        <w:rPr>
          <w:spacing w:val="-44"/>
        </w:rPr>
      </w:r>
      <w:r>
        <w:rPr/>
        <w:t>除有明确证据表明资产负债表日市场价格异常外，存货项目的可变现净值以资产</w:t>
      </w:r>
      <w:r>
        <w:rPr>
          <w:spacing w:val="-41"/>
        </w:rPr>
        <w:t> </w:t>
      </w:r>
      <w:r>
        <w:rPr>
          <w:spacing w:val="-41"/>
        </w:rPr>
      </w:r>
      <w:r>
        <w:rPr/>
        <w:t>负债表日市场价格为基础确定。本期期末存货项目的可变现净值以资产负债表日</w:t>
      </w:r>
      <w:r>
        <w:rPr>
          <w:spacing w:val="-44"/>
        </w:rPr>
        <w:t> </w:t>
      </w:r>
      <w:r>
        <w:rPr>
          <w:spacing w:val="-44"/>
        </w:rPr>
      </w:r>
      <w:r>
        <w:rPr/>
        <w:t>市场价格为基础确定。</w:t>
      </w:r>
    </w:p>
    <w:p>
      <w:pPr>
        <w:spacing w:line="240" w:lineRule="auto" w:before="0"/>
        <w:rPr>
          <w:rFonts w:ascii="宋体" w:hAnsi="宋体" w:cs="宋体" w:eastAsia="宋体" w:hint="default"/>
          <w:sz w:val="20"/>
          <w:szCs w:val="20"/>
        </w:rPr>
      </w:pPr>
    </w:p>
    <w:p>
      <w:pPr>
        <w:tabs>
          <w:tab w:pos="1393" w:val="left" w:leader="none"/>
        </w:tabs>
        <w:spacing w:line="304" w:lineRule="auto" w:before="133"/>
        <w:ind w:left="1398" w:right="5863"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存货的盘存制度</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采用永续盘存制。</w:t>
      </w:r>
    </w:p>
    <w:p>
      <w:pPr>
        <w:spacing w:line="240" w:lineRule="auto" w:before="0"/>
        <w:rPr>
          <w:rFonts w:ascii="宋体" w:hAnsi="宋体" w:cs="宋体" w:eastAsia="宋体" w:hint="default"/>
          <w:sz w:val="20"/>
          <w:szCs w:val="20"/>
        </w:rPr>
      </w:pPr>
    </w:p>
    <w:p>
      <w:pPr>
        <w:tabs>
          <w:tab w:pos="1393" w:val="left" w:leader="none"/>
        </w:tabs>
        <w:spacing w:line="338" w:lineRule="auto" w:before="146"/>
        <w:ind w:left="1398" w:right="4812"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低值易耗品的摊销方法</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2"/>
          <w:sz w:val="21"/>
          <w:szCs w:val="21"/>
        </w:rPr>
        <w:t>低值易耗品采用一次转销法。</w:t>
      </w:r>
    </w:p>
    <w:p>
      <w:pPr>
        <w:spacing w:line="240" w:lineRule="auto" w:before="2"/>
        <w:rPr>
          <w:rFonts w:ascii="宋体" w:hAnsi="宋体" w:cs="宋体" w:eastAsia="宋体" w:hint="default"/>
          <w:sz w:val="28"/>
          <w:szCs w:val="28"/>
        </w:rPr>
      </w:pPr>
    </w:p>
    <w:p>
      <w:pPr>
        <w:pStyle w:val="Heading5"/>
        <w:spacing w:line="240" w:lineRule="auto"/>
        <w:ind w:left="123" w:right="140"/>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长期股权投资</w:t>
      </w:r>
      <w:r>
        <w:rPr>
          <w:b w:val="0"/>
          <w:bCs w:val="0"/>
        </w:rPr>
      </w:r>
    </w:p>
    <w:p>
      <w:pPr>
        <w:pStyle w:val="BodyText"/>
        <w:tabs>
          <w:tab w:pos="1393" w:val="left" w:leader="none"/>
        </w:tabs>
        <w:spacing w:line="321" w:lineRule="auto" w:before="79"/>
        <w:ind w:left="1398" w:right="140"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共同控制、重大影响的判断标准</w:t>
      </w:r>
      <w:r>
        <w:rPr>
          <w:rFonts w:ascii="宋体" w:hAnsi="宋体" w:cs="宋体" w:eastAsia="宋体" w:hint="default"/>
          <w:b/>
          <w:bCs/>
          <w:spacing w:val="-93"/>
        </w:rPr>
        <w:t> </w:t>
      </w:r>
      <w:r>
        <w:rPr>
          <w:rFonts w:ascii="宋体" w:hAnsi="宋体" w:cs="宋体" w:eastAsia="宋体" w:hint="default"/>
          <w:b/>
          <w:bCs/>
          <w:spacing w:val="-93"/>
        </w:rPr>
      </w:r>
      <w:r>
        <w:rPr/>
        <w:t>共同控制，是指按照相关约定对某项安排所共有的控制，并且该安排的相关活动</w:t>
      </w:r>
      <w:r>
        <w:rPr>
          <w:w w:val="100"/>
        </w:rPr>
        <w:t> </w:t>
      </w:r>
      <w:r>
        <w:rPr/>
        <w:t>必须经过分享控制权的参与方一致同意后才能决策。本公司与其他合营方一同对</w:t>
      </w:r>
      <w:r>
        <w:rPr>
          <w:w w:val="100"/>
        </w:rPr>
        <w:t> </w:t>
      </w:r>
      <w:r>
        <w:rPr/>
        <w:t>被投资单位实施共同控制且对被投资单位净资产享有权利的，被投资单位为本公</w:t>
      </w:r>
      <w:r>
        <w:rPr>
          <w:w w:val="100"/>
        </w:rPr>
        <w:t> </w:t>
      </w:r>
      <w:r>
        <w:rPr/>
        <w:t>司的合营企业。</w:t>
      </w:r>
      <w:r>
        <w:rPr>
          <w:w w:val="100"/>
        </w:rPr>
        <w:t> </w:t>
      </w:r>
      <w:r>
        <w:rPr/>
        <w:t>重大影响，是指对一个企业的财务和经营决策有参与决策的权力，但并不能够控</w:t>
      </w:r>
      <w:r>
        <w:rPr>
          <w:w w:val="100"/>
        </w:rPr>
        <w:t> </w:t>
      </w:r>
      <w:r>
        <w:rPr/>
        <w:t>制或者与其他方一起共同控制这些政策的制定。本公司能够对被投资单位施加重</w:t>
      </w:r>
      <w:r>
        <w:rPr>
          <w:w w:val="100"/>
        </w:rPr>
        <w:t> </w:t>
      </w:r>
      <w:r>
        <w:rPr/>
        <w:t>大影响的，被投资单位为本公司联营企业。</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31"/>
        <w:ind w:right="140"/>
        <w:jc w:val="left"/>
        <w:rPr>
          <w:b w:val="0"/>
          <w:bCs w:val="0"/>
        </w:rPr>
      </w:pPr>
      <w:r>
        <w:rPr>
          <w:rFonts w:ascii="Times New Roman" w:hAnsi="Times New Roman" w:cs="Times New Roman" w:eastAsia="Times New Roman" w:hint="default"/>
        </w:rPr>
        <w:t>2</w:t>
      </w:r>
      <w:r>
        <w:rPr/>
        <w:t>、</w:t>
        <w:tab/>
        <w:t>初始投资成本的确定</w:t>
      </w:r>
      <w:r>
        <w:rPr>
          <w:b w:val="0"/>
          <w:bCs w:val="0"/>
        </w:rPr>
      </w:r>
    </w:p>
    <w:p>
      <w:pPr>
        <w:pStyle w:val="BodyText"/>
        <w:spacing w:line="316" w:lineRule="auto" w:before="79"/>
        <w:ind w:left="1398" w:right="140"/>
        <w:jc w:val="left"/>
      </w:pPr>
      <w:r>
        <w:rPr/>
        <w:t>（</w:t>
      </w:r>
      <w:r>
        <w:rPr>
          <w:rFonts w:ascii="Times New Roman" w:hAnsi="Times New Roman" w:cs="Times New Roman" w:eastAsia="Times New Roman" w:hint="default"/>
        </w:rPr>
        <w:t>1</w:t>
      </w:r>
      <w:r>
        <w:rPr/>
        <w:t>）企业合并形成的长期股权投资</w:t>
      </w:r>
      <w:r>
        <w:rPr>
          <w:w w:val="100"/>
        </w:rPr>
        <w:t> </w:t>
      </w:r>
      <w:r>
        <w:rPr/>
        <w:t>同一控制下的企业合并：公司以支付现金、转让非现金资产或承担债务方式以及</w:t>
      </w:r>
      <w:r>
        <w:rPr>
          <w:spacing w:val="-44"/>
        </w:rPr>
        <w:t> </w:t>
      </w:r>
      <w:r>
        <w:rPr>
          <w:spacing w:val="-44"/>
        </w:rPr>
      </w:r>
      <w:r>
        <w:rPr/>
        <w:t>以发行权益性证券作为合并对价的，在合并日按照取得被合并方所有者权益在最</w:t>
      </w:r>
      <w:r>
        <w:rPr>
          <w:spacing w:val="-38"/>
        </w:rPr>
        <w:t> </w:t>
      </w:r>
      <w:r>
        <w:rPr>
          <w:spacing w:val="-38"/>
        </w:rPr>
      </w:r>
      <w:r>
        <w:rPr/>
        <w:t>终控制方合并财务报表中的账面价值的份额作为长期股权投资的初始投资成本。</w:t>
      </w:r>
    </w:p>
    <w:p>
      <w:pPr>
        <w:spacing w:after="0" w:line="316" w:lineRule="auto"/>
        <w:jc w:val="left"/>
        <w:sectPr>
          <w:pgSz w:w="11910" w:h="16840"/>
          <w:pgMar w:header="885" w:footer="996" w:top="1540" w:bottom="1180" w:left="1660" w:right="1300"/>
        </w:sectPr>
      </w:pPr>
    </w:p>
    <w:p>
      <w:pPr>
        <w:pStyle w:val="BodyText"/>
        <w:spacing w:line="324" w:lineRule="auto" w:before="109"/>
        <w:ind w:left="1398" w:right="105"/>
        <w:jc w:val="left"/>
      </w:pPr>
      <w:r>
        <w:rPr/>
        <w:t>因追加投资等原因能够对同一控制下的被投资单位实施控制的，在合并日根据合</w:t>
      </w:r>
      <w:r>
        <w:rPr>
          <w:spacing w:val="-44"/>
        </w:rPr>
        <w:t> </w:t>
      </w:r>
      <w:r>
        <w:rPr>
          <w:spacing w:val="-44"/>
        </w:rPr>
      </w:r>
      <w:r>
        <w:rPr/>
        <w:t>并后应享有被合并方净资产在最终控制方合并财务报表中的账面价值的份额，确</w:t>
      </w:r>
      <w:r>
        <w:rPr>
          <w:spacing w:val="-44"/>
        </w:rPr>
        <w:t> </w:t>
      </w:r>
      <w:r>
        <w:rPr>
          <w:spacing w:val="-44"/>
        </w:rPr>
      </w:r>
      <w:r>
        <w:rPr/>
        <w:t>定长期股权投资的初始投资成本。合并日长期股权投资的初始投资成本，与达到</w:t>
      </w:r>
      <w:r>
        <w:rPr>
          <w:spacing w:val="-44"/>
        </w:rPr>
        <w:t> </w:t>
      </w:r>
      <w:r>
        <w:rPr>
          <w:spacing w:val="-44"/>
        </w:rPr>
      </w:r>
      <w:r>
        <w:rPr/>
        <w:t>合并前的长期股权投资账面价值加上合并日进一步取得股份新支付对价的账面价</w:t>
      </w:r>
      <w:r>
        <w:rPr>
          <w:spacing w:val="-43"/>
        </w:rPr>
        <w:t> </w:t>
      </w:r>
      <w:r>
        <w:rPr>
          <w:spacing w:val="-43"/>
        </w:rPr>
      </w:r>
      <w:r>
        <w:rPr/>
        <w:t>值之和的差额，调整股本溢价，股本溢价不足冲减的，冲减留存收益。</w:t>
      </w:r>
      <w:r>
        <w:rPr>
          <w:w w:val="100"/>
        </w:rPr>
        <w:t> </w:t>
      </w:r>
      <w:r>
        <w:rPr/>
        <w:t>非同一控制下的企业合并：公司按照购买日确定的合并成本作为长期股权投资的</w:t>
      </w:r>
      <w:r>
        <w:rPr>
          <w:spacing w:val="-44"/>
        </w:rPr>
        <w:t> </w:t>
      </w:r>
      <w:r>
        <w:rPr>
          <w:spacing w:val="-44"/>
        </w:rPr>
      </w:r>
      <w:r>
        <w:rPr>
          <w:spacing w:val="-3"/>
        </w:rPr>
        <w:t>初始投资成本。因追加投资等原因能够对非同一控制下的被投资单位实施控制的，</w:t>
      </w:r>
      <w:r>
        <w:rPr>
          <w:spacing w:val="-44"/>
        </w:rPr>
        <w:t> </w:t>
      </w:r>
      <w:r>
        <w:rPr>
          <w:spacing w:val="-44"/>
        </w:rPr>
      </w:r>
      <w:r>
        <w:rPr/>
        <w:t>按照原持有的股权投资账面价值加上新增投资成本之和，作为改按成本法核算的</w:t>
      </w:r>
      <w:r>
        <w:rPr>
          <w:spacing w:val="-44"/>
        </w:rPr>
        <w:t> </w:t>
      </w:r>
      <w:r>
        <w:rPr>
          <w:spacing w:val="-44"/>
        </w:rPr>
      </w:r>
      <w:r>
        <w:rPr/>
        <w:t>初始投资成本。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48" w:lineRule="auto"/>
        <w:ind w:left="1398" w:right="208"/>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w:t>
      </w:r>
      <w:r>
        <w:rPr>
          <w:spacing w:val="-44"/>
        </w:rPr>
        <w:t> </w:t>
      </w:r>
      <w:r>
        <w:rPr>
          <w:spacing w:val="-44"/>
        </w:rPr>
      </w:r>
      <w:r>
        <w:rPr/>
        <w:t>本。</w:t>
      </w:r>
      <w:r>
        <w:rPr>
          <w:spacing w:val="-103"/>
        </w:rPr>
        <w:t> </w:t>
      </w:r>
      <w:r>
        <w:rPr/>
        <w:t>以发行权益性证券取得的长期股权投资，按照发行权益性证券的公允价值作为初</w:t>
      </w:r>
      <w:r>
        <w:rPr>
          <w:spacing w:val="-41"/>
        </w:rPr>
        <w:t> </w:t>
      </w:r>
      <w:r>
        <w:rPr>
          <w:spacing w:val="-41"/>
        </w:rPr>
      </w:r>
      <w:r>
        <w:rPr/>
        <w:t>始投资成本。</w:t>
      </w:r>
      <w:r>
        <w:rPr>
          <w:w w:val="100"/>
        </w:rPr>
        <w:t> </w:t>
      </w:r>
      <w:r>
        <w:rPr/>
        <w:t>在非货币性资产交换具备商业实质和换入资产或换出资产的公允价值能够可靠计</w:t>
      </w:r>
      <w:r>
        <w:rPr>
          <w:spacing w:val="-44"/>
        </w:rPr>
        <w:t> </w:t>
      </w:r>
      <w:r>
        <w:rPr>
          <w:spacing w:val="-44"/>
        </w:rPr>
      </w:r>
      <w:r>
        <w:rPr/>
        <w:t>量的前提下，非货币性资产交换换入的长期股权投资以换出资产的公允价值和应</w:t>
      </w:r>
      <w:r>
        <w:rPr>
          <w:spacing w:val="-38"/>
        </w:rPr>
        <w:t> </w:t>
      </w:r>
      <w:r>
        <w:rPr>
          <w:spacing w:val="-38"/>
        </w:rPr>
      </w:r>
      <w:r>
        <w:rPr/>
        <w:t>支付的相关税费确定其初始投资成本，除非有确凿证据表明换入资产的公允价值</w:t>
      </w:r>
      <w:r>
        <w:rPr>
          <w:spacing w:val="-43"/>
        </w:rPr>
        <w:t> </w:t>
      </w:r>
      <w:r>
        <w:rPr>
          <w:spacing w:val="-43"/>
        </w:rPr>
      </w:r>
      <w:r>
        <w:rPr/>
        <w:t>更加可靠；不满足上述前提的非货币性资产交换，以换出资产的账面价值和应支</w:t>
      </w:r>
      <w:r>
        <w:rPr>
          <w:spacing w:val="-44"/>
        </w:rPr>
        <w:t> </w:t>
      </w:r>
      <w:r>
        <w:rPr>
          <w:spacing w:val="-44"/>
        </w:rPr>
      </w:r>
      <w:r>
        <w:rPr/>
        <w:t>付的相关税费作为换入长期股权投资的初始投资成本。</w:t>
      </w:r>
      <w:r>
        <w:rPr>
          <w:w w:val="100"/>
        </w:rPr>
        <w:t> </w:t>
      </w: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68"/>
        <w:ind w:right="208"/>
        <w:jc w:val="left"/>
        <w:rPr>
          <w:b w:val="0"/>
          <w:bCs w:val="0"/>
        </w:rPr>
      </w:pPr>
      <w:r>
        <w:rPr>
          <w:rFonts w:ascii="Times New Roman" w:hAnsi="Times New Roman" w:cs="Times New Roman" w:eastAsia="Times New Roman" w:hint="default"/>
        </w:rPr>
        <w:t>3</w:t>
      </w:r>
      <w:r>
        <w:rPr/>
        <w:t>、</w:t>
        <w:tab/>
        <w:t>后续计量及损益确认</w:t>
      </w:r>
      <w:r>
        <w:rPr>
          <w:b w:val="0"/>
          <w:bCs w:val="0"/>
        </w:rPr>
      </w:r>
    </w:p>
    <w:p>
      <w:pPr>
        <w:pStyle w:val="BodyText"/>
        <w:spacing w:line="343" w:lineRule="auto" w:before="110"/>
        <w:ind w:left="1398" w:right="208"/>
        <w:jc w:val="left"/>
      </w:pPr>
      <w:r>
        <w:rPr/>
        <w:t>（</w:t>
      </w:r>
      <w:r>
        <w:rPr>
          <w:rFonts w:ascii="Times New Roman" w:hAnsi="Times New Roman" w:cs="Times New Roman" w:eastAsia="Times New Roman" w:hint="default"/>
        </w:rPr>
        <w:t>1</w:t>
      </w:r>
      <w:r>
        <w:rPr/>
        <w:t>）成本法核算的长期股权投资</w:t>
      </w:r>
      <w:r>
        <w:rPr>
          <w:w w:val="100"/>
        </w:rPr>
        <w:t> </w:t>
      </w:r>
      <w:r>
        <w:rPr/>
        <w:t>公司对子公司的长期股权投资，采用成本法核算除取得投资时实际支付的价款或</w:t>
      </w:r>
      <w:r>
        <w:rPr>
          <w:spacing w:val="-42"/>
        </w:rPr>
        <w:t> </w:t>
      </w:r>
      <w:r>
        <w:rPr>
          <w:spacing w:val="-42"/>
        </w:rPr>
      </w:r>
      <w:r>
        <w:rPr/>
        <w:t>对价中包含的已宣告但尚未发放的现金股利或利润外，公司按照享有被投资单位</w:t>
      </w:r>
      <w:r>
        <w:rPr>
          <w:spacing w:val="-44"/>
        </w:rPr>
        <w:t> </w:t>
      </w:r>
      <w:r>
        <w:rPr>
          <w:spacing w:val="-44"/>
        </w:rPr>
      </w:r>
      <w:r>
        <w:rPr/>
        <w:t>宣告发放的现金股利或利润确认当期投资收益。</w:t>
      </w:r>
    </w:p>
    <w:p>
      <w:pPr>
        <w:pStyle w:val="BodyText"/>
        <w:spacing w:line="345" w:lineRule="auto" w:before="35"/>
        <w:ind w:left="1398" w:right="208"/>
        <w:jc w:val="left"/>
      </w:pPr>
      <w:r>
        <w:rPr/>
        <w:t>（</w:t>
      </w:r>
      <w:r>
        <w:rPr>
          <w:rFonts w:ascii="Times New Roman" w:hAnsi="Times New Roman" w:cs="Times New Roman" w:eastAsia="Times New Roman" w:hint="default"/>
        </w:rPr>
        <w:t>2</w:t>
      </w:r>
      <w:r>
        <w:rPr/>
        <w:t>）权益法核算的长期股权投资</w:t>
      </w:r>
      <w:r>
        <w:rPr>
          <w:w w:val="100"/>
        </w:rPr>
        <w:t> </w:t>
      </w:r>
      <w:r>
        <w:rPr/>
        <w:t>对联营企业和合营企业的长期股权投资，采用权益法核算。初始投资成本大于投</w:t>
      </w:r>
      <w:r>
        <w:rPr>
          <w:spacing w:val="-43"/>
        </w:rPr>
        <w:t> </w:t>
      </w:r>
      <w:r>
        <w:rPr>
          <w:spacing w:val="-43"/>
        </w:rPr>
      </w:r>
      <w:r>
        <w:rPr/>
        <w:t>资时应享有被投资单位可辨认净资产公允价值份额的差额，不调整长期股权投资</w:t>
      </w:r>
      <w:r>
        <w:rPr>
          <w:spacing w:val="-44"/>
        </w:rPr>
        <w:t> </w:t>
      </w:r>
      <w:r>
        <w:rPr>
          <w:spacing w:val="-44"/>
        </w:rPr>
      </w:r>
      <w:r>
        <w:rPr/>
        <w:t>的初始投资成本；初始投资成本小于投资时应享有被投资单位可辨认净资产公允</w:t>
      </w:r>
      <w:r>
        <w:rPr>
          <w:spacing w:val="-44"/>
        </w:rPr>
        <w:t> </w:t>
      </w:r>
      <w:r>
        <w:rPr>
          <w:spacing w:val="-44"/>
        </w:rPr>
      </w:r>
      <w:r>
        <w:rPr/>
        <w:t>价值份额的差额，计入当期损益。</w:t>
      </w:r>
      <w:r>
        <w:rPr>
          <w:spacing w:val="-3"/>
          <w:w w:val="100"/>
        </w:rPr>
        <w:t> </w:t>
      </w:r>
      <w:r>
        <w:rPr/>
        <w:t>公司按照应享有或应分担的被投资单位实现的净损益和其他综合收益的份额，分</w:t>
      </w:r>
      <w:r>
        <w:rPr>
          <w:spacing w:val="-44"/>
        </w:rPr>
        <w:t> </w:t>
      </w:r>
      <w:r>
        <w:rPr>
          <w:spacing w:val="-44"/>
        </w:rPr>
      </w:r>
      <w:r>
        <w:rPr/>
        <w:t>别确认投资收益和其他综合收益，同时调整长期股权投资的账面价值；按照被投</w:t>
      </w:r>
      <w:r>
        <w:rPr>
          <w:spacing w:val="-44"/>
        </w:rPr>
        <w:t> </w:t>
      </w:r>
      <w:r>
        <w:rPr>
          <w:spacing w:val="-44"/>
        </w:rPr>
      </w:r>
      <w:r>
        <w:rPr/>
        <w:t>资单位宣告分派的利润或现金股利计算应享有的部分，相应减少长期股权投资的</w:t>
      </w:r>
    </w:p>
    <w:p>
      <w:pPr>
        <w:spacing w:after="0" w:line="345" w:lineRule="auto"/>
        <w:jc w:val="left"/>
        <w:sectPr>
          <w:footerReference w:type="default" r:id="rId39"/>
          <w:pgSz w:w="11910" w:h="16840"/>
          <w:pgMar w:footer="996" w:header="885"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1398" w:right="105"/>
        <w:jc w:val="left"/>
      </w:pPr>
      <w:r>
        <w:rPr/>
        <w:t>账面价值；对于被投资单位除净损益、其他综合收益和利润分配以外所有者权益</w:t>
      </w:r>
      <w:r>
        <w:rPr>
          <w:spacing w:val="-44"/>
        </w:rPr>
        <w:t> </w:t>
      </w:r>
      <w:r>
        <w:rPr>
          <w:spacing w:val="-44"/>
        </w:rPr>
      </w:r>
      <w:r>
        <w:rPr/>
        <w:t>的其他变动，调整长期股权投资的账面价值并计入所有者权益。</w:t>
      </w:r>
      <w:r>
        <w:rPr>
          <w:w w:val="100"/>
        </w:rPr>
        <w:t> </w:t>
      </w:r>
      <w:r>
        <w:rPr/>
        <w:t>在确认应享有被投资单位净损益的份额时，以取得投资时被投资单位可辨认净资</w:t>
      </w:r>
      <w:r>
        <w:rPr>
          <w:spacing w:val="-44"/>
        </w:rPr>
        <w:t> </w:t>
      </w:r>
      <w:r>
        <w:rPr>
          <w:spacing w:val="-44"/>
        </w:rPr>
      </w:r>
      <w:r>
        <w:rPr/>
        <w:t>产的公允价值为基础，并按照公司的会计政策及会计期间，对被投资单位的净利</w:t>
      </w:r>
      <w:r>
        <w:rPr>
          <w:spacing w:val="-44"/>
        </w:rPr>
        <w:t> </w:t>
      </w:r>
      <w:r>
        <w:rPr>
          <w:spacing w:val="-44"/>
        </w:rPr>
      </w:r>
      <w:r>
        <w:rPr/>
        <w:t>润进行调整后确认。</w:t>
      </w:r>
      <w:r>
        <w:rPr>
          <w:w w:val="100"/>
        </w:rPr>
        <w:t> </w:t>
      </w:r>
      <w:r>
        <w:rPr>
          <w:spacing w:val="-3"/>
        </w:rPr>
        <w:t>在持有投资期间，被投资单位编制合并财务报表的，以合并财务报表中的净利润、</w:t>
      </w:r>
      <w:r>
        <w:rPr>
          <w:spacing w:val="-49"/>
        </w:rPr>
        <w:t> </w:t>
      </w:r>
      <w:r>
        <w:rPr>
          <w:spacing w:val="-49"/>
        </w:rPr>
      </w:r>
      <w:r>
        <w:rPr>
          <w:spacing w:val="5"/>
        </w:rPr>
        <w:t>其他综合收益和其他所有者权益变动中归属于被投资单位的金额为基础进行核</w:t>
      </w:r>
      <w:r>
        <w:rPr>
          <w:spacing w:val="-13"/>
        </w:rPr>
        <w:t> </w:t>
      </w:r>
      <w:r>
        <w:rPr>
          <w:spacing w:val="-13"/>
        </w:rPr>
      </w:r>
      <w:r>
        <w:rPr/>
        <w:t>算。</w:t>
      </w:r>
    </w:p>
    <w:p>
      <w:pPr>
        <w:spacing w:line="240" w:lineRule="auto" w:before="12"/>
        <w:rPr>
          <w:rFonts w:ascii="宋体" w:hAnsi="宋体" w:cs="宋体" w:eastAsia="宋体" w:hint="default"/>
          <w:sz w:val="28"/>
          <w:szCs w:val="28"/>
        </w:rPr>
      </w:pPr>
    </w:p>
    <w:p>
      <w:pPr>
        <w:pStyle w:val="BodyText"/>
        <w:spacing w:line="309" w:lineRule="auto"/>
        <w:ind w:left="1398" w:right="194"/>
        <w:jc w:val="left"/>
      </w:pPr>
      <w:r>
        <w:rPr/>
        <w:t>公司与联营企业、合营企业之间发生的未实现内部交易损益按照应享有的比例计</w:t>
      </w:r>
      <w:r>
        <w:rPr>
          <w:spacing w:val="-44"/>
        </w:rPr>
        <w:t> </w:t>
      </w:r>
      <w:r>
        <w:rPr>
          <w:spacing w:val="-44"/>
        </w:rPr>
      </w:r>
      <w:r>
        <w:rPr/>
        <w:t>算归属于公司的部分，予以抵销，在此基础上确认投资收益。与被投资单位发生</w:t>
      </w:r>
      <w:r>
        <w:rPr>
          <w:spacing w:val="-44"/>
        </w:rPr>
        <w:t> </w:t>
      </w:r>
      <w:r>
        <w:rPr>
          <w:spacing w:val="-44"/>
        </w:rPr>
      </w:r>
      <w:r>
        <w:rPr/>
        <w:t>的未实现内部交易损失，属于资产减值损失的，全额确认。公司与联营企业、合</w:t>
      </w:r>
      <w:r>
        <w:rPr>
          <w:spacing w:val="-44"/>
        </w:rPr>
        <w:t> </w:t>
      </w:r>
      <w:r>
        <w:rPr>
          <w:spacing w:val="-44"/>
        </w:rPr>
      </w:r>
      <w:r>
        <w:rPr>
          <w:spacing w:val="-2"/>
          <w:w w:val="100"/>
        </w:rPr>
        <w:t>营企业之间发生投出或出售资产的交易，该资产构成业务的，按照</w:t>
      </w:r>
      <w:r>
        <w:rPr>
          <w:rFonts w:ascii="Times New Roman" w:hAnsi="Times New Roman" w:cs="Times New Roman" w:eastAsia="Times New Roman" w:hint="default"/>
          <w:spacing w:val="-2"/>
          <w:w w:val="100"/>
        </w:rPr>
        <w:t>“</w:t>
      </w:r>
      <w:r>
        <w:rPr>
          <w:spacing w:val="-2"/>
          <w:w w:val="100"/>
        </w:rPr>
        <w:t>三、（五）同</w:t>
      </w:r>
      <w:r>
        <w:rPr>
          <w:spacing w:val="2"/>
          <w:w w:val="100"/>
        </w:rPr>
        <w:t> </w:t>
      </w:r>
      <w:r>
        <w:rPr>
          <w:spacing w:val="-5"/>
          <w:w w:val="100"/>
        </w:rPr>
        <w:t>一控制下和非同一控制下企业合并的会计处理方法</w:t>
      </w:r>
      <w:r>
        <w:rPr>
          <w:rFonts w:ascii="Times New Roman" w:hAnsi="Times New Roman" w:cs="Times New Roman" w:eastAsia="Times New Roman" w:hint="default"/>
          <w:spacing w:val="-5"/>
          <w:w w:val="100"/>
        </w:rPr>
        <w:t>”</w:t>
      </w:r>
      <w:r>
        <w:rPr>
          <w:spacing w:val="-5"/>
          <w:w w:val="100"/>
        </w:rPr>
        <w:t>和</w:t>
      </w:r>
      <w:r>
        <w:rPr>
          <w:rFonts w:ascii="Times New Roman" w:hAnsi="Times New Roman" w:cs="Times New Roman" w:eastAsia="Times New Roman" w:hint="default"/>
          <w:spacing w:val="-5"/>
          <w:w w:val="100"/>
        </w:rPr>
        <w:t>“</w:t>
      </w:r>
      <w:r>
        <w:rPr>
          <w:spacing w:val="-5"/>
          <w:w w:val="100"/>
        </w:rPr>
        <w:t>三、（六）合并财务报表的</w:t>
      </w:r>
      <w:r>
        <w:rPr>
          <w:spacing w:val="-98"/>
          <w:w w:val="100"/>
        </w:rPr>
        <w:t> </w:t>
      </w:r>
      <w:r>
        <w:rPr>
          <w:spacing w:val="-98"/>
          <w:w w:val="100"/>
        </w:rPr>
      </w:r>
      <w:r>
        <w:rPr/>
        <w:t>编制方法</w:t>
      </w:r>
      <w:r>
        <w:rPr>
          <w:rFonts w:ascii="Times New Roman" w:hAnsi="Times New Roman" w:cs="Times New Roman" w:eastAsia="Times New Roman" w:hint="default"/>
        </w:rPr>
        <w:t>”</w:t>
      </w:r>
      <w:r>
        <w:rPr/>
        <w:t>中披露的相关政策进行会计处理。</w:t>
      </w:r>
      <w:r>
        <w:rPr>
          <w:w w:val="100"/>
        </w:rPr>
        <w:t> </w:t>
      </w:r>
      <w:r>
        <w:rPr/>
        <w:t>在公司确认应分担被投资单位发生的亏损时，按照以下顺序进行处理：首先，冲</w:t>
      </w:r>
      <w:r>
        <w:rPr>
          <w:spacing w:val="-44"/>
        </w:rPr>
        <w:t> </w:t>
      </w:r>
      <w:r>
        <w:rPr>
          <w:spacing w:val="-44"/>
        </w:rPr>
      </w:r>
      <w:r>
        <w:rPr/>
        <w:t>减长期股权投资的账面价值。其次，长期股权投资的账面价值不足以冲减的，以</w:t>
      </w:r>
      <w:r>
        <w:rPr>
          <w:spacing w:val="-44"/>
        </w:rPr>
        <w:t> </w:t>
      </w:r>
      <w:r>
        <w:rPr>
          <w:spacing w:val="-44"/>
        </w:rPr>
      </w:r>
      <w:r>
        <w:rPr>
          <w:spacing w:val="5"/>
        </w:rPr>
        <w:t>其他实质上构成对被投资单位净投资的长期权益账面价值为限继续确认投资损</w:t>
      </w:r>
      <w:r>
        <w:rPr>
          <w:spacing w:val="-13"/>
        </w:rPr>
        <w:t> </w:t>
      </w:r>
      <w:r>
        <w:rPr>
          <w:spacing w:val="-13"/>
        </w:rPr>
      </w:r>
      <w:r>
        <w:rPr/>
        <w:t>失，冲减长期应收项目等的账面价值。最后，经过上述处理，按照投资合同或协</w:t>
      </w:r>
      <w:r>
        <w:rPr>
          <w:spacing w:val="-44"/>
        </w:rPr>
        <w:t> </w:t>
      </w:r>
      <w:r>
        <w:rPr>
          <w:spacing w:val="-44"/>
        </w:rPr>
      </w:r>
      <w:r>
        <w:rPr/>
        <w:t>议约定企业仍承担额外义务的，按预计承担的义务确认预计负债，计入当期投资</w:t>
      </w:r>
      <w:r>
        <w:rPr>
          <w:spacing w:val="-44"/>
        </w:rPr>
        <w:t> </w:t>
      </w:r>
      <w:r>
        <w:rPr>
          <w:spacing w:val="-44"/>
        </w:rPr>
      </w:r>
      <w:r>
        <w:rPr/>
        <w:t>损失。</w:t>
      </w:r>
    </w:p>
    <w:p>
      <w:pPr>
        <w:pStyle w:val="BodyText"/>
        <w:spacing w:line="314" w:lineRule="auto" w:before="24"/>
        <w:ind w:left="1398" w:right="105"/>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处置长期股权投资，其账面价值与实际取得价款的差额，计入当期损益。采用权</w:t>
      </w:r>
      <w:r>
        <w:rPr>
          <w:spacing w:val="-44"/>
        </w:rPr>
        <w:t> </w:t>
      </w:r>
      <w:r>
        <w:rPr>
          <w:spacing w:val="-44"/>
        </w:rPr>
      </w:r>
      <w:r>
        <w:rPr/>
        <w:t>益法核算的长期股权投资，在处置该项投资时，采用与被投资单位直接处置相关</w:t>
      </w:r>
      <w:r>
        <w:rPr>
          <w:spacing w:val="-42"/>
        </w:rPr>
        <w:t> </w:t>
      </w:r>
      <w:r>
        <w:rPr>
          <w:spacing w:val="-42"/>
        </w:rPr>
      </w:r>
      <w:r>
        <w:rPr>
          <w:spacing w:val="-3"/>
        </w:rPr>
        <w:t>资产或负债相同的基础，按相应比例对原计入其他综合收益的部分进行会计处理。</w:t>
      </w:r>
      <w:r>
        <w:rPr>
          <w:spacing w:val="-44"/>
        </w:rPr>
        <w:t> </w:t>
      </w:r>
      <w:r>
        <w:rPr>
          <w:spacing w:val="-44"/>
        </w:rPr>
      </w:r>
      <w:r>
        <w:rPr/>
        <w:t>因被投资单位除净损益、其他综合收益和利润分配以外的其他所有者权益变动而</w:t>
      </w:r>
      <w:r>
        <w:rPr>
          <w:spacing w:val="-44"/>
        </w:rPr>
        <w:t> </w:t>
      </w:r>
      <w:r>
        <w:rPr>
          <w:spacing w:val="-44"/>
        </w:rPr>
      </w:r>
      <w:r>
        <w:rPr/>
        <w:t>确认的所有者权益，按比例结转入当期损益。由于被投资方重新计量设定受益计</w:t>
      </w:r>
      <w:r>
        <w:rPr>
          <w:spacing w:val="-42"/>
        </w:rPr>
        <w:t> </w:t>
      </w:r>
      <w:r>
        <w:rPr>
          <w:spacing w:val="-42"/>
        </w:rPr>
      </w:r>
      <w:r>
        <w:rPr/>
        <w:t>划净负债或净资产变动而产生的其他综合收益除外。</w:t>
      </w:r>
      <w:r>
        <w:rPr>
          <w:w w:val="100"/>
        </w:rPr>
        <w:t> </w:t>
      </w:r>
      <w:r>
        <w:rPr/>
        <w:t>因处置部分股权投资等原因丧失了对被投资单位的共同控制或重大影响的，处置</w:t>
      </w:r>
      <w:r>
        <w:rPr>
          <w:spacing w:val="-44"/>
        </w:rPr>
        <w:t> </w:t>
      </w:r>
      <w:r>
        <w:rPr>
          <w:spacing w:val="-44"/>
        </w:rPr>
      </w:r>
      <w:r>
        <w:rPr/>
        <w:t>后的剩余股权改按金融工具确认和计量准则核算，其在丧失共同控制或重大影响</w:t>
      </w:r>
      <w:r>
        <w:rPr>
          <w:spacing w:val="-44"/>
        </w:rPr>
        <w:t> </w:t>
      </w:r>
      <w:r>
        <w:rPr>
          <w:spacing w:val="-44"/>
        </w:rPr>
      </w:r>
      <w:r>
        <w:rPr/>
        <w:t>之日的公允价值与账面价值之间的差额计入当期损益。原股权投资因采用权益法</w:t>
      </w:r>
      <w:r>
        <w:rPr>
          <w:spacing w:val="-44"/>
        </w:rPr>
        <w:t> </w:t>
      </w:r>
      <w:r>
        <w:rPr>
          <w:spacing w:val="-44"/>
        </w:rPr>
      </w:r>
      <w:r>
        <w:rPr/>
        <w:t>核算而确认的其他综合收益，在终止采用权益法核算时采用与被投资单位直接处</w:t>
      </w:r>
      <w:r>
        <w:rPr>
          <w:spacing w:val="-44"/>
        </w:rPr>
        <w:t> </w:t>
      </w:r>
      <w:r>
        <w:rPr>
          <w:spacing w:val="-44"/>
        </w:rPr>
      </w:r>
      <w:r>
        <w:rPr/>
        <w:t>置相关资产或负债相同的基础进行会计处理。因被投资方除净损益、其他综合收</w:t>
      </w:r>
      <w:r>
        <w:rPr>
          <w:spacing w:val="-44"/>
        </w:rPr>
        <w:t> </w:t>
      </w:r>
      <w:r>
        <w:rPr>
          <w:spacing w:val="-44"/>
        </w:rPr>
      </w:r>
      <w:r>
        <w:rPr/>
        <w:t>益和利润分配以外的其他所有者权益变动而确认的所有者权益，在终止采用权益</w:t>
      </w:r>
      <w:r>
        <w:rPr>
          <w:spacing w:val="-44"/>
        </w:rPr>
        <w:t> </w:t>
      </w:r>
      <w:r>
        <w:rPr>
          <w:spacing w:val="-44"/>
        </w:rPr>
      </w:r>
      <w:r>
        <w:rPr/>
        <w:t>法核算时全部转入当期损益。</w:t>
      </w:r>
      <w:r>
        <w:rPr>
          <w:w w:val="100"/>
        </w:rPr>
        <w:t> </w:t>
      </w:r>
      <w:r>
        <w:rPr/>
        <w:t>因处置部分股权投资、因其他投资方对子公司增资而导致本公司持股比例下降等</w:t>
      </w:r>
      <w:r>
        <w:rPr>
          <w:spacing w:val="-40"/>
        </w:rPr>
        <w:t> </w:t>
      </w:r>
      <w:r>
        <w:rPr>
          <w:spacing w:val="-40"/>
        </w:rPr>
      </w:r>
      <w:r>
        <w:rPr/>
        <w:t>原因丧失了对被投资单位控制权的，在编制个别财务报表时，剩余股权能够对被</w:t>
      </w:r>
    </w:p>
    <w:p>
      <w:pPr>
        <w:spacing w:after="0" w:line="314" w:lineRule="auto"/>
        <w:jc w:val="left"/>
        <w:sectPr>
          <w:footerReference w:type="default" r:id="rId40"/>
          <w:pgSz w:w="11910" w:h="16840"/>
          <w:pgMar w:footer="996" w:header="885" w:top="1540" w:bottom="1180" w:left="1660" w:right="1220"/>
          <w:pgNumType w:start="17"/>
        </w:sectPr>
      </w:pPr>
    </w:p>
    <w:p>
      <w:pPr>
        <w:pStyle w:val="BodyText"/>
        <w:spacing w:line="314" w:lineRule="auto" w:before="99"/>
        <w:ind w:left="1398" w:right="120"/>
        <w:jc w:val="left"/>
      </w:pPr>
      <w:r>
        <w:rPr/>
        <w:t>投资单位实施共同控制或重大影响的，改按权益法核算，并对该剩余股权视同自</w:t>
      </w:r>
      <w:r>
        <w:rPr>
          <w:spacing w:val="-43"/>
        </w:rPr>
        <w:t> </w:t>
      </w:r>
      <w:r>
        <w:rPr>
          <w:spacing w:val="-43"/>
        </w:rPr>
      </w:r>
      <w:r>
        <w:rPr/>
        <w:t>取得时即采用权益法核算进行调整；</w:t>
      </w:r>
      <w:r>
        <w:rPr>
          <w:spacing w:val="-47"/>
        </w:rPr>
        <w:t> </w:t>
      </w:r>
      <w:r>
        <w:rPr/>
        <w:t>剩余股权不能对被投资单位实施共同控制或</w:t>
      </w:r>
      <w:r>
        <w:rPr>
          <w:w w:val="100"/>
        </w:rPr>
        <w:t> </w:t>
      </w:r>
      <w:r>
        <w:rPr/>
        <w:t>施加重大影响的，改按金融工具确认和计量准则的有关规定进行会计处理，其在</w:t>
      </w:r>
      <w:r>
        <w:rPr>
          <w:spacing w:val="-44"/>
        </w:rPr>
        <w:t> </w:t>
      </w:r>
      <w:r>
        <w:rPr>
          <w:spacing w:val="-44"/>
        </w:rPr>
      </w:r>
      <w:r>
        <w:rPr/>
        <w:t>丧失控制之日的公允价值与账面价值间的差额计入当期损益。</w:t>
      </w:r>
      <w:r>
        <w:rPr>
          <w:w w:val="100"/>
        </w:rPr>
        <w:t> </w:t>
      </w:r>
      <w:r>
        <w:rPr/>
        <w:t>处置的股权是因追加投资等原因通过企业合并取得的，在编制个别财务报表时，</w:t>
      </w:r>
      <w:r>
        <w:rPr>
          <w:spacing w:val="-44"/>
        </w:rPr>
        <w:t> </w:t>
      </w:r>
      <w:r>
        <w:rPr>
          <w:spacing w:val="-44"/>
        </w:rPr>
      </w:r>
      <w:r>
        <w:rPr/>
        <w:t>处置后的剩余股权采用成本法或权益法核算的，购买日之前持有的股权投资因采</w:t>
      </w:r>
      <w:r>
        <w:rPr>
          <w:spacing w:val="-44"/>
        </w:rPr>
        <w:t> </w:t>
      </w:r>
      <w:r>
        <w:rPr>
          <w:spacing w:val="-44"/>
        </w:rPr>
      </w:r>
      <w:r>
        <w:rPr/>
        <w:t>用权益法核算而确认的其他综合收益和其他所有者权益按比例结转；处置后的剩</w:t>
      </w:r>
      <w:r>
        <w:rPr>
          <w:spacing w:val="-44"/>
        </w:rPr>
        <w:t> </w:t>
      </w:r>
      <w:r>
        <w:rPr>
          <w:spacing w:val="-44"/>
        </w:rPr>
      </w:r>
      <w:r>
        <w:rPr/>
        <w:t>余股权改按金融工具确认和计量准则进行会计处理的，其他综合收益和其他所有</w:t>
      </w:r>
      <w:r>
        <w:rPr>
          <w:spacing w:val="-44"/>
        </w:rPr>
        <w:t> </w:t>
      </w:r>
      <w:r>
        <w:rPr>
          <w:spacing w:val="-44"/>
        </w:rPr>
      </w:r>
      <w:r>
        <w:rPr/>
        <w:t>者权益全部结转。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5"/>
        <w:spacing w:line="240" w:lineRule="auto"/>
        <w:ind w:left="123" w:right="140"/>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投资性房地产</w:t>
      </w:r>
      <w:r>
        <w:rPr>
          <w:b w:val="0"/>
          <w:bCs w:val="0"/>
        </w:rPr>
      </w:r>
    </w:p>
    <w:p>
      <w:pPr>
        <w:pStyle w:val="BodyText"/>
        <w:spacing w:line="340" w:lineRule="auto" w:before="98"/>
        <w:ind w:left="846" w:right="140"/>
        <w:jc w:val="left"/>
      </w:pPr>
      <w:r>
        <w:rPr>
          <w:spacing w:val="-2"/>
        </w:rPr>
        <w:t>投资性房地产是指为赚取租金或资本增值，或两者兼有而持有的房地产，包括已出租的</w:t>
      </w:r>
      <w:r>
        <w:rPr>
          <w:spacing w:val="-52"/>
        </w:rPr>
        <w:t> </w:t>
      </w:r>
      <w:r>
        <w:rPr>
          <w:spacing w:val="-52"/>
        </w:rPr>
      </w:r>
      <w:r>
        <w:rPr>
          <w:spacing w:val="-2"/>
        </w:rPr>
        <w:t>土地使用权、持有并准备增值后转让的土地使用权、已出租的建筑物（含自行建造或开</w:t>
      </w:r>
      <w:r>
        <w:rPr>
          <w:spacing w:val="-52"/>
        </w:rPr>
        <w:t> </w:t>
      </w:r>
      <w:r>
        <w:rPr>
          <w:spacing w:val="-52"/>
        </w:rPr>
      </w:r>
      <w:r>
        <w:rPr>
          <w:spacing w:val="-5"/>
          <w:w w:val="100"/>
        </w:rPr>
        <w:t>发活动完成后用于出租的建筑物以及正在建造或开发过程中将来用于出租的建筑物）。</w:t>
      </w:r>
      <w:r>
        <w:rPr>
          <w:spacing w:val="-70"/>
          <w:w w:val="100"/>
        </w:rPr>
        <w:t> </w:t>
      </w:r>
      <w:r>
        <w:rPr>
          <w:spacing w:val="-70"/>
          <w:w w:val="100"/>
        </w:rPr>
      </w:r>
      <w:r>
        <w:rPr>
          <w:spacing w:val="-2"/>
        </w:rPr>
        <w:t>公司对现有投资性房地产采用成本模式计量。对按照成本模式计量的投资性房地产－出</w:t>
      </w:r>
      <w:r>
        <w:rPr>
          <w:spacing w:val="-52"/>
        </w:rPr>
        <w:t> </w:t>
      </w:r>
      <w:r>
        <w:rPr>
          <w:spacing w:val="-52"/>
        </w:rPr>
      </w:r>
      <w:r>
        <w:rPr>
          <w:spacing w:val="-2"/>
        </w:rPr>
        <w:t>租用建筑物采用与本公司固定资产相同的折旧政策，出租用土地使用权按与无形资产相</w:t>
      </w:r>
      <w:r>
        <w:rPr>
          <w:spacing w:val="-52"/>
        </w:rPr>
        <w:t> </w:t>
      </w:r>
      <w:r>
        <w:rPr>
          <w:spacing w:val="-52"/>
        </w:rPr>
      </w:r>
      <w:r>
        <w:rPr/>
        <w:t>同的摊销政策执行。</w:t>
      </w:r>
    </w:p>
    <w:p>
      <w:pPr>
        <w:spacing w:line="240" w:lineRule="auto" w:before="0"/>
        <w:rPr>
          <w:rFonts w:ascii="宋体" w:hAnsi="宋体" w:cs="宋体" w:eastAsia="宋体" w:hint="default"/>
          <w:sz w:val="20"/>
          <w:szCs w:val="20"/>
        </w:rPr>
      </w:pPr>
    </w:p>
    <w:p>
      <w:pPr>
        <w:pStyle w:val="Heading5"/>
        <w:spacing w:line="240" w:lineRule="auto" w:before="155"/>
        <w:ind w:left="123" w:right="140"/>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固定资产</w:t>
      </w:r>
      <w:r>
        <w:rPr>
          <w:b w:val="0"/>
          <w:bCs w:val="0"/>
        </w:rPr>
      </w:r>
    </w:p>
    <w:p>
      <w:pPr>
        <w:pStyle w:val="BodyText"/>
        <w:tabs>
          <w:tab w:pos="1393" w:val="left" w:leader="none"/>
        </w:tabs>
        <w:spacing w:line="331" w:lineRule="auto" w:before="98"/>
        <w:ind w:left="1398" w:right="140" w:hanging="543"/>
        <w:jc w:val="left"/>
      </w:pPr>
      <w:r>
        <w:rPr>
          <w:rFonts w:ascii="Times New Roman" w:hAnsi="Times New Roman" w:cs="Times New Roman" w:eastAsia="Times New Roman" w:hint="default"/>
          <w:b/>
          <w:bCs/>
        </w:rPr>
        <w:t>1</w:t>
      </w:r>
      <w:r>
        <w:rPr>
          <w:rFonts w:ascii="宋体" w:hAnsi="宋体" w:cs="宋体" w:eastAsia="宋体" w:hint="default"/>
          <w:b/>
          <w:bCs/>
        </w:rPr>
        <w:t>、</w:t>
        <w:tab/>
        <w:t>固定资产确认条件</w:t>
      </w:r>
      <w:r>
        <w:rPr>
          <w:rFonts w:ascii="宋体" w:hAnsi="宋体" w:cs="宋体" w:eastAsia="宋体" w:hint="default"/>
          <w:b/>
          <w:bCs/>
          <w:spacing w:val="-103"/>
        </w:rPr>
        <w:t> </w:t>
      </w:r>
      <w:r>
        <w:rPr>
          <w:rFonts w:ascii="宋体" w:hAnsi="宋体" w:cs="宋体" w:eastAsia="宋体" w:hint="default"/>
          <w:b/>
          <w:bCs/>
          <w:spacing w:val="-103"/>
        </w:rPr>
      </w:r>
      <w:r>
        <w:rPr/>
        <w:t>固定资产指为生产商品、提供劳务、出租或经营管理而持有，并且使用寿命超过</w:t>
      </w:r>
      <w:r>
        <w:rPr>
          <w:w w:val="100"/>
        </w:rPr>
        <w:t> </w:t>
      </w:r>
      <w:r>
        <w:rPr/>
        <w:t>一个会计年度的有形资产。固定资产在同时满足下列条件时予以确认：</w:t>
      </w:r>
    </w:p>
    <w:p>
      <w:pPr>
        <w:pStyle w:val="BodyText"/>
        <w:spacing w:line="240" w:lineRule="auto" w:before="36"/>
        <w:ind w:left="1398" w:right="14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98"/>
        <w:ind w:left="1398" w:right="140"/>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5"/>
        <w:tabs>
          <w:tab w:pos="1393" w:val="left" w:leader="none"/>
        </w:tabs>
        <w:spacing w:line="240" w:lineRule="auto"/>
        <w:ind w:right="140"/>
        <w:jc w:val="left"/>
        <w:rPr>
          <w:b w:val="0"/>
          <w:bCs w:val="0"/>
        </w:rPr>
      </w:pPr>
      <w:r>
        <w:rPr>
          <w:rFonts w:ascii="Times New Roman" w:hAnsi="Times New Roman" w:cs="Times New Roman" w:eastAsia="Times New Roman" w:hint="default"/>
        </w:rPr>
        <w:t>2</w:t>
      </w:r>
      <w:r>
        <w:rPr/>
        <w:t>、</w:t>
        <w:tab/>
        <w:t>折旧方法</w:t>
      </w:r>
      <w:r>
        <w:rPr>
          <w:b w:val="0"/>
          <w:bCs w:val="0"/>
        </w:rPr>
      </w:r>
    </w:p>
    <w:p>
      <w:pPr>
        <w:pStyle w:val="BodyText"/>
        <w:spacing w:line="340" w:lineRule="auto" w:before="101"/>
        <w:ind w:left="1398" w:right="129"/>
        <w:jc w:val="both"/>
      </w:pPr>
      <w:r>
        <w:rPr/>
        <w:t>固定资产折旧采用年限平均法分类计提，根据固定资产类别、预计使用寿命和预</w:t>
      </w:r>
      <w:r>
        <w:rPr>
          <w:spacing w:val="-44"/>
        </w:rPr>
        <w:t> </w:t>
      </w:r>
      <w:r>
        <w:rPr>
          <w:spacing w:val="-44"/>
        </w:rPr>
      </w:r>
      <w:r>
        <w:rPr/>
        <w:t>计净残值率确定折旧率。如固定资产各组成部分的使用寿命不同或者以不同方式</w:t>
      </w:r>
      <w:r>
        <w:rPr>
          <w:spacing w:val="-43"/>
        </w:rPr>
        <w:t> </w:t>
      </w:r>
      <w:r>
        <w:rPr>
          <w:spacing w:val="-43"/>
        </w:rPr>
      </w:r>
      <w:r>
        <w:rPr/>
        <w:t>为企业提供经济利益，则选择不同折旧率或折旧方法，分别计提折旧。各类固定</w:t>
      </w:r>
      <w:r>
        <w:rPr>
          <w:spacing w:val="-41"/>
        </w:rPr>
        <w:t> </w:t>
      </w:r>
      <w:r>
        <w:rPr>
          <w:spacing w:val="-41"/>
        </w:rPr>
      </w:r>
      <w:r>
        <w:rPr/>
        <w:t>资产折旧年限和年折旧率如下：</w:t>
      </w:r>
    </w:p>
    <w:p>
      <w:pPr>
        <w:spacing w:line="240" w:lineRule="auto" w:before="12"/>
        <w:rPr>
          <w:rFonts w:ascii="宋体" w:hAnsi="宋体" w:cs="宋体" w:eastAsia="宋体" w:hint="default"/>
          <w:sz w:val="4"/>
          <w:szCs w:val="4"/>
        </w:rPr>
      </w:pPr>
    </w:p>
    <w:tbl>
      <w:tblPr>
        <w:tblW w:w="0" w:type="auto"/>
        <w:jc w:val="left"/>
        <w:tblInd w:w="817" w:type="dxa"/>
        <w:tblLayout w:type="fixed"/>
        <w:tblCellMar>
          <w:top w:w="0" w:type="dxa"/>
          <w:left w:w="0" w:type="dxa"/>
          <w:bottom w:w="0" w:type="dxa"/>
          <w:right w:w="0" w:type="dxa"/>
        </w:tblCellMar>
        <w:tblLook w:val="01E0"/>
      </w:tblPr>
      <w:tblGrid>
        <w:gridCol w:w="1861"/>
        <w:gridCol w:w="1843"/>
        <w:gridCol w:w="1503"/>
        <w:gridCol w:w="1292"/>
        <w:gridCol w:w="1469"/>
      </w:tblGrid>
      <w:tr>
        <w:trPr>
          <w:trHeight w:val="410" w:hRule="exact"/>
        </w:trPr>
        <w:tc>
          <w:tcPr>
            <w:tcW w:w="186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4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33"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5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hAnsi="宋体" w:cs="宋体" w:eastAsia="宋体" w:hint="default"/>
                <w:sz w:val="18"/>
                <w:szCs w:val="18"/>
              </w:rPr>
              <w:t>折旧年限（年）</w:t>
            </w:r>
          </w:p>
        </w:tc>
        <w:tc>
          <w:tcPr>
            <w:tcW w:w="1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hAnsi="宋体" w:cs="宋体" w:eastAsia="宋体" w:hint="default"/>
                <w:spacing w:val="-1"/>
                <w:sz w:val="18"/>
                <w:szCs w:val="18"/>
              </w:rPr>
              <w:t>残值率（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right="101"/>
              <w:jc w:val="right"/>
              <w:rPr>
                <w:rFonts w:ascii="宋体" w:hAnsi="宋体" w:cs="宋体" w:eastAsia="宋体" w:hint="default"/>
                <w:sz w:val="18"/>
                <w:szCs w:val="18"/>
              </w:rPr>
            </w:pPr>
            <w:r>
              <w:rPr>
                <w:rFonts w:ascii="宋体" w:hAnsi="宋体" w:cs="宋体" w:eastAsia="宋体" w:hint="default"/>
                <w:spacing w:val="-1"/>
                <w:sz w:val="18"/>
                <w:szCs w:val="18"/>
              </w:rPr>
              <w:t>年折旧率（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98" w:hRule="exact"/>
        </w:trPr>
        <w:tc>
          <w:tcPr>
            <w:tcW w:w="1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30-50</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1.90-3.20</w:t>
            </w:r>
          </w:p>
        </w:tc>
      </w:tr>
      <w:tr>
        <w:trPr>
          <w:trHeight w:val="401" w:hRule="exact"/>
        </w:trPr>
        <w:tc>
          <w:tcPr>
            <w:tcW w:w="1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31.70</w:t>
            </w:r>
          </w:p>
        </w:tc>
      </w:tr>
      <w:tr>
        <w:trPr>
          <w:trHeight w:val="401" w:hRule="exact"/>
        </w:trPr>
        <w:tc>
          <w:tcPr>
            <w:tcW w:w="1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6"/>
              <w:ind w:left="14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6"/>
              <w:ind w:left="3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19.00</w:t>
            </w:r>
          </w:p>
        </w:tc>
      </w:tr>
      <w:tr>
        <w:trPr>
          <w:trHeight w:val="410" w:hRule="exact"/>
        </w:trPr>
        <w:tc>
          <w:tcPr>
            <w:tcW w:w="186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5"/>
              <w:ind w:left="3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3-5</w:t>
            </w:r>
          </w:p>
        </w:tc>
        <w:tc>
          <w:tcPr>
            <w:tcW w:w="1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14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19.00-31.70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96" w:top="1540" w:bottom="1180" w:left="166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1393" w:val="left" w:leader="none"/>
        </w:tabs>
        <w:spacing w:line="338" w:lineRule="auto" w:before="36"/>
        <w:ind w:left="1398" w:right="213"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融资租入固定资产的认定依据、计价方法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公司与租赁方所签订的租赁协议条款中规定了下列条件之一的，确认为融资租入</w:t>
      </w:r>
      <w:r>
        <w:rPr>
          <w:rFonts w:ascii="宋体" w:hAnsi="宋体" w:cs="宋体" w:eastAsia="宋体" w:hint="default"/>
          <w:w w:val="100"/>
          <w:sz w:val="21"/>
          <w:szCs w:val="21"/>
        </w:rPr>
        <w:t> </w:t>
      </w:r>
      <w:r>
        <w:rPr>
          <w:rFonts w:ascii="宋体" w:hAnsi="宋体" w:cs="宋体" w:eastAsia="宋体" w:hint="default"/>
          <w:sz w:val="21"/>
          <w:szCs w:val="21"/>
        </w:rPr>
        <w:t>资产：</w:t>
      </w:r>
    </w:p>
    <w:p>
      <w:pPr>
        <w:pStyle w:val="BodyText"/>
        <w:spacing w:line="240" w:lineRule="auto" w:before="40"/>
        <w:ind w:left="1398" w:right="208"/>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331" w:lineRule="auto" w:before="107"/>
        <w:ind w:left="1398" w:right="208"/>
        <w:jc w:val="left"/>
      </w:pPr>
      <w:r>
        <w:rPr>
          <w:spacing w:val="-3"/>
        </w:rPr>
        <w:t>（</w:t>
      </w:r>
      <w:r>
        <w:rPr>
          <w:rFonts w:ascii="Times New Roman" w:hAnsi="Times New Roman" w:cs="Times New Roman" w:eastAsia="Times New Roman" w:hint="default"/>
          <w:spacing w:val="-3"/>
        </w:rPr>
        <w:t>2</w:t>
      </w:r>
      <w:r>
        <w:rPr>
          <w:spacing w:val="-3"/>
        </w:rPr>
        <w:t>）公司具有购买资产的选择权，购买价款远低于行使选择权时该资产的公允价</w:t>
      </w:r>
      <w:r>
        <w:rPr>
          <w:spacing w:val="-50"/>
        </w:rPr>
        <w:t> </w:t>
      </w:r>
      <w:r>
        <w:rPr>
          <w:spacing w:val="-50"/>
        </w:rPr>
      </w:r>
      <w:r>
        <w:rPr/>
        <w:t>值；</w:t>
      </w:r>
    </w:p>
    <w:p>
      <w:pPr>
        <w:pStyle w:val="BodyText"/>
        <w:spacing w:line="240" w:lineRule="auto" w:before="46"/>
        <w:ind w:left="1398" w:right="208"/>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43" w:lineRule="auto" w:before="108"/>
        <w:ind w:left="1398" w:right="105"/>
        <w:jc w:val="left"/>
      </w:pPr>
      <w:r>
        <w:rPr>
          <w:spacing w:val="-6"/>
        </w:rPr>
        <w:t>（</w:t>
      </w:r>
      <w:r>
        <w:rPr>
          <w:rFonts w:ascii="Times New Roman" w:hAnsi="Times New Roman" w:cs="Times New Roman" w:eastAsia="Times New Roman" w:hint="default"/>
          <w:spacing w:val="-6"/>
        </w:rPr>
        <w:t>4</w:t>
      </w:r>
      <w:r>
        <w:rPr>
          <w:spacing w:val="-6"/>
        </w:rPr>
        <w:t>）租赁开始日的最低租赁付款额现值，与该资产的公允价值不存在较大的差异。</w:t>
      </w:r>
      <w:r>
        <w:rPr>
          <w:spacing w:val="-39"/>
        </w:rPr>
        <w:t> </w:t>
      </w:r>
      <w:r>
        <w:rPr>
          <w:spacing w:val="-39"/>
        </w:rPr>
      </w:r>
      <w:r>
        <w:rPr/>
        <w:t>公司在承租开始日，将租赁资产公允价值与最低租赁付款额现值两者中较低者作</w:t>
      </w:r>
      <w:r>
        <w:rPr>
          <w:spacing w:val="-44"/>
        </w:rPr>
        <w:t> </w:t>
      </w:r>
      <w:r>
        <w:rPr>
          <w:spacing w:val="-44"/>
        </w:rPr>
      </w:r>
      <w:r>
        <w:rPr/>
        <w:t>为租入资产的入账价值，将最低租赁付款额作为长期应付款的入账价值，其差额</w:t>
      </w:r>
      <w:r>
        <w:rPr>
          <w:spacing w:val="-44"/>
        </w:rPr>
        <w:t> </w:t>
      </w:r>
      <w:r>
        <w:rPr>
          <w:spacing w:val="-44"/>
        </w:rPr>
      </w:r>
      <w:r>
        <w:rPr/>
        <w:t>作为未确认的融资费。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3"/>
        <w:ind w:left="123" w:right="208"/>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在建工程</w:t>
      </w:r>
      <w:r>
        <w:rPr>
          <w:b w:val="0"/>
          <w:bCs w:val="0"/>
        </w:rPr>
      </w:r>
    </w:p>
    <w:p>
      <w:pPr>
        <w:pStyle w:val="BodyText"/>
        <w:spacing w:line="350" w:lineRule="auto" w:before="110"/>
        <w:ind w:left="846" w:right="105"/>
        <w:jc w:val="left"/>
      </w:pPr>
      <w:r>
        <w:rPr/>
        <w:t>在建工程项目按建造该项资产达到预定可使用状态前所发生的必要支出，作为固定资产</w:t>
      </w:r>
      <w:r>
        <w:rPr>
          <w:w w:val="100"/>
        </w:rPr>
        <w:t> </w:t>
      </w:r>
      <w:r>
        <w:rPr>
          <w:spacing w:val="-5"/>
        </w:rPr>
        <w:t>的入账价值。所建造的固定资产在工程已达到预定可使用状态，但尚未办理竣工决算的，</w:t>
      </w:r>
      <w:r>
        <w:rPr>
          <w:spacing w:val="-40"/>
        </w:rPr>
        <w:t> </w:t>
      </w:r>
      <w:r>
        <w:rPr>
          <w:spacing w:val="-40"/>
        </w:rPr>
      </w:r>
      <w:r>
        <w:rPr/>
        <w:t>自达到预定可使用状态之日起，根据工程预算、造价或者工程实际成本等，按估计的价</w:t>
      </w:r>
      <w:r>
        <w:rPr>
          <w:w w:val="100"/>
        </w:rPr>
        <w:t> </w:t>
      </w:r>
      <w:r>
        <w:rPr/>
        <w:t>值转入固定资产，并按本公司固定资产折旧政策计提固定资产的折旧，待办理竣工决算</w:t>
      </w:r>
      <w:r>
        <w:rPr>
          <w:w w:val="100"/>
        </w:rPr>
        <w:t> </w:t>
      </w:r>
      <w:r>
        <w:rPr/>
        <w:t>后，再按实际成本调整原来的暂估价值，但不调整原已计提的折旧额。</w:t>
      </w:r>
    </w:p>
    <w:p>
      <w:pPr>
        <w:spacing w:line="240" w:lineRule="auto" w:before="0"/>
        <w:rPr>
          <w:rFonts w:ascii="宋体" w:hAnsi="宋体" w:cs="宋体" w:eastAsia="宋体" w:hint="default"/>
          <w:sz w:val="20"/>
          <w:szCs w:val="20"/>
        </w:rPr>
      </w:pPr>
    </w:p>
    <w:p>
      <w:pPr>
        <w:pStyle w:val="Heading5"/>
        <w:spacing w:line="240" w:lineRule="auto" w:before="166"/>
        <w:ind w:left="123" w:right="208"/>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借款费用</w:t>
      </w:r>
      <w:r>
        <w:rPr>
          <w:b w:val="0"/>
          <w:bCs w:val="0"/>
        </w:rPr>
      </w:r>
    </w:p>
    <w:p>
      <w:pPr>
        <w:pStyle w:val="BodyText"/>
        <w:tabs>
          <w:tab w:pos="1393" w:val="left" w:leader="none"/>
        </w:tabs>
        <w:spacing w:line="348" w:lineRule="auto" w:before="110"/>
        <w:ind w:left="1398" w:right="213"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借款费用资本化的确认原则</w:t>
      </w:r>
      <w:r>
        <w:rPr>
          <w:rFonts w:ascii="宋体" w:hAnsi="宋体" w:cs="宋体" w:eastAsia="宋体" w:hint="default"/>
          <w:b/>
          <w:bCs/>
          <w:spacing w:val="-96"/>
        </w:rPr>
        <w:t> </w:t>
      </w:r>
      <w:r>
        <w:rPr>
          <w:rFonts w:ascii="宋体" w:hAnsi="宋体" w:cs="宋体" w:eastAsia="宋体" w:hint="default"/>
          <w:b/>
          <w:bCs/>
          <w:spacing w:val="-96"/>
        </w:rPr>
      </w:r>
      <w:r>
        <w:rPr/>
        <w:t>借款费用，包括借款利息、折价或者溢价的摊销、辅助费用以及因外币借款而发</w:t>
      </w:r>
      <w:r>
        <w:rPr>
          <w:w w:val="100"/>
        </w:rPr>
        <w:t> </w:t>
      </w:r>
      <w:r>
        <w:rPr/>
        <w:t>生的汇兑差额等。</w:t>
      </w:r>
      <w:r>
        <w:rPr>
          <w:w w:val="100"/>
        </w:rPr>
        <w:t> </w:t>
      </w:r>
      <w:r>
        <w:rPr/>
        <w:t>公司发生的借款费用，可直接归属于符合资本化条件的资产的购建或者生产的，</w:t>
      </w:r>
      <w:r>
        <w:rPr>
          <w:w w:val="100"/>
        </w:rPr>
        <w:t> </w:t>
      </w:r>
      <w:r>
        <w:rPr/>
        <w:t>予以资本化，计入相关资产成本；其他借款费用，在发生时根据其发生额确认为</w:t>
      </w:r>
      <w:r>
        <w:rPr>
          <w:w w:val="100"/>
        </w:rPr>
        <w:t> </w:t>
      </w:r>
      <w:r>
        <w:rPr/>
        <w:t>费用，计入当期损益。</w:t>
      </w:r>
      <w:r>
        <w:rPr>
          <w:w w:val="100"/>
        </w:rPr>
        <w:t> </w:t>
      </w:r>
      <w:r>
        <w:rPr/>
        <w:t>符合资本化条件的资产，是指需要经过相当长时间的购建或者生产活动才能达到</w:t>
      </w:r>
      <w:r>
        <w:rPr>
          <w:w w:val="100"/>
        </w:rPr>
        <w:t> </w:t>
      </w:r>
      <w:r>
        <w:rPr/>
        <w:t>预定可使用或者可销售状态的固定资产、投资性房地产和存货等资产。</w:t>
      </w:r>
      <w:r>
        <w:rPr>
          <w:w w:val="100"/>
        </w:rPr>
        <w:t> </w:t>
      </w:r>
      <w:r>
        <w:rPr/>
        <w:t>借款费用同时满足下列条件时开始资本化：</w:t>
      </w:r>
    </w:p>
    <w:p>
      <w:pPr>
        <w:pStyle w:val="BodyText"/>
        <w:spacing w:line="328" w:lineRule="auto" w:before="31"/>
        <w:ind w:left="1398" w:right="208"/>
        <w:jc w:val="left"/>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w:t>
      </w:r>
      <w:r>
        <w:rPr>
          <w:spacing w:val="-47"/>
        </w:rPr>
        <w:t> </w:t>
      </w:r>
      <w:r>
        <w:rPr>
          <w:spacing w:val="-47"/>
        </w:rPr>
      </w:r>
      <w:r>
        <w:rPr/>
        <w:t>以支付现金、转移非现金资产或者承担带息债务形式发生的支出；</w:t>
      </w:r>
    </w:p>
    <w:p>
      <w:pPr>
        <w:pStyle w:val="BodyText"/>
        <w:spacing w:line="240" w:lineRule="auto" w:before="48"/>
        <w:ind w:left="1398" w:right="208"/>
        <w:jc w:val="left"/>
      </w:pPr>
      <w:r>
        <w:rPr/>
        <w:t>（</w:t>
      </w: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31" w:lineRule="auto" w:before="36"/>
        <w:ind w:left="1398" w:right="140"/>
        <w:jc w:val="left"/>
      </w:pPr>
      <w:r>
        <w:rPr>
          <w:spacing w:val="-3"/>
        </w:rPr>
        <w:t>（</w:t>
      </w:r>
      <w:r>
        <w:rPr>
          <w:rFonts w:ascii="Times New Roman" w:hAnsi="Times New Roman" w:cs="Times New Roman" w:eastAsia="Times New Roman" w:hint="default"/>
          <w:spacing w:val="-3"/>
        </w:rPr>
        <w:t>3</w:t>
      </w:r>
      <w:r>
        <w:rPr>
          <w:spacing w:val="-3"/>
        </w:rPr>
        <w:t>）为使资产达到预定可使用或者可销售状态所必要的购建或者生产活动已经开</w:t>
      </w:r>
      <w:r>
        <w:rPr>
          <w:spacing w:val="-46"/>
        </w:rPr>
        <w:t> </w:t>
      </w:r>
      <w:r>
        <w:rPr>
          <w:spacing w:val="-46"/>
        </w:rPr>
      </w:r>
      <w:r>
        <w:rPr/>
        <w:t>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tabs>
          <w:tab w:pos="1393" w:val="left" w:leader="none"/>
        </w:tabs>
        <w:spacing w:line="348" w:lineRule="auto"/>
        <w:ind w:left="1398" w:right="140" w:hanging="543"/>
        <w:jc w:val="left"/>
      </w:pPr>
      <w:r>
        <w:rPr>
          <w:rFonts w:ascii="Times New Roman" w:hAnsi="Times New Roman" w:cs="Times New Roman" w:eastAsia="Times New Roman" w:hint="default"/>
          <w:b/>
          <w:bCs/>
        </w:rPr>
        <w:t>2</w:t>
      </w:r>
      <w:r>
        <w:rPr>
          <w:rFonts w:ascii="宋体" w:hAnsi="宋体" w:cs="宋体" w:eastAsia="宋体" w:hint="default"/>
          <w:b/>
          <w:bCs/>
        </w:rPr>
        <w:t>、</w:t>
        <w:tab/>
        <w:t>借款费用资本化期间</w:t>
      </w:r>
      <w:r>
        <w:rPr>
          <w:rFonts w:ascii="宋体" w:hAnsi="宋体" w:cs="宋体" w:eastAsia="宋体" w:hint="default"/>
          <w:b/>
          <w:bCs/>
          <w:spacing w:val="-103"/>
        </w:rPr>
        <w:t> </w:t>
      </w:r>
      <w:r>
        <w:rPr>
          <w:rFonts w:ascii="宋体" w:hAnsi="宋体" w:cs="宋体" w:eastAsia="宋体" w:hint="default"/>
          <w:b/>
          <w:bCs/>
          <w:spacing w:val="-103"/>
        </w:rPr>
      </w:r>
      <w:r>
        <w:rPr/>
        <w:t>资本化期间，指从借款费用开始资本化时点到停止资本化时点的期间，借款费用</w:t>
      </w:r>
      <w:r>
        <w:rPr>
          <w:w w:val="100"/>
        </w:rPr>
        <w:t> </w:t>
      </w:r>
      <w:r>
        <w:rPr/>
        <w:t>暂停资本化的期间不包括在内。</w:t>
      </w:r>
      <w:r>
        <w:rPr>
          <w:w w:val="100"/>
        </w:rPr>
        <w:t> </w:t>
      </w:r>
      <w:r>
        <w:rPr/>
        <w:t>当购建或者生产符合资本化条件的资产达到预定可使用或者可销售状态时，借款</w:t>
      </w:r>
      <w:r>
        <w:rPr>
          <w:w w:val="100"/>
        </w:rPr>
        <w:t> </w:t>
      </w:r>
      <w:r>
        <w:rPr/>
        <w:t>费用停止资本化。</w:t>
      </w:r>
      <w:r>
        <w:rPr>
          <w:w w:val="100"/>
        </w:rPr>
        <w:t> </w:t>
      </w:r>
      <w:r>
        <w:rPr/>
        <w:t>当购建或者生产符合资本化条件的资产中部分项目分别完工且可单独使用时，该</w:t>
      </w:r>
      <w:r>
        <w:rPr>
          <w:w w:val="100"/>
        </w:rPr>
        <w:t> </w:t>
      </w:r>
      <w:r>
        <w:rPr/>
        <w:t>部分资产借款费用停止资本化。</w:t>
      </w:r>
      <w:r>
        <w:rPr>
          <w:w w:val="100"/>
        </w:rPr>
        <w:t> </w:t>
      </w:r>
      <w:r>
        <w:rPr/>
        <w:t>购建或者生产的资产的各部分分别完工，但必须等到整体完工后才可使用或可对</w:t>
      </w:r>
      <w:r>
        <w:rPr>
          <w:w w:val="100"/>
        </w:rPr>
        <w:t> </w:t>
      </w:r>
      <w:r>
        <w:rPr/>
        <w:t>外销售的，在该资产整体完工时停止借款费用资本化。</w:t>
      </w:r>
    </w:p>
    <w:p>
      <w:pPr>
        <w:spacing w:line="240" w:lineRule="auto" w:before="0"/>
        <w:rPr>
          <w:rFonts w:ascii="宋体" w:hAnsi="宋体" w:cs="宋体" w:eastAsia="宋体" w:hint="default"/>
          <w:sz w:val="20"/>
          <w:szCs w:val="20"/>
        </w:rPr>
      </w:pPr>
    </w:p>
    <w:p>
      <w:pPr>
        <w:pStyle w:val="BodyText"/>
        <w:tabs>
          <w:tab w:pos="1393" w:val="left" w:leader="none"/>
        </w:tabs>
        <w:spacing w:line="333" w:lineRule="auto" w:before="161"/>
        <w:ind w:left="1398" w:right="129" w:hanging="543"/>
        <w:jc w:val="left"/>
      </w:pPr>
      <w:r>
        <w:rPr>
          <w:rFonts w:ascii="Times New Roman" w:hAnsi="Times New Roman" w:cs="Times New Roman" w:eastAsia="Times New Roman" w:hint="default"/>
          <w:b/>
          <w:bCs/>
        </w:rPr>
        <w:t>3</w:t>
      </w:r>
      <w:r>
        <w:rPr>
          <w:rFonts w:ascii="宋体" w:hAnsi="宋体" w:cs="宋体" w:eastAsia="宋体" w:hint="default"/>
          <w:b/>
          <w:bCs/>
        </w:rPr>
        <w:t>、</w:t>
        <w:tab/>
        <w:t>暂停资本化期间</w:t>
      </w:r>
      <w:r>
        <w:rPr>
          <w:rFonts w:ascii="宋体" w:hAnsi="宋体" w:cs="宋体" w:eastAsia="宋体" w:hint="default"/>
          <w:b/>
          <w:bCs/>
          <w:spacing w:val="-104"/>
        </w:rPr>
        <w:t> </w:t>
      </w:r>
      <w:r>
        <w:rPr>
          <w:rFonts w:ascii="宋体" w:hAnsi="宋体" w:cs="宋体" w:eastAsia="宋体" w:hint="default"/>
          <w:b/>
          <w:bCs/>
          <w:spacing w:val="-104"/>
        </w:rPr>
      </w:r>
      <w:r>
        <w:rPr/>
        <w:t>符合资本化条件的资产在购建或生产过程中发生的非正常中断、且中断时间连续</w:t>
      </w:r>
      <w:r>
        <w:rPr>
          <w:w w:val="100"/>
        </w:rPr>
        <w:t> </w:t>
      </w:r>
      <w:r>
        <w:rPr/>
        <w:t>超过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个月的，则借款费用暂停资本化；该项中断如是所购建或生产的符合资本</w:t>
      </w:r>
      <w:r>
        <w:rPr>
          <w:w w:val="100"/>
        </w:rPr>
        <w:t> </w:t>
      </w:r>
      <w:r>
        <w:rPr/>
        <w:t>化条件的资产达到预定可使用状态或者可销售状态必要的程序，则借款费用继续</w:t>
      </w:r>
      <w:r>
        <w:rPr>
          <w:w w:val="100"/>
        </w:rPr>
        <w:t> </w:t>
      </w:r>
      <w:r>
        <w:rPr/>
        <w:t>资本化。在中断期间发生的借款费用确认为当期损益，直至资产的购建或者生产</w:t>
      </w:r>
      <w:r>
        <w:rPr>
          <w:w w:val="100"/>
        </w:rPr>
        <w:t> </w:t>
      </w:r>
      <w:r>
        <w:rPr/>
        <w:t>活动重新开始后借款费用继续资本化。</w:t>
      </w:r>
    </w:p>
    <w:p>
      <w:pPr>
        <w:spacing w:line="240" w:lineRule="auto" w:before="0"/>
        <w:rPr>
          <w:rFonts w:ascii="宋体" w:hAnsi="宋体" w:cs="宋体" w:eastAsia="宋体" w:hint="default"/>
          <w:sz w:val="20"/>
          <w:szCs w:val="20"/>
        </w:rPr>
      </w:pPr>
    </w:p>
    <w:p>
      <w:pPr>
        <w:pStyle w:val="BodyText"/>
        <w:tabs>
          <w:tab w:pos="1393" w:val="left" w:leader="none"/>
        </w:tabs>
        <w:spacing w:line="338" w:lineRule="auto" w:before="161"/>
        <w:ind w:left="1398" w:right="140" w:hanging="543"/>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借款费用资本化金额的计算方法</w:t>
      </w:r>
      <w:r>
        <w:rPr>
          <w:rFonts w:ascii="宋体" w:hAnsi="宋体" w:cs="宋体" w:eastAsia="宋体" w:hint="default"/>
          <w:b/>
          <w:bCs/>
          <w:spacing w:val="-93"/>
        </w:rPr>
        <w:t> </w:t>
      </w:r>
      <w:r>
        <w:rPr>
          <w:rFonts w:ascii="宋体" w:hAnsi="宋体" w:cs="宋体" w:eastAsia="宋体" w:hint="default"/>
          <w:b/>
          <w:bCs/>
          <w:spacing w:val="-93"/>
        </w:rPr>
      </w:r>
      <w:r>
        <w:rPr/>
        <w:t>对于为购建或者生产符合资本化条件的资产而借入的专门借款，以专门借款当期</w:t>
      </w:r>
      <w:r>
        <w:rPr>
          <w:w w:val="100"/>
        </w:rPr>
        <w:t> </w:t>
      </w:r>
      <w:r>
        <w:rPr/>
        <w:t>实际发生的借款费用，减去尚未动用的借款资金存入银行取得的利息收入或进行</w:t>
      </w:r>
      <w:r>
        <w:rPr>
          <w:w w:val="100"/>
        </w:rPr>
        <w:t> </w:t>
      </w:r>
      <w:r>
        <w:rPr/>
        <w:t>暂时性投资取得的投资收益后的金额，来确定借款费用的资本化金额。</w:t>
      </w:r>
      <w:r>
        <w:rPr>
          <w:w w:val="100"/>
        </w:rPr>
        <w:t> </w:t>
      </w:r>
      <w:r>
        <w:rPr/>
        <w:t>对于为购建或者生产符合资本化条件的资产而占用的一般借款，根据累计资产支</w:t>
      </w:r>
      <w:r>
        <w:rPr>
          <w:w w:val="100"/>
        </w:rPr>
        <w:t> </w:t>
      </w:r>
      <w:r>
        <w:rPr/>
        <w:t>出超过专门借款部分的资产支出加权平均数（按每月月末加权平均）乘以所占用</w:t>
      </w:r>
      <w:r>
        <w:rPr>
          <w:w w:val="100"/>
        </w:rPr>
        <w:t> </w:t>
      </w:r>
      <w:r>
        <w:rPr/>
        <w:t>一般借款的资本化率，计算确定一般借款应予资本化的利息金额。资本化率根据</w:t>
      </w:r>
      <w:r>
        <w:rPr>
          <w:w w:val="100"/>
        </w:rPr>
        <w:t> </w:t>
      </w:r>
      <w:r>
        <w:rPr/>
        <w:t>一般借款加权平均利率计算确定。</w:t>
      </w:r>
    </w:p>
    <w:p>
      <w:pPr>
        <w:spacing w:line="240" w:lineRule="auto" w:before="0"/>
        <w:rPr>
          <w:rFonts w:ascii="宋体" w:hAnsi="宋体" w:cs="宋体" w:eastAsia="宋体" w:hint="default"/>
          <w:sz w:val="20"/>
          <w:szCs w:val="20"/>
        </w:rPr>
      </w:pPr>
    </w:p>
    <w:p>
      <w:pPr>
        <w:pStyle w:val="Heading5"/>
        <w:spacing w:line="240" w:lineRule="auto" w:before="157"/>
        <w:ind w:left="123" w:right="140"/>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无形资产</w:t>
      </w:r>
      <w:r>
        <w:rPr>
          <w:b w:val="0"/>
          <w:bCs w:val="0"/>
        </w:rPr>
      </w:r>
    </w:p>
    <w:p>
      <w:pPr>
        <w:pStyle w:val="Heading5"/>
        <w:tabs>
          <w:tab w:pos="1393" w:val="left" w:leader="none"/>
        </w:tabs>
        <w:spacing w:line="240" w:lineRule="auto" w:before="98"/>
        <w:ind w:right="140"/>
        <w:jc w:val="left"/>
        <w:rPr>
          <w:b w:val="0"/>
          <w:bCs w:val="0"/>
        </w:rPr>
      </w:pPr>
      <w:r>
        <w:rPr>
          <w:rFonts w:ascii="Times New Roman" w:hAnsi="Times New Roman" w:cs="Times New Roman" w:eastAsia="Times New Roman" w:hint="default"/>
        </w:rPr>
        <w:t>1</w:t>
      </w:r>
      <w:r>
        <w:rPr/>
        <w:t>、</w:t>
        <w:tab/>
        <w:t>无形资产的计价方法</w:t>
      </w:r>
      <w:r>
        <w:rPr>
          <w:b w:val="0"/>
          <w:bCs w:val="0"/>
        </w:rPr>
      </w:r>
    </w:p>
    <w:p>
      <w:pPr>
        <w:pStyle w:val="BodyText"/>
        <w:spacing w:line="333" w:lineRule="auto" w:before="100"/>
        <w:ind w:left="1398" w:right="140"/>
        <w:jc w:val="left"/>
      </w:pPr>
      <w:r>
        <w:rPr/>
        <w:t>（</w:t>
      </w:r>
      <w:r>
        <w:rPr>
          <w:rFonts w:ascii="Times New Roman" w:hAnsi="Times New Roman" w:cs="Times New Roman" w:eastAsia="Times New Roman" w:hint="default"/>
        </w:rPr>
        <w:t>1</w:t>
      </w:r>
      <w:r>
        <w:rPr/>
        <w:t>）公司取得无形资产时按成本进行初始计量；</w:t>
      </w:r>
      <w:r>
        <w:rPr>
          <w:w w:val="100"/>
        </w:rPr>
        <w:t> </w:t>
      </w:r>
      <w:r>
        <w:rPr/>
        <w:t>外购无形资产的成本，包括购买价款、相关税费以及直接归属于使该项资产达到</w:t>
      </w:r>
      <w:r>
        <w:rPr>
          <w:spacing w:val="-42"/>
        </w:rPr>
        <w:t> </w:t>
      </w:r>
      <w:r>
        <w:rPr>
          <w:spacing w:val="-42"/>
        </w:rPr>
      </w:r>
      <w:r>
        <w:rPr/>
        <w:t>预定用途所发生的其他支出。购买无形资产的价款超过正常信用条件延期支付，</w:t>
      </w:r>
      <w:r>
        <w:rPr>
          <w:spacing w:val="-44"/>
        </w:rPr>
        <w:t> </w:t>
      </w:r>
      <w:r>
        <w:rPr>
          <w:spacing w:val="-44"/>
        </w:rPr>
      </w:r>
      <w:r>
        <w:rPr/>
        <w:t>实质上具有融资性质的，无形资产的成本以购买价款的现值为基础确定。</w:t>
      </w:r>
    </w:p>
    <w:p>
      <w:pPr>
        <w:spacing w:after="0" w:line="333" w:lineRule="auto"/>
        <w:jc w:val="left"/>
        <w:sectPr>
          <w:pgSz w:w="11910" w:h="16840"/>
          <w:pgMar w:header="885" w:footer="996" w:top="1540" w:bottom="1180" w:left="1660" w:right="1300"/>
        </w:sectPr>
      </w:pPr>
    </w:p>
    <w:p>
      <w:pPr>
        <w:spacing w:line="240" w:lineRule="auto" w:before="12"/>
        <w:rPr>
          <w:rFonts w:ascii="宋体" w:hAnsi="宋体" w:cs="宋体" w:eastAsia="宋体" w:hint="default"/>
          <w:sz w:val="7"/>
          <w:szCs w:val="7"/>
        </w:rPr>
      </w:pPr>
    </w:p>
    <w:p>
      <w:pPr>
        <w:pStyle w:val="BodyText"/>
        <w:spacing w:line="340" w:lineRule="auto" w:before="36"/>
        <w:ind w:left="1398" w:right="208"/>
        <w:jc w:val="left"/>
      </w:pPr>
      <w:r>
        <w:rPr/>
        <w:t>债务重组取得债务人用以抵债的无形资产，以该无形资产的公允价值为基础确定</w:t>
      </w:r>
      <w:r>
        <w:rPr>
          <w:spacing w:val="-44"/>
        </w:rPr>
        <w:t> </w:t>
      </w:r>
      <w:r>
        <w:rPr>
          <w:spacing w:val="-44"/>
        </w:rPr>
      </w:r>
      <w:r>
        <w:rPr/>
        <w:t>其入账价值，并将重组债务的账面价值与该用以抵债的无形资产公允价值之间的</w:t>
      </w:r>
      <w:r>
        <w:rPr>
          <w:spacing w:val="-44"/>
        </w:rPr>
        <w:t> </w:t>
      </w:r>
      <w:r>
        <w:rPr>
          <w:spacing w:val="-44"/>
        </w:rPr>
      </w:r>
      <w:r>
        <w:rPr/>
        <w:t>差额，计入当期损益；</w:t>
      </w:r>
      <w:r>
        <w:rPr>
          <w:w w:val="100"/>
        </w:rPr>
        <w:t> </w:t>
      </w:r>
      <w:r>
        <w:rPr/>
        <w:t>在非货币性资产交换具备商业实质且换入资产或换出资产的公允价值能够可靠计</w:t>
      </w:r>
      <w:r>
        <w:rPr>
          <w:spacing w:val="-44"/>
        </w:rPr>
        <w:t> </w:t>
      </w:r>
      <w:r>
        <w:rPr>
          <w:spacing w:val="-44"/>
        </w:rPr>
      </w:r>
      <w:r>
        <w:rPr/>
        <w:t>量的前提下，非货币性资产交换换入的无形资产以换出资产的公允价值为基础确</w:t>
      </w:r>
      <w:r>
        <w:rPr>
          <w:spacing w:val="-44"/>
        </w:rPr>
        <w:t> </w:t>
      </w:r>
      <w:r>
        <w:rPr>
          <w:spacing w:val="-44"/>
        </w:rPr>
      </w:r>
      <w:r>
        <w:rPr/>
        <w:t>定其入账价值，除非有确凿证据表明换入资产的公允价值更加可靠；不满足上述</w:t>
      </w:r>
      <w:r>
        <w:rPr>
          <w:spacing w:val="-42"/>
        </w:rPr>
        <w:t> </w:t>
      </w:r>
      <w:r>
        <w:rPr>
          <w:spacing w:val="-42"/>
        </w:rPr>
      </w:r>
      <w:r>
        <w:rPr/>
        <w:t>前提的非货币性资产交换，以换出资产的账面价值和应支付的相关税费作为换入</w:t>
      </w:r>
      <w:r>
        <w:rPr>
          <w:spacing w:val="-44"/>
        </w:rPr>
        <w:t> </w:t>
      </w:r>
      <w:r>
        <w:rPr>
          <w:spacing w:val="-44"/>
        </w:rPr>
      </w:r>
      <w:r>
        <w:rPr/>
        <w:t>无形资产的成本，不确认损益。</w:t>
      </w:r>
    </w:p>
    <w:p>
      <w:pPr>
        <w:pStyle w:val="BodyText"/>
        <w:spacing w:line="331" w:lineRule="auto" w:before="36"/>
        <w:ind w:left="1398" w:right="2991"/>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50" w:lineRule="auto" w:before="43"/>
        <w:ind w:left="1398" w:right="105"/>
        <w:jc w:val="left"/>
      </w:pPr>
      <w:r>
        <w:rPr/>
        <w:t>对于使用寿命有限的无形资产，在为企业带来经济利益的期限内按直线法摊销；</w:t>
      </w:r>
      <w:r>
        <w:rPr>
          <w:spacing w:val="-44"/>
        </w:rPr>
        <w:t> </w:t>
      </w:r>
      <w:r>
        <w:rPr>
          <w:spacing w:val="-44"/>
        </w:rPr>
      </w:r>
      <w:r>
        <w:rPr>
          <w:spacing w:val="-3"/>
        </w:rPr>
        <w:t>无法预见无形资产为企业带来经济利益期限的，视为使用寿命不确定的无形资产，</w:t>
      </w:r>
      <w:r>
        <w:rPr>
          <w:spacing w:val="-45"/>
        </w:rPr>
        <w:t> </w:t>
      </w:r>
      <w:r>
        <w:rPr>
          <w:spacing w:val="-45"/>
        </w:rPr>
      </w:r>
      <w:r>
        <w:rPr/>
        <w:t>不予摊销。</w:t>
      </w:r>
    </w:p>
    <w:p>
      <w:pPr>
        <w:spacing w:line="240" w:lineRule="auto" w:before="0"/>
        <w:rPr>
          <w:rFonts w:ascii="宋体" w:hAnsi="宋体" w:cs="宋体" w:eastAsia="宋体" w:hint="default"/>
          <w:sz w:val="20"/>
          <w:szCs w:val="20"/>
        </w:rPr>
      </w:pPr>
    </w:p>
    <w:p>
      <w:pPr>
        <w:pStyle w:val="Heading5"/>
        <w:spacing w:line="240" w:lineRule="auto" w:before="156"/>
        <w:ind w:right="208"/>
        <w:jc w:val="left"/>
        <w:rPr>
          <w:b w:val="0"/>
          <w:bCs w:val="0"/>
        </w:rPr>
      </w:pPr>
      <w:r>
        <w:rPr>
          <w:rFonts w:ascii="Times New Roman" w:hAnsi="Times New Roman" w:cs="Times New Roman" w:eastAsia="Times New Roman" w:hint="default"/>
        </w:rPr>
        <w:t>2</w:t>
      </w:r>
      <w:r>
        <w:rPr/>
        <w:t>、</w:t>
      </w:r>
      <w:r>
        <w:rPr>
          <w:spacing w:val="-4"/>
        </w:rPr>
        <w:t> </w:t>
      </w:r>
      <w:r>
        <w:rPr/>
        <w:t>使用寿命有限的无形资产的使用寿命估计情况：</w:t>
      </w:r>
      <w:r>
        <w:rPr>
          <w:b w:val="0"/>
          <w:bCs w:val="0"/>
        </w:rPr>
      </w:r>
    </w:p>
    <w:p>
      <w:pPr>
        <w:spacing w:line="240" w:lineRule="auto" w:before="6"/>
        <w:rPr>
          <w:rFonts w:ascii="宋体" w:hAnsi="宋体" w:cs="宋体" w:eastAsia="宋体" w:hint="default"/>
          <w:b/>
          <w:bCs/>
          <w:sz w:val="10"/>
          <w:szCs w:val="10"/>
        </w:rPr>
      </w:pPr>
    </w:p>
    <w:tbl>
      <w:tblPr>
        <w:tblW w:w="0" w:type="auto"/>
        <w:jc w:val="left"/>
        <w:tblInd w:w="826" w:type="dxa"/>
        <w:tblLayout w:type="fixed"/>
        <w:tblCellMar>
          <w:top w:w="0" w:type="dxa"/>
          <w:left w:w="0" w:type="dxa"/>
          <w:bottom w:w="0" w:type="dxa"/>
          <w:right w:w="0" w:type="dxa"/>
        </w:tblCellMar>
        <w:tblLook w:val="01E0"/>
      </w:tblPr>
      <w:tblGrid>
        <w:gridCol w:w="2792"/>
        <w:gridCol w:w="2012"/>
        <w:gridCol w:w="3205"/>
      </w:tblGrid>
      <w:tr>
        <w:trPr>
          <w:trHeight w:val="420" w:hRule="exact"/>
        </w:trPr>
        <w:tc>
          <w:tcPr>
            <w:tcW w:w="27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5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29"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62"/>
              <w:jc w:val="center"/>
              <w:rPr>
                <w:rFonts w:ascii="宋体" w:hAnsi="宋体" w:cs="宋体" w:eastAsia="宋体" w:hint="default"/>
                <w:sz w:val="18"/>
                <w:szCs w:val="18"/>
              </w:rPr>
            </w:pPr>
            <w:r>
              <w:rPr>
                <w:rFonts w:ascii="宋体" w:hAnsi="宋体" w:cs="宋体" w:eastAsia="宋体" w:hint="default"/>
                <w:sz w:val="18"/>
                <w:szCs w:val="18"/>
              </w:rPr>
              <w:t>依 </w:t>
            </w:r>
            <w:r>
              <w:rPr>
                <w:rFonts w:ascii="宋体" w:hAnsi="宋体" w:cs="宋体" w:eastAsia="宋体" w:hint="default"/>
                <w:spacing w:val="3"/>
                <w:sz w:val="18"/>
                <w:szCs w:val="18"/>
              </w:rPr>
              <w:t> </w:t>
            </w:r>
            <w:r>
              <w:rPr>
                <w:rFonts w:ascii="宋体" w:hAnsi="宋体" w:cs="宋体" w:eastAsia="宋体" w:hint="default"/>
                <w:sz w:val="18"/>
                <w:szCs w:val="18"/>
              </w:rPr>
              <w:t>据</w:t>
            </w:r>
          </w:p>
        </w:tc>
      </w:tr>
      <w:tr>
        <w:trPr>
          <w:trHeight w:val="411" w:hRule="exact"/>
        </w:trPr>
        <w:tc>
          <w:tcPr>
            <w:tcW w:w="27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0"/>
              <w:jc w:val="left"/>
              <w:rPr>
                <w:rFonts w:ascii="宋体" w:hAnsi="宋体" w:cs="宋体" w:eastAsia="宋体" w:hint="default"/>
                <w:sz w:val="18"/>
                <w:szCs w:val="18"/>
              </w:rPr>
            </w:pPr>
            <w:r>
              <w:rPr>
                <w:rFonts w:ascii="宋体" w:hAnsi="宋体" w:cs="宋体" w:eastAsia="宋体" w:hint="default"/>
                <w:sz w:val="18"/>
                <w:szCs w:val="18"/>
              </w:rPr>
              <w:t>按照土地使用证可使用年限</w:t>
            </w:r>
          </w:p>
        </w:tc>
      </w:tr>
      <w:tr>
        <w:trPr>
          <w:trHeight w:val="408" w:hRule="exact"/>
        </w:trPr>
        <w:tc>
          <w:tcPr>
            <w:tcW w:w="27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4" w:right="0"/>
              <w:jc w:val="left"/>
              <w:rPr>
                <w:rFonts w:ascii="宋体" w:hAnsi="宋体" w:cs="宋体" w:eastAsia="宋体" w:hint="default"/>
                <w:sz w:val="18"/>
                <w:szCs w:val="18"/>
              </w:rPr>
            </w:pPr>
            <w:r>
              <w:rPr>
                <w:rFonts w:ascii="宋体" w:hAnsi="宋体" w:cs="宋体" w:eastAsia="宋体" w:hint="default"/>
                <w:sz w:val="18"/>
                <w:szCs w:val="18"/>
              </w:rPr>
              <w:t>房屋使用权</w:t>
            </w:r>
          </w:p>
        </w:tc>
        <w:tc>
          <w:tcPr>
            <w:tcW w:w="20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0"/>
              <w:jc w:val="left"/>
              <w:rPr>
                <w:rFonts w:ascii="宋体" w:hAnsi="宋体" w:cs="宋体" w:eastAsia="宋体" w:hint="default"/>
                <w:sz w:val="18"/>
                <w:szCs w:val="18"/>
              </w:rPr>
            </w:pPr>
            <w:r>
              <w:rPr>
                <w:rFonts w:ascii="宋体" w:hAnsi="宋体" w:cs="宋体" w:eastAsia="宋体" w:hint="default"/>
                <w:sz w:val="18"/>
                <w:szCs w:val="18"/>
              </w:rPr>
              <w:t>房屋使用合同或协议规定的使用年限</w:t>
            </w:r>
          </w:p>
        </w:tc>
      </w:tr>
      <w:tr>
        <w:trPr>
          <w:trHeight w:val="410" w:hRule="exact"/>
        </w:trPr>
        <w:tc>
          <w:tcPr>
            <w:tcW w:w="27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4" w:right="0"/>
              <w:jc w:val="left"/>
              <w:rPr>
                <w:rFonts w:ascii="宋体" w:hAnsi="宋体" w:cs="宋体" w:eastAsia="宋体" w:hint="default"/>
                <w:sz w:val="18"/>
                <w:szCs w:val="18"/>
              </w:rPr>
            </w:pPr>
            <w:r>
              <w:rPr>
                <w:rFonts w:ascii="宋体" w:hAnsi="宋体" w:cs="宋体" w:eastAsia="宋体" w:hint="default"/>
                <w:sz w:val="18"/>
                <w:szCs w:val="18"/>
              </w:rPr>
              <w:t>工业产权及专有技术</w:t>
            </w:r>
          </w:p>
        </w:tc>
        <w:tc>
          <w:tcPr>
            <w:tcW w:w="20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0"/>
              <w:jc w:val="left"/>
              <w:rPr>
                <w:rFonts w:ascii="宋体" w:hAnsi="宋体" w:cs="宋体" w:eastAsia="宋体" w:hint="default"/>
                <w:sz w:val="18"/>
                <w:szCs w:val="18"/>
              </w:rPr>
            </w:pPr>
            <w:r>
              <w:rPr>
                <w:rFonts w:ascii="宋体" w:hAnsi="宋体" w:cs="宋体" w:eastAsia="宋体" w:hint="default"/>
                <w:sz w:val="18"/>
                <w:szCs w:val="18"/>
              </w:rPr>
              <w:t>按相关合同或预计的可使用年限</w:t>
            </w:r>
          </w:p>
        </w:tc>
      </w:tr>
      <w:tr>
        <w:trPr>
          <w:trHeight w:val="422" w:hRule="exact"/>
        </w:trPr>
        <w:tc>
          <w:tcPr>
            <w:tcW w:w="27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4"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20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2-10 </w:t>
            </w:r>
            <w:r>
              <w:rPr>
                <w:rFonts w:ascii="宋体" w:hAnsi="宋体" w:cs="宋体" w:eastAsia="宋体" w:hint="default"/>
                <w:sz w:val="18"/>
                <w:szCs w:val="18"/>
              </w:rPr>
              <w:t>年</w:t>
            </w:r>
          </w:p>
        </w:tc>
        <w:tc>
          <w:tcPr>
            <w:tcW w:w="32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0"/>
              <w:jc w:val="left"/>
              <w:rPr>
                <w:rFonts w:ascii="宋体" w:hAnsi="宋体" w:cs="宋体" w:eastAsia="宋体" w:hint="default"/>
                <w:sz w:val="18"/>
                <w:szCs w:val="18"/>
              </w:rPr>
            </w:pPr>
            <w:r>
              <w:rPr>
                <w:rFonts w:ascii="宋体" w:hAnsi="宋体" w:cs="宋体" w:eastAsia="宋体" w:hint="default"/>
                <w:sz w:val="18"/>
                <w:szCs w:val="18"/>
              </w:rPr>
              <w:t>按相关合同或预计的可使用年限</w:t>
            </w:r>
          </w:p>
        </w:tc>
      </w:tr>
    </w:tbl>
    <w:p>
      <w:pPr>
        <w:pStyle w:val="BodyText"/>
        <w:spacing w:line="348" w:lineRule="auto" w:before="93"/>
        <w:ind w:left="1398" w:right="208"/>
        <w:jc w:val="left"/>
      </w:pPr>
      <w:r>
        <w:rPr/>
        <w:t>每期末，对使用寿命有限的无形资产的使用寿命及摊销方法进行复核。</w:t>
      </w:r>
      <w:r>
        <w:rPr>
          <w:w w:val="100"/>
        </w:rPr>
        <w:t> </w:t>
      </w:r>
      <w:r>
        <w:rPr>
          <w:spacing w:val="-2"/>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pStyle w:val="BodyText"/>
        <w:tabs>
          <w:tab w:pos="1393" w:val="left" w:leader="none"/>
        </w:tabs>
        <w:spacing w:line="348" w:lineRule="auto" w:before="170"/>
        <w:ind w:left="1398" w:right="213" w:hanging="543"/>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使用寿命不确定的无形资产的判断依据以及对其使用寿命进行复核的程序</w:t>
      </w:r>
      <w:r>
        <w:rPr>
          <w:rFonts w:ascii="宋体" w:hAnsi="宋体" w:cs="宋体" w:eastAsia="宋体" w:hint="default"/>
          <w:b/>
          <w:bCs/>
          <w:spacing w:val="-77"/>
        </w:rPr>
        <w:t> </w:t>
      </w:r>
      <w:r>
        <w:rPr>
          <w:rFonts w:ascii="宋体" w:hAnsi="宋体" w:cs="宋体" w:eastAsia="宋体" w:hint="default"/>
          <w:b/>
          <w:bCs/>
          <w:spacing w:val="-77"/>
        </w:rPr>
      </w:r>
      <w:r>
        <w:rPr/>
        <w:t>于资产负债表日判断资产是否存在可能发生减值的迹象，存在减值迹象的，本公</w:t>
      </w:r>
      <w:r>
        <w:rPr>
          <w:w w:val="100"/>
        </w:rPr>
        <w:t> </w:t>
      </w:r>
      <w:r>
        <w:rPr/>
        <w:t>司将估计可收回金额，进行减值测试。对因企业合并所形成的商誉、使用寿命不</w:t>
      </w:r>
      <w:r>
        <w:rPr>
          <w:w w:val="100"/>
        </w:rPr>
        <w:t> </w:t>
      </w:r>
      <w:r>
        <w:rPr/>
        <w:t>确定的无形资产和尚未达到可使用状态的无形资产无论是否存在减值迹象，每年</w:t>
      </w:r>
      <w:r>
        <w:rPr>
          <w:w w:val="100"/>
        </w:rPr>
        <w:t> </w:t>
      </w:r>
      <w:r>
        <w:rPr/>
        <w:t>都进行减值测试。</w:t>
      </w:r>
      <w:r>
        <w:rPr>
          <w:w w:val="100"/>
        </w:rPr>
        <w:t> </w:t>
      </w:r>
      <w:r>
        <w:rPr/>
        <w:t>可收回金额根据资产的公允价值减去处置费用后的净额与资产预计未来现金流量</w:t>
      </w:r>
      <w:r>
        <w:rPr>
          <w:w w:val="100"/>
        </w:rPr>
        <w:t> </w:t>
      </w:r>
      <w:r>
        <w:rPr/>
        <w:t>的现值两者之间较高者确定。本公司以单项资产为基础估计其可收回金额；难以</w:t>
      </w:r>
      <w:r>
        <w:rPr>
          <w:w w:val="100"/>
        </w:rPr>
        <w:t> </w:t>
      </w:r>
      <w:r>
        <w:rPr/>
        <w:t>对单项资产的可收回金额进行估计的，以该资产所属的资产组为基础确定资产组</w:t>
      </w:r>
      <w:r>
        <w:rPr>
          <w:w w:val="100"/>
        </w:rPr>
        <w:t> </w:t>
      </w:r>
      <w:r>
        <w:rPr/>
        <w:t>的可收回金额。资产组的认定，以资产组产生的主要现金流入是否独立于其他资</w:t>
      </w:r>
      <w:r>
        <w:rPr>
          <w:w w:val="100"/>
        </w:rPr>
        <w:t> </w:t>
      </w:r>
      <w:r>
        <w:rPr/>
        <w:t>产或者资产组的现金流入为依据。</w:t>
      </w:r>
    </w:p>
    <w:p>
      <w:pPr>
        <w:spacing w:after="0" w:line="348"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tabs>
          <w:tab w:pos="1409" w:val="left" w:leader="none"/>
        </w:tabs>
        <w:spacing w:line="345" w:lineRule="auto" w:before="36"/>
        <w:ind w:left="1398" w:right="213" w:hanging="543"/>
        <w:jc w:val="left"/>
      </w:pPr>
      <w:r>
        <w:rPr>
          <w:rFonts w:ascii="Times New Roman" w:hAnsi="Times New Roman" w:cs="Times New Roman" w:eastAsia="Times New Roman" w:hint="default"/>
          <w:b/>
          <w:bCs/>
        </w:rPr>
        <w:t>4</w:t>
      </w:r>
      <w:r>
        <w:rPr>
          <w:rFonts w:ascii="宋体" w:hAnsi="宋体" w:cs="宋体" w:eastAsia="宋体" w:hint="default"/>
          <w:b/>
          <w:bCs/>
        </w:rPr>
        <w:t>、</w:t>
        <w:tab/>
        <w:tab/>
      </w:r>
      <w:r>
        <w:rPr>
          <w:rFonts w:ascii="宋体" w:hAnsi="宋体" w:cs="宋体" w:eastAsia="宋体" w:hint="default"/>
          <w:b/>
          <w:bCs/>
          <w:spacing w:val="-1"/>
        </w:rPr>
        <w:t>划分研究阶段和开发阶段具体标准</w:t>
      </w:r>
      <w:r>
        <w:rPr>
          <w:rFonts w:ascii="宋体" w:hAnsi="宋体" w:cs="宋体" w:eastAsia="宋体" w:hint="default"/>
          <w:b/>
          <w:bCs/>
          <w:spacing w:val="-92"/>
        </w:rPr>
        <w:t> </w:t>
      </w:r>
      <w:r>
        <w:rPr>
          <w:rFonts w:ascii="宋体" w:hAnsi="宋体" w:cs="宋体" w:eastAsia="宋体" w:hint="default"/>
          <w:b/>
          <w:bCs/>
          <w:spacing w:val="-92"/>
        </w:rPr>
      </w:r>
      <w:r>
        <w:rPr/>
        <w:t>公司内部研究开发项目的支出分为研究阶段支出和开发阶段支出。</w:t>
      </w:r>
      <w:r>
        <w:rPr>
          <w:w w:val="100"/>
        </w:rPr>
        <w:t> </w:t>
      </w:r>
      <w:r>
        <w:rPr/>
        <w:t>研究阶段：为获取并理解新的科学或技术知识等而进行的独创性的有计划调查、</w:t>
      </w:r>
      <w:r>
        <w:rPr>
          <w:w w:val="100"/>
        </w:rPr>
        <w:t> </w:t>
      </w:r>
      <w:r>
        <w:rPr/>
        <w:t>研究活动的阶段。</w:t>
      </w:r>
      <w:r>
        <w:rPr>
          <w:w w:val="100"/>
        </w:rPr>
        <w:t> </w:t>
      </w:r>
      <w:r>
        <w:rPr/>
        <w:t>开发阶段：在进行商业性生产或使用前，将研究成果或其他知识应用于某项计划</w:t>
      </w:r>
      <w:r>
        <w:rPr>
          <w:w w:val="100"/>
        </w:rPr>
        <w:t> </w:t>
      </w:r>
      <w:r>
        <w:rPr/>
        <w:t>或设计，以生产出新的或具有实质性改进的材料、装置、产品等活动的阶段。</w:t>
      </w:r>
    </w:p>
    <w:p>
      <w:pPr>
        <w:spacing w:line="240" w:lineRule="auto" w:before="0"/>
        <w:rPr>
          <w:rFonts w:ascii="宋体" w:hAnsi="宋体" w:cs="宋体" w:eastAsia="宋体" w:hint="default"/>
          <w:sz w:val="20"/>
          <w:szCs w:val="20"/>
        </w:rPr>
      </w:pPr>
    </w:p>
    <w:p>
      <w:pPr>
        <w:tabs>
          <w:tab w:pos="1393" w:val="left" w:leader="none"/>
        </w:tabs>
        <w:spacing w:line="328" w:lineRule="auto" w:before="172"/>
        <w:ind w:left="1398" w:right="688"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开发阶段支出符合资本化的具体标准</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48"/>
        <w:ind w:left="1398" w:right="208"/>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0"/>
        <w:ind w:left="1398" w:right="208"/>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07"/>
        <w:ind w:left="1412" w:right="105"/>
        <w:jc w:val="left"/>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w:t>
      </w:r>
      <w:r>
        <w:rPr>
          <w:spacing w:val="-28"/>
        </w:rPr>
        <w:t> </w:t>
      </w:r>
      <w:r>
        <w:rPr>
          <w:spacing w:val="-28"/>
        </w:rPr>
      </w:r>
      <w:r>
        <w:rPr>
          <w:spacing w:val="-3"/>
        </w:rPr>
        <w:t>在市场或无形资产自身存在市场，无形资产将在内部使用的，能够证明其有用性；</w:t>
      </w:r>
    </w:p>
    <w:p>
      <w:pPr>
        <w:pStyle w:val="BodyText"/>
        <w:spacing w:line="328" w:lineRule="auto" w:before="46"/>
        <w:ind w:left="1398" w:right="208"/>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w:t>
      </w:r>
      <w:r>
        <w:rPr>
          <w:spacing w:val="-50"/>
        </w:rPr>
        <w:t> </w:t>
      </w:r>
      <w:r>
        <w:rPr>
          <w:spacing w:val="-50"/>
        </w:rPr>
      </w:r>
      <w:r>
        <w:rPr/>
        <w:t>能力使用或出售该无形资产；</w:t>
      </w:r>
    </w:p>
    <w:p>
      <w:pPr>
        <w:pStyle w:val="BodyText"/>
        <w:spacing w:line="338" w:lineRule="auto" w:before="48"/>
        <w:ind w:left="1398" w:right="208"/>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w:t>
      </w:r>
      <w:r>
        <w:rPr>
          <w:spacing w:val="-49"/>
        </w:rPr>
        <w:t> </w:t>
      </w:r>
      <w:r>
        <w:rPr>
          <w:spacing w:val="-49"/>
        </w:rPr>
      </w:r>
      <w:r>
        <w:rPr/>
        <w:t>研究阶段的支出，在发生时计入当期损益。</w:t>
      </w:r>
    </w:p>
    <w:p>
      <w:pPr>
        <w:spacing w:line="240" w:lineRule="auto" w:before="0"/>
        <w:rPr>
          <w:rFonts w:ascii="宋体" w:hAnsi="宋体" w:cs="宋体" w:eastAsia="宋体" w:hint="default"/>
          <w:sz w:val="20"/>
          <w:szCs w:val="20"/>
        </w:rPr>
      </w:pPr>
    </w:p>
    <w:p>
      <w:pPr>
        <w:pStyle w:val="Heading5"/>
        <w:spacing w:line="240" w:lineRule="auto" w:before="179"/>
        <w:ind w:left="123" w:right="208"/>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长期资产减值</w:t>
      </w:r>
      <w:r>
        <w:rPr>
          <w:b w:val="0"/>
          <w:bCs w:val="0"/>
        </w:rPr>
      </w:r>
    </w:p>
    <w:p>
      <w:pPr>
        <w:pStyle w:val="BodyText"/>
        <w:spacing w:line="350" w:lineRule="auto" w:before="107"/>
        <w:ind w:left="846" w:right="208"/>
        <w:jc w:val="left"/>
      </w:pPr>
      <w:r>
        <w:rPr>
          <w:spacing w:val="-2"/>
        </w:rPr>
        <w:t>长期股权投资、采用成本模式计量的投资性房地产、固定资产、在建工程、使用寿命有</w:t>
      </w:r>
      <w:r>
        <w:rPr>
          <w:spacing w:val="-51"/>
        </w:rPr>
        <w:t> </w:t>
      </w:r>
      <w:r>
        <w:rPr>
          <w:spacing w:val="-51"/>
        </w:rPr>
      </w:r>
      <w:r>
        <w:rPr>
          <w:spacing w:val="-2"/>
        </w:rPr>
        <w:t>限的无形资产等长期资产，于资产负债表日存在减值迹象的，进行减值测试。减值测试</w:t>
      </w:r>
      <w:r>
        <w:rPr>
          <w:spacing w:val="-56"/>
        </w:rPr>
        <w:t> </w:t>
      </w:r>
      <w:r>
        <w:rPr>
          <w:spacing w:val="-56"/>
        </w:rPr>
      </w:r>
      <w:r>
        <w:rPr>
          <w:spacing w:val="2"/>
        </w:rPr>
        <w:t>结果表明资产的可收回金额低于其账面价值的，按其差额计提减值准备并计入减值损</w:t>
      </w:r>
      <w:r>
        <w:rPr>
          <w:spacing w:val="-10"/>
        </w:rPr>
        <w:t> </w:t>
      </w:r>
      <w:r>
        <w:rPr>
          <w:spacing w:val="-10"/>
        </w:rPr>
      </w:r>
      <w:r>
        <w:rPr>
          <w:spacing w:val="-2"/>
        </w:rPr>
        <w:t>失。可收回金额为资产的公允价值减去处置费用后的净额与资产预计未来现金流量的现</w:t>
      </w:r>
      <w:r>
        <w:rPr>
          <w:spacing w:val="-52"/>
        </w:rPr>
        <w:t> </w:t>
      </w:r>
      <w:r>
        <w:rPr>
          <w:spacing w:val="-52"/>
        </w:rPr>
      </w:r>
      <w:r>
        <w:rPr>
          <w:spacing w:val="-2"/>
        </w:rPr>
        <w:t>值两者之间的较高者。资产减值准备按单项资产为基础计算并确认，如果难以对单项资</w:t>
      </w:r>
      <w:r>
        <w:rPr>
          <w:spacing w:val="-52"/>
        </w:rPr>
        <w:t> </w:t>
      </w:r>
      <w:r>
        <w:rPr>
          <w:spacing w:val="-52"/>
        </w:rPr>
      </w:r>
      <w:r>
        <w:rPr>
          <w:spacing w:val="-2"/>
        </w:rPr>
        <w:t>产的可收回金额进行估计的，以该资产所属的资产组确定资产组的可收回金额。资产组</w:t>
      </w:r>
      <w:r>
        <w:rPr>
          <w:spacing w:val="-53"/>
        </w:rPr>
        <w:t> </w:t>
      </w:r>
      <w:r>
        <w:rPr>
          <w:spacing w:val="-53"/>
        </w:rPr>
      </w:r>
      <w:r>
        <w:rPr/>
        <w:t>是能够独立产生现金流入的最小资产组合。</w:t>
      </w:r>
      <w:r>
        <w:rPr>
          <w:w w:val="100"/>
        </w:rPr>
        <w:t> </w:t>
      </w:r>
      <w:r>
        <w:rPr/>
        <w:t>商誉和使用寿命不确定的无形资产至少在每年年度终了进行减值测试。</w:t>
      </w:r>
      <w:r>
        <w:rPr>
          <w:w w:val="100"/>
        </w:rPr>
        <w:t> </w:t>
      </w:r>
      <w:r>
        <w:rPr>
          <w:spacing w:val="-2"/>
        </w:rPr>
        <w:t>本公司进行商誉减值测试，对于因企业合并形成的商誉的账面价值，自购买日起按照合</w:t>
      </w:r>
      <w:r>
        <w:rPr>
          <w:spacing w:val="-52"/>
        </w:rPr>
        <w:t> </w:t>
      </w:r>
      <w:r>
        <w:rPr>
          <w:spacing w:val="-52"/>
        </w:rPr>
      </w:r>
      <w:r>
        <w:rPr>
          <w:spacing w:val="-2"/>
        </w:rPr>
        <w:t>理的方法分摊至相关的资产组；难以分摊至相关的资产组的，将其分摊至相关的资产组</w:t>
      </w:r>
      <w:r>
        <w:rPr>
          <w:spacing w:val="-52"/>
        </w:rPr>
        <w:t> </w:t>
      </w:r>
      <w:r>
        <w:rPr>
          <w:spacing w:val="-52"/>
        </w:rPr>
      </w:r>
      <w:r>
        <w:rPr>
          <w:spacing w:val="-2"/>
        </w:rPr>
        <w:t>组合。在将商誉的账面价值分摊至相关的资产组或者资产组组合时，按照各资产组或者</w:t>
      </w:r>
      <w:r>
        <w:rPr>
          <w:spacing w:val="-52"/>
        </w:rPr>
        <w:t> </w:t>
      </w:r>
      <w:r>
        <w:rPr>
          <w:spacing w:val="-52"/>
        </w:rPr>
      </w:r>
      <w:r>
        <w:rPr>
          <w:spacing w:val="-2"/>
        </w:rPr>
        <w:t>资产组组合的公允价值占相关资产组或者资产组组合公允价值总额的比例进行分摊。公</w:t>
      </w:r>
      <w:r>
        <w:rPr>
          <w:spacing w:val="-52"/>
        </w:rPr>
        <w:t> </w:t>
      </w:r>
      <w:r>
        <w:rPr>
          <w:spacing w:val="-52"/>
        </w:rPr>
      </w:r>
      <w:r>
        <w:rPr>
          <w:spacing w:val="-2"/>
        </w:rPr>
        <w:t>允价值难以可靠计量的，按照各资产组或者资产组组合的账面价值占相关资产组或者资</w:t>
      </w:r>
      <w:r>
        <w:rPr>
          <w:spacing w:val="-51"/>
        </w:rPr>
        <w:t> </w:t>
      </w:r>
      <w:r>
        <w:rPr>
          <w:spacing w:val="-51"/>
        </w:rPr>
      </w:r>
      <w:r>
        <w:rPr/>
        <w:t>产组组合账面价值总额的比例进行分摊。</w:t>
      </w:r>
    </w:p>
    <w:p>
      <w:pPr>
        <w:spacing w:after="0" w:line="350"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846" w:right="208"/>
        <w:jc w:val="left"/>
      </w:pPr>
      <w:r>
        <w:rPr>
          <w:spacing w:val="-2"/>
        </w:rPr>
        <w:t>在对包含商誉的相关资产组或者资产组组合进行减值测试时，如与商誉相关的资产组或</w:t>
      </w:r>
      <w:r>
        <w:rPr>
          <w:spacing w:val="-52"/>
        </w:rPr>
        <w:t> </w:t>
      </w:r>
      <w:r>
        <w:rPr>
          <w:spacing w:val="-52"/>
        </w:rPr>
      </w:r>
      <w:r>
        <w:rPr>
          <w:spacing w:val="2"/>
        </w:rPr>
        <w:t>者资产组组合存在减值迹象的，先对不包含商誉的资产组或者资产组组合进行减值测</w:t>
      </w:r>
      <w:r>
        <w:rPr>
          <w:spacing w:val="-10"/>
        </w:rPr>
        <w:t> </w:t>
      </w:r>
      <w:r>
        <w:rPr>
          <w:spacing w:val="-10"/>
        </w:rPr>
      </w:r>
      <w:r>
        <w:rPr>
          <w:spacing w:val="-2"/>
        </w:rPr>
        <w:t>试，计算可收回金额，并与相关账面价值相比较，确认相应的减值损失。再对包含商誉</w:t>
      </w:r>
      <w:r>
        <w:rPr>
          <w:spacing w:val="-52"/>
        </w:rPr>
        <w:t> </w:t>
      </w:r>
      <w:r>
        <w:rPr>
          <w:spacing w:val="-52"/>
        </w:rPr>
      </w:r>
      <w:r>
        <w:rPr>
          <w:spacing w:val="-2"/>
        </w:rPr>
        <w:t>的资产组或者资产组组合进行减值测试，比较这些相关资产组或者资产组组合的账面价</w:t>
      </w:r>
      <w:r>
        <w:rPr>
          <w:spacing w:val="-52"/>
        </w:rPr>
        <w:t> </w:t>
      </w:r>
      <w:r>
        <w:rPr>
          <w:spacing w:val="-52"/>
        </w:rPr>
      </w:r>
      <w:r>
        <w:rPr>
          <w:spacing w:val="-2"/>
        </w:rPr>
        <w:t>值（包括所分摊的商誉的账面价值部分）与其可收回金额，如相关资产组或者资产组组</w:t>
      </w:r>
      <w:r>
        <w:rPr>
          <w:spacing w:val="-56"/>
        </w:rPr>
        <w:t> </w:t>
      </w:r>
      <w:r>
        <w:rPr>
          <w:spacing w:val="-56"/>
        </w:rPr>
      </w:r>
      <w:r>
        <w:rPr/>
        <w:t>合的可收回金额低于其账面价值的，确认商誉的减值损失。</w:t>
      </w:r>
      <w:r>
        <w:rPr>
          <w:w w:val="100"/>
        </w:rPr>
        <w:t> </w:t>
      </w:r>
      <w:r>
        <w:rPr/>
        <w:t>上述资产减值损失一经确认，在以后会计期间不予转回。</w:t>
      </w:r>
    </w:p>
    <w:p>
      <w:pPr>
        <w:spacing w:line="240" w:lineRule="auto" w:before="8"/>
        <w:rPr>
          <w:rFonts w:ascii="宋体" w:hAnsi="宋体" w:cs="宋体" w:eastAsia="宋体" w:hint="default"/>
          <w:sz w:val="20"/>
          <w:szCs w:val="20"/>
        </w:rPr>
      </w:pPr>
    </w:p>
    <w:p>
      <w:pPr>
        <w:pStyle w:val="Heading5"/>
        <w:spacing w:line="240" w:lineRule="auto"/>
        <w:ind w:left="123" w:right="208"/>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长期待摊费用</w:t>
      </w:r>
      <w:r>
        <w:rPr>
          <w:b w:val="0"/>
          <w:bCs w:val="0"/>
        </w:rPr>
      </w:r>
    </w:p>
    <w:p>
      <w:pPr>
        <w:pStyle w:val="BodyText"/>
        <w:spacing w:line="348" w:lineRule="auto" w:before="110"/>
        <w:ind w:left="846" w:right="208"/>
        <w:jc w:val="left"/>
      </w:pPr>
      <w:r>
        <w:rPr>
          <w:spacing w:val="2"/>
        </w:rPr>
        <w:t>长期待摊费用为已经发生但应由本期和以后各期负担的分摊期限在一年以上的各项费</w:t>
      </w:r>
      <w:r>
        <w:rPr>
          <w:spacing w:val="-10"/>
        </w:rPr>
        <w:t> </w:t>
      </w:r>
      <w:r>
        <w:rPr>
          <w:spacing w:val="-10"/>
        </w:rPr>
      </w:r>
      <w:r>
        <w:rPr/>
        <w:t>用。</w:t>
      </w:r>
      <w:r>
        <w:rPr>
          <w:spacing w:val="-103"/>
        </w:rPr>
        <w:t> </w:t>
      </w:r>
      <w:r>
        <w:rPr>
          <w:spacing w:val="-2"/>
        </w:rPr>
        <w:t>长期待摊费用包括装修费、经营租入固定资产改良支出等已经支出但摊销期限在一年以</w:t>
      </w:r>
      <w:r>
        <w:rPr>
          <w:spacing w:val="-52"/>
        </w:rPr>
        <w:t> </w:t>
      </w:r>
      <w:r>
        <w:rPr>
          <w:spacing w:val="-52"/>
        </w:rPr>
      </w:r>
      <w:r>
        <w:rPr>
          <w:spacing w:val="-2"/>
        </w:rPr>
        <w:t>上（不含一年）的各类费用，按预计受益期间分期平均摊销，并以实际支出减去累计摊</w:t>
      </w:r>
      <w:r>
        <w:rPr>
          <w:spacing w:val="-52"/>
        </w:rPr>
        <w:t> </w:t>
      </w:r>
      <w:r>
        <w:rPr>
          <w:spacing w:val="-52"/>
        </w:rPr>
      </w:r>
      <w:r>
        <w:rPr>
          <w:spacing w:val="-2"/>
        </w:rPr>
        <w:t>销后的净额列示。如果长期待摊费用不能使以后会计期间受益的，将尚未摊销的该项目</w:t>
      </w:r>
      <w:r>
        <w:rPr>
          <w:spacing w:val="-52"/>
        </w:rPr>
        <w:t> </w:t>
      </w:r>
      <w:r>
        <w:rPr>
          <w:spacing w:val="-52"/>
        </w:rPr>
      </w:r>
      <w:r>
        <w:rPr/>
        <w:t>的摊余价值全部转入当期损益。</w:t>
      </w:r>
    </w:p>
    <w:p>
      <w:pPr>
        <w:pStyle w:val="Heading5"/>
        <w:tabs>
          <w:tab w:pos="1393" w:val="left" w:leader="none"/>
        </w:tabs>
        <w:spacing w:line="240" w:lineRule="auto" w:before="31"/>
        <w:ind w:right="208"/>
        <w:jc w:val="left"/>
        <w:rPr>
          <w:b w:val="0"/>
          <w:bCs w:val="0"/>
        </w:rPr>
      </w:pPr>
      <w:r>
        <w:rPr>
          <w:rFonts w:ascii="Times New Roman" w:hAnsi="Times New Roman" w:cs="Times New Roman" w:eastAsia="Times New Roman" w:hint="default"/>
        </w:rPr>
        <w:t>1</w:t>
      </w:r>
      <w:r>
        <w:rPr/>
        <w:t>、</w:t>
        <w:tab/>
        <w:t>摊销方法</w:t>
      </w:r>
      <w:r>
        <w:rPr>
          <w:b w:val="0"/>
          <w:bCs w:val="0"/>
        </w:rPr>
      </w:r>
    </w:p>
    <w:p>
      <w:pPr>
        <w:pStyle w:val="BodyText"/>
        <w:spacing w:line="240" w:lineRule="auto" w:before="110"/>
        <w:ind w:left="1398" w:right="208"/>
        <w:jc w:val="left"/>
      </w:pPr>
      <w:r>
        <w:rPr/>
        <w:t>长期待摊费用在受益期内平均摊销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tabs>
          <w:tab w:pos="1393" w:val="left" w:leader="none"/>
        </w:tabs>
        <w:spacing w:line="240" w:lineRule="auto"/>
        <w:ind w:right="208"/>
        <w:jc w:val="left"/>
        <w:rPr>
          <w:b w:val="0"/>
          <w:bCs w:val="0"/>
        </w:rPr>
      </w:pPr>
      <w:r>
        <w:rPr>
          <w:rFonts w:ascii="Times New Roman" w:hAnsi="Times New Roman" w:cs="Times New Roman" w:eastAsia="Times New Roman" w:hint="default"/>
        </w:rPr>
        <w:t>2</w:t>
      </w:r>
      <w:r>
        <w:rPr/>
        <w:t>、</w:t>
        <w:tab/>
        <w:t>摊销年限</w:t>
      </w:r>
      <w:r>
        <w:rPr>
          <w:b w:val="0"/>
          <w:bCs w:val="0"/>
        </w:rPr>
      </w:r>
    </w:p>
    <w:p>
      <w:pPr>
        <w:pStyle w:val="BodyText"/>
        <w:spacing w:line="328" w:lineRule="auto" w:before="110"/>
        <w:ind w:left="1398" w:right="208"/>
        <w:jc w:val="left"/>
      </w:pPr>
      <w:r>
        <w:rPr>
          <w:spacing w:val="-3"/>
        </w:rPr>
        <w:t>（</w:t>
      </w:r>
      <w:r>
        <w:rPr>
          <w:rFonts w:ascii="Times New Roman" w:hAnsi="Times New Roman" w:cs="Times New Roman" w:eastAsia="Times New Roman" w:hint="default"/>
          <w:spacing w:val="-3"/>
        </w:rPr>
        <w:t>1</w:t>
      </w:r>
      <w:r>
        <w:rPr>
          <w:spacing w:val="-3"/>
        </w:rPr>
        <w:t>）租入固定资产改良支出应当在租赁期限与预计可使用年限两者孰短的期限内</w:t>
      </w:r>
      <w:r>
        <w:rPr>
          <w:spacing w:val="-46"/>
        </w:rPr>
        <w:t> </w:t>
      </w:r>
      <w:r>
        <w:rPr>
          <w:spacing w:val="-46"/>
        </w:rPr>
      </w:r>
      <w:r>
        <w:rPr/>
        <w:t>平均摊销。</w:t>
      </w:r>
    </w:p>
    <w:p>
      <w:pPr>
        <w:pStyle w:val="BodyText"/>
        <w:spacing w:line="240" w:lineRule="auto" w:before="48"/>
        <w:ind w:left="1398" w:right="208"/>
        <w:jc w:val="left"/>
      </w:pPr>
      <w:r>
        <w:rPr/>
        <w:t>（</w:t>
      </w:r>
      <w:r>
        <w:rPr>
          <w:rFonts w:ascii="Times New Roman" w:hAnsi="Times New Roman" w:cs="Times New Roman" w:eastAsia="Times New Roman" w:hint="default"/>
        </w:rPr>
        <w:t>2</w:t>
      </w:r>
      <w:r>
        <w:rPr/>
        <w:t>）其他长期待摊费用应当在受益期内平均摊销。</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5"/>
        <w:spacing w:line="240" w:lineRule="auto"/>
        <w:ind w:left="123" w:right="208"/>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职工薪酬</w:t>
      </w:r>
      <w:r>
        <w:rPr>
          <w:b w:val="0"/>
          <w:bCs w:val="0"/>
        </w:rPr>
      </w:r>
    </w:p>
    <w:p>
      <w:pPr>
        <w:pStyle w:val="BodyText"/>
        <w:tabs>
          <w:tab w:pos="1393" w:val="left" w:leader="none"/>
        </w:tabs>
        <w:spacing w:line="345" w:lineRule="auto" w:before="110"/>
        <w:ind w:left="1398" w:right="105"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短期薪酬的会计处理方法</w:t>
      </w:r>
      <w:r>
        <w:rPr>
          <w:rFonts w:ascii="宋体" w:hAnsi="宋体" w:cs="宋体" w:eastAsia="宋体" w:hint="default"/>
          <w:b/>
          <w:bCs/>
          <w:spacing w:val="-94"/>
        </w:rPr>
        <w:t> </w:t>
      </w:r>
      <w:r>
        <w:rPr>
          <w:rFonts w:ascii="宋体" w:hAnsi="宋体" w:cs="宋体" w:eastAsia="宋体" w:hint="default"/>
          <w:b/>
          <w:bCs/>
          <w:spacing w:val="-94"/>
        </w:rPr>
      </w:r>
      <w:r>
        <w:rPr>
          <w:spacing w:val="-3"/>
        </w:rPr>
        <w:t>本公司在职工为本公司提供服务的会计期间，将实际发生的短期薪酬确认为负债，</w:t>
      </w:r>
      <w:r>
        <w:rPr>
          <w:w w:val="100"/>
        </w:rPr>
        <w:t> </w:t>
      </w:r>
      <w:r>
        <w:rPr/>
        <w:t>并计入当期损益或相关资产成本。</w:t>
      </w:r>
      <w:r>
        <w:rPr>
          <w:w w:val="100"/>
        </w:rPr>
        <w:t> </w:t>
      </w:r>
      <w:r>
        <w:rPr/>
        <w:t>本公司为职工缴纳的社会保险费和住房公积金，以及按规定提取的工会经费和职</w:t>
      </w:r>
      <w:r>
        <w:rPr>
          <w:w w:val="100"/>
        </w:rPr>
        <w:t> </w:t>
      </w:r>
      <w:r>
        <w:rPr/>
        <w:t>工教育经费，在职工为本公司提供服务的会计期间，根据规定的计提基础和计提</w:t>
      </w:r>
      <w:r>
        <w:rPr>
          <w:w w:val="100"/>
        </w:rPr>
        <w:t> </w:t>
      </w:r>
      <w:r>
        <w:rPr/>
        <w:t>比例计算确定相应的职工薪酬金额。</w:t>
      </w:r>
      <w:r>
        <w:rPr>
          <w:w w:val="100"/>
        </w:rPr>
        <w:t> </w:t>
      </w:r>
      <w:r>
        <w:rPr/>
        <w:t>职工福利费为非货币性福利的，按照公允价值计量。</w:t>
      </w:r>
    </w:p>
    <w:p>
      <w:pPr>
        <w:spacing w:line="240" w:lineRule="auto" w:before="0"/>
        <w:rPr>
          <w:rFonts w:ascii="宋体" w:hAnsi="宋体" w:cs="宋体" w:eastAsia="宋体" w:hint="default"/>
          <w:sz w:val="20"/>
          <w:szCs w:val="20"/>
        </w:rPr>
      </w:pPr>
    </w:p>
    <w:p>
      <w:pPr>
        <w:tabs>
          <w:tab w:pos="1393" w:val="left" w:leader="none"/>
        </w:tabs>
        <w:spacing w:line="331" w:lineRule="auto" w:before="170"/>
        <w:ind w:left="1398" w:right="213"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离职后福利的会计处理方法</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设定提存计划。本公司按当地政府的相关规定为职工缴纳基本养老保险和失业保</w:t>
      </w:r>
    </w:p>
    <w:p>
      <w:pPr>
        <w:spacing w:after="0" w:line="331" w:lineRule="auto"/>
        <w:jc w:val="left"/>
        <w:rPr>
          <w:rFonts w:ascii="宋体" w:hAnsi="宋体" w:cs="宋体" w:eastAsia="宋体" w:hint="default"/>
          <w:sz w:val="21"/>
          <w:szCs w:val="21"/>
        </w:rPr>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1398" w:right="208"/>
        <w:jc w:val="left"/>
      </w:pPr>
      <w:r>
        <w:rPr/>
        <w:t>险，在职工为本公司提供服务的会计期间，按以当地规定的缴纳基数和比例计算</w:t>
      </w:r>
      <w:r>
        <w:rPr>
          <w:spacing w:val="-42"/>
        </w:rPr>
        <w:t> </w:t>
      </w:r>
      <w:r>
        <w:rPr>
          <w:spacing w:val="-42"/>
        </w:rPr>
      </w:r>
      <w:r>
        <w:rPr/>
        <w:t>应缴纳金额，确认为负债，并计入当期损益或相关资产成本。</w:t>
      </w:r>
      <w:r>
        <w:rPr>
          <w:w w:val="100"/>
        </w:rPr>
        <w:t> </w:t>
      </w:r>
      <w:r>
        <w:rPr/>
        <w:t>除基本养老保险外，本公司还依据国家企业年金制度的相关政策建立了企业年金</w:t>
      </w:r>
      <w:r>
        <w:rPr>
          <w:spacing w:val="-41"/>
        </w:rPr>
        <w:t> </w:t>
      </w:r>
      <w:r>
        <w:rPr>
          <w:spacing w:val="-41"/>
        </w:rPr>
      </w:r>
      <w:r>
        <w:rPr/>
        <w:t>计划。本公司按职工工资总额的一定比例进行企业年金计划缴费，相应支出计入</w:t>
      </w:r>
      <w:r>
        <w:rPr>
          <w:spacing w:val="-44"/>
        </w:rPr>
        <w:t> </w:t>
      </w:r>
      <w:r>
        <w:rPr>
          <w:spacing w:val="-44"/>
        </w:rPr>
      </w:r>
      <w:r>
        <w:rPr/>
        <w:t>当期损益或相关资产成本。</w:t>
      </w:r>
    </w:p>
    <w:p>
      <w:pPr>
        <w:spacing w:line="240" w:lineRule="auto" w:before="10"/>
        <w:rPr>
          <w:rFonts w:ascii="宋体" w:hAnsi="宋体" w:cs="宋体" w:eastAsia="宋体" w:hint="default"/>
          <w:sz w:val="29"/>
          <w:szCs w:val="29"/>
        </w:rPr>
      </w:pPr>
    </w:p>
    <w:p>
      <w:pPr>
        <w:pStyle w:val="BodyText"/>
        <w:tabs>
          <w:tab w:pos="1393" w:val="left" w:leader="none"/>
        </w:tabs>
        <w:spacing w:line="326" w:lineRule="auto"/>
        <w:ind w:left="1398" w:right="209" w:hanging="543"/>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辞退福利的会计处理方法</w:t>
      </w:r>
      <w:r>
        <w:rPr>
          <w:rFonts w:ascii="宋体" w:hAnsi="宋体" w:cs="宋体" w:eastAsia="宋体" w:hint="default"/>
          <w:b/>
          <w:bCs/>
          <w:spacing w:val="-94"/>
        </w:rPr>
        <w:t> </w:t>
      </w:r>
      <w:r>
        <w:rPr>
          <w:rFonts w:ascii="宋体" w:hAnsi="宋体" w:cs="宋体" w:eastAsia="宋体" w:hint="default"/>
          <w:b/>
          <w:bCs/>
          <w:spacing w:val="-94"/>
        </w:rPr>
      </w:r>
      <w:r>
        <w:rPr/>
        <w:t>本公司在不能单方面撤回因解除劳动关系计划或裁减建议所提供的辞退福利时，</w:t>
      </w:r>
      <w:r>
        <w:rPr>
          <w:w w:val="100"/>
        </w:rPr>
        <w:t> </w:t>
      </w:r>
      <w:r>
        <w:rPr>
          <w:spacing w:val="-6"/>
          <w:w w:val="100"/>
        </w:rPr>
        <w:t>或确认与涉及支付辞退福利的重组相关的成本或费用时（两者孰早），确认辞退福</w:t>
      </w:r>
      <w:r>
        <w:rPr>
          <w:w w:val="100"/>
        </w:rPr>
        <w:t> </w:t>
      </w:r>
      <w:r>
        <w:rPr/>
        <w:t>利产生的职工薪酬负债，并计入当期损益。</w:t>
      </w:r>
    </w:p>
    <w:p>
      <w:pPr>
        <w:spacing w:line="240" w:lineRule="auto" w:before="0"/>
        <w:rPr>
          <w:rFonts w:ascii="宋体" w:hAnsi="宋体" w:cs="宋体" w:eastAsia="宋体" w:hint="default"/>
          <w:sz w:val="20"/>
          <w:szCs w:val="20"/>
        </w:rPr>
      </w:pPr>
    </w:p>
    <w:p>
      <w:pPr>
        <w:pStyle w:val="Heading5"/>
        <w:spacing w:line="240" w:lineRule="auto" w:before="146"/>
        <w:ind w:left="123" w:right="208"/>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预计负债</w:t>
      </w:r>
      <w:r>
        <w:rPr>
          <w:b w:val="0"/>
          <w:bCs w:val="0"/>
        </w:rPr>
      </w:r>
    </w:p>
    <w:p>
      <w:pPr>
        <w:tabs>
          <w:tab w:pos="1393" w:val="left" w:leader="none"/>
        </w:tabs>
        <w:spacing w:line="321" w:lineRule="auto" w:before="91"/>
        <w:ind w:left="1398" w:right="213"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预计负债的确认标准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与诉讼、债务担保、亏损合同、重组事项等或有事项相关的义务同时满足下列条</w:t>
      </w:r>
      <w:r>
        <w:rPr>
          <w:rFonts w:ascii="宋体" w:hAnsi="宋体" w:cs="宋体" w:eastAsia="宋体" w:hint="default"/>
          <w:w w:val="100"/>
          <w:sz w:val="21"/>
          <w:szCs w:val="21"/>
        </w:rPr>
        <w:t> </w:t>
      </w:r>
      <w:r>
        <w:rPr>
          <w:rFonts w:ascii="宋体" w:hAnsi="宋体" w:cs="宋体" w:eastAsia="宋体" w:hint="default"/>
          <w:sz w:val="21"/>
          <w:szCs w:val="21"/>
        </w:rPr>
        <w:t>件时，本公司确认为预计负债：</w:t>
      </w:r>
    </w:p>
    <w:p>
      <w:pPr>
        <w:pStyle w:val="BodyText"/>
        <w:spacing w:line="240" w:lineRule="auto" w:before="35"/>
        <w:ind w:left="1398" w:right="208"/>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88"/>
        <w:ind w:left="1398" w:right="208"/>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89"/>
        <w:ind w:left="1398" w:right="208"/>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22"/>
          <w:szCs w:val="22"/>
        </w:rPr>
      </w:pPr>
    </w:p>
    <w:p>
      <w:pPr>
        <w:pStyle w:val="BodyText"/>
        <w:tabs>
          <w:tab w:pos="1393" w:val="left" w:leader="none"/>
        </w:tabs>
        <w:spacing w:line="326" w:lineRule="auto" w:before="182"/>
        <w:ind w:left="1398" w:right="213" w:hanging="543"/>
        <w:jc w:val="left"/>
      </w:pPr>
      <w:r>
        <w:rPr>
          <w:rFonts w:ascii="Times New Roman" w:hAnsi="Times New Roman" w:cs="Times New Roman" w:eastAsia="Times New Roman" w:hint="default"/>
          <w:b/>
          <w:bCs/>
        </w:rPr>
        <w:t>2</w:t>
      </w:r>
      <w:r>
        <w:rPr>
          <w:rFonts w:ascii="宋体" w:hAnsi="宋体" w:cs="宋体" w:eastAsia="宋体" w:hint="default"/>
          <w:b/>
          <w:bCs/>
        </w:rPr>
        <w:t>、</w:t>
        <w:tab/>
      </w:r>
      <w:r>
        <w:rPr>
          <w:rFonts w:ascii="宋体" w:hAnsi="宋体" w:cs="宋体" w:eastAsia="宋体" w:hint="default"/>
          <w:b/>
          <w:bCs/>
          <w:spacing w:val="-1"/>
        </w:rPr>
        <w:t>各类预计负债的计量方法</w:t>
      </w:r>
      <w:r>
        <w:rPr>
          <w:rFonts w:ascii="宋体" w:hAnsi="宋体" w:cs="宋体" w:eastAsia="宋体" w:hint="default"/>
          <w:b/>
          <w:bCs/>
          <w:spacing w:val="-94"/>
        </w:rPr>
        <w:t> </w:t>
      </w:r>
      <w:r>
        <w:rPr>
          <w:rFonts w:ascii="宋体" w:hAnsi="宋体" w:cs="宋体" w:eastAsia="宋体" w:hint="default"/>
          <w:b/>
          <w:bCs/>
          <w:spacing w:val="-94"/>
        </w:rPr>
      </w:r>
      <w:r>
        <w:rPr/>
        <w:t>本公司预计负债按履行相关现时义务所需的支出的最佳估计数进行初始计量。</w:t>
      </w:r>
      <w:r>
        <w:rPr>
          <w:w w:val="100"/>
        </w:rPr>
        <w:t> </w:t>
      </w:r>
      <w:r>
        <w:rPr/>
        <w:t>本公司在确定最佳估计数时，综合考虑与或有事项有关的风险、不确定性和货币</w:t>
      </w:r>
      <w:r>
        <w:rPr>
          <w:w w:val="100"/>
        </w:rPr>
        <w:t> </w:t>
      </w:r>
      <w:r>
        <w:rPr/>
        <w:t>时间价值等因素。对于货币时间价值影响重大的，通过对相关未来现金流出进行</w:t>
      </w:r>
      <w:r>
        <w:rPr>
          <w:w w:val="100"/>
        </w:rPr>
        <w:t> </w:t>
      </w:r>
      <w:r>
        <w:rPr/>
        <w:t>折现后确定最佳估计数。</w:t>
      </w:r>
    </w:p>
    <w:p>
      <w:pPr>
        <w:pStyle w:val="BodyText"/>
        <w:spacing w:line="331" w:lineRule="auto" w:before="31"/>
        <w:ind w:left="1398" w:right="105"/>
        <w:jc w:val="left"/>
      </w:pPr>
      <w:r>
        <w:rPr/>
        <w:t>最佳估计数分别以下情况处理：</w:t>
      </w:r>
      <w:r>
        <w:rPr>
          <w:w w:val="100"/>
        </w:rPr>
        <w:t> </w:t>
      </w:r>
      <w:r>
        <w:rPr>
          <w:spacing w:val="-9"/>
          <w:w w:val="100"/>
        </w:rPr>
        <w:t>所需支出存在一个连续范围（或区间），且该范围内各种结果发生的可能性相同的，</w:t>
      </w:r>
      <w:r>
        <w:rPr>
          <w:spacing w:val="-76"/>
          <w:w w:val="100"/>
        </w:rPr>
        <w:t> </w:t>
      </w:r>
      <w:r>
        <w:rPr>
          <w:spacing w:val="-76"/>
          <w:w w:val="100"/>
        </w:rPr>
      </w:r>
      <w:r>
        <w:rPr/>
        <w:t>则最佳估计数按照该范围的中间值即上下限金额的平均数确定。</w:t>
      </w:r>
      <w:r>
        <w:rPr>
          <w:w w:val="100"/>
        </w:rPr>
        <w:t> </w:t>
      </w:r>
      <w:r>
        <w:rPr>
          <w:spacing w:val="-6"/>
          <w:w w:val="100"/>
        </w:rPr>
        <w:t>所需支出不存在一个连续范围（或区间），或虽然存在一个连续范围但该范围内各</w:t>
      </w:r>
      <w:r>
        <w:rPr>
          <w:spacing w:val="-88"/>
          <w:w w:val="100"/>
        </w:rPr>
        <w:t> </w:t>
      </w:r>
      <w:r>
        <w:rPr>
          <w:spacing w:val="-88"/>
          <w:w w:val="100"/>
        </w:rPr>
      </w:r>
      <w:r>
        <w:rPr/>
        <w:t>种结果发生的可能性不相同的，如或有事项涉及单个项目的，则最佳估计数按照</w:t>
      </w:r>
      <w:r>
        <w:rPr>
          <w:spacing w:val="-44"/>
        </w:rPr>
        <w:t> </w:t>
      </w:r>
      <w:r>
        <w:rPr>
          <w:spacing w:val="-44"/>
        </w:rPr>
      </w:r>
      <w:r>
        <w:rPr/>
        <w:t>最可能发生金额确定；如或有事项涉及多个项目的，则最佳估计数按各种可能结</w:t>
      </w:r>
      <w:r>
        <w:rPr>
          <w:spacing w:val="-44"/>
        </w:rPr>
        <w:t> </w:t>
      </w:r>
      <w:r>
        <w:rPr>
          <w:spacing w:val="-44"/>
        </w:rPr>
      </w:r>
      <w:r>
        <w:rPr/>
        <w:t>果及相关概率计算确定。</w:t>
      </w:r>
      <w:r>
        <w:rPr>
          <w:w w:val="100"/>
        </w:rPr>
        <w:t> </w:t>
      </w:r>
      <w:r>
        <w:rPr/>
        <w:t>本公司清偿预计负债所需支出全部或部分预期由第三方补偿的，补偿金额在基本</w:t>
      </w:r>
      <w:r>
        <w:rPr>
          <w:spacing w:val="-44"/>
        </w:rPr>
        <w:t> </w:t>
      </w:r>
      <w:r>
        <w:rPr>
          <w:spacing w:val="-44"/>
        </w:rPr>
      </w:r>
      <w:r>
        <w:rPr/>
        <w:t>确定能够收到时，作为资产单独确认，确认的补偿金额不超过预计负债的账面价</w:t>
      </w:r>
      <w:r>
        <w:rPr>
          <w:spacing w:val="-44"/>
        </w:rPr>
        <w:t> </w:t>
      </w:r>
      <w:r>
        <w:rPr>
          <w:spacing w:val="-44"/>
        </w:rPr>
      </w:r>
      <w:r>
        <w:rPr/>
        <w:t>值。</w:t>
      </w:r>
      <w:r>
        <w:rPr>
          <w:spacing w:val="-103"/>
        </w:rPr>
        <w:t> </w:t>
      </w:r>
      <w:r>
        <w:rPr/>
        <w:t>本公司预计负债主要是很可能发生的产品质量保证形成的负债。本公司依照以往</w:t>
      </w:r>
      <w:r>
        <w:rPr>
          <w:spacing w:val="-44"/>
        </w:rPr>
        <w:t> </w:t>
      </w:r>
      <w:r>
        <w:rPr>
          <w:spacing w:val="-44"/>
        </w:rPr>
      </w:r>
      <w:r>
        <w:rPr/>
        <w:t>的经验对保质期间所发生的人工及差旅等成本和费用依营业收入的一定比例计算</w:t>
      </w:r>
    </w:p>
    <w:p>
      <w:pPr>
        <w:spacing w:after="0" w:line="331" w:lineRule="auto"/>
        <w:jc w:val="left"/>
        <w:sectPr>
          <w:pgSz w:w="11910" w:h="16840"/>
          <w:pgMar w:header="885" w:footer="996" w:top="1540" w:bottom="1180" w:left="1660" w:right="1220"/>
        </w:sectPr>
      </w:pPr>
    </w:p>
    <w:p>
      <w:pPr>
        <w:pStyle w:val="BodyText"/>
        <w:spacing w:line="331" w:lineRule="auto" w:before="130"/>
        <w:ind w:left="1398" w:right="206"/>
        <w:jc w:val="both"/>
      </w:pPr>
      <w:r>
        <w:rPr/>
        <w:t>预计负债金额。产品质量保证的硬件部分在保质期间一般由原供货商负责。详见</w:t>
      </w:r>
      <w:r>
        <w:rPr>
          <w:spacing w:val="-38"/>
        </w:rPr>
        <w:t> </w:t>
      </w:r>
      <w:r>
        <w:rPr>
          <w:spacing w:val="-38"/>
        </w:rPr>
      </w:r>
      <w:r>
        <w:rPr/>
        <w:t>附注五、</w:t>
      </w: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9"/>
          <w:szCs w:val="29"/>
        </w:rPr>
      </w:pPr>
    </w:p>
    <w:p>
      <w:pPr>
        <w:pStyle w:val="Heading5"/>
        <w:spacing w:line="240" w:lineRule="auto"/>
        <w:ind w:left="123" w:right="208"/>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股份支付</w:t>
      </w:r>
      <w:r>
        <w:rPr>
          <w:b w:val="0"/>
          <w:bCs w:val="0"/>
        </w:rPr>
      </w:r>
    </w:p>
    <w:p>
      <w:pPr>
        <w:pStyle w:val="BodyText"/>
        <w:spacing w:line="331" w:lineRule="auto" w:before="88"/>
        <w:ind w:left="1412" w:right="209"/>
        <w:jc w:val="both"/>
      </w:pPr>
      <w:r>
        <w:rPr/>
        <w:t>本公司的股份支付是为了获取职工（或其他方）提供服务而授予权益工具或者承</w:t>
      </w:r>
      <w:r>
        <w:rPr>
          <w:spacing w:val="-56"/>
        </w:rPr>
        <w:t> </w:t>
      </w:r>
      <w:r>
        <w:rPr>
          <w:spacing w:val="-56"/>
        </w:rPr>
      </w:r>
      <w:r>
        <w:rPr/>
        <w:t>担以权益工具为基础确定的负债的交易。本公司的股份支付分为以权益结算的股</w:t>
      </w:r>
      <w:r>
        <w:rPr>
          <w:spacing w:val="-56"/>
        </w:rPr>
        <w:t> </w:t>
      </w:r>
      <w:r>
        <w:rPr>
          <w:spacing w:val="-56"/>
        </w:rPr>
      </w:r>
      <w:r>
        <w:rPr/>
        <w:t>份支付和以现金结算的股份支付。</w:t>
      </w:r>
    </w:p>
    <w:p>
      <w:pPr>
        <w:pStyle w:val="BodyText"/>
        <w:tabs>
          <w:tab w:pos="1393" w:val="left" w:leader="none"/>
        </w:tabs>
        <w:spacing w:line="340" w:lineRule="auto" w:before="24"/>
        <w:ind w:left="1398" w:right="105"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以权益结算的股份支付及权益工具</w:t>
      </w:r>
      <w:r>
        <w:rPr>
          <w:rFonts w:ascii="宋体" w:hAnsi="宋体" w:cs="宋体" w:eastAsia="宋体" w:hint="default"/>
          <w:b/>
          <w:bCs/>
          <w:spacing w:val="-92"/>
        </w:rPr>
        <w:t> </w:t>
      </w:r>
      <w:r>
        <w:rPr>
          <w:rFonts w:ascii="宋体" w:hAnsi="宋体" w:cs="宋体" w:eastAsia="宋体" w:hint="default"/>
          <w:b/>
          <w:bCs/>
          <w:spacing w:val="-92"/>
        </w:rPr>
      </w:r>
      <w:r>
        <w:rPr/>
        <w:t>以权益结算的股份支付换取职工提供服务的，以授予职工权益工具的公允价值计</w:t>
      </w:r>
      <w:r>
        <w:rPr>
          <w:w w:val="100"/>
        </w:rPr>
        <w:t> </w:t>
      </w:r>
      <w:r>
        <w:rPr/>
        <w:t>量。本公司以限制性股票进行股份支付的，职工出资认购股票，股票在达到解锁</w:t>
      </w:r>
      <w:r>
        <w:rPr>
          <w:w w:val="100"/>
        </w:rPr>
        <w:t> </w:t>
      </w:r>
      <w:r>
        <w:rPr/>
        <w:t>条件并解锁前不得上市流通或转让；如果最终股权激励计划规定的解锁条件未能</w:t>
      </w:r>
      <w:r>
        <w:rPr>
          <w:w w:val="100"/>
        </w:rPr>
        <w:t> </w:t>
      </w:r>
      <w:r>
        <w:rPr/>
        <w:t>达到，则本公司按照事先约定的价格回购股票。本公司取得职工认购限制性股票</w:t>
      </w:r>
      <w:r>
        <w:rPr>
          <w:spacing w:val="2"/>
          <w:w w:val="100"/>
        </w:rPr>
        <w:t> </w:t>
      </w:r>
      <w:r>
        <w:rPr/>
        <w:t>支付的款项时，按照取得的认股款确认股本和资本公积，同时就回购义务全额确</w:t>
      </w:r>
      <w:r>
        <w:rPr>
          <w:w w:val="100"/>
        </w:rPr>
        <w:t> </w:t>
      </w:r>
      <w:r>
        <w:rPr/>
        <w:t>认一项负债并确认库存股。在等待期内每个资产负债表日，本公司根据最新取得</w:t>
      </w:r>
      <w:r>
        <w:rPr>
          <w:w w:val="100"/>
        </w:rPr>
        <w:t> </w:t>
      </w:r>
      <w:r>
        <w:rPr/>
        <w:t>的是否达到规定业绩条件等后续信息对可行权权益工具数量作出最佳估计，以此</w:t>
      </w:r>
      <w:r>
        <w:rPr>
          <w:w w:val="100"/>
        </w:rPr>
        <w:t> </w:t>
      </w:r>
      <w:r>
        <w:rPr/>
        <w:t>为基础，按照授予日的公允价值，将当期取得的服务计入相关成本或费用，相应</w:t>
      </w:r>
      <w:r>
        <w:rPr>
          <w:w w:val="100"/>
        </w:rPr>
        <w:t> </w:t>
      </w:r>
      <w:r>
        <w:rPr/>
        <w:t>增加资本公积。在可行权日之后不再对已确认的相关成本或费用和所有者权益总</w:t>
      </w:r>
      <w:r>
        <w:rPr>
          <w:w w:val="100"/>
        </w:rPr>
        <w:t> </w:t>
      </w:r>
      <w:r>
        <w:rPr/>
        <w:t>额进行调整。但授予后立即可行权的，在授予日按照公允价值计入相关成本或费</w:t>
      </w:r>
      <w:r>
        <w:rPr>
          <w:w w:val="100"/>
        </w:rPr>
        <w:t> </w:t>
      </w:r>
      <w:r>
        <w:rPr/>
        <w:t>用，相应增加资本公积。</w:t>
      </w:r>
      <w:r>
        <w:rPr>
          <w:w w:val="100"/>
        </w:rPr>
        <w:t> </w:t>
      </w:r>
      <w:r>
        <w:rPr/>
        <w:t>对于最终未能行权的股份支付，不确认成本或费用，除非行权条件是市场条件或</w:t>
      </w:r>
      <w:r>
        <w:rPr>
          <w:w w:val="100"/>
        </w:rPr>
        <w:t> </w:t>
      </w:r>
      <w:r>
        <w:rPr/>
        <w:t>非可行权条件，此时无论是否满足市场条件或非可行权条件，只要满足所有可行</w:t>
      </w:r>
      <w:r>
        <w:rPr>
          <w:w w:val="100"/>
        </w:rPr>
        <w:t> </w:t>
      </w:r>
      <w:r>
        <w:rPr/>
        <w:t>权条件中的非市场条件，即视为可行权。</w:t>
      </w:r>
      <w:r>
        <w:rPr>
          <w:w w:val="100"/>
        </w:rPr>
        <w:t> </w:t>
      </w:r>
      <w:r>
        <w:rPr/>
        <w:t>如果修改了以权益结算的股份支付的条款，至少按照未修改条款的情况确认取得</w:t>
      </w:r>
      <w:r>
        <w:rPr>
          <w:w w:val="100"/>
        </w:rPr>
        <w:t> </w:t>
      </w:r>
      <w:r>
        <w:rPr/>
        <w:t>的服务。此外，任何增加所授予权益工具公允价值的修改，或在修改日对职工有</w:t>
      </w:r>
      <w:r>
        <w:rPr>
          <w:w w:val="100"/>
        </w:rPr>
        <w:t> </w:t>
      </w:r>
      <w:r>
        <w:rPr/>
        <w:t>利的变更，均确认取得服务的增加。</w:t>
      </w:r>
      <w:r>
        <w:rPr>
          <w:w w:val="100"/>
        </w:rPr>
        <w:t> </w:t>
      </w:r>
      <w:r>
        <w:rPr/>
        <w:t>如果取消了以权益结算的股份支付，则于取消日作为加速行权处理，立即确认尚</w:t>
      </w:r>
      <w:r>
        <w:rPr>
          <w:w w:val="100"/>
        </w:rPr>
        <w:t> </w:t>
      </w:r>
      <w:r>
        <w:rPr>
          <w:spacing w:val="-3"/>
        </w:rPr>
        <w:t>未确认的金额。职工或其他方能够选择满足非可行权条件但在等待期内未满足的，</w:t>
      </w:r>
      <w:r>
        <w:rPr>
          <w:w w:val="100"/>
        </w:rPr>
        <w:t> </w:t>
      </w:r>
      <w:r>
        <w:rPr/>
        <w:t>作为取消以权益结算的股份支付处理。但是，如果授予新的权益工具，并在新权</w:t>
      </w:r>
      <w:r>
        <w:rPr>
          <w:w w:val="100"/>
        </w:rPr>
        <w:t> </w:t>
      </w:r>
      <w:r>
        <w:rPr/>
        <w:t>益工具授予日认定所授予的新权益工具是用于替代被取消的权益工具的，则以与</w:t>
      </w:r>
      <w:r>
        <w:rPr>
          <w:w w:val="100"/>
        </w:rPr>
        <w:t> </w:t>
      </w:r>
      <w:r>
        <w:rPr>
          <w:spacing w:val="-3"/>
        </w:rPr>
        <w:t>处理原权益工具条款和条件修改相同的方式，对所授予的替代权益工具进行处理。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pStyle w:val="BodyText"/>
        <w:tabs>
          <w:tab w:pos="1393" w:val="left" w:leader="none"/>
        </w:tabs>
        <w:spacing w:line="326" w:lineRule="auto" w:before="136"/>
        <w:ind w:left="1398" w:right="213" w:hanging="543"/>
        <w:jc w:val="left"/>
      </w:pPr>
      <w:r>
        <w:rPr>
          <w:rFonts w:ascii="Times New Roman" w:hAnsi="Times New Roman" w:cs="Times New Roman" w:eastAsia="Times New Roman" w:hint="default"/>
          <w:b/>
          <w:bCs/>
        </w:rPr>
        <w:t>2</w:t>
      </w:r>
      <w:r>
        <w:rPr>
          <w:rFonts w:ascii="宋体" w:hAnsi="宋体" w:cs="宋体" w:eastAsia="宋体" w:hint="default"/>
          <w:b/>
          <w:bCs/>
        </w:rPr>
        <w:t>、</w:t>
        <w:tab/>
      </w:r>
      <w:r>
        <w:rPr>
          <w:rFonts w:ascii="宋体" w:hAnsi="宋体" w:cs="宋体" w:eastAsia="宋体" w:hint="default"/>
          <w:b/>
          <w:bCs/>
          <w:spacing w:val="-1"/>
        </w:rPr>
        <w:t>以现金结算的股份支付及权益工具</w:t>
      </w:r>
      <w:r>
        <w:rPr>
          <w:rFonts w:ascii="宋体" w:hAnsi="宋体" w:cs="宋体" w:eastAsia="宋体" w:hint="default"/>
          <w:b/>
          <w:bCs/>
          <w:spacing w:val="-92"/>
        </w:rPr>
        <w:t> </w:t>
      </w:r>
      <w:r>
        <w:rPr>
          <w:rFonts w:ascii="宋体" w:hAnsi="宋体" w:cs="宋体" w:eastAsia="宋体" w:hint="default"/>
          <w:b/>
          <w:bCs/>
          <w:spacing w:val="-92"/>
        </w:rPr>
      </w:r>
      <w:r>
        <w:rPr/>
        <w:t>以现金结算的股份支付，按照本公司承担的以股份或其他权益工具为基础计算确</w:t>
      </w:r>
      <w:r>
        <w:rPr>
          <w:w w:val="100"/>
        </w:rPr>
        <w:t> </w:t>
      </w:r>
      <w:r>
        <w:rPr/>
        <w:t>定的负债的公允价值计量。授予后立即可行权的，在授予日以承担负债的公允价</w:t>
      </w:r>
      <w:r>
        <w:rPr>
          <w:w w:val="100"/>
        </w:rPr>
        <w:t> </w:t>
      </w:r>
      <w:r>
        <w:rPr/>
        <w:t>值计入成本或费用，相应增加负债；完成等待期内的服务或达到规定业绩条件才</w:t>
      </w:r>
    </w:p>
    <w:p>
      <w:pPr>
        <w:spacing w:after="0" w:line="326" w:lineRule="auto"/>
        <w:jc w:val="left"/>
        <w:sectPr>
          <w:pgSz w:w="11910" w:h="16840"/>
          <w:pgMar w:header="885" w:footer="996" w:top="1540" w:bottom="1180" w:left="1660" w:right="1220"/>
        </w:sectPr>
      </w:pPr>
    </w:p>
    <w:p>
      <w:pPr>
        <w:pStyle w:val="BodyText"/>
        <w:spacing w:line="331" w:lineRule="auto" w:before="130"/>
        <w:ind w:left="1398" w:right="133"/>
        <w:jc w:val="both"/>
      </w:pPr>
      <w:r>
        <w:rPr/>
        <w:t>可行权的，在等待期内以对可行权情况的最佳估计为基础，按照承担负债的公允</w:t>
      </w:r>
      <w:r>
        <w:rPr>
          <w:spacing w:val="-44"/>
        </w:rPr>
        <w:t> </w:t>
      </w:r>
      <w:r>
        <w:rPr>
          <w:spacing w:val="-44"/>
        </w:rPr>
      </w:r>
      <w:r>
        <w:rPr/>
        <w:t>价值，将当期取得的服务计入相关成本或费用，增加相应负债。在相关负债结算</w:t>
      </w:r>
      <w:r>
        <w:rPr>
          <w:spacing w:val="-44"/>
        </w:rPr>
        <w:t> </w:t>
      </w:r>
      <w:r>
        <w:rPr>
          <w:spacing w:val="-44"/>
        </w:rPr>
      </w:r>
      <w:r>
        <w:rPr/>
        <w:t>前的每个资产负债表日以及结算日，对负债的公允价值重新计量，其变动计入当</w:t>
      </w:r>
      <w:r>
        <w:rPr>
          <w:spacing w:val="-44"/>
        </w:rPr>
        <w:t> </w:t>
      </w:r>
      <w:r>
        <w:rPr>
          <w:spacing w:val="-44"/>
        </w:rPr>
      </w:r>
      <w:r>
        <w:rPr/>
        <w:t>期损益。</w:t>
      </w:r>
    </w:p>
    <w:p>
      <w:pPr>
        <w:spacing w:line="240" w:lineRule="auto" w:before="0"/>
        <w:rPr>
          <w:rFonts w:ascii="宋体" w:hAnsi="宋体" w:cs="宋体" w:eastAsia="宋体" w:hint="default"/>
          <w:sz w:val="20"/>
          <w:szCs w:val="20"/>
        </w:rPr>
      </w:pPr>
    </w:p>
    <w:p>
      <w:pPr>
        <w:pStyle w:val="Heading5"/>
        <w:spacing w:line="240" w:lineRule="auto" w:before="163"/>
        <w:ind w:left="123" w:right="140"/>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收入</w:t>
      </w:r>
      <w:r>
        <w:rPr>
          <w:b w:val="0"/>
          <w:bCs w:val="0"/>
        </w:rPr>
      </w:r>
    </w:p>
    <w:p>
      <w:pPr>
        <w:pStyle w:val="Heading5"/>
        <w:tabs>
          <w:tab w:pos="1393" w:val="left" w:leader="none"/>
        </w:tabs>
        <w:spacing w:line="240" w:lineRule="auto" w:before="107"/>
        <w:ind w:right="140"/>
        <w:jc w:val="left"/>
        <w:rPr>
          <w:b w:val="0"/>
          <w:bCs w:val="0"/>
        </w:rPr>
      </w:pPr>
      <w:r>
        <w:rPr>
          <w:rFonts w:ascii="Times New Roman" w:hAnsi="Times New Roman" w:cs="Times New Roman" w:eastAsia="Times New Roman" w:hint="default"/>
        </w:rPr>
        <w:t>1</w:t>
      </w:r>
      <w:r>
        <w:rPr/>
        <w:t>、</w:t>
        <w:tab/>
      </w:r>
      <w:r>
        <w:rPr>
          <w:spacing w:val="-1"/>
        </w:rPr>
        <w:t>销售商品收入的确认一般原则：</w:t>
      </w:r>
      <w:r>
        <w:rPr>
          <w:b w:val="0"/>
          <w:bCs w:val="0"/>
          <w:spacing w:val="-1"/>
        </w:rPr>
      </w:r>
    </w:p>
    <w:p>
      <w:pPr>
        <w:pStyle w:val="BodyText"/>
        <w:spacing w:line="240" w:lineRule="auto" w:before="110"/>
        <w:ind w:left="1398" w:right="14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328" w:lineRule="auto" w:before="110"/>
        <w:ind w:left="1398" w:right="140"/>
        <w:jc w:val="left"/>
      </w:pPr>
      <w:r>
        <w:rPr>
          <w:spacing w:val="-3"/>
        </w:rPr>
        <w:t>（</w:t>
      </w:r>
      <w:r>
        <w:rPr>
          <w:rFonts w:ascii="Times New Roman" w:hAnsi="Times New Roman" w:cs="Times New Roman" w:eastAsia="Times New Roman" w:hint="default"/>
          <w:spacing w:val="-3"/>
        </w:rPr>
        <w:t>2</w:t>
      </w:r>
      <w:r>
        <w:rPr>
          <w:spacing w:val="-3"/>
        </w:rPr>
        <w:t>）本公司既没有保留通常与所有权相联系的继续管理权，也没有对已售出的商</w:t>
      </w:r>
      <w:r>
        <w:rPr>
          <w:spacing w:val="-50"/>
        </w:rPr>
        <w:t> </w:t>
      </w:r>
      <w:r>
        <w:rPr>
          <w:spacing w:val="-50"/>
        </w:rPr>
      </w:r>
      <w:r>
        <w:rPr/>
        <w:t>品实施有效控制；</w:t>
      </w:r>
    </w:p>
    <w:p>
      <w:pPr>
        <w:pStyle w:val="BodyText"/>
        <w:spacing w:line="240" w:lineRule="auto" w:before="48"/>
        <w:ind w:left="1398" w:right="14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10"/>
        <w:ind w:left="1398" w:right="14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7"/>
        <w:ind w:left="1398" w:right="14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5"/>
        <w:tabs>
          <w:tab w:pos="1393" w:val="left" w:leader="none"/>
        </w:tabs>
        <w:spacing w:line="240" w:lineRule="auto"/>
        <w:ind w:right="140"/>
        <w:jc w:val="left"/>
        <w:rPr>
          <w:b w:val="0"/>
          <w:bCs w:val="0"/>
        </w:rPr>
      </w:pPr>
      <w:r>
        <w:rPr>
          <w:rFonts w:ascii="Times New Roman" w:hAnsi="Times New Roman" w:cs="Times New Roman" w:eastAsia="Times New Roman" w:hint="default"/>
        </w:rPr>
        <w:t>2</w:t>
      </w:r>
      <w:r>
        <w:rPr/>
        <w:t>、</w:t>
        <w:tab/>
        <w:t>具体原则</w:t>
      </w:r>
      <w:r>
        <w:rPr>
          <w:b w:val="0"/>
          <w:bCs w:val="0"/>
        </w:rPr>
      </w:r>
    </w:p>
    <w:p>
      <w:pPr>
        <w:pStyle w:val="BodyText"/>
        <w:spacing w:line="350" w:lineRule="auto" w:before="107"/>
        <w:ind w:left="1398" w:right="131"/>
        <w:jc w:val="both"/>
      </w:pPr>
      <w:r>
        <w:rPr/>
        <w:t>本公司业务收入主要包括系统集成合同收入、软件产品销售收入、医疗系统产品</w:t>
      </w:r>
      <w:r>
        <w:rPr>
          <w:spacing w:val="-44"/>
        </w:rPr>
        <w:t> </w:t>
      </w:r>
      <w:r>
        <w:rPr>
          <w:spacing w:val="-44"/>
        </w:rPr>
      </w:r>
      <w:r>
        <w:rPr/>
        <w:t>销售收入、软件开发及其他劳务收入、物业服务及租金收入、广告收入等。业务</w:t>
      </w:r>
      <w:r>
        <w:rPr>
          <w:spacing w:val="-42"/>
        </w:rPr>
        <w:t> </w:t>
      </w:r>
      <w:r>
        <w:rPr>
          <w:spacing w:val="-42"/>
        </w:rPr>
      </w:r>
      <w:r>
        <w:rPr/>
        <w:t>收入以扣除销售折扣后之净额列示。各项收入确认的基础如下：</w:t>
      </w:r>
    </w:p>
    <w:p>
      <w:pPr>
        <w:pStyle w:val="BodyText"/>
        <w:spacing w:line="345" w:lineRule="auto" w:before="27"/>
        <w:ind w:left="1398" w:right="140"/>
        <w:jc w:val="left"/>
      </w:pPr>
      <w:r>
        <w:rPr/>
        <w:t>（</w:t>
      </w:r>
      <w:r>
        <w:rPr>
          <w:rFonts w:ascii="Times New Roman" w:hAnsi="Times New Roman" w:cs="Times New Roman" w:eastAsia="Times New Roman" w:hint="default"/>
        </w:rPr>
        <w:t>1</w:t>
      </w:r>
      <w:r>
        <w:rPr/>
        <w:t>）系统集成合同收入</w:t>
      </w:r>
      <w:r>
        <w:rPr>
          <w:w w:val="100"/>
        </w:rPr>
        <w:t> </w:t>
      </w:r>
      <w:r>
        <w:rPr/>
        <w:t>本公司对于在建的系统集成开发项目按完工百分比法确认收入。当一系统集成开</w:t>
      </w:r>
      <w:r>
        <w:rPr>
          <w:spacing w:val="-44"/>
        </w:rPr>
        <w:t> </w:t>
      </w:r>
      <w:r>
        <w:rPr>
          <w:spacing w:val="-44"/>
        </w:rPr>
      </w:r>
      <w:r>
        <w:rPr/>
        <w:t>发项目合同的最终结果能可靠地估计时，则根据完工百分比法在资产负债日确认</w:t>
      </w:r>
      <w:r>
        <w:rPr>
          <w:spacing w:val="-44"/>
        </w:rPr>
        <w:t> </w:t>
      </w:r>
      <w:r>
        <w:rPr>
          <w:spacing w:val="-44"/>
        </w:rPr>
      </w:r>
      <w:r>
        <w:rPr/>
        <w:t>该合同项目的收入与费用。完工进度依据已完成的合同工作量占合同预计总工作</w:t>
      </w:r>
      <w:r>
        <w:rPr>
          <w:spacing w:val="-44"/>
        </w:rPr>
        <w:t> </w:t>
      </w:r>
      <w:r>
        <w:rPr>
          <w:spacing w:val="-44"/>
        </w:rPr>
      </w:r>
      <w:r>
        <w:rPr/>
        <w:t>量的比例衡量。</w:t>
      </w:r>
    </w:p>
    <w:p>
      <w:pPr>
        <w:pStyle w:val="BodyText"/>
        <w:spacing w:line="240" w:lineRule="auto" w:before="33"/>
        <w:ind w:left="1398" w:right="140"/>
        <w:jc w:val="left"/>
      </w:pPr>
      <w:r>
        <w:rPr/>
        <w:t>如果合同的最终结果不能可靠地估计，则区别下列情况处理：</w:t>
      </w:r>
    </w:p>
    <w:p>
      <w:pPr>
        <w:pStyle w:val="BodyText"/>
        <w:spacing w:line="350" w:lineRule="auto" w:before="123"/>
        <w:ind w:left="1398" w:right="140"/>
        <w:jc w:val="left"/>
      </w:pPr>
      <w:r>
        <w:rPr/>
        <w:t>①合同成本能够收回的，合同销售收入根据能够收回的实际合同成本加以确认，</w:t>
      </w:r>
      <w:r>
        <w:rPr>
          <w:spacing w:val="-44"/>
        </w:rPr>
        <w:t> </w:t>
      </w:r>
      <w:r>
        <w:rPr>
          <w:spacing w:val="-44"/>
        </w:rPr>
      </w:r>
      <w:r>
        <w:rPr/>
        <w:t>合并成本则在其发生的当年度确认为费用；</w:t>
      </w:r>
    </w:p>
    <w:p>
      <w:pPr>
        <w:pStyle w:val="BodyText"/>
        <w:spacing w:line="348" w:lineRule="auto" w:before="29"/>
        <w:ind w:left="1398" w:right="140"/>
        <w:jc w:val="left"/>
      </w:pPr>
      <w:r>
        <w:rPr/>
        <w:t>②合同成本不能收回的，则在发生时立即确认为当年度费用，不确认合同销售收</w:t>
      </w:r>
      <w:r>
        <w:rPr>
          <w:spacing w:val="-44"/>
        </w:rPr>
        <w:t> </w:t>
      </w:r>
      <w:r>
        <w:rPr>
          <w:spacing w:val="-44"/>
        </w:rPr>
      </w:r>
      <w:r>
        <w:rPr/>
        <w:t>入。</w:t>
      </w:r>
      <w:r>
        <w:rPr>
          <w:spacing w:val="-103"/>
        </w:rPr>
        <w:t> </w:t>
      </w:r>
      <w:r>
        <w:rPr/>
        <w:t>在资产负债表日，按照合同总收入乘以完工进度扣除以前会计期间已累计已确认</w:t>
      </w:r>
      <w:r>
        <w:rPr>
          <w:spacing w:val="-41"/>
        </w:rPr>
        <w:t> </w:t>
      </w:r>
      <w:r>
        <w:rPr>
          <w:spacing w:val="-41"/>
        </w:rPr>
      </w:r>
      <w:r>
        <w:rPr/>
        <w:t>收入后的金额，确认为当期合同收入；同时，按照累计实际发生的合同成本扣除</w:t>
      </w:r>
      <w:r>
        <w:rPr>
          <w:spacing w:val="-44"/>
        </w:rPr>
        <w:t> </w:t>
      </w:r>
      <w:r>
        <w:rPr>
          <w:spacing w:val="-44"/>
        </w:rPr>
      </w:r>
      <w:r>
        <w:rPr/>
        <w:t>以前会计期间累计已确认费用后的金额，确认为当期合同费用。合同预计总成本</w:t>
      </w:r>
      <w:r>
        <w:rPr>
          <w:spacing w:val="-44"/>
        </w:rPr>
        <w:t> </w:t>
      </w:r>
      <w:r>
        <w:rPr>
          <w:spacing w:val="-44"/>
        </w:rPr>
      </w:r>
      <w:r>
        <w:rPr/>
        <w:t>超过合同总收入的，将预计损失确认为当期费用。</w:t>
      </w:r>
    </w:p>
    <w:p>
      <w:pPr>
        <w:pStyle w:val="BodyText"/>
        <w:spacing w:line="328" w:lineRule="auto" w:before="31"/>
        <w:ind w:left="1398" w:right="140"/>
        <w:jc w:val="left"/>
      </w:pPr>
      <w:r>
        <w:rPr/>
        <w:t>（</w:t>
      </w:r>
      <w:r>
        <w:rPr>
          <w:rFonts w:ascii="Times New Roman" w:hAnsi="Times New Roman" w:cs="Times New Roman" w:eastAsia="Times New Roman" w:hint="default"/>
        </w:rPr>
        <w:t>2</w:t>
      </w:r>
      <w:r>
        <w:rPr/>
        <w:t>）软件产品销售收入</w:t>
      </w:r>
      <w:r>
        <w:rPr>
          <w:w w:val="100"/>
        </w:rPr>
        <w:t> </w:t>
      </w:r>
      <w:r>
        <w:rPr/>
        <w:t>软件产品的销售收入在已将软件产品所有权上的主要风险和报酬转移给购货方，</w:t>
      </w:r>
    </w:p>
    <w:p>
      <w:pPr>
        <w:spacing w:after="0" w:line="328" w:lineRule="auto"/>
        <w:jc w:val="left"/>
        <w:sectPr>
          <w:pgSz w:w="11910" w:h="16840"/>
          <w:pgMar w:header="885" w:footer="996" w:top="1540" w:bottom="1180" w:left="1660" w:right="1300"/>
        </w:sectPr>
      </w:pPr>
    </w:p>
    <w:p>
      <w:pPr>
        <w:spacing w:line="240" w:lineRule="auto" w:before="9"/>
        <w:rPr>
          <w:rFonts w:ascii="宋体" w:hAnsi="宋体" w:cs="宋体" w:eastAsia="宋体" w:hint="default"/>
          <w:sz w:val="8"/>
          <w:szCs w:val="8"/>
        </w:rPr>
      </w:pPr>
    </w:p>
    <w:p>
      <w:pPr>
        <w:pStyle w:val="BodyText"/>
        <w:spacing w:line="350" w:lineRule="auto" w:before="36"/>
        <w:ind w:left="1398" w:right="105"/>
        <w:jc w:val="left"/>
      </w:pPr>
      <w:r>
        <w:rPr>
          <w:spacing w:val="-3"/>
        </w:rPr>
        <w:t>并且不再对该产品实施继续管理和控制，与交易相关的经济利益能够流入本公司，</w:t>
      </w:r>
      <w:r>
        <w:rPr>
          <w:spacing w:val="-44"/>
        </w:rPr>
        <w:t> </w:t>
      </w:r>
      <w:r>
        <w:rPr>
          <w:spacing w:val="-44"/>
        </w:rPr>
      </w:r>
      <w:r>
        <w:rPr/>
        <w:t>相关的收入和成本能够可靠计量时确认销售收入的实现。</w:t>
      </w:r>
    </w:p>
    <w:p>
      <w:pPr>
        <w:pStyle w:val="BodyText"/>
        <w:spacing w:line="340" w:lineRule="auto" w:before="27"/>
        <w:ind w:left="1398" w:right="208"/>
        <w:jc w:val="left"/>
      </w:pPr>
      <w:r>
        <w:rPr/>
        <w:t>（</w:t>
      </w:r>
      <w:r>
        <w:rPr>
          <w:rFonts w:ascii="Times New Roman" w:hAnsi="Times New Roman" w:cs="Times New Roman" w:eastAsia="Times New Roman" w:hint="default"/>
        </w:rPr>
        <w:t>3</w:t>
      </w:r>
      <w:r>
        <w:rPr/>
        <w:t>）医疗系统产品销售收入</w:t>
      </w:r>
      <w:r>
        <w:rPr>
          <w:w w:val="100"/>
        </w:rPr>
        <w:t> </w:t>
      </w:r>
      <w:r>
        <w:rPr/>
        <w:t>医疗系统产品的销售收入于医疗系统产品的安装调试工作完成并将主要风险及报</w:t>
      </w:r>
      <w:r>
        <w:rPr>
          <w:spacing w:val="-44"/>
        </w:rPr>
        <w:t> </w:t>
      </w:r>
      <w:r>
        <w:rPr>
          <w:spacing w:val="-44"/>
        </w:rPr>
      </w:r>
      <w:r>
        <w:rPr/>
        <w:t>酬转移给客户后予以确认。</w:t>
      </w:r>
    </w:p>
    <w:p>
      <w:pPr>
        <w:pStyle w:val="BodyText"/>
        <w:spacing w:line="340" w:lineRule="auto" w:before="35"/>
        <w:ind w:left="1398" w:right="208"/>
        <w:jc w:val="left"/>
      </w:pPr>
      <w:r>
        <w:rPr/>
        <w:t>（</w:t>
      </w:r>
      <w:r>
        <w:rPr>
          <w:rFonts w:ascii="Times New Roman" w:hAnsi="Times New Roman" w:cs="Times New Roman" w:eastAsia="Times New Roman" w:hint="default"/>
        </w:rPr>
        <w:t>4</w:t>
      </w:r>
      <w:r>
        <w:rPr/>
        <w:t>）劳务收入</w:t>
      </w:r>
      <w:r>
        <w:rPr>
          <w:w w:val="100"/>
        </w:rPr>
        <w:t> </w:t>
      </w:r>
      <w:r>
        <w:rPr/>
        <w:t>劳务收入包括为客户订制软件、软件维护、软件升级、培训及网页制作等劳务收</w:t>
      </w:r>
      <w:r>
        <w:rPr>
          <w:spacing w:val="-44"/>
        </w:rPr>
        <w:t> </w:t>
      </w:r>
      <w:r>
        <w:rPr>
          <w:spacing w:val="-44"/>
        </w:rPr>
      </w:r>
      <w:r>
        <w:rPr/>
        <w:t>入。</w:t>
      </w:r>
    </w:p>
    <w:p>
      <w:pPr>
        <w:pStyle w:val="BodyText"/>
        <w:spacing w:line="350" w:lineRule="auto" w:before="36"/>
        <w:ind w:left="1398" w:right="105"/>
        <w:jc w:val="left"/>
      </w:pPr>
      <w:r>
        <w:rPr/>
        <w:t>在同一会计年度内开始并完成的劳务，在完成劳务时确认收入。</w:t>
      </w:r>
      <w:r>
        <w:rPr>
          <w:w w:val="100"/>
        </w:rPr>
        <w:t> </w:t>
      </w:r>
      <w:r>
        <w:rPr/>
        <w:t>如劳务的开始和完成分属不同的会计年度，在提供劳务交易的结果能够可靠估计</w:t>
      </w:r>
      <w:r>
        <w:rPr>
          <w:spacing w:val="-44"/>
        </w:rPr>
        <w:t> </w:t>
      </w:r>
      <w:r>
        <w:rPr>
          <w:spacing w:val="-44"/>
        </w:rPr>
      </w:r>
      <w:r>
        <w:rPr/>
        <w:t>的情况下，在资产负债表日按完工百分比法确认相关的劳务收入。</w:t>
      </w:r>
      <w:r>
        <w:rPr>
          <w:w w:val="100"/>
        </w:rPr>
        <w:t> </w:t>
      </w:r>
      <w:r>
        <w:rPr/>
        <w:t>本公司为客户订制软件的劳务，其开始和完成通常分属不同的会计年度，且提供</w:t>
      </w:r>
      <w:r>
        <w:rPr>
          <w:spacing w:val="-44"/>
        </w:rPr>
        <w:t> </w:t>
      </w:r>
      <w:r>
        <w:rPr>
          <w:spacing w:val="-44"/>
        </w:rPr>
      </w:r>
      <w:r>
        <w:rPr>
          <w:spacing w:val="-3"/>
        </w:rPr>
        <w:t>劳务结果能够可靠估计，因此在资产负债表日，采用完工百分比法确认劳务收入。</w:t>
      </w:r>
      <w:r>
        <w:rPr>
          <w:spacing w:val="-49"/>
        </w:rPr>
        <w:t> </w:t>
      </w:r>
      <w:r>
        <w:rPr>
          <w:spacing w:val="-49"/>
        </w:rPr>
      </w:r>
      <w:r>
        <w:rPr/>
        <w:t>完工程度按制作软件已花费的工时占预计总工时的比例确定。</w:t>
      </w:r>
    </w:p>
    <w:p>
      <w:pPr>
        <w:pStyle w:val="BodyText"/>
        <w:spacing w:line="331" w:lineRule="auto" w:before="27"/>
        <w:ind w:left="1398" w:right="2991"/>
        <w:jc w:val="left"/>
      </w:pPr>
      <w:r>
        <w:rPr/>
        <w:t>（</w:t>
      </w:r>
      <w:r>
        <w:rPr>
          <w:rFonts w:ascii="Times New Roman" w:hAnsi="Times New Roman" w:cs="Times New Roman" w:eastAsia="Times New Roman" w:hint="default"/>
        </w:rPr>
        <w:t>5</w:t>
      </w:r>
      <w:r>
        <w:rPr/>
        <w:t>）物业服务及租赁收入</w:t>
      </w:r>
      <w:r>
        <w:rPr>
          <w:w w:val="100"/>
        </w:rPr>
        <w:t> </w:t>
      </w:r>
      <w:r>
        <w:rPr>
          <w:spacing w:val="-2"/>
        </w:rPr>
        <w:t>物业服务及租赁收入采用直接法在租赁期内确认。</w:t>
      </w:r>
    </w:p>
    <w:p>
      <w:pPr>
        <w:pStyle w:val="BodyText"/>
        <w:spacing w:line="338" w:lineRule="auto" w:before="46"/>
        <w:ind w:left="1398" w:right="208"/>
        <w:jc w:val="left"/>
      </w:pPr>
      <w:r>
        <w:rPr/>
        <w:t>（</w:t>
      </w:r>
      <w:r>
        <w:rPr>
          <w:rFonts w:ascii="Times New Roman" w:hAnsi="Times New Roman" w:cs="Times New Roman" w:eastAsia="Times New Roman" w:hint="default"/>
        </w:rPr>
        <w:t>6</w:t>
      </w:r>
      <w:r>
        <w:rPr/>
        <w:t>）广告收入</w:t>
      </w:r>
      <w:r>
        <w:rPr>
          <w:w w:val="100"/>
        </w:rPr>
        <w:t> </w:t>
      </w:r>
      <w:r>
        <w:rPr/>
        <w:t>广告收入包括广告媒介代理收入和广告制作收入，广告媒介代理收入于广告播出</w:t>
      </w:r>
      <w:r>
        <w:rPr>
          <w:spacing w:val="-44"/>
        </w:rPr>
        <w:t> </w:t>
      </w:r>
      <w:r>
        <w:rPr>
          <w:spacing w:val="-44"/>
        </w:rPr>
      </w:r>
      <w:r>
        <w:rPr/>
        <w:t>时确认，广告制作收入按照进度确认。</w:t>
      </w:r>
    </w:p>
    <w:p>
      <w:pPr>
        <w:spacing w:line="240" w:lineRule="auto" w:before="0"/>
        <w:rPr>
          <w:rFonts w:ascii="宋体" w:hAnsi="宋体" w:cs="宋体" w:eastAsia="宋体" w:hint="default"/>
          <w:sz w:val="20"/>
          <w:szCs w:val="20"/>
        </w:rPr>
      </w:pPr>
    </w:p>
    <w:p>
      <w:pPr>
        <w:pStyle w:val="Heading5"/>
        <w:spacing w:line="240" w:lineRule="auto" w:before="176"/>
        <w:ind w:left="123" w:right="208"/>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政府补助</w:t>
      </w:r>
      <w:r>
        <w:rPr>
          <w:b w:val="0"/>
          <w:bCs w:val="0"/>
        </w:rPr>
      </w:r>
    </w:p>
    <w:p>
      <w:pPr>
        <w:pStyle w:val="BodyText"/>
        <w:tabs>
          <w:tab w:pos="1393" w:val="left" w:leader="none"/>
        </w:tabs>
        <w:spacing w:line="348" w:lineRule="auto" w:before="110"/>
        <w:ind w:left="1398" w:right="213" w:hanging="543"/>
        <w:jc w:val="left"/>
      </w:pPr>
      <w:r>
        <w:rPr>
          <w:rFonts w:ascii="Times New Roman" w:hAnsi="Times New Roman" w:cs="Times New Roman" w:eastAsia="Times New Roman" w:hint="default"/>
          <w:b/>
          <w:bCs/>
        </w:rPr>
        <w:t>1</w:t>
      </w:r>
      <w:r>
        <w:rPr>
          <w:rFonts w:ascii="宋体" w:hAnsi="宋体" w:cs="宋体" w:eastAsia="宋体" w:hint="default"/>
          <w:b/>
          <w:bCs/>
        </w:rPr>
        <w:t>、</w:t>
        <w:tab/>
        <w:t>类型</w:t>
      </w:r>
      <w:r>
        <w:rPr>
          <w:rFonts w:ascii="宋体" w:hAnsi="宋体" w:cs="宋体" w:eastAsia="宋体" w:hint="default"/>
          <w:b/>
          <w:bCs/>
          <w:w w:val="100"/>
        </w:rPr>
        <w:t> </w:t>
      </w:r>
      <w:r>
        <w:rPr/>
        <w:t>政府补助，是本公司从政府无偿取得的货币性资产与非货币性资产。分为与资产</w:t>
      </w:r>
      <w:r>
        <w:rPr>
          <w:w w:val="100"/>
        </w:rPr>
        <w:t> </w:t>
      </w:r>
      <w:r>
        <w:rPr/>
        <w:t>相关的政府补助和与收益相关的政府补助。</w:t>
      </w:r>
      <w:r>
        <w:rPr>
          <w:w w:val="100"/>
        </w:rPr>
        <w:t> </w:t>
      </w:r>
      <w:r>
        <w:rPr/>
        <w:t>与资产相关的政府补助，是指企业取得的、用于购建或以其他方式形成长期资产</w:t>
      </w:r>
      <w:r>
        <w:rPr>
          <w:w w:val="100"/>
        </w:rPr>
        <w:t> </w:t>
      </w:r>
      <w:r>
        <w:rPr/>
        <w:t>的政府补助，包括购买固定资产或无形资产的财政拨款、固定资产专门借款的财</w:t>
      </w:r>
      <w:r>
        <w:rPr>
          <w:w w:val="100"/>
        </w:rPr>
        <w:t> </w:t>
      </w:r>
      <w:r>
        <w:rPr/>
        <w:t>政贴息等。与收益相关的政府补助，是指除与资产相关的政府补助之外的政府补</w:t>
      </w:r>
      <w:r>
        <w:rPr>
          <w:w w:val="100"/>
        </w:rPr>
        <w:t> </w:t>
      </w:r>
      <w:r>
        <w:rPr/>
        <w:t>助。</w:t>
      </w:r>
      <w:r>
        <w:rPr>
          <w:w w:val="100"/>
        </w:rPr>
        <w:t> </w:t>
      </w:r>
      <w:r>
        <w:rPr/>
        <w:t>本公司将政府补助划分为与资产相关的具体标准为：本公司取得的、用于购建或</w:t>
      </w:r>
      <w:r>
        <w:rPr>
          <w:w w:val="100"/>
        </w:rPr>
        <w:t> </w:t>
      </w:r>
      <w:r>
        <w:rPr/>
        <w:t>以其他方式形成长期资产的政府补助；</w:t>
      </w:r>
      <w:r>
        <w:rPr>
          <w:w w:val="100"/>
        </w:rPr>
        <w:t> </w:t>
      </w:r>
      <w:r>
        <w:rPr/>
        <w:t>本公司将政府补助划分为与收益相关的具体标准为：除上述类型外的政府补助。</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68"/>
        <w:ind w:right="208"/>
        <w:jc w:val="left"/>
        <w:rPr>
          <w:b w:val="0"/>
          <w:bCs w:val="0"/>
        </w:rPr>
      </w:pPr>
      <w:r>
        <w:rPr>
          <w:rFonts w:ascii="Times New Roman" w:hAnsi="Times New Roman" w:cs="Times New Roman" w:eastAsia="Times New Roman" w:hint="default"/>
        </w:rPr>
        <w:t>2</w:t>
      </w:r>
      <w:r>
        <w:rPr/>
        <w:t>、</w:t>
        <w:tab/>
        <w:t>会计处理</w:t>
      </w:r>
      <w:r>
        <w:rPr>
          <w:b w:val="0"/>
          <w:bCs w:val="0"/>
        </w:rPr>
      </w:r>
    </w:p>
    <w:p>
      <w:pPr>
        <w:pStyle w:val="BodyText"/>
        <w:spacing w:line="240" w:lineRule="auto" w:before="110"/>
        <w:ind w:left="1398" w:right="208"/>
        <w:jc w:val="left"/>
      </w:pPr>
      <w:r>
        <w:rPr/>
        <w:t>与资产相关的政府补助，确认为递延收益，按照所建造或购买的资产使用年限分</w:t>
      </w:r>
    </w:p>
    <w:p>
      <w:pPr>
        <w:spacing w:after="0" w:line="240" w:lineRule="auto"/>
        <w:jc w:val="left"/>
        <w:sectPr>
          <w:pgSz w:w="11910" w:h="16840"/>
          <w:pgMar w:header="885" w:footer="996"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1398" w:right="208"/>
        <w:jc w:val="left"/>
      </w:pPr>
      <w:r>
        <w:rPr/>
        <w:t>期计入营业外收入；</w:t>
      </w:r>
      <w:r>
        <w:rPr>
          <w:w w:val="100"/>
        </w:rPr>
        <w:t> </w:t>
      </w:r>
      <w:r>
        <w:rPr/>
        <w:t>与收益相关的政府补助，用于补偿企业以后期间的相关费用或损失的，取得时确</w:t>
      </w:r>
      <w:r>
        <w:rPr>
          <w:spacing w:val="-44"/>
        </w:rPr>
        <w:t> </w:t>
      </w:r>
      <w:r>
        <w:rPr>
          <w:spacing w:val="-44"/>
        </w:rPr>
      </w:r>
      <w:r>
        <w:rPr/>
        <w:t>认为递延收益，在确认相关费用的期间计入当期营业外收入；用于补偿企业已发</w:t>
      </w:r>
      <w:r>
        <w:rPr>
          <w:spacing w:val="-44"/>
        </w:rPr>
        <w:t> </w:t>
      </w:r>
      <w:r>
        <w:rPr>
          <w:spacing w:val="-44"/>
        </w:rPr>
      </w:r>
      <w:r>
        <w:rPr/>
        <w:t>生的相关费用或损失的，取得时直接计入当期营业外收入。</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66"/>
        <w:ind w:right="208"/>
        <w:jc w:val="left"/>
        <w:rPr>
          <w:b w:val="0"/>
          <w:bCs w:val="0"/>
        </w:rPr>
      </w:pPr>
      <w:r>
        <w:rPr>
          <w:rFonts w:ascii="Times New Roman" w:hAnsi="Times New Roman" w:cs="Times New Roman" w:eastAsia="Times New Roman" w:hint="default"/>
        </w:rPr>
        <w:t>3</w:t>
      </w:r>
      <w:r>
        <w:rPr/>
        <w:t>、</w:t>
        <w:tab/>
        <w:t>确认时点</w:t>
      </w:r>
      <w:r>
        <w:rPr>
          <w:b w:val="0"/>
          <w:bCs w:val="0"/>
        </w:rPr>
      </w:r>
    </w:p>
    <w:p>
      <w:pPr>
        <w:pStyle w:val="BodyText"/>
        <w:spacing w:line="350" w:lineRule="auto" w:before="110"/>
        <w:ind w:left="1398" w:right="209"/>
        <w:jc w:val="both"/>
      </w:pPr>
      <w:r>
        <w:rPr/>
        <w:t>按照应收金额计量的政府补助，在期末有确凿证据表明能够符合财政扶持政策规</w:t>
      </w:r>
      <w:r>
        <w:rPr>
          <w:spacing w:val="-44"/>
        </w:rPr>
        <w:t> </w:t>
      </w:r>
      <w:r>
        <w:rPr>
          <w:spacing w:val="-44"/>
        </w:rPr>
      </w:r>
      <w:r>
        <w:rPr/>
        <w:t>定的相关条件且预计能够收到财政扶持资金时予以确认。</w:t>
      </w:r>
      <w:r>
        <w:rPr>
          <w:spacing w:val="-48"/>
        </w:rPr>
        <w:t> </w:t>
      </w:r>
      <w:r>
        <w:rPr/>
        <w:t>除按照应收金额计量的</w:t>
      </w:r>
      <w:r>
        <w:rPr>
          <w:w w:val="100"/>
        </w:rPr>
        <w:t> </w:t>
      </w:r>
      <w:r>
        <w:rPr/>
        <w:t>政府补助外的其他政府补助，在实际收到补助款项时予以确认。</w:t>
      </w:r>
    </w:p>
    <w:p>
      <w:pPr>
        <w:spacing w:line="240" w:lineRule="auto" w:before="0"/>
        <w:rPr>
          <w:rFonts w:ascii="宋体" w:hAnsi="宋体" w:cs="宋体" w:eastAsia="宋体" w:hint="default"/>
          <w:sz w:val="20"/>
          <w:szCs w:val="20"/>
        </w:rPr>
      </w:pPr>
    </w:p>
    <w:p>
      <w:pPr>
        <w:pStyle w:val="Heading5"/>
        <w:spacing w:line="240" w:lineRule="auto" w:before="168"/>
        <w:ind w:left="126" w:right="208"/>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递延所得税资产和递延所得税负债</w:t>
      </w:r>
      <w:r>
        <w:rPr>
          <w:b w:val="0"/>
          <w:bCs w:val="0"/>
        </w:rPr>
      </w:r>
    </w:p>
    <w:p>
      <w:pPr>
        <w:spacing w:line="240" w:lineRule="auto" w:before="5"/>
        <w:rPr>
          <w:rFonts w:ascii="宋体" w:hAnsi="宋体" w:cs="宋体" w:eastAsia="宋体" w:hint="default"/>
          <w:b/>
          <w:bCs/>
          <w:sz w:val="17"/>
          <w:szCs w:val="17"/>
        </w:rPr>
      </w:pPr>
    </w:p>
    <w:p>
      <w:pPr>
        <w:pStyle w:val="BodyText"/>
        <w:spacing w:line="350" w:lineRule="auto"/>
        <w:ind w:left="987" w:right="105"/>
        <w:jc w:val="left"/>
      </w:pPr>
      <w:r>
        <w:rPr/>
        <w:t>对于可抵扣暂时性差异确认递延所得税资产，以未来期间很可能取得的用来抵扣可抵</w:t>
      </w:r>
      <w:r>
        <w:rPr>
          <w:spacing w:val="-53"/>
        </w:rPr>
        <w:t> </w:t>
      </w:r>
      <w:r>
        <w:rPr>
          <w:spacing w:val="-53"/>
        </w:rPr>
      </w:r>
      <w:r>
        <w:rPr>
          <w:spacing w:val="-3"/>
        </w:rPr>
        <w:t>扣暂时性差异的应纳税所得额为限。对于能够结转以后年度的可抵扣亏损和税款抵减，</w:t>
      </w:r>
      <w:r>
        <w:rPr>
          <w:spacing w:val="-49"/>
        </w:rPr>
        <w:t> </w:t>
      </w:r>
      <w:r>
        <w:rPr>
          <w:spacing w:val="-49"/>
        </w:rPr>
      </w:r>
      <w:r>
        <w:rPr/>
        <w:t>以很可能获得用来抵扣可抵扣亏损和税款抵减的未来应纳税所得额为限，确认相应的</w:t>
      </w:r>
      <w:r>
        <w:rPr>
          <w:spacing w:val="-52"/>
        </w:rPr>
        <w:t> </w:t>
      </w:r>
      <w:r>
        <w:rPr>
          <w:spacing w:val="-52"/>
        </w:rPr>
      </w:r>
      <w:r>
        <w:rPr/>
        <w:t>递延所得税资产。</w:t>
      </w:r>
    </w:p>
    <w:p>
      <w:pPr>
        <w:pStyle w:val="BodyText"/>
        <w:spacing w:line="321" w:lineRule="auto" w:before="29"/>
        <w:ind w:left="987" w:right="105"/>
        <w:jc w:val="left"/>
      </w:pPr>
      <w:r>
        <w:rPr/>
        <w:t>对于应纳税暂时性差异，除特殊情况外，确认递延所得税负债。</w:t>
      </w:r>
      <w:r>
        <w:rPr>
          <w:w w:val="100"/>
        </w:rPr>
        <w:t> </w:t>
      </w:r>
      <w:r>
        <w:rPr/>
        <w:t>不确认递延所得税资产或递延所得税负债的特殊情况包括：商誉的初始确认；除企业</w:t>
      </w:r>
      <w:r>
        <w:rPr>
          <w:spacing w:val="-53"/>
        </w:rPr>
        <w:t> </w:t>
      </w:r>
      <w:r>
        <w:rPr>
          <w:spacing w:val="-53"/>
        </w:rPr>
      </w:r>
      <w:r>
        <w:rPr/>
        <w:t>合并以外的发生时既不影响会计利润也不影响应纳税所得额（或可抵扣亏损）的其他</w:t>
      </w:r>
      <w:r>
        <w:rPr>
          <w:spacing w:val="-53"/>
        </w:rPr>
        <w:t> </w:t>
      </w:r>
      <w:r>
        <w:rPr>
          <w:spacing w:val="-53"/>
        </w:rPr>
      </w:r>
      <w:r>
        <w:rPr/>
        <w:t>交易或事项。</w:t>
      </w:r>
      <w:r>
        <w:rPr>
          <w:w w:val="100"/>
        </w:rPr>
        <w:t> </w:t>
      </w:r>
      <w:r>
        <w:rPr>
          <w:spacing w:val="-3"/>
        </w:rPr>
        <w:t>当拥有以净额结算的法定权利，且意图以净额结算或取得资产、清偿负债同时进行时，</w:t>
      </w:r>
      <w:r>
        <w:rPr>
          <w:spacing w:val="-53"/>
        </w:rPr>
        <w:t> </w:t>
      </w:r>
      <w:r>
        <w:rPr>
          <w:spacing w:val="-53"/>
        </w:rPr>
      </w:r>
      <w:r>
        <w:rPr/>
        <w:t>当期所得税资产及当期所得税负债以抵销后的净额列报。</w:t>
      </w:r>
      <w:r>
        <w:rPr>
          <w:w w:val="100"/>
        </w:rPr>
        <w:t> </w:t>
      </w:r>
      <w:r>
        <w:rPr/>
        <w:t>当拥有以净额结算当期所得税资产及当期所得税负债的法定权利，且递延所得税资产</w:t>
      </w:r>
      <w:r>
        <w:rPr>
          <w:spacing w:val="-53"/>
        </w:rPr>
        <w:t> </w:t>
      </w:r>
      <w:r>
        <w:rPr>
          <w:spacing w:val="-53"/>
        </w:rPr>
      </w:r>
      <w:r>
        <w:rPr/>
        <w:t>及递延所得税负债是与同一税收征管部门对同一纳税主体征收的所得税相关或者是对</w:t>
      </w:r>
      <w:r>
        <w:rPr>
          <w:spacing w:val="-52"/>
        </w:rPr>
        <w:t> </w:t>
      </w:r>
      <w:r>
        <w:rPr>
          <w:spacing w:val="-52"/>
        </w:rPr>
      </w:r>
      <w:r>
        <w:rPr/>
        <w:t>不同的纳税主体相关，但在未来每一具有重要性的递延所得税资产及负债转回的期间</w:t>
      </w:r>
      <w:r>
        <w:rPr>
          <w:spacing w:val="-53"/>
        </w:rPr>
        <w:t> </w:t>
      </w:r>
      <w:r>
        <w:rPr>
          <w:spacing w:val="-53"/>
        </w:rPr>
      </w:r>
      <w:r>
        <w:rPr/>
        <w:t>内，涉及的纳税主体意图以净额结算当期所得税资产和负债或是同时取得资产、清偿</w:t>
      </w:r>
      <w:r>
        <w:rPr>
          <w:spacing w:val="-53"/>
        </w:rPr>
        <w:t> </w:t>
      </w:r>
      <w:r>
        <w:rPr>
          <w:spacing w:val="-53"/>
        </w:rPr>
      </w:r>
      <w:r>
        <w:rPr/>
        <w:t>负债时，递延所得税资产及递延所得税负债以抵销后的净额列报。</w:t>
      </w:r>
    </w:p>
    <w:p>
      <w:pPr>
        <w:spacing w:line="240" w:lineRule="auto" w:before="4"/>
        <w:rPr>
          <w:rFonts w:ascii="宋体" w:hAnsi="宋体" w:cs="宋体" w:eastAsia="宋体" w:hint="default"/>
          <w:sz w:val="20"/>
          <w:szCs w:val="20"/>
        </w:rPr>
      </w:pPr>
    </w:p>
    <w:p>
      <w:pPr>
        <w:pStyle w:val="Heading5"/>
        <w:spacing w:line="240" w:lineRule="auto"/>
        <w:ind w:left="123" w:right="208"/>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租赁</w:t>
      </w:r>
      <w:r>
        <w:rPr>
          <w:b w:val="0"/>
          <w:bCs w:val="0"/>
        </w:rPr>
      </w:r>
    </w:p>
    <w:p>
      <w:pPr>
        <w:pStyle w:val="BodyText"/>
        <w:tabs>
          <w:tab w:pos="1397" w:val="left" w:leader="none"/>
        </w:tabs>
        <w:spacing w:line="240" w:lineRule="auto" w:before="79"/>
        <w:ind w:right="208"/>
        <w:jc w:val="left"/>
      </w:pPr>
      <w:r>
        <w:rPr>
          <w:rFonts w:ascii="Times New Roman" w:hAnsi="Times New Roman" w:cs="Times New Roman" w:eastAsia="Times New Roman" w:hint="default"/>
        </w:rPr>
        <w:t>1</w:t>
      </w:r>
      <w:r>
        <w:rPr/>
        <w:t>、</w:t>
        <w:tab/>
        <w:t>经营租赁会计处理</w:t>
      </w:r>
    </w:p>
    <w:p>
      <w:pPr>
        <w:pStyle w:val="BodyText"/>
        <w:spacing w:line="319" w:lineRule="auto" w:before="79"/>
        <w:ind w:left="1412" w:right="208"/>
        <w:jc w:val="left"/>
      </w:pPr>
      <w:r>
        <w:rPr>
          <w:spacing w:val="-4"/>
        </w:rPr>
        <w:t>（</w:t>
      </w:r>
      <w:r>
        <w:rPr>
          <w:rFonts w:ascii="Times New Roman" w:hAnsi="Times New Roman" w:cs="Times New Roman" w:eastAsia="Times New Roman" w:hint="default"/>
          <w:spacing w:val="-4"/>
        </w:rPr>
        <w:t>1</w:t>
      </w:r>
      <w:r>
        <w:rPr>
          <w:spacing w:val="-4"/>
        </w:rPr>
        <w:t>）公司租入资产所支付的租赁费，在不扣除免租期的整个租赁期内，按直线法</w:t>
      </w:r>
      <w:r>
        <w:rPr>
          <w:spacing w:val="-33"/>
        </w:rPr>
        <w:t> </w:t>
      </w:r>
      <w:r>
        <w:rPr>
          <w:spacing w:val="-33"/>
        </w:rPr>
      </w:r>
      <w:r>
        <w:rPr/>
        <w:t>进行分摊，计入当期费用。公司支付的与租赁交易相关的初始直接费用，计入当</w:t>
      </w:r>
      <w:r>
        <w:rPr>
          <w:spacing w:val="-56"/>
        </w:rPr>
        <w:t> </w:t>
      </w:r>
      <w:r>
        <w:rPr>
          <w:spacing w:val="-56"/>
        </w:rPr>
      </w:r>
      <w:r>
        <w:rPr/>
        <w:t>期费用。</w:t>
      </w:r>
      <w:r>
        <w:rPr>
          <w:w w:val="100"/>
        </w:rPr>
        <w:t> </w:t>
      </w:r>
      <w:r>
        <w:rPr/>
        <w:t>资产出租方承担了应由公司承担的与租赁相关的费用时，公司将该部分费用从租</w:t>
      </w:r>
      <w:r>
        <w:rPr>
          <w:spacing w:val="-56"/>
        </w:rPr>
        <w:t> </w:t>
      </w:r>
      <w:r>
        <w:rPr>
          <w:spacing w:val="-56"/>
        </w:rPr>
      </w:r>
      <w:r>
        <w:rPr/>
        <w:t>金总额中扣除，按扣除后的租金费用在租赁期内分摊，计入当期费用。</w:t>
      </w:r>
    </w:p>
    <w:p>
      <w:pPr>
        <w:pStyle w:val="BodyText"/>
        <w:spacing w:line="304" w:lineRule="auto" w:before="26"/>
        <w:ind w:left="1412" w:right="208"/>
        <w:jc w:val="left"/>
      </w:pPr>
      <w:r>
        <w:rPr>
          <w:spacing w:val="-4"/>
        </w:rPr>
        <w:t>（</w:t>
      </w:r>
      <w:r>
        <w:rPr>
          <w:rFonts w:ascii="Times New Roman" w:hAnsi="Times New Roman" w:cs="Times New Roman" w:eastAsia="Times New Roman" w:hint="default"/>
          <w:spacing w:val="-4"/>
        </w:rPr>
        <w:t>2</w:t>
      </w:r>
      <w:r>
        <w:rPr>
          <w:spacing w:val="-4"/>
        </w:rPr>
        <w:t>）公司出租资产所收取的租赁费，在不扣除免租期的整个租赁期内，按直线法</w:t>
      </w:r>
      <w:r>
        <w:rPr>
          <w:spacing w:val="-33"/>
        </w:rPr>
        <w:t> </w:t>
      </w:r>
      <w:r>
        <w:rPr>
          <w:spacing w:val="-33"/>
        </w:rPr>
      </w:r>
      <w:r>
        <w:rPr/>
        <w:t>进行分摊，确认为租赁收入。公司支付的与租赁交易相关的初始直接费用，计入</w:t>
      </w:r>
    </w:p>
    <w:p>
      <w:pPr>
        <w:spacing w:after="0" w:line="304" w:lineRule="auto"/>
        <w:jc w:val="left"/>
        <w:sectPr>
          <w:footerReference w:type="default" r:id="rId41"/>
          <w:pgSz w:w="11910" w:h="16840"/>
          <w:pgMar w:footer="996" w:header="885" w:top="1540" w:bottom="1180" w:left="1660" w:right="1220"/>
          <w:pgNumType w:start="28"/>
        </w:sectPr>
      </w:pPr>
    </w:p>
    <w:p>
      <w:pPr>
        <w:pStyle w:val="BodyText"/>
        <w:spacing w:line="324" w:lineRule="auto" w:before="109"/>
        <w:ind w:left="1412" w:right="140"/>
        <w:jc w:val="left"/>
      </w:pPr>
      <w:r>
        <w:rPr/>
        <w:t>当期费用；如金额较大的，则予以资本化，在整个租赁期间内按照与租赁收入确</w:t>
      </w:r>
      <w:r>
        <w:rPr>
          <w:spacing w:val="-56"/>
        </w:rPr>
        <w:t> </w:t>
      </w:r>
      <w:r>
        <w:rPr>
          <w:spacing w:val="-56"/>
        </w:rPr>
      </w:r>
      <w:r>
        <w:rPr/>
        <w:t>认相同的基础分期计入当期收益。</w:t>
      </w:r>
      <w:r>
        <w:rPr>
          <w:w w:val="100"/>
        </w:rPr>
        <w:t> </w:t>
      </w:r>
      <w:r>
        <w:rPr/>
        <w:t>公司承担了应由承租方承担的与租赁相关的费用时，公司将该部分费用从租金收</w:t>
      </w:r>
      <w:r>
        <w:rPr>
          <w:spacing w:val="-56"/>
        </w:rPr>
        <w:t> </w:t>
      </w:r>
      <w:r>
        <w:rPr>
          <w:spacing w:val="-56"/>
        </w:rPr>
      </w:r>
      <w:r>
        <w:rPr/>
        <w:t>入总额中扣除，按扣除后的租金费用在租赁期内分配。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390" w:val="left" w:leader="none"/>
        </w:tabs>
        <w:spacing w:line="240" w:lineRule="auto"/>
        <w:ind w:right="140"/>
        <w:jc w:val="left"/>
      </w:pPr>
      <w:r>
        <w:rPr>
          <w:rFonts w:ascii="Times New Roman" w:hAnsi="Times New Roman" w:cs="Times New Roman" w:eastAsia="Times New Roman" w:hint="default"/>
        </w:rPr>
        <w:t>2</w:t>
      </w:r>
      <w:r>
        <w:rPr/>
        <w:t>、</w:t>
        <w:tab/>
        <w:t>融资租赁会计处理</w:t>
      </w:r>
    </w:p>
    <w:p>
      <w:pPr>
        <w:pStyle w:val="BodyText"/>
        <w:spacing w:line="345" w:lineRule="auto" w:before="110"/>
        <w:ind w:left="1398" w:right="131"/>
        <w:jc w:val="both"/>
      </w:pPr>
      <w:r>
        <w:rPr>
          <w:spacing w:val="-3"/>
        </w:rPr>
        <w:t>（</w:t>
      </w:r>
      <w:r>
        <w:rPr>
          <w:rFonts w:ascii="Times New Roman" w:hAnsi="Times New Roman" w:cs="Times New Roman" w:eastAsia="Times New Roman" w:hint="default"/>
          <w:spacing w:val="-3"/>
        </w:rPr>
        <w:t>1</w:t>
      </w:r>
      <w:r>
        <w:rPr>
          <w:spacing w:val="-3"/>
        </w:rPr>
        <w:t>）融资租入资产：公司在承租开始日，将租赁资产公允价值与最低租赁付款额</w:t>
      </w:r>
      <w:r>
        <w:rPr>
          <w:spacing w:val="-49"/>
        </w:rPr>
        <w:t> </w:t>
      </w:r>
      <w:r>
        <w:rPr>
          <w:spacing w:val="-49"/>
        </w:rPr>
      </w:r>
      <w:r>
        <w:rPr/>
        <w:t>现值两者中较低者作为租入资产的入账价值，将最低租赁付款额作为长期应付款</w:t>
      </w:r>
      <w:r>
        <w:rPr>
          <w:spacing w:val="-44"/>
        </w:rPr>
        <w:t> </w:t>
      </w:r>
      <w:r>
        <w:rPr>
          <w:spacing w:val="-44"/>
        </w:rPr>
      </w:r>
      <w:r>
        <w:rPr/>
        <w:t>的入账价值，其差额作为未确认的融资费用。公司采用实际利率法对未确认的融</w:t>
      </w:r>
      <w:r>
        <w:rPr>
          <w:spacing w:val="-44"/>
        </w:rPr>
        <w:t> </w:t>
      </w:r>
      <w:r>
        <w:rPr>
          <w:spacing w:val="-44"/>
        </w:rPr>
      </w:r>
      <w:r>
        <w:rPr/>
        <w:t>资费用，在资产租赁期间内摊销，计入财务费用。公司发生的初始直接费用，计</w:t>
      </w:r>
      <w:r>
        <w:rPr>
          <w:spacing w:val="-44"/>
        </w:rPr>
        <w:t> </w:t>
      </w:r>
      <w:r>
        <w:rPr>
          <w:spacing w:val="-44"/>
        </w:rPr>
      </w:r>
      <w:r>
        <w:rPr/>
        <w:t>入租入资产价值。</w:t>
      </w:r>
    </w:p>
    <w:p>
      <w:pPr>
        <w:pStyle w:val="BodyText"/>
        <w:spacing w:line="343" w:lineRule="auto" w:before="31"/>
        <w:ind w:left="1398" w:right="131"/>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w:t>
      </w:r>
      <w:r>
        <w:rPr>
          <w:spacing w:val="-49"/>
        </w:rPr>
        <w:t> </w:t>
      </w:r>
      <w:r>
        <w:rPr>
          <w:spacing w:val="-49"/>
        </w:rPr>
      </w:r>
      <w:r>
        <w:rPr/>
        <w:t>其现值的差额确认为未实现融资收益，在将来收到租金的各期间内确认为租赁收</w:t>
      </w:r>
      <w:r>
        <w:rPr>
          <w:spacing w:val="-44"/>
        </w:rPr>
        <w:t> </w:t>
      </w:r>
      <w:r>
        <w:rPr>
          <w:spacing w:val="-44"/>
        </w:rPr>
      </w:r>
      <w:r>
        <w:rPr/>
        <w:t>入。公司发生的与出租交易相关的初始直接费用，计入应收融资租赁款的初始计</w:t>
      </w:r>
      <w:r>
        <w:rPr>
          <w:spacing w:val="-44"/>
        </w:rPr>
        <w:t> </w:t>
      </w:r>
      <w:r>
        <w:rPr>
          <w:spacing w:val="-44"/>
        </w:rPr>
      </w:r>
      <w:r>
        <w:rPr/>
        <w:t>量中，并减少租赁期内确认的收益金额。</w:t>
      </w:r>
    </w:p>
    <w:p>
      <w:pPr>
        <w:spacing w:line="240" w:lineRule="auto" w:before="2"/>
        <w:rPr>
          <w:rFonts w:ascii="宋体" w:hAnsi="宋体" w:cs="宋体" w:eastAsia="宋体" w:hint="default"/>
          <w:sz w:val="18"/>
          <w:szCs w:val="18"/>
        </w:rPr>
      </w:pPr>
    </w:p>
    <w:p>
      <w:pPr>
        <w:pStyle w:val="Heading5"/>
        <w:spacing w:line="240" w:lineRule="auto"/>
        <w:ind w:left="126" w:right="140"/>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终止经营</w:t>
      </w:r>
      <w:r>
        <w:rPr>
          <w:b w:val="0"/>
          <w:bCs w:val="0"/>
        </w:rPr>
      </w:r>
    </w:p>
    <w:p>
      <w:pPr>
        <w:spacing w:line="240" w:lineRule="auto" w:before="3"/>
        <w:rPr>
          <w:rFonts w:ascii="宋体" w:hAnsi="宋体" w:cs="宋体" w:eastAsia="宋体" w:hint="default"/>
          <w:b/>
          <w:bCs/>
          <w:sz w:val="15"/>
          <w:szCs w:val="15"/>
        </w:rPr>
      </w:pPr>
    </w:p>
    <w:p>
      <w:pPr>
        <w:pStyle w:val="BodyText"/>
        <w:spacing w:line="321" w:lineRule="auto"/>
        <w:ind w:left="987" w:right="140"/>
        <w:jc w:val="left"/>
      </w:pPr>
      <w:r>
        <w:rPr/>
        <w:t>终止经营是满足下列条件之一的已被本公司处置或被本公司划归为持有待售的、在经</w:t>
      </w:r>
      <w:r>
        <w:rPr>
          <w:spacing w:val="-53"/>
        </w:rPr>
        <w:t> </w:t>
      </w:r>
      <w:r>
        <w:rPr>
          <w:spacing w:val="-53"/>
        </w:rPr>
      </w:r>
      <w:r>
        <w:rPr/>
        <w:t>营和编制财务报表时能够单独区分的组成部分：</w:t>
      </w:r>
    </w:p>
    <w:p>
      <w:pPr>
        <w:pStyle w:val="BodyText"/>
        <w:spacing w:line="240" w:lineRule="auto" w:before="23"/>
        <w:ind w:left="987" w:right="140"/>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307" w:lineRule="auto" w:before="79"/>
        <w:ind w:left="987" w:right="140"/>
        <w:jc w:val="left"/>
      </w:pPr>
      <w:r>
        <w:rPr>
          <w:spacing w:val="-3"/>
        </w:rPr>
        <w:t>（</w:t>
      </w:r>
      <w:r>
        <w:rPr>
          <w:rFonts w:ascii="Times New Roman" w:hAnsi="Times New Roman" w:cs="Times New Roman" w:eastAsia="Times New Roman" w:hint="default"/>
          <w:spacing w:val="-3"/>
        </w:rPr>
        <w:t>2</w:t>
      </w:r>
      <w:r>
        <w:rPr>
          <w:spacing w:val="-3"/>
        </w:rPr>
        <w:t>）该组成部分是拟对一项独立的主要业务或一个主要经营地区进行处置计划的一部</w:t>
      </w:r>
      <w:r>
        <w:rPr>
          <w:spacing w:val="-52"/>
        </w:rPr>
        <w:t> </w:t>
      </w:r>
      <w:r>
        <w:rPr>
          <w:spacing w:val="-52"/>
        </w:rPr>
      </w:r>
      <w:r>
        <w:rPr/>
        <w:t>分；</w:t>
      </w:r>
    </w:p>
    <w:p>
      <w:pPr>
        <w:pStyle w:val="BodyText"/>
        <w:spacing w:line="240" w:lineRule="auto" w:before="36"/>
        <w:ind w:left="987" w:right="140"/>
        <w:jc w:val="left"/>
      </w:pPr>
      <w:r>
        <w:rPr/>
        <w:t>（</w:t>
      </w:r>
      <w:r>
        <w:rPr>
          <w:rFonts w:ascii="Times New Roman" w:hAnsi="Times New Roman" w:cs="Times New Roman" w:eastAsia="Times New Roman" w:hint="default"/>
        </w:rPr>
        <w:t>3</w:t>
      </w:r>
      <w:r>
        <w:rPr/>
        <w:t>）该组成部分是仅仅为了再出售而取得的子公司。</w:t>
      </w:r>
    </w:p>
    <w:p>
      <w:pPr>
        <w:spacing w:line="240" w:lineRule="auto" w:before="0"/>
        <w:rPr>
          <w:rFonts w:ascii="宋体" w:hAnsi="宋体" w:cs="宋体" w:eastAsia="宋体" w:hint="default"/>
          <w:sz w:val="22"/>
          <w:szCs w:val="22"/>
        </w:rPr>
      </w:pPr>
    </w:p>
    <w:p>
      <w:pPr>
        <w:pStyle w:val="Heading5"/>
        <w:spacing w:line="240" w:lineRule="auto" w:before="160"/>
        <w:ind w:left="123" w:right="140"/>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主要会计政策、会计估计的变更</w:t>
      </w:r>
      <w:r>
        <w:rPr>
          <w:b w:val="0"/>
          <w:bCs w:val="0"/>
        </w:rPr>
      </w:r>
    </w:p>
    <w:p>
      <w:pPr>
        <w:pStyle w:val="Heading5"/>
        <w:tabs>
          <w:tab w:pos="1393" w:val="left" w:leader="none"/>
        </w:tabs>
        <w:spacing w:line="240" w:lineRule="auto" w:before="79"/>
        <w:ind w:right="140"/>
        <w:jc w:val="left"/>
        <w:rPr>
          <w:b w:val="0"/>
          <w:bCs w:val="0"/>
        </w:rPr>
      </w:pPr>
      <w:r>
        <w:rPr>
          <w:rFonts w:ascii="Times New Roman" w:hAnsi="Times New Roman" w:cs="Times New Roman" w:eastAsia="Times New Roman" w:hint="default"/>
        </w:rPr>
        <w:t>1</w:t>
      </w:r>
      <w:r>
        <w:rPr/>
        <w:t>、</w:t>
        <w:tab/>
        <w:t>会计政策变更</w:t>
      </w:r>
      <w:r>
        <w:rPr>
          <w:b w:val="0"/>
          <w:bCs w:val="0"/>
        </w:rPr>
      </w:r>
    </w:p>
    <w:p>
      <w:pPr>
        <w:pStyle w:val="BodyText"/>
        <w:spacing w:line="240" w:lineRule="auto" w:before="119"/>
        <w:ind w:left="1398" w:right="0"/>
        <w:jc w:val="both"/>
      </w:pPr>
      <w:r>
        <w:rPr/>
        <w:t>本报告期公司主要会计政策未发生变更。</w:t>
      </w:r>
    </w:p>
    <w:p>
      <w:pPr>
        <w:pStyle w:val="Heading5"/>
        <w:tabs>
          <w:tab w:pos="1393" w:val="left" w:leader="none"/>
        </w:tabs>
        <w:spacing w:line="240" w:lineRule="auto" w:before="126"/>
        <w:ind w:right="140"/>
        <w:jc w:val="left"/>
        <w:rPr>
          <w:b w:val="0"/>
          <w:bCs w:val="0"/>
        </w:rPr>
      </w:pPr>
      <w:r>
        <w:rPr>
          <w:rFonts w:ascii="Times New Roman" w:hAnsi="Times New Roman" w:cs="Times New Roman" w:eastAsia="Times New Roman" w:hint="default"/>
        </w:rPr>
        <w:t>2</w:t>
      </w:r>
      <w:r>
        <w:rPr/>
        <w:t>、</w:t>
        <w:tab/>
        <w:t>会计估计变更</w:t>
      </w:r>
      <w:r>
        <w:rPr>
          <w:b w:val="0"/>
          <w:bCs w:val="0"/>
        </w:rPr>
      </w:r>
    </w:p>
    <w:p>
      <w:pPr>
        <w:pStyle w:val="BodyText"/>
        <w:spacing w:line="240" w:lineRule="auto" w:before="110"/>
        <w:ind w:left="1398" w:right="0"/>
        <w:jc w:val="both"/>
      </w:pPr>
      <w:r>
        <w:rPr/>
        <w:t>本报告期公司主要会计估计未发生变更。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61"/>
        <w:ind w:left="123" w:right="140"/>
        <w:jc w:val="left"/>
        <w:rPr>
          <w:b w:val="0"/>
          <w:bCs w:val="0"/>
        </w:rPr>
      </w:pPr>
      <w:r>
        <w:rPr/>
        <w:t>四、</w:t>
        <w:tab/>
        <w:t>税项</w:t>
      </w:r>
      <w:r>
        <w:rPr>
          <w:b w:val="0"/>
          <w:bCs w:val="0"/>
        </w:rPr>
      </w:r>
    </w:p>
    <w:p>
      <w:pPr>
        <w:pStyle w:val="Heading5"/>
        <w:tabs>
          <w:tab w:pos="850" w:val="left" w:leader="none"/>
        </w:tabs>
        <w:spacing w:line="240" w:lineRule="auto" w:before="123"/>
        <w:ind w:left="126" w:right="14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本公司及境内子公司主要税种和税率</w:t>
      </w:r>
      <w:r>
        <w:rPr>
          <w:b w:val="0"/>
          <w:bCs w:val="0"/>
        </w:rPr>
      </w:r>
    </w:p>
    <w:p>
      <w:pPr>
        <w:spacing w:after="0" w:line="240" w:lineRule="auto"/>
        <w:jc w:val="left"/>
        <w:sectPr>
          <w:pgSz w:w="11910" w:h="16840"/>
          <w:pgMar w:header="885" w:footer="996" w:top="1540" w:bottom="1180" w:left="1660" w:right="130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252"/>
        <w:gridCol w:w="4220"/>
        <w:gridCol w:w="1620"/>
      </w:tblGrid>
      <w:tr>
        <w:trPr>
          <w:trHeight w:val="435" w:hRule="exact"/>
        </w:trPr>
        <w:tc>
          <w:tcPr>
            <w:tcW w:w="638" w:type="dxa"/>
            <w:vMerge w:val="restart"/>
            <w:tcBorders>
              <w:top w:val="single" w:sz="4" w:space="0" w:color="000000"/>
              <w:left w:val="nil" w:sz="6" w:space="0" w:color="auto"/>
              <w:right w:val="nil" w:sz="6" w:space="0" w:color="auto"/>
            </w:tcBorders>
          </w:tcPr>
          <w:p>
            <w:pPr/>
          </w:p>
        </w:tc>
        <w:tc>
          <w:tcPr>
            <w:tcW w:w="22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42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2"/>
              <w:ind w:right="2"/>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6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2"/>
              <w:ind w:right="9"/>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30" w:hRule="exact"/>
        </w:trPr>
        <w:tc>
          <w:tcPr>
            <w:tcW w:w="638" w:type="dxa"/>
            <w:vMerge/>
            <w:tcBorders>
              <w:left w:val="nil" w:sz="6" w:space="0" w:color="auto"/>
              <w:right w:val="nil" w:sz="6" w:space="0" w:color="auto"/>
            </w:tcBorders>
          </w:tcPr>
          <w:p>
            <w:pPr/>
          </w:p>
        </w:tc>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20" w:type="dxa"/>
            <w:tcBorders>
              <w:top w:val="dotted" w:sz="4" w:space="0" w:color="000000"/>
              <w:left w:val="dotted" w:sz="4" w:space="0" w:color="000000"/>
              <w:bottom w:val="dotted" w:sz="4" w:space="0" w:color="000000"/>
              <w:right w:val="dotted" w:sz="4" w:space="0" w:color="000000"/>
            </w:tcBorders>
          </w:tcPr>
          <w:p>
            <w:pPr>
              <w:pStyle w:val="TableParagraph"/>
              <w:spacing w:line="345" w:lineRule="auto" w:before="61"/>
              <w:ind w:left="100" w:right="15"/>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计算销项税额，在扣除当期允许抵扣的进项税额后，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差额部分为应交增值税</w:t>
            </w:r>
          </w:p>
        </w:tc>
        <w:tc>
          <w:tcPr>
            <w:tcW w:w="162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13" w:hRule="exact"/>
        </w:trPr>
        <w:tc>
          <w:tcPr>
            <w:tcW w:w="638" w:type="dxa"/>
            <w:vMerge/>
            <w:tcBorders>
              <w:left w:val="nil" w:sz="6" w:space="0" w:color="auto"/>
              <w:right w:val="nil" w:sz="6" w:space="0" w:color="auto"/>
            </w:tcBorders>
          </w:tcPr>
          <w:p>
            <w:pPr/>
          </w:p>
        </w:tc>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16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18" w:hRule="exact"/>
        </w:trPr>
        <w:tc>
          <w:tcPr>
            <w:tcW w:w="638" w:type="dxa"/>
            <w:vMerge/>
            <w:tcBorders>
              <w:left w:val="nil" w:sz="6" w:space="0" w:color="auto"/>
              <w:right w:val="nil" w:sz="6" w:space="0" w:color="auto"/>
            </w:tcBorders>
          </w:tcPr>
          <w:p>
            <w:pPr/>
          </w:p>
        </w:tc>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220" w:type="dxa"/>
            <w:tcBorders>
              <w:top w:val="dotted" w:sz="4" w:space="0" w:color="000000"/>
              <w:left w:val="dotted" w:sz="4" w:space="0" w:color="000000"/>
              <w:bottom w:val="dotted" w:sz="4" w:space="0" w:color="000000"/>
              <w:right w:val="dotted" w:sz="4" w:space="0" w:color="000000"/>
            </w:tcBorders>
          </w:tcPr>
          <w:p>
            <w:pPr>
              <w:pStyle w:val="TableParagraph"/>
              <w:spacing w:line="348" w:lineRule="auto" w:before="75"/>
              <w:ind w:left="100" w:right="1766"/>
              <w:jc w:val="left"/>
              <w:rPr>
                <w:rFonts w:ascii="宋体" w:hAnsi="宋体" w:cs="宋体" w:eastAsia="宋体" w:hint="default"/>
                <w:sz w:val="18"/>
                <w:szCs w:val="18"/>
              </w:rPr>
            </w:pPr>
            <w:r>
              <w:rPr>
                <w:rFonts w:ascii="宋体" w:hAnsi="宋体" w:cs="宋体" w:eastAsia="宋体" w:hint="default"/>
                <w:sz w:val="18"/>
                <w:szCs w:val="18"/>
              </w:rPr>
              <w:t>出租房产按租金收入计缴 自有房产按固定资产原值计缴</w:t>
            </w:r>
          </w:p>
        </w:tc>
        <w:tc>
          <w:tcPr>
            <w:tcW w:w="16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left="101"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34"/>
              <w:ind w:left="101" w:right="0"/>
              <w:jc w:val="left"/>
              <w:rPr>
                <w:rFonts w:ascii="Times New Roman" w:hAnsi="Times New Roman" w:cs="Times New Roman" w:eastAsia="Times New Roman" w:hint="default"/>
                <w:sz w:val="18"/>
                <w:szCs w:val="18"/>
              </w:rPr>
            </w:pPr>
            <w:r>
              <w:rPr>
                <w:rFonts w:ascii="Times New Roman"/>
                <w:sz w:val="18"/>
              </w:rPr>
              <w:t>1.2%</w:t>
            </w:r>
          </w:p>
        </w:tc>
      </w:tr>
      <w:tr>
        <w:trPr>
          <w:trHeight w:val="716" w:hRule="exact"/>
        </w:trPr>
        <w:tc>
          <w:tcPr>
            <w:tcW w:w="638" w:type="dxa"/>
            <w:vMerge/>
            <w:tcBorders>
              <w:left w:val="nil" w:sz="6" w:space="0" w:color="auto"/>
              <w:right w:val="nil" w:sz="6" w:space="0" w:color="auto"/>
            </w:tcBorders>
          </w:tcPr>
          <w:p>
            <w:pPr/>
          </w:p>
        </w:tc>
        <w:tc>
          <w:tcPr>
            <w:tcW w:w="2252"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75"/>
              <w:ind w:left="108" w:right="158"/>
              <w:jc w:val="left"/>
              <w:rPr>
                <w:rFonts w:ascii="宋体" w:hAnsi="宋体" w:cs="宋体" w:eastAsia="宋体" w:hint="default"/>
                <w:sz w:val="18"/>
                <w:szCs w:val="18"/>
              </w:rPr>
            </w:pPr>
            <w:r>
              <w:rPr>
                <w:rFonts w:ascii="宋体" w:hAnsi="宋体" w:cs="宋体" w:eastAsia="宋体" w:hint="default"/>
                <w:sz w:val="18"/>
                <w:szCs w:val="18"/>
              </w:rPr>
              <w:t>城市维护建设税、 教育费附加和地方教育费</w:t>
            </w:r>
          </w:p>
        </w:tc>
        <w:tc>
          <w:tcPr>
            <w:tcW w:w="4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按实际缴纳的营业税、增值税及消费税计缴</w:t>
            </w:r>
          </w:p>
        </w:tc>
        <w:tc>
          <w:tcPr>
            <w:tcW w:w="16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8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701" w:hRule="exact"/>
        </w:trPr>
        <w:tc>
          <w:tcPr>
            <w:tcW w:w="638" w:type="dxa"/>
            <w:vMerge/>
            <w:tcBorders>
              <w:left w:val="nil" w:sz="6" w:space="0" w:color="auto"/>
              <w:bottom w:val="nil" w:sz="6" w:space="0" w:color="auto"/>
              <w:right w:val="nil" w:sz="6" w:space="0" w:color="auto"/>
            </w:tcBorders>
          </w:tcPr>
          <w:p>
            <w:pPr/>
          </w:p>
        </w:tc>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16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pStyle w:val="TableParagraph"/>
              <w:spacing w:line="240" w:lineRule="auto" w:before="9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bl>
    <w:p>
      <w:pPr>
        <w:pStyle w:val="BodyText"/>
        <w:spacing w:line="240" w:lineRule="auto" w:before="93"/>
        <w:ind w:right="0"/>
        <w:jc w:val="both"/>
      </w:pPr>
      <w:r>
        <w:rPr/>
        <w:t>注</w:t>
      </w:r>
      <w:r>
        <w:rPr>
          <w:spacing w:val="-53"/>
        </w:rPr>
        <w:t> </w:t>
      </w:r>
      <w:r>
        <w:rPr>
          <w:rFonts w:ascii="Times New Roman" w:hAnsi="Times New Roman" w:cs="Times New Roman" w:eastAsia="Times New Roman" w:hint="default"/>
        </w:rPr>
        <w:t>1</w:t>
      </w:r>
      <w:r>
        <w:rPr/>
        <w:t>：根据国发</w:t>
      </w:r>
      <w:r>
        <w:rPr>
          <w:spacing w:val="2"/>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号文《国务院关于印发进一步鼓励软件产业和集成电路产业发</w:t>
      </w:r>
    </w:p>
    <w:p>
      <w:pPr>
        <w:pStyle w:val="BodyText"/>
        <w:spacing w:line="336" w:lineRule="auto" w:before="110"/>
        <w:ind w:right="208"/>
        <w:jc w:val="both"/>
      </w:pPr>
      <w:r>
        <w:rPr>
          <w:spacing w:val="-4"/>
        </w:rPr>
        <w:t>展若干政策的通知》及国发财税</w:t>
      </w:r>
      <w:r>
        <w:rPr>
          <w:spacing w:val="2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spacing w:val="-3"/>
        </w:rPr>
        <w:t>号文《财政部国家税务总局关于软件产品增</w:t>
      </w:r>
      <w:r>
        <w:rPr>
          <w:spacing w:val="-99"/>
        </w:rPr>
        <w:t> </w:t>
      </w:r>
      <w:r>
        <w:rPr>
          <w:spacing w:val="-99"/>
        </w:rPr>
      </w:r>
      <w:r>
        <w:rPr>
          <w:spacing w:val="-3"/>
        </w:rPr>
        <w:t>值税政策的通知》的规定，继续实施软件增值税优惠政策，即对增值税一般纳税人销售</w:t>
      </w:r>
      <w:r>
        <w:rPr>
          <w:spacing w:val="-24"/>
        </w:rPr>
        <w:t> </w:t>
      </w:r>
      <w:r>
        <w:rPr>
          <w:spacing w:val="-24"/>
        </w:rPr>
      </w:r>
      <w:r>
        <w:rPr>
          <w:spacing w:val="-3"/>
        </w:rPr>
        <w:t>其自行开发生产的软件产品，按 </w:t>
      </w:r>
      <w:r>
        <w:rPr>
          <w:rFonts w:ascii="Times New Roman" w:hAnsi="Times New Roman" w:cs="Times New Roman" w:eastAsia="Times New Roman" w:hint="default"/>
          <w:spacing w:val="-3"/>
        </w:rPr>
        <w:t>17%</w:t>
      </w:r>
      <w:r>
        <w:rPr>
          <w:spacing w:val="-3"/>
        </w:rPr>
        <w:t>的法定税率征收增值税后，对其增值税实际税负超</w:t>
      </w:r>
      <w:r>
        <w:rPr>
          <w:spacing w:val="-91"/>
        </w:rPr>
        <w:t> </w:t>
      </w:r>
      <w:r>
        <w:rPr>
          <w:spacing w:val="-91"/>
        </w:rPr>
      </w:r>
      <w:r>
        <w:rPr/>
        <w:t>过</w:t>
      </w:r>
      <w:r>
        <w:rPr>
          <w:spacing w:val="-52"/>
        </w:rPr>
        <w:t> </w:t>
      </w:r>
      <w:r>
        <w:rPr>
          <w:rFonts w:ascii="Times New Roman" w:hAnsi="Times New Roman" w:cs="Times New Roman" w:eastAsia="Times New Roman" w:hint="default"/>
        </w:rPr>
        <w:t>3%</w:t>
      </w:r>
      <w:r>
        <w:rPr/>
        <w:t>的部分实行即征即退政策。</w:t>
      </w:r>
    </w:p>
    <w:p>
      <w:pPr>
        <w:pStyle w:val="BodyText"/>
        <w:spacing w:line="240" w:lineRule="auto" w:before="14"/>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spacing w:val="-4"/>
        </w:rPr>
        <w:t>日，财政部和国家税务总局印发了《关于在上海市开展交通运输业和部</w:t>
      </w:r>
    </w:p>
    <w:p>
      <w:pPr>
        <w:pStyle w:val="BodyText"/>
        <w:spacing w:line="328" w:lineRule="auto" w:before="110"/>
        <w:ind w:right="208"/>
        <w:jc w:val="both"/>
      </w:pPr>
      <w:r>
        <w:rPr>
          <w:spacing w:val="-6"/>
          <w:w w:val="100"/>
        </w:rPr>
        <w:t>分现代服务业营业税改征增值税试点的通知》（财税</w:t>
      </w:r>
      <w:r>
        <w:rPr>
          <w:w w:val="100"/>
        </w:rPr>
        <w:t> </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w w:val="100"/>
        </w:rPr>
        <w:t> </w:t>
      </w:r>
      <w:r>
        <w:rPr>
          <w:rFonts w:ascii="Times New Roman" w:hAnsi="Times New Roman" w:cs="Times New Roman" w:eastAsia="Times New Roman" w:hint="default"/>
          <w:spacing w:val="-6"/>
          <w:w w:val="100"/>
        </w:rPr>
        <w:t>111</w:t>
      </w:r>
      <w:r>
        <w:rPr>
          <w:rFonts w:ascii="Times New Roman" w:hAnsi="Times New Roman" w:cs="Times New Roman" w:eastAsia="Times New Roman" w:hint="default"/>
          <w:w w:val="100"/>
        </w:rPr>
        <w:t> </w:t>
      </w:r>
      <w:r>
        <w:rPr>
          <w:spacing w:val="-28"/>
          <w:w w:val="100"/>
        </w:rPr>
        <w:t>号），自</w:t>
      </w:r>
      <w:r>
        <w:rPr>
          <w:w w:val="100"/>
        </w:rPr>
        <w:t> </w:t>
      </w:r>
      <w:r>
        <w:rPr>
          <w:rFonts w:ascii="Times New Roman" w:hAnsi="Times New Roman" w:cs="Times New Roman" w:eastAsia="Times New Roman" w:hint="default"/>
          <w:w w:val="100"/>
        </w:rPr>
        <w:t>2012 </w:t>
      </w:r>
      <w:r>
        <w:rPr>
          <w:w w:val="100"/>
        </w:rPr>
        <w:t>年 </w:t>
      </w:r>
      <w:r>
        <w:rPr>
          <w:rFonts w:ascii="Times New Roman" w:hAnsi="Times New Roman" w:cs="Times New Roman" w:eastAsia="Times New Roman" w:hint="default"/>
          <w:w w:val="100"/>
        </w:rPr>
        <w:t>1 </w:t>
      </w:r>
      <w:r>
        <w:rPr>
          <w:w w:val="100"/>
        </w:rPr>
        <w:t>月</w:t>
      </w:r>
      <w:r>
        <w:rPr>
          <w:spacing w:val="-52"/>
          <w:w w:val="100"/>
        </w:rPr>
        <w:t> </w:t>
      </w:r>
      <w:r>
        <w:rPr>
          <w:rFonts w:ascii="Times New Roman" w:hAnsi="Times New Roman" w:cs="Times New Roman" w:eastAsia="Times New Roman" w:hint="default"/>
          <w:w w:val="100"/>
        </w:rPr>
        <w:t>1 </w:t>
      </w:r>
      <w:r>
        <w:rPr/>
        <w:t>日起在上海市开展交通运输业和部分现代服务业营业税改征增值税试点；</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t>月</w:t>
      </w:r>
      <w:r>
        <w:rPr>
          <w:w w:val="100"/>
        </w:rPr>
        <w:t> </w:t>
      </w:r>
      <w:r>
        <w:rPr>
          <w:rFonts w:ascii="Times New Roman" w:hAnsi="Times New Roman" w:cs="Times New Roman" w:eastAsia="Times New Roman" w:hint="default"/>
        </w:rPr>
        <w:t>31 </w:t>
      </w:r>
      <w:r>
        <w:rPr>
          <w:spacing w:val="-6"/>
        </w:rPr>
        <w:t>日，财政部和国家税务总局印发了《关于在北京等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省市开展交通运输业和部分现代</w:t>
      </w:r>
    </w:p>
    <w:p>
      <w:pPr>
        <w:pStyle w:val="BodyText"/>
        <w:spacing w:line="343" w:lineRule="auto" w:before="24"/>
        <w:ind w:right="185"/>
        <w:jc w:val="both"/>
      </w:pPr>
      <w:r>
        <w:rPr>
          <w:spacing w:val="-7"/>
          <w:w w:val="100"/>
        </w:rPr>
        <w:t>服务业营业税改征增值税试点的通知》（财税</w:t>
      </w:r>
      <w:r>
        <w:rPr>
          <w:spacing w:val="5"/>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44"/>
          <w:w w:val="100"/>
        </w:rPr>
        <w:t> </w:t>
      </w:r>
      <w:r>
        <w:rPr>
          <w:rFonts w:ascii="Times New Roman" w:hAnsi="Times New Roman" w:cs="Times New Roman" w:eastAsia="Times New Roman" w:hint="default"/>
          <w:w w:val="100"/>
        </w:rPr>
        <w:t>71</w:t>
      </w:r>
      <w:r>
        <w:rPr>
          <w:rFonts w:ascii="Times New Roman" w:hAnsi="Times New Roman" w:cs="Times New Roman" w:eastAsia="Times New Roman" w:hint="default"/>
          <w:spacing w:val="-1"/>
          <w:w w:val="100"/>
        </w:rPr>
        <w:t> </w:t>
      </w:r>
      <w:r>
        <w:rPr>
          <w:spacing w:val="-9"/>
          <w:w w:val="100"/>
        </w:rPr>
        <w:t>号文），明确将交通运输业和部</w:t>
      </w:r>
      <w:r>
        <w:rPr>
          <w:spacing w:val="-104"/>
          <w:w w:val="100"/>
        </w:rPr>
        <w:t> </w:t>
      </w:r>
      <w:r>
        <w:rPr>
          <w:spacing w:val="-104"/>
          <w:w w:val="100"/>
        </w:rPr>
      </w:r>
      <w:r>
        <w:rPr>
          <w:spacing w:val="-3"/>
        </w:rPr>
        <w:t>分现代服务业营业税改征增值税试点范围，由上海市分批扩大至北京市、天津市、江苏</w:t>
      </w:r>
      <w:r>
        <w:rPr>
          <w:spacing w:val="-24"/>
        </w:rPr>
        <w:t> </w:t>
      </w:r>
      <w:r>
        <w:rPr>
          <w:spacing w:val="-24"/>
        </w:rPr>
      </w:r>
      <w:r>
        <w:rPr>
          <w:spacing w:val="-7"/>
          <w:w w:val="100"/>
        </w:rPr>
        <w:t>省、浙江省（含宁波市）、安徽省、福建省（含厦门市）、湖北省、广东省（含深圳市）</w:t>
      </w:r>
      <w:r>
        <w:rPr>
          <w:spacing w:val="-98"/>
          <w:w w:val="100"/>
        </w:rPr>
        <w:t> </w:t>
      </w:r>
      <w:r>
        <w:rPr>
          <w:spacing w:val="-98"/>
          <w:w w:val="100"/>
        </w:rPr>
      </w:r>
      <w:r>
        <w:rPr>
          <w:w w:val="100"/>
        </w:rPr>
        <w:t>等</w:t>
      </w:r>
      <w:r>
        <w:rPr>
          <w:spacing w:val="-53"/>
          <w:w w:val="100"/>
        </w:rPr>
        <w:t> </w:t>
      </w:r>
      <w:r>
        <w:rPr>
          <w:rFonts w:ascii="Times New Roman" w:hAnsi="Times New Roman" w:cs="Times New Roman" w:eastAsia="Times New Roman" w:hint="default"/>
          <w:w w:val="100"/>
        </w:rPr>
        <w:t>8 </w:t>
      </w:r>
      <w:r>
        <w:rPr>
          <w:spacing w:val="-12"/>
          <w:w w:val="100"/>
        </w:rPr>
        <w:t>个省（直辖市）。上述</w:t>
      </w:r>
      <w:r>
        <w:rPr>
          <w:spacing w:val="-52"/>
          <w:w w:val="100"/>
        </w:rPr>
        <w:t> </w:t>
      </w:r>
      <w:r>
        <w:rPr>
          <w:rFonts w:ascii="Times New Roman" w:hAnsi="Times New Roman" w:cs="Times New Roman" w:eastAsia="Times New Roman" w:hint="default"/>
          <w:w w:val="100"/>
        </w:rPr>
        <w:t>8 </w:t>
      </w:r>
      <w:r>
        <w:rPr>
          <w:spacing w:val="-2"/>
          <w:w w:val="100"/>
        </w:rPr>
        <w:t>个省（直辖市）</w:t>
      </w:r>
      <w:r>
        <w:rPr>
          <w:rFonts w:ascii="Times New Roman" w:hAnsi="Times New Roman" w:cs="Times New Roman" w:eastAsia="Times New Roman" w:hint="default"/>
          <w:spacing w:val="-2"/>
          <w:w w:val="100"/>
        </w:rPr>
        <w:t>“</w:t>
      </w:r>
      <w:r>
        <w:rPr>
          <w:spacing w:val="-2"/>
          <w:w w:val="100"/>
        </w:rPr>
        <w:t>营改增</w:t>
      </w:r>
      <w:r>
        <w:rPr>
          <w:rFonts w:ascii="Times New Roman" w:hAnsi="Times New Roman" w:cs="Times New Roman" w:eastAsia="Times New Roman" w:hint="default"/>
          <w:spacing w:val="-2"/>
          <w:w w:val="100"/>
        </w:rPr>
        <w:t>”</w:t>
      </w:r>
      <w:r>
        <w:rPr>
          <w:spacing w:val="-2"/>
          <w:w w:val="100"/>
        </w:rPr>
        <w:t>试点已分别于</w:t>
      </w:r>
      <w:r>
        <w:rPr>
          <w:spacing w:val="-53"/>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w w:val="100"/>
        </w:rPr>
        <w:t> </w:t>
      </w:r>
      <w:r>
        <w:rPr>
          <w:w w:val="100"/>
        </w:rPr>
        <w:t>年</w:t>
      </w:r>
      <w:r>
        <w:rPr>
          <w:spacing w:val="-55"/>
          <w:w w:val="100"/>
        </w:rPr>
        <w:t> </w:t>
      </w:r>
      <w:r>
        <w:rPr>
          <w:rFonts w:ascii="Times New Roman" w:hAnsi="Times New Roman" w:cs="Times New Roman" w:eastAsia="Times New Roman" w:hint="default"/>
          <w:w w:val="100"/>
        </w:rPr>
        <w:t>9 </w:t>
      </w:r>
      <w:r>
        <w:rPr>
          <w:w w:val="100"/>
        </w:rPr>
        <w:t>月</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w w:val="100"/>
        </w:rPr>
        <w:t>日、</w:t>
      </w:r>
    </w:p>
    <w:p>
      <w:pPr>
        <w:pStyle w:val="BodyText"/>
        <w:spacing w:line="340" w:lineRule="auto" w:before="10"/>
        <w:ind w:right="105"/>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日和</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日起正式启动；</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日起</w:t>
      </w:r>
      <w:r>
        <w:rPr>
          <w:rFonts w:ascii="Times New Roman" w:hAnsi="Times New Roman" w:cs="Times New Roman" w:eastAsia="Times New Roman" w:hint="default"/>
        </w:rPr>
        <w:t>“</w:t>
      </w:r>
      <w:r>
        <w:rPr/>
        <w:t>营业税改征增值税</w:t>
      </w:r>
      <w:r>
        <w:rPr>
          <w:rFonts w:ascii="Times New Roman" w:hAnsi="Times New Roman" w:cs="Times New Roman" w:eastAsia="Times New Roman" w:hint="default"/>
        </w:rPr>
        <w:t>”</w:t>
      </w:r>
      <w:r>
        <w:rPr/>
        <w:t>范围已推广到全国试行，本公司及符合条件从事现代服务业的</w:t>
      </w:r>
      <w:r>
        <w:rPr>
          <w:w w:val="100"/>
        </w:rPr>
        <w:t> </w:t>
      </w:r>
      <w:r>
        <w:rPr/>
        <w:t>子公司均实行营业税改征增值税，适用 </w:t>
      </w:r>
      <w:r>
        <w:rPr>
          <w:rFonts w:ascii="Times New Roman" w:hAnsi="Times New Roman" w:cs="Times New Roman" w:eastAsia="Times New Roman" w:hint="default"/>
        </w:rPr>
        <w:t>6%</w:t>
      </w:r>
      <w:r>
        <w:rPr/>
        <w:t>增值税税率，并根据财税 </w:t>
      </w:r>
      <w:r>
        <w:rPr>
          <w:rFonts w:ascii="Times New Roman" w:hAnsi="Times New Roman" w:cs="Times New Roman" w:eastAsia="Times New Roman" w:hint="default"/>
        </w:rPr>
        <w:t>[2013] 106</w:t>
      </w:r>
      <w:r>
        <w:rPr>
          <w:rFonts w:ascii="Times New Roman" w:hAnsi="Times New Roman" w:cs="Times New Roman" w:eastAsia="Times New Roman" w:hint="default"/>
          <w:spacing w:val="-36"/>
        </w:rPr>
        <w:t> </w:t>
      </w:r>
      <w:r>
        <w:rPr/>
        <w:t>号文件</w:t>
      </w:r>
      <w:r>
        <w:rPr>
          <w:w w:val="100"/>
        </w:rPr>
        <w:t> </w:t>
      </w:r>
      <w:r>
        <w:rPr>
          <w:spacing w:val="-3"/>
        </w:rPr>
        <w:t>规定，对试点纳税人提供技术转让、技术开发和与之相关的技术咨询、技术服务免征增</w:t>
      </w:r>
      <w:r>
        <w:rPr>
          <w:spacing w:val="-24"/>
        </w:rPr>
        <w:t> </w:t>
      </w:r>
      <w:r>
        <w:rPr>
          <w:spacing w:val="-24"/>
        </w:rPr>
      </w:r>
      <w:r>
        <w:rPr/>
        <w:t>值税。</w:t>
      </w:r>
      <w:r>
        <w:rPr>
          <w:spacing w:val="-102"/>
        </w:rPr>
        <w:t> </w:t>
      </w:r>
      <w:r>
        <w:rPr>
          <w:spacing w:val="-5"/>
        </w:rPr>
        <w:t>本公司之子公司杭州东软软件有限公司、东软集团（芜湖）有限公司、东软集团（郑州）</w:t>
      </w:r>
      <w:r>
        <w:rPr>
          <w:spacing w:val="-50"/>
        </w:rPr>
        <w:t> </w:t>
      </w:r>
      <w:r>
        <w:rPr>
          <w:spacing w:val="-50"/>
        </w:rPr>
      </w:r>
      <w:r>
        <w:rPr/>
        <w:t>有限公司根据财税 </w:t>
      </w:r>
      <w:r>
        <w:rPr>
          <w:rFonts w:ascii="Times New Roman" w:hAnsi="Times New Roman" w:cs="Times New Roman" w:eastAsia="Times New Roman" w:hint="default"/>
        </w:rPr>
        <w:t>[2013]  52 </w:t>
      </w:r>
      <w:r>
        <w:rPr/>
        <w:t>号《财政部 国家税务总局</w:t>
      </w:r>
      <w:r>
        <w:rPr>
          <w:spacing w:val="-19"/>
        </w:rPr>
        <w:t> </w:t>
      </w:r>
      <w:r>
        <w:rPr/>
        <w:t>关于暂免征收部分小微企业增</w:t>
      </w:r>
    </w:p>
    <w:p>
      <w:pPr>
        <w:pStyle w:val="BodyText"/>
        <w:spacing w:line="240" w:lineRule="auto" w:before="10"/>
        <w:ind w:right="0"/>
        <w:jc w:val="both"/>
      </w:pPr>
      <w:r>
        <w:rPr/>
        <w:t>值税和营业税的通知》的规定，自</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日起，对增值税小规模纳税人中月销</w:t>
      </w:r>
    </w:p>
    <w:p>
      <w:pPr>
        <w:pStyle w:val="BodyText"/>
        <w:spacing w:line="331" w:lineRule="auto" w:before="110"/>
        <w:ind w:right="209"/>
        <w:jc w:val="both"/>
      </w:pPr>
      <w:r>
        <w:rPr/>
        <w:t>售额不超过 </w:t>
      </w:r>
      <w:r>
        <w:rPr>
          <w:rFonts w:ascii="Times New Roman" w:hAnsi="Times New Roman" w:cs="Times New Roman" w:eastAsia="Times New Roman" w:hint="default"/>
        </w:rPr>
        <w:t>2 </w:t>
      </w:r>
      <w:r>
        <w:rPr>
          <w:spacing w:val="-3"/>
        </w:rPr>
        <w:t>万元的企业或非企业性单位，暂免征收增值税；对营业税纳税人中月营业</w:t>
      </w:r>
      <w:r>
        <w:rPr>
          <w:spacing w:val="-94"/>
        </w:rPr>
        <w:t> </w:t>
      </w:r>
      <w:r>
        <w:rPr>
          <w:spacing w:val="-94"/>
        </w:rPr>
      </w:r>
      <w:r>
        <w:rPr/>
        <w:t>额不超过</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3"/>
        </w:rPr>
        <w:t>万元的企业或非企业性单位，暂免征收营业税。根据财税</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0"/>
        </w:rPr>
        <w:t> </w:t>
      </w:r>
      <w:r>
        <w:rPr>
          <w:rFonts w:ascii="Times New Roman" w:hAnsi="Times New Roman" w:cs="Times New Roman" w:eastAsia="Times New Roman" w:hint="default"/>
        </w:rPr>
        <w:t>71</w:t>
      </w:r>
      <w:r>
        <w:rPr>
          <w:rFonts w:ascii="Times New Roman" w:hAnsi="Times New Roman" w:cs="Times New Roman" w:eastAsia="Times New Roman" w:hint="default"/>
          <w:spacing w:val="12"/>
        </w:rPr>
        <w:t> </w:t>
      </w:r>
      <w:r>
        <w:rPr>
          <w:spacing w:val="-7"/>
        </w:rPr>
        <w:t>号《关于</w:t>
      </w:r>
      <w:r>
        <w:rPr>
          <w:spacing w:val="-100"/>
        </w:rPr>
        <w:t> </w:t>
      </w:r>
      <w:r>
        <w:rPr>
          <w:spacing w:val="-100"/>
        </w:rPr>
      </w:r>
      <w:r>
        <w:rPr>
          <w:spacing w:val="-2"/>
          <w:w w:val="100"/>
        </w:rPr>
        <w:t>进一步支持小微企业增值税和营业税政策的通知》，为进一步加大对小微企业的税收支</w:t>
      </w:r>
    </w:p>
    <w:p>
      <w:pPr>
        <w:spacing w:after="0" w:line="331" w:lineRule="auto"/>
        <w:jc w:val="both"/>
        <w:sectPr>
          <w:pgSz w:w="11910" w:h="16840"/>
          <w:pgMar w:header="885" w:footer="996" w:top="1540" w:bottom="1180" w:left="1660" w:right="122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83"/>
        <w:ind w:right="105"/>
        <w:jc w:val="left"/>
        <w:rPr>
          <w:rFonts w:ascii="Times New Roman" w:hAnsi="Times New Roman" w:cs="Times New Roman" w:eastAsia="Times New Roman" w:hint="default"/>
        </w:rPr>
      </w:pPr>
      <w:r>
        <w:rPr/>
        <w:t>持力度，经国务院批准，自</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日起至</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日，对月销售额</w:t>
      </w:r>
      <w:r>
        <w:rPr>
          <w:spacing w:val="-44"/>
        </w:rPr>
        <w:t> </w:t>
      </w:r>
      <w:r>
        <w:rPr>
          <w:rFonts w:ascii="Times New Roman" w:hAnsi="Times New Roman" w:cs="Times New Roman" w:eastAsia="Times New Roman" w:hint="default"/>
        </w:rPr>
        <w:t>2</w:t>
      </w:r>
    </w:p>
    <w:p>
      <w:pPr>
        <w:pStyle w:val="BodyText"/>
        <w:spacing w:line="240" w:lineRule="auto" w:before="110"/>
        <w:ind w:right="105"/>
        <w:jc w:val="left"/>
      </w:pPr>
      <w:r>
        <w:rPr>
          <w:spacing w:val="-3"/>
        </w:rPr>
        <w:t>万元（含本数，下同）至</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万元的增值税小规模纳税人，免征增值税；对月营业额</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万</w:t>
      </w:r>
    </w:p>
    <w:p>
      <w:pPr>
        <w:pStyle w:val="BodyText"/>
        <w:spacing w:line="240" w:lineRule="auto" w:before="107"/>
        <w:ind w:right="208"/>
        <w:jc w:val="left"/>
      </w:pPr>
      <w:r>
        <w:rPr/>
        <w:t>元至</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万元的营业税纳税人，免征营业税。</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ind w:right="208"/>
        <w:jc w:val="left"/>
      </w:pPr>
      <w:r>
        <w:rPr/>
        <w:t>注</w:t>
      </w:r>
      <w:r>
        <w:rPr>
          <w:spacing w:val="-57"/>
        </w:rPr>
        <w:t> </w:t>
      </w:r>
      <w:r>
        <w:rPr>
          <w:rFonts w:ascii="Times New Roman" w:hAnsi="Times New Roman" w:cs="Times New Roman" w:eastAsia="Times New Roman" w:hint="default"/>
        </w:rPr>
        <w:t>2</w:t>
      </w:r>
      <w:r>
        <w:rPr/>
        <w:t>：公司房屋出租，物业管理等尚未</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的营业收入按</w:t>
      </w:r>
      <w:r>
        <w:rPr>
          <w:spacing w:val="-57"/>
        </w:rPr>
        <w:t> </w:t>
      </w:r>
      <w:r>
        <w:rPr>
          <w:rFonts w:ascii="Times New Roman" w:hAnsi="Times New Roman" w:cs="Times New Roman" w:eastAsia="Times New Roman" w:hint="default"/>
        </w:rPr>
        <w:t>5%</w:t>
      </w:r>
      <w:r>
        <w:rPr/>
        <w:t>税率计算缴纳。</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right="105"/>
        <w:jc w:val="left"/>
      </w:pPr>
      <w:r>
        <w:rPr>
          <w:w w:val="100"/>
        </w:rPr>
        <w:t>注</w:t>
      </w:r>
      <w:r>
        <w:rPr>
          <w:spacing w:val="-31"/>
        </w:rPr>
        <w:t> </w:t>
      </w:r>
      <w:r>
        <w:rPr>
          <w:rFonts w:ascii="Times New Roman" w:hAnsi="Times New Roman" w:cs="Times New Roman" w:eastAsia="Times New Roman" w:hint="default"/>
          <w:spacing w:val="-3"/>
          <w:w w:val="100"/>
        </w:rPr>
        <w:t>3</w:t>
      </w:r>
      <w:r>
        <w:rPr>
          <w:w w:val="100"/>
        </w:rPr>
        <w:t>：</w:t>
      </w:r>
      <w:r>
        <w:rPr>
          <w:spacing w:val="-3"/>
          <w:w w:val="100"/>
        </w:rPr>
        <w:t>根</w:t>
      </w:r>
      <w:r>
        <w:rPr>
          <w:w w:val="100"/>
        </w:rPr>
        <w:t>据</w:t>
      </w:r>
      <w:r>
        <w:rPr>
          <w:spacing w:val="-3"/>
          <w:w w:val="100"/>
        </w:rPr>
        <w:t>《</w:t>
      </w:r>
      <w:r>
        <w:rPr>
          <w:w w:val="100"/>
        </w:rPr>
        <w:t>关</w:t>
      </w:r>
      <w:r>
        <w:rPr>
          <w:spacing w:val="-3"/>
          <w:w w:val="100"/>
        </w:rPr>
        <w:t>于</w:t>
      </w:r>
      <w:r>
        <w:rPr>
          <w:w w:val="100"/>
        </w:rPr>
        <w:t>统</w:t>
      </w:r>
      <w:r>
        <w:rPr>
          <w:spacing w:val="-3"/>
          <w:w w:val="100"/>
        </w:rPr>
        <w:t>一地</w:t>
      </w:r>
      <w:r>
        <w:rPr>
          <w:w w:val="100"/>
        </w:rPr>
        <w:t>方教</w:t>
      </w:r>
      <w:r>
        <w:rPr>
          <w:spacing w:val="-3"/>
          <w:w w:val="100"/>
        </w:rPr>
        <w:t>育</w:t>
      </w:r>
      <w:r>
        <w:rPr>
          <w:w w:val="100"/>
        </w:rPr>
        <w:t>附</w:t>
      </w:r>
      <w:r>
        <w:rPr>
          <w:spacing w:val="-3"/>
          <w:w w:val="100"/>
        </w:rPr>
        <w:t>加</w:t>
      </w:r>
      <w:r>
        <w:rPr>
          <w:w w:val="100"/>
        </w:rPr>
        <w:t>政</w:t>
      </w:r>
      <w:r>
        <w:rPr>
          <w:spacing w:val="-3"/>
          <w:w w:val="100"/>
        </w:rPr>
        <w:t>策</w:t>
      </w:r>
      <w:r>
        <w:rPr>
          <w:w w:val="100"/>
        </w:rPr>
        <w:t>有</w:t>
      </w:r>
      <w:r>
        <w:rPr>
          <w:spacing w:val="-3"/>
          <w:w w:val="100"/>
        </w:rPr>
        <w:t>关</w:t>
      </w:r>
      <w:r>
        <w:rPr>
          <w:w w:val="100"/>
        </w:rPr>
        <w:t>问</w:t>
      </w:r>
      <w:r>
        <w:rPr>
          <w:spacing w:val="-3"/>
          <w:w w:val="100"/>
        </w:rPr>
        <w:t>题</w:t>
      </w:r>
      <w:r>
        <w:rPr>
          <w:w w:val="100"/>
        </w:rPr>
        <w:t>的通</w:t>
      </w:r>
      <w:r>
        <w:rPr>
          <w:spacing w:val="-3"/>
          <w:w w:val="100"/>
        </w:rPr>
        <w:t>知</w:t>
      </w:r>
      <w:r>
        <w:rPr>
          <w:spacing w:val="-106"/>
          <w:w w:val="100"/>
        </w:rPr>
        <w:t>》</w:t>
      </w:r>
      <w:r>
        <w:rPr>
          <w:spacing w:val="-3"/>
          <w:w w:val="100"/>
        </w:rPr>
        <w:t>（</w:t>
      </w:r>
      <w:r>
        <w:rPr>
          <w:w w:val="100"/>
        </w:rPr>
        <w:t>财综</w:t>
      </w:r>
      <w:r>
        <w:rPr/>
        <w:t> </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rFonts w:ascii="Times New Roman" w:hAnsi="Times New Roman" w:cs="Times New Roman" w:eastAsia="Times New Roman" w:hint="default"/>
          <w:w w:val="100"/>
        </w:rPr>
        <w:t>98</w:t>
      </w:r>
      <w:r>
        <w:rPr>
          <w:rFonts w:ascii="Times New Roman" w:hAnsi="Times New Roman" w:cs="Times New Roman" w:eastAsia="Times New Roman" w:hint="default"/>
          <w:spacing w:val="19"/>
        </w:rPr>
        <w:t> </w:t>
      </w:r>
      <w:r>
        <w:rPr>
          <w:w w:val="100"/>
        </w:rPr>
        <w:t>号</w:t>
      </w:r>
      <w:r>
        <w:rPr>
          <w:spacing w:val="-106"/>
          <w:w w:val="100"/>
        </w:rPr>
        <w:t>）</w:t>
      </w:r>
      <w:r>
        <w:rPr>
          <w:spacing w:val="-3"/>
          <w:w w:val="100"/>
        </w:rPr>
        <w:t>，</w:t>
      </w:r>
      <w:r>
        <w:rPr>
          <w:w w:val="100"/>
        </w:rPr>
        <w:t>本公</w:t>
      </w:r>
    </w:p>
    <w:p>
      <w:pPr>
        <w:pStyle w:val="BodyText"/>
        <w:spacing w:line="336" w:lineRule="auto" w:before="110"/>
        <w:ind w:right="209"/>
        <w:jc w:val="both"/>
      </w:pPr>
      <w:r>
        <w:rPr/>
        <w:t>司自</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日起，按应交增值税、消费税和营业税总和的</w:t>
      </w:r>
      <w:r>
        <w:rPr>
          <w:spacing w:val="-46"/>
        </w:rPr>
        <w:t> </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3%</w:t>
      </w:r>
      <w:r>
        <w:rPr>
          <w:spacing w:val="-3"/>
        </w:rPr>
        <w:t>和</w:t>
      </w:r>
      <w:r>
        <w:rPr>
          <w:spacing w:val="-46"/>
        </w:rPr>
        <w:t> </w:t>
      </w:r>
      <w:r>
        <w:rPr>
          <w:rFonts w:ascii="Times New Roman" w:hAnsi="Times New Roman" w:cs="Times New Roman" w:eastAsia="Times New Roman" w:hint="default"/>
        </w:rPr>
        <w:t>2%</w:t>
      </w:r>
      <w:r>
        <w:rPr/>
        <w:t>分别缴</w:t>
      </w:r>
      <w:r>
        <w:rPr>
          <w:spacing w:val="-102"/>
        </w:rPr>
        <w:t> </w:t>
      </w:r>
      <w:r>
        <w:rPr>
          <w:spacing w:val="-102"/>
        </w:rPr>
      </w:r>
      <w:r>
        <w:rPr>
          <w:spacing w:val="-3"/>
        </w:rPr>
        <w:t>纳城市维护建设税、教育费附加和地方教育费附加。除境外子公司外的其他子公司按实</w:t>
      </w:r>
      <w:r>
        <w:rPr>
          <w:spacing w:val="-23"/>
        </w:rPr>
        <w:t> </w:t>
      </w:r>
      <w:r>
        <w:rPr>
          <w:spacing w:val="-23"/>
        </w:rPr>
      </w:r>
      <w:r>
        <w:rPr/>
        <w:t>际缴纳流转税额的</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3%</w:t>
      </w:r>
      <w:r>
        <w:rPr/>
        <w:t>及</w:t>
      </w:r>
      <w:r>
        <w:rPr>
          <w:spacing w:val="-52"/>
        </w:rPr>
        <w:t> </w:t>
      </w:r>
      <w:r>
        <w:rPr>
          <w:rFonts w:ascii="Times New Roman" w:hAnsi="Times New Roman" w:cs="Times New Roman" w:eastAsia="Times New Roman" w:hint="default"/>
        </w:rPr>
        <w:t>2%</w:t>
      </w:r>
      <w:r>
        <w:rPr/>
        <w:t>分别计缴城市维护建设税、教育费附加及地方教</w:t>
      </w:r>
      <w:r>
        <w:rPr>
          <w:w w:val="100"/>
        </w:rPr>
        <w:t> </w:t>
      </w:r>
      <w:r>
        <w:rPr/>
        <w:t>育费附加。</w:t>
      </w:r>
    </w:p>
    <w:p>
      <w:pPr>
        <w:spacing w:line="240" w:lineRule="auto" w:before="0"/>
        <w:rPr>
          <w:rFonts w:ascii="宋体" w:hAnsi="宋体" w:cs="宋体" w:eastAsia="宋体" w:hint="default"/>
          <w:sz w:val="20"/>
          <w:szCs w:val="20"/>
        </w:rPr>
      </w:pPr>
    </w:p>
    <w:p>
      <w:pPr>
        <w:pStyle w:val="BodyText"/>
        <w:spacing w:line="343" w:lineRule="auto" w:before="178"/>
        <w:ind w:right="176"/>
        <w:jc w:val="left"/>
        <w:rPr>
          <w:rFonts w:ascii="Times New Roman" w:hAnsi="Times New Roman" w:cs="Times New Roman" w:eastAsia="Times New Roman" w:hint="default"/>
        </w:rPr>
      </w:pPr>
      <w:r>
        <w:rPr/>
        <w:t>注</w:t>
      </w:r>
      <w:r>
        <w:rPr>
          <w:spacing w:val="-54"/>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年本公司及本公司之子公司东软集团（大连）有限公司、东软集团（北京）</w:t>
      </w:r>
      <w:r>
        <w:rPr>
          <w:w w:val="100"/>
        </w:rPr>
        <w:t> </w:t>
      </w:r>
      <w:r>
        <w:rPr>
          <w:spacing w:val="-3"/>
        </w:rPr>
        <w:t>有限公司、沈阳东软系统集成技术有限公司、沈阳东软医疗系统有限公司、成都东软系</w:t>
      </w:r>
      <w:r>
        <w:rPr>
          <w:spacing w:val="-23"/>
        </w:rPr>
        <w:t> </w:t>
      </w:r>
      <w:r>
        <w:rPr>
          <w:spacing w:val="-23"/>
        </w:rPr>
      </w:r>
      <w:r>
        <w:rPr>
          <w:spacing w:val="-3"/>
        </w:rPr>
        <w:t>统集成有限公司、东软集团（广州）有限公司、西安东软系统集成有限公司、河北东软</w:t>
      </w:r>
      <w:r>
        <w:rPr>
          <w:spacing w:val="-28"/>
        </w:rPr>
        <w:t> </w:t>
      </w:r>
      <w:r>
        <w:rPr>
          <w:spacing w:val="-28"/>
        </w:rPr>
      </w:r>
      <w:r>
        <w:rPr>
          <w:spacing w:val="-3"/>
        </w:rPr>
        <w:t>软件有限公司、山东东软系统集成有限公司、东软集团（上海）有限公司、北京利博赛</w:t>
      </w:r>
      <w:r>
        <w:rPr>
          <w:spacing w:val="-28"/>
        </w:rPr>
        <w:t> </w:t>
      </w:r>
      <w:r>
        <w:rPr>
          <w:spacing w:val="-28"/>
        </w:rPr>
      </w:r>
      <w:r>
        <w:rPr>
          <w:spacing w:val="-2"/>
          <w:w w:val="100"/>
        </w:rPr>
        <w:t>社保信息技术有限公司作为高新技术企业，根据《中华人民共和国企业所得税法》（中</w:t>
      </w:r>
      <w:r>
        <w:rPr>
          <w:w w:val="100"/>
        </w:rPr>
        <w:t> </w:t>
      </w:r>
      <w:r>
        <w:rPr/>
        <w:t>华人民共和国主席令</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年第</w:t>
      </w:r>
      <w:r>
        <w:rPr>
          <w:spacing w:val="-54"/>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号）的规定，按</w:t>
      </w:r>
      <w:r>
        <w:rPr>
          <w:spacing w:val="-56"/>
        </w:rPr>
        <w:t> </w:t>
      </w:r>
      <w:r>
        <w:rPr>
          <w:rFonts w:ascii="Times New Roman" w:hAnsi="Times New Roman" w:cs="Times New Roman" w:eastAsia="Times New Roman" w:hint="default"/>
        </w:rPr>
        <w:t>15%</w:t>
      </w:r>
      <w:r>
        <w:rPr/>
        <w:t>的税率缴纳企业所得税。</w:t>
      </w:r>
      <w:r>
        <w:rPr>
          <w:w w:val="100"/>
        </w:rPr>
        <w:t> </w:t>
      </w:r>
      <w:r>
        <w:rPr>
          <w:spacing w:val="-3"/>
        </w:rPr>
        <w:t>本公司之子公司北京东软望海科技有限公司、东软集团（无锡）有限公司、东软集团南</w:t>
      </w:r>
      <w:r>
        <w:rPr>
          <w:spacing w:val="-23"/>
        </w:rPr>
        <w:t> </w:t>
      </w:r>
      <w:r>
        <w:rPr>
          <w:spacing w:val="-23"/>
        </w:rPr>
      </w:r>
      <w:r>
        <w:rPr>
          <w:spacing w:val="-2"/>
          <w:w w:val="100"/>
        </w:rPr>
        <w:t>京有限公司依据国务院（财税</w:t>
      </w:r>
      <w:r>
        <w:rPr>
          <w:w w:val="100"/>
        </w:rPr>
        <w:t> </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w w:val="100"/>
        </w:rPr>
        <w:t> </w:t>
      </w:r>
      <w:r>
        <w:rPr>
          <w:rFonts w:ascii="Times New Roman" w:hAnsi="Times New Roman" w:cs="Times New Roman" w:eastAsia="Times New Roman" w:hint="default"/>
          <w:w w:val="100"/>
        </w:rPr>
        <w:t>1 </w:t>
      </w:r>
      <w:r>
        <w:rPr>
          <w:spacing w:val="-7"/>
          <w:w w:val="100"/>
        </w:rPr>
        <w:t>号）《关于企业所得税若干优惠政策的通知》的</w:t>
      </w:r>
      <w:r>
        <w:rPr>
          <w:spacing w:val="-94"/>
          <w:w w:val="100"/>
        </w:rPr>
        <w:t> </w:t>
      </w:r>
      <w:r>
        <w:rPr>
          <w:spacing w:val="-94"/>
          <w:w w:val="100"/>
        </w:rPr>
      </w:r>
      <w:r>
        <w:rPr>
          <w:spacing w:val="-3"/>
        </w:rPr>
        <w:t>规定，自获利年度起，第一年和第二年免征企业所得税，第三年到第五年减半征收企业</w:t>
      </w:r>
      <w:r>
        <w:rPr>
          <w:spacing w:val="-24"/>
        </w:rPr>
        <w:t> </w:t>
      </w:r>
      <w:r>
        <w:rPr>
          <w:spacing w:val="-24"/>
        </w:rPr>
      </w:r>
      <w:r>
        <w:rPr/>
        <w:t>所得税。经税务机关认定，北京东软望海科技有限公司 </w:t>
      </w:r>
      <w:r>
        <w:rPr>
          <w:rFonts w:ascii="Times New Roman" w:hAnsi="Times New Roman" w:cs="Times New Roman" w:eastAsia="Times New Roman" w:hint="default"/>
        </w:rPr>
        <w:t>2015  </w:t>
      </w:r>
      <w:r>
        <w:rPr/>
        <w:t>年度为减半期，按</w:t>
      </w:r>
      <w:r>
        <w:rPr>
          <w:spacing w:val="-50"/>
        </w:rPr>
        <w:t> </w:t>
      </w:r>
      <w:r>
        <w:rPr>
          <w:rFonts w:ascii="Times New Roman" w:hAnsi="Times New Roman" w:cs="Times New Roman" w:eastAsia="Times New Roman" w:hint="default"/>
        </w:rPr>
        <w:t>12.5%</w:t>
      </w:r>
    </w:p>
    <w:p>
      <w:pPr>
        <w:pStyle w:val="BodyText"/>
        <w:spacing w:line="338" w:lineRule="auto" w:before="10"/>
        <w:ind w:right="105"/>
        <w:jc w:val="left"/>
      </w:pPr>
      <w:r>
        <w:rPr/>
        <w:t>的税率缴纳企业所得税。东软集团（无锡）有限公司、东软集团南京有限公司 </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w:t>
      </w:r>
      <w:r>
        <w:rPr>
          <w:w w:val="100"/>
        </w:rPr>
        <w:t> </w:t>
      </w:r>
      <w:r>
        <w:rPr/>
        <w:t>度为免税期。</w:t>
      </w:r>
      <w:r>
        <w:rPr>
          <w:w w:val="100"/>
        </w:rPr>
        <w:t> </w:t>
      </w:r>
      <w:r>
        <w:rPr/>
        <w:t>本公司之子公司北京兰瑞科创信息技术有限公司、杭州东软软件有限公司、上海东软时</w:t>
      </w:r>
      <w:r>
        <w:rPr>
          <w:w w:val="100"/>
        </w:rPr>
        <w:t> </w:t>
      </w:r>
      <w:r>
        <w:rPr/>
        <w:t>代数码技术有限公司根据财税 </w:t>
      </w:r>
      <w:r>
        <w:rPr>
          <w:rFonts w:ascii="Times New Roman" w:hAnsi="Times New Roman" w:cs="Times New Roman" w:eastAsia="Times New Roman" w:hint="default"/>
          <w:spacing w:val="-3"/>
        </w:rPr>
        <w:t>[2011] 117 </w:t>
      </w:r>
      <w:r>
        <w:rPr>
          <w:spacing w:val="-4"/>
        </w:rPr>
        <w:t>号《关于小型微利企业所得税优惠政策有关问</w:t>
      </w:r>
      <w:r>
        <w:rPr>
          <w:spacing w:val="-62"/>
        </w:rPr>
        <w:t> </w:t>
      </w:r>
      <w:r>
        <w:rPr>
          <w:spacing w:val="-62"/>
        </w:rPr>
      </w:r>
      <w:r>
        <w:rPr>
          <w:spacing w:val="-10"/>
        </w:rPr>
        <w:t>题的通知》的规定，对所得减按</w:t>
      </w:r>
      <w:r>
        <w:rPr>
          <w:spacing w:val="-36"/>
        </w:rPr>
        <w:t> </w:t>
      </w:r>
      <w:r>
        <w:rPr>
          <w:rFonts w:ascii="Times New Roman" w:hAnsi="Times New Roman" w:cs="Times New Roman" w:eastAsia="Times New Roman" w:hint="default"/>
          <w:spacing w:val="-6"/>
        </w:rPr>
        <w:t>50%</w:t>
      </w:r>
      <w:r>
        <w:rPr>
          <w:spacing w:val="-6"/>
        </w:rPr>
        <w:t>计入应纳税所得额，按</w:t>
      </w:r>
      <w:r>
        <w:rPr>
          <w:spacing w:val="-36"/>
        </w:rPr>
        <w:t> </w:t>
      </w:r>
      <w:r>
        <w:rPr>
          <w:rFonts w:ascii="Times New Roman" w:hAnsi="Times New Roman" w:cs="Times New Roman" w:eastAsia="Times New Roman" w:hint="default"/>
        </w:rPr>
        <w:t>20%</w:t>
      </w:r>
      <w:r>
        <w:rPr/>
        <w:t>的税率缴纳企业所得税。</w:t>
      </w:r>
      <w:r>
        <w:rPr>
          <w:spacing w:val="-98"/>
        </w:rPr>
        <w:t> </w:t>
      </w:r>
      <w:r>
        <w:rPr>
          <w:spacing w:val="-98"/>
        </w:rPr>
      </w:r>
      <w:r>
        <w:rPr>
          <w:spacing w:val="2"/>
        </w:rPr>
        <w:t>本公司之子公司沈阳逐日数码广告传播有限公司依据《中华人民共和国税收征收管理</w:t>
      </w:r>
      <w:r>
        <w:rPr>
          <w:spacing w:val="-13"/>
        </w:rPr>
        <w:t> </w:t>
      </w:r>
      <w:r>
        <w:rPr>
          <w:spacing w:val="-13"/>
        </w:rPr>
      </w:r>
      <w:r>
        <w:rPr>
          <w:spacing w:val="-2"/>
          <w:w w:val="100"/>
        </w:rPr>
        <w:t>法》第三十五条、第三十七条、《中华人民共和国税收征收管理法实施细则》第四十七</w:t>
      </w:r>
      <w:r>
        <w:rPr>
          <w:w w:val="100"/>
        </w:rPr>
        <w:t> </w:t>
      </w:r>
      <w:r>
        <w:rPr/>
        <w:t>条的规定符合所得税定率征收条件，</w:t>
      </w:r>
      <w:r>
        <w:rPr>
          <w:rFonts w:ascii="Times New Roman" w:hAnsi="Times New Roman" w:cs="Times New Roman" w:eastAsia="Times New Roman" w:hint="default"/>
        </w:rPr>
        <w:t>2015 </w:t>
      </w:r>
      <w:r>
        <w:rPr/>
        <w:t>年度核定应税所得率为</w:t>
      </w:r>
      <w:r>
        <w:rPr>
          <w:spacing w:val="-54"/>
        </w:rPr>
        <w:t> </w:t>
      </w:r>
      <w:r>
        <w:rPr>
          <w:rFonts w:ascii="Times New Roman" w:hAnsi="Times New Roman" w:cs="Times New Roman" w:eastAsia="Times New Roman" w:hint="default"/>
        </w:rPr>
        <w:t>10%</w:t>
      </w:r>
      <w:r>
        <w:rPr/>
        <w:t>。</w:t>
      </w:r>
      <w:r>
        <w:rPr>
          <w:w w:val="100"/>
        </w:rPr>
        <w:t> </w:t>
      </w:r>
      <w:r>
        <w:rPr>
          <w:spacing w:val="-3"/>
        </w:rPr>
        <w:t>本公司之其他境内子公司依据《中华人民共和国企业所得税法》的规定，按</w:t>
      </w:r>
      <w:r>
        <w:rPr>
          <w:spacing w:val="-39"/>
        </w:rPr>
        <w:t> </w:t>
      </w:r>
      <w:r>
        <w:rPr>
          <w:rFonts w:ascii="Times New Roman" w:hAnsi="Times New Roman" w:cs="Times New Roman" w:eastAsia="Times New Roman" w:hint="default"/>
        </w:rPr>
        <w:t>25%</w:t>
      </w:r>
      <w:r>
        <w:rPr/>
        <w:t>的税率</w:t>
      </w:r>
      <w:r>
        <w:rPr>
          <w:spacing w:val="-73"/>
        </w:rPr>
        <w:t> </w:t>
      </w:r>
      <w:r>
        <w:rPr>
          <w:spacing w:val="-73"/>
        </w:rPr>
      </w:r>
      <w:r>
        <w:rPr/>
        <w:t>缴纳企业所得税。</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77"/>
        <w:ind w:left="123" w:right="20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境外子公司税种和税率：</w:t>
      </w:r>
      <w:r>
        <w:rPr>
          <w:b w:val="0"/>
          <w:bCs w:val="0"/>
        </w:rPr>
      </w:r>
    </w:p>
    <w:p>
      <w:pPr>
        <w:spacing w:after="0" w:line="240" w:lineRule="auto"/>
        <w:jc w:val="left"/>
        <w:sectPr>
          <w:pgSz w:w="11910" w:h="16840"/>
          <w:pgMar w:header="885" w:footer="996" w:top="1540" w:bottom="1180" w:left="1660" w:right="1220"/>
        </w:sectPr>
      </w:pPr>
    </w:p>
    <w:p>
      <w:pPr>
        <w:spacing w:line="240" w:lineRule="auto" w:before="9"/>
        <w:rPr>
          <w:rFonts w:ascii="宋体" w:hAnsi="宋体" w:cs="宋体" w:eastAsia="宋体" w:hint="default"/>
          <w:b/>
          <w:bCs/>
          <w:sz w:val="8"/>
          <w:szCs w:val="8"/>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1</w:t>
      </w:r>
      <w:r>
        <w:rPr/>
        <w:t>、</w:t>
        <w:tab/>
      </w:r>
      <w:r>
        <w:rPr>
          <w:spacing w:val="-1"/>
        </w:rPr>
        <w:t>本公司在香港设立的子公司主要税种和税率如下：</w:t>
      </w:r>
      <w:r>
        <w:rPr>
          <w:b w:val="0"/>
          <w:bCs w:val="0"/>
          <w:spacing w:val="-1"/>
        </w:rPr>
      </w:r>
    </w:p>
    <w:p>
      <w:pPr>
        <w:spacing w:line="240" w:lineRule="auto" w:before="6"/>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2895"/>
        <w:gridCol w:w="2878"/>
        <w:gridCol w:w="2343"/>
      </w:tblGrid>
      <w:tr>
        <w:trPr>
          <w:trHeight w:val="420" w:hRule="exact"/>
        </w:trPr>
        <w:tc>
          <w:tcPr>
            <w:tcW w:w="28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9"/>
              <w:ind w:left="21"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28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4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20" w:hRule="exact"/>
        </w:trPr>
        <w:tc>
          <w:tcPr>
            <w:tcW w:w="28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34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16.5%</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2</w:t>
      </w:r>
      <w:r>
        <w:rPr/>
        <w:t>、</w:t>
        <w:tab/>
      </w:r>
      <w:r>
        <w:rPr>
          <w:spacing w:val="-1"/>
        </w:rPr>
        <w:t>本公司在日本设立的子公司主要税种和税率如下：</w:t>
      </w:r>
      <w:r>
        <w:rPr>
          <w:b w:val="0"/>
          <w:bCs w:val="0"/>
          <w:spacing w:val="-1"/>
        </w:rPr>
      </w:r>
    </w:p>
    <w:p>
      <w:pPr>
        <w:spacing w:line="240" w:lineRule="auto" w:before="6"/>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778"/>
        <w:gridCol w:w="385"/>
        <w:gridCol w:w="1147"/>
        <w:gridCol w:w="4386"/>
        <w:gridCol w:w="1421"/>
      </w:tblGrid>
      <w:tr>
        <w:trPr>
          <w:trHeight w:val="420" w:hRule="exact"/>
        </w:trPr>
        <w:tc>
          <w:tcPr>
            <w:tcW w:w="778" w:type="dxa"/>
            <w:tcBorders>
              <w:top w:val="single" w:sz="12" w:space="0" w:color="000000"/>
              <w:left w:val="nil" w:sz="6" w:space="0" w:color="auto"/>
              <w:bottom w:val="dotted" w:sz="4" w:space="0" w:color="000000"/>
              <w:right w:val="nil" w:sz="6" w:space="0" w:color="auto"/>
            </w:tcBorders>
          </w:tcPr>
          <w:p>
            <w:pPr/>
          </w:p>
        </w:tc>
        <w:tc>
          <w:tcPr>
            <w:tcW w:w="385" w:type="dxa"/>
            <w:tcBorders>
              <w:top w:val="single" w:sz="12" w:space="0" w:color="000000"/>
              <w:left w:val="nil" w:sz="6" w:space="0" w:color="auto"/>
              <w:bottom w:val="dotted" w:sz="4" w:space="0" w:color="000000"/>
              <w:right w:val="nil" w:sz="6" w:space="0" w:color="auto"/>
            </w:tcBorders>
          </w:tcPr>
          <w:p>
            <w:pPr>
              <w:pStyle w:val="TableParagraph"/>
              <w:spacing w:line="240" w:lineRule="auto" w:before="109"/>
              <w:ind w:left="115" w:right="0"/>
              <w:jc w:val="left"/>
              <w:rPr>
                <w:rFonts w:ascii="宋体" w:hAnsi="宋体" w:cs="宋体" w:eastAsia="宋体" w:hint="default"/>
                <w:sz w:val="18"/>
                <w:szCs w:val="18"/>
              </w:rPr>
            </w:pPr>
            <w:r>
              <w:rPr>
                <w:rFonts w:ascii="宋体" w:hAnsi="宋体" w:cs="宋体" w:eastAsia="宋体" w:hint="default"/>
                <w:sz w:val="18"/>
                <w:szCs w:val="18"/>
              </w:rPr>
              <w:t>税</w:t>
            </w:r>
          </w:p>
        </w:tc>
        <w:tc>
          <w:tcPr>
            <w:tcW w:w="11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9"/>
              <w:ind w:left="89" w:right="0"/>
              <w:jc w:val="left"/>
              <w:rPr>
                <w:rFonts w:ascii="宋体" w:hAnsi="宋体" w:cs="宋体" w:eastAsia="宋体" w:hint="default"/>
                <w:sz w:val="18"/>
                <w:szCs w:val="18"/>
              </w:rPr>
            </w:pPr>
            <w:r>
              <w:rPr>
                <w:rFonts w:ascii="宋体" w:hAnsi="宋体" w:cs="宋体" w:eastAsia="宋体" w:hint="default"/>
                <w:sz w:val="18"/>
                <w:szCs w:val="18"/>
              </w:rPr>
              <w:t>种</w:t>
            </w:r>
          </w:p>
        </w:tc>
        <w:tc>
          <w:tcPr>
            <w:tcW w:w="43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4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10" w:hRule="exact"/>
        </w:trPr>
        <w:tc>
          <w:tcPr>
            <w:tcW w:w="2309" w:type="dxa"/>
            <w:gridSpan w:val="3"/>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法人税</w:t>
            </w:r>
          </w:p>
        </w:tc>
        <w:tc>
          <w:tcPr>
            <w:tcW w:w="4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按年度应纳税所得额计征</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7"/>
              <w:jc w:val="right"/>
              <w:rPr>
                <w:rFonts w:ascii="Times New Roman" w:hAnsi="Times New Roman" w:cs="Times New Roman" w:eastAsia="Times New Roman" w:hint="default"/>
                <w:sz w:val="18"/>
                <w:szCs w:val="18"/>
              </w:rPr>
            </w:pPr>
            <w:r>
              <w:rPr>
                <w:rFonts w:ascii="Times New Roman"/>
                <w:sz w:val="18"/>
              </w:rPr>
              <w:t>25.5%</w:t>
            </w:r>
          </w:p>
        </w:tc>
      </w:tr>
      <w:tr>
        <w:trPr>
          <w:trHeight w:val="409" w:hRule="exact"/>
        </w:trPr>
        <w:tc>
          <w:tcPr>
            <w:tcW w:w="2309" w:type="dxa"/>
            <w:gridSpan w:val="3"/>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事业税（所得比例）</w:t>
            </w:r>
          </w:p>
        </w:tc>
        <w:tc>
          <w:tcPr>
            <w:tcW w:w="4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按年度应纳税所得额计征</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7.5%</w:t>
            </w:r>
          </w:p>
        </w:tc>
      </w:tr>
      <w:tr>
        <w:trPr>
          <w:trHeight w:val="410" w:hRule="exact"/>
        </w:trPr>
        <w:tc>
          <w:tcPr>
            <w:tcW w:w="2309" w:type="dxa"/>
            <w:gridSpan w:val="3"/>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事业税（附加值比例）</w:t>
            </w:r>
          </w:p>
        </w:tc>
        <w:tc>
          <w:tcPr>
            <w:tcW w:w="4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按年度相应的人件费和房租的合计支出额计征</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z w:val="18"/>
              </w:rPr>
              <w:t>0.5%</w:t>
            </w:r>
          </w:p>
        </w:tc>
      </w:tr>
      <w:tr>
        <w:trPr>
          <w:trHeight w:val="410" w:hRule="exact"/>
        </w:trPr>
        <w:tc>
          <w:tcPr>
            <w:tcW w:w="2309" w:type="dxa"/>
            <w:gridSpan w:val="3"/>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事业税（资本比例）</w:t>
            </w:r>
          </w:p>
        </w:tc>
        <w:tc>
          <w:tcPr>
            <w:tcW w:w="4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按注册资本金额计征</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7"/>
              <w:jc w:val="right"/>
              <w:rPr>
                <w:rFonts w:ascii="Times New Roman" w:hAnsi="Times New Roman" w:cs="Times New Roman" w:eastAsia="Times New Roman" w:hint="default"/>
                <w:sz w:val="18"/>
                <w:szCs w:val="18"/>
              </w:rPr>
            </w:pPr>
            <w:r>
              <w:rPr>
                <w:rFonts w:ascii="Times New Roman"/>
                <w:sz w:val="18"/>
              </w:rPr>
              <w:t>0.21%</w:t>
            </w:r>
          </w:p>
        </w:tc>
      </w:tr>
      <w:tr>
        <w:trPr>
          <w:trHeight w:val="410" w:hRule="exact"/>
        </w:trPr>
        <w:tc>
          <w:tcPr>
            <w:tcW w:w="2309" w:type="dxa"/>
            <w:gridSpan w:val="3"/>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地方税</w:t>
            </w:r>
          </w:p>
        </w:tc>
        <w:tc>
          <w:tcPr>
            <w:tcW w:w="43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按实际缴纳的所得税额计征</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7"/>
              <w:jc w:val="right"/>
              <w:rPr>
                <w:rFonts w:ascii="Times New Roman" w:hAnsi="Times New Roman" w:cs="Times New Roman" w:eastAsia="Times New Roman" w:hint="default"/>
                <w:sz w:val="18"/>
                <w:szCs w:val="18"/>
              </w:rPr>
            </w:pPr>
            <w:r>
              <w:rPr>
                <w:rFonts w:ascii="Times New Roman"/>
                <w:sz w:val="18"/>
              </w:rPr>
              <w:t>21.3%</w:t>
            </w:r>
          </w:p>
        </w:tc>
      </w:tr>
      <w:tr>
        <w:trPr>
          <w:trHeight w:val="460" w:hRule="exact"/>
        </w:trPr>
        <w:tc>
          <w:tcPr>
            <w:tcW w:w="2309" w:type="dxa"/>
            <w:gridSpan w:val="3"/>
            <w:tcBorders>
              <w:top w:val="dotted" w:sz="4" w:space="0" w:color="000000"/>
              <w:left w:val="nil" w:sz="6" w:space="0" w:color="auto"/>
              <w:bottom w:val="nil" w:sz="6" w:space="0" w:color="auto"/>
              <w:right w:val="dotted" w:sz="4" w:space="0" w:color="000000"/>
            </w:tcBorders>
          </w:tcPr>
          <w:p>
            <w:pPr/>
          </w:p>
        </w:tc>
        <w:tc>
          <w:tcPr>
            <w:tcW w:w="4386"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w:t>
            </w:r>
          </w:p>
        </w:tc>
        <w:tc>
          <w:tcPr>
            <w:tcW w:w="1421" w:type="dxa"/>
            <w:tcBorders>
              <w:top w:val="dotted" w:sz="4" w:space="0" w:color="000000"/>
              <w:left w:val="dotted" w:sz="4" w:space="0" w:color="000000"/>
              <w:bottom w:val="nil" w:sz="6" w:space="0" w:color="auto"/>
              <w:right w:val="nil" w:sz="6" w:space="0" w:color="auto"/>
            </w:tcBorders>
          </w:tcPr>
          <w:p>
            <w:pPr/>
          </w:p>
        </w:tc>
      </w:tr>
      <w:tr>
        <w:trPr>
          <w:trHeight w:val="405" w:hRule="exact"/>
        </w:trPr>
        <w:tc>
          <w:tcPr>
            <w:tcW w:w="2309" w:type="dxa"/>
            <w:gridSpan w:val="3"/>
            <w:tcBorders>
              <w:top w:val="nil" w:sz="6" w:space="0" w:color="auto"/>
              <w:left w:val="nil" w:sz="6" w:space="0" w:color="auto"/>
              <w:bottom w:val="nil" w:sz="6" w:space="0" w:color="auto"/>
              <w:right w:val="dotted"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4386" w:type="dxa"/>
            <w:tcBorders>
              <w:top w:val="nil" w:sz="6" w:space="0" w:color="auto"/>
              <w:left w:val="dotted" w:sz="4" w:space="0" w:color="000000"/>
              <w:bottom w:val="nil" w:sz="6" w:space="0" w:color="auto"/>
              <w:right w:val="dotted"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算销项税额，在扣除当期允许抵扣的进项税额后，差</w:t>
            </w:r>
          </w:p>
        </w:tc>
        <w:tc>
          <w:tcPr>
            <w:tcW w:w="1421" w:type="dxa"/>
            <w:tcBorders>
              <w:top w:val="nil" w:sz="6" w:space="0" w:color="auto"/>
              <w:left w:val="dotted" w:sz="4" w:space="0" w:color="000000"/>
              <w:bottom w:val="nil" w:sz="6" w:space="0" w:color="auto"/>
              <w:right w:val="nil" w:sz="6" w:space="0" w:color="auto"/>
            </w:tcBorders>
          </w:tcPr>
          <w:p>
            <w:pPr>
              <w:pStyle w:val="TableParagraph"/>
              <w:spacing w:line="240" w:lineRule="auto" w:before="97"/>
              <w:ind w:right="107"/>
              <w:jc w:val="right"/>
              <w:rPr>
                <w:rFonts w:ascii="Times New Roman" w:hAnsi="Times New Roman" w:cs="Times New Roman" w:eastAsia="Times New Roman" w:hint="default"/>
                <w:sz w:val="18"/>
                <w:szCs w:val="18"/>
              </w:rPr>
            </w:pPr>
            <w:r>
              <w:rPr>
                <w:rFonts w:ascii="Times New Roman"/>
                <w:sz w:val="18"/>
              </w:rPr>
              <w:t>8%</w:t>
            </w:r>
          </w:p>
        </w:tc>
      </w:tr>
      <w:tr>
        <w:trPr>
          <w:trHeight w:val="357" w:hRule="exact"/>
        </w:trPr>
        <w:tc>
          <w:tcPr>
            <w:tcW w:w="2309" w:type="dxa"/>
            <w:gridSpan w:val="3"/>
            <w:tcBorders>
              <w:top w:val="nil" w:sz="6" w:space="0" w:color="auto"/>
              <w:left w:val="nil" w:sz="6" w:space="0" w:color="auto"/>
              <w:bottom w:val="single" w:sz="12" w:space="0" w:color="000000"/>
              <w:right w:val="dotted" w:sz="4" w:space="0" w:color="000000"/>
            </w:tcBorders>
          </w:tcPr>
          <w:p>
            <w:pPr/>
          </w:p>
        </w:tc>
        <w:tc>
          <w:tcPr>
            <w:tcW w:w="4386"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额部分为应交消费税</w:t>
            </w:r>
          </w:p>
        </w:tc>
        <w:tc>
          <w:tcPr>
            <w:tcW w:w="1421" w:type="dxa"/>
            <w:tcBorders>
              <w:top w:val="nil" w:sz="6" w:space="0" w:color="auto"/>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5"/>
        <w:tabs>
          <w:tab w:pos="1393" w:val="left" w:leader="none"/>
        </w:tabs>
        <w:spacing w:line="331" w:lineRule="auto" w:before="36"/>
        <w:ind w:left="1393" w:right="130" w:hanging="538"/>
        <w:jc w:val="left"/>
        <w:rPr>
          <w:b w:val="0"/>
          <w:bCs w:val="0"/>
        </w:rPr>
      </w:pPr>
      <w:r>
        <w:rPr>
          <w:rFonts w:ascii="Times New Roman" w:hAnsi="Times New Roman" w:cs="Times New Roman" w:eastAsia="Times New Roman" w:hint="default"/>
        </w:rPr>
        <w:t>3</w:t>
      </w:r>
      <w:r>
        <w:rPr/>
        <w:t>、</w:t>
        <w:tab/>
      </w:r>
      <w:r>
        <w:rPr>
          <w:spacing w:val="-5"/>
        </w:rPr>
        <w:t>本公司在欧洲设立的子公司东软（欧洲）有限公司、</w:t>
      </w:r>
      <w:r>
        <w:rPr>
          <w:rFonts w:ascii="Times New Roman" w:hAnsi="Times New Roman" w:cs="Times New Roman" w:eastAsia="Times New Roman" w:hint="default"/>
          <w:spacing w:val="-5"/>
        </w:rPr>
        <w:t>Neusoft</w:t>
      </w:r>
      <w:r>
        <w:rPr>
          <w:rFonts w:ascii="Times New Roman" w:hAnsi="Times New Roman" w:cs="Times New Roman" w:eastAsia="Times New Roman" w:hint="default"/>
        </w:rPr>
        <w:t> </w:t>
      </w:r>
      <w:r>
        <w:rPr>
          <w:rFonts w:ascii="Times New Roman" w:hAnsi="Times New Roman" w:cs="Times New Roman" w:eastAsia="Times New Roman" w:hint="default"/>
          <w:spacing w:val="-1"/>
        </w:rPr>
        <w:t>Mobile</w:t>
      </w:r>
      <w:r>
        <w:rPr>
          <w:rFonts w:ascii="Times New Roman" w:hAnsi="Times New Roman" w:cs="Times New Roman" w:eastAsia="Times New Roman" w:hint="default"/>
        </w:rPr>
        <w:t> </w:t>
      </w:r>
      <w:r>
        <w:rPr>
          <w:rFonts w:ascii="Times New Roman" w:hAnsi="Times New Roman" w:cs="Times New Roman" w:eastAsia="Times New Roman" w:hint="default"/>
          <w:spacing w:val="-1"/>
        </w:rPr>
        <w:t>Solutions</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1"/>
        </w:rPr>
        <w:t>Oy</w:t>
      </w:r>
      <w:r>
        <w:rPr>
          <w:spacing w:val="-1"/>
        </w:rPr>
        <w:t>、</w:t>
      </w:r>
      <w:r>
        <w:rPr>
          <w:w w:val="100"/>
        </w:rPr>
        <w:t> </w:t>
      </w:r>
      <w:r>
        <w:rPr>
          <w:rFonts w:ascii="Times New Roman" w:hAnsi="Times New Roman" w:cs="Times New Roman" w:eastAsia="Times New Roman" w:hint="default"/>
        </w:rPr>
        <w:t>Neusoft EDC SRL</w:t>
      </w:r>
      <w:r>
        <w:rPr/>
        <w:t>、</w:t>
      </w:r>
      <w:r>
        <w:rPr>
          <w:rFonts w:ascii="Times New Roman" w:hAnsi="Times New Roman" w:cs="Times New Roman" w:eastAsia="Times New Roman" w:hint="default"/>
        </w:rPr>
        <w:t>Neusoft </w:t>
      </w:r>
      <w:r>
        <w:rPr>
          <w:rFonts w:ascii="Times New Roman" w:hAnsi="Times New Roman" w:cs="Times New Roman" w:eastAsia="Times New Roman" w:hint="default"/>
          <w:spacing w:val="-3"/>
        </w:rPr>
        <w:t>Technology </w:t>
      </w:r>
      <w:r>
        <w:rPr>
          <w:rFonts w:ascii="Times New Roman" w:hAnsi="Times New Roman" w:cs="Times New Roman" w:eastAsia="Times New Roman" w:hint="default"/>
        </w:rPr>
        <w:t>Solutions GmbH </w:t>
      </w:r>
      <w:r>
        <w:rPr/>
        <w:t>和 </w:t>
      </w:r>
      <w:r>
        <w:rPr>
          <w:rFonts w:ascii="Times New Roman" w:hAnsi="Times New Roman" w:cs="Times New Roman" w:eastAsia="Times New Roman" w:hint="default"/>
        </w:rPr>
        <w:t>Neusoft GmbH</w:t>
      </w:r>
      <w:r>
        <w:rPr>
          <w:rFonts w:ascii="Times New Roman" w:hAnsi="Times New Roman" w:cs="Times New Roman" w:eastAsia="Times New Roman" w:hint="default"/>
          <w:spacing w:val="40"/>
        </w:rPr>
        <w:t> </w:t>
      </w:r>
      <w:r>
        <w:rPr/>
        <w:t>主要</w:t>
      </w:r>
      <w:r>
        <w:rPr>
          <w:w w:val="100"/>
        </w:rPr>
        <w:t> </w:t>
      </w:r>
      <w:r>
        <w:rPr/>
        <w:t>税种和税率如下：</w:t>
      </w:r>
      <w:r>
        <w:rPr>
          <w:b w:val="0"/>
          <w:bCs w:val="0"/>
        </w:rPr>
      </w:r>
    </w:p>
    <w:p>
      <w:pPr>
        <w:spacing w:line="240" w:lineRule="auto" w:before="5"/>
        <w:rPr>
          <w:rFonts w:ascii="宋体" w:hAnsi="宋体" w:cs="宋体" w:eastAsia="宋体" w:hint="default"/>
          <w:b/>
          <w:bCs/>
          <w:sz w:val="5"/>
          <w:szCs w:val="5"/>
        </w:rPr>
      </w:pPr>
    </w:p>
    <w:tbl>
      <w:tblPr>
        <w:tblW w:w="0" w:type="auto"/>
        <w:jc w:val="left"/>
        <w:tblInd w:w="718" w:type="dxa"/>
        <w:tblLayout w:type="fixed"/>
        <w:tblCellMar>
          <w:top w:w="0" w:type="dxa"/>
          <w:left w:w="0" w:type="dxa"/>
          <w:bottom w:w="0" w:type="dxa"/>
          <w:right w:w="0" w:type="dxa"/>
        </w:tblCellMar>
        <w:tblLook w:val="01E0"/>
      </w:tblPr>
      <w:tblGrid>
        <w:gridCol w:w="751"/>
        <w:gridCol w:w="527"/>
        <w:gridCol w:w="1262"/>
        <w:gridCol w:w="4103"/>
        <w:gridCol w:w="1474"/>
      </w:tblGrid>
      <w:tr>
        <w:trPr>
          <w:trHeight w:val="420" w:hRule="exact"/>
        </w:trPr>
        <w:tc>
          <w:tcPr>
            <w:tcW w:w="751" w:type="dxa"/>
            <w:tcBorders>
              <w:top w:val="single" w:sz="12" w:space="0" w:color="000000"/>
              <w:left w:val="nil" w:sz="6" w:space="0" w:color="auto"/>
              <w:bottom w:val="dotted" w:sz="4" w:space="0" w:color="000000"/>
              <w:right w:val="nil" w:sz="6" w:space="0" w:color="auto"/>
            </w:tcBorders>
          </w:tcPr>
          <w:p>
            <w:pPr/>
          </w:p>
        </w:tc>
        <w:tc>
          <w:tcPr>
            <w:tcW w:w="527" w:type="dxa"/>
            <w:tcBorders>
              <w:top w:val="single" w:sz="12" w:space="0" w:color="000000"/>
              <w:left w:val="nil" w:sz="6" w:space="0" w:color="auto"/>
              <w:bottom w:val="dotted" w:sz="4" w:space="0" w:color="000000"/>
              <w:right w:val="nil" w:sz="6" w:space="0" w:color="auto"/>
            </w:tcBorders>
          </w:tcPr>
          <w:p>
            <w:pPr>
              <w:pStyle w:val="TableParagraph"/>
              <w:spacing w:line="240" w:lineRule="auto" w:before="111"/>
              <w:ind w:left="257" w:right="0"/>
              <w:jc w:val="left"/>
              <w:rPr>
                <w:rFonts w:ascii="宋体" w:hAnsi="宋体" w:cs="宋体" w:eastAsia="宋体" w:hint="default"/>
                <w:sz w:val="18"/>
                <w:szCs w:val="18"/>
              </w:rPr>
            </w:pPr>
            <w:r>
              <w:rPr>
                <w:rFonts w:ascii="宋体" w:hAnsi="宋体" w:cs="宋体" w:eastAsia="宋体" w:hint="default"/>
                <w:sz w:val="18"/>
                <w:szCs w:val="18"/>
              </w:rPr>
              <w:t>税</w:t>
            </w:r>
          </w:p>
        </w:tc>
        <w:tc>
          <w:tcPr>
            <w:tcW w:w="12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1"/>
              <w:ind w:left="89" w:right="0"/>
              <w:jc w:val="left"/>
              <w:rPr>
                <w:rFonts w:ascii="宋体" w:hAnsi="宋体" w:cs="宋体" w:eastAsia="宋体" w:hint="default"/>
                <w:sz w:val="18"/>
                <w:szCs w:val="18"/>
              </w:rPr>
            </w:pPr>
            <w:r>
              <w:rPr>
                <w:rFonts w:ascii="宋体" w:hAnsi="宋体" w:cs="宋体" w:eastAsia="宋体" w:hint="default"/>
                <w:sz w:val="18"/>
                <w:szCs w:val="18"/>
              </w:rPr>
              <w:t>种</w:t>
            </w:r>
          </w:p>
        </w:tc>
        <w:tc>
          <w:tcPr>
            <w:tcW w:w="41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4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61" w:hRule="exact"/>
        </w:trPr>
        <w:tc>
          <w:tcPr>
            <w:tcW w:w="2540" w:type="dxa"/>
            <w:gridSpan w:val="3"/>
            <w:tcBorders>
              <w:top w:val="dotted" w:sz="4" w:space="0" w:color="000000"/>
              <w:left w:val="nil" w:sz="6" w:space="0" w:color="auto"/>
              <w:bottom w:val="nil" w:sz="6" w:space="0" w:color="auto"/>
              <w:right w:val="dotted" w:sz="4" w:space="0" w:color="000000"/>
            </w:tcBorders>
          </w:tcPr>
          <w:p>
            <w:pPr/>
          </w:p>
        </w:tc>
        <w:tc>
          <w:tcPr>
            <w:tcW w:w="4103"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w:t>
            </w:r>
          </w:p>
        </w:tc>
        <w:tc>
          <w:tcPr>
            <w:tcW w:w="1474" w:type="dxa"/>
            <w:tcBorders>
              <w:top w:val="dotted" w:sz="4" w:space="0" w:color="000000"/>
              <w:left w:val="dotted" w:sz="4" w:space="0" w:color="000000"/>
              <w:bottom w:val="nil" w:sz="6" w:space="0" w:color="auto"/>
              <w:right w:val="nil" w:sz="6" w:space="0" w:color="auto"/>
            </w:tcBorders>
          </w:tcPr>
          <w:p>
            <w:pPr/>
          </w:p>
        </w:tc>
      </w:tr>
      <w:tr>
        <w:trPr>
          <w:trHeight w:val="405" w:hRule="exact"/>
        </w:trPr>
        <w:tc>
          <w:tcPr>
            <w:tcW w:w="2540" w:type="dxa"/>
            <w:gridSpan w:val="3"/>
            <w:tcBorders>
              <w:top w:val="nil" w:sz="6" w:space="0" w:color="auto"/>
              <w:left w:val="nil" w:sz="6" w:space="0" w:color="auto"/>
              <w:bottom w:val="nil" w:sz="6" w:space="0" w:color="auto"/>
              <w:right w:val="dotted"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VAT</w:t>
            </w:r>
          </w:p>
        </w:tc>
        <w:tc>
          <w:tcPr>
            <w:tcW w:w="4103" w:type="dxa"/>
            <w:tcBorders>
              <w:top w:val="nil" w:sz="6" w:space="0" w:color="auto"/>
              <w:left w:val="dotted" w:sz="4" w:space="0" w:color="000000"/>
              <w:bottom w:val="nil" w:sz="6" w:space="0" w:color="auto"/>
              <w:right w:val="dotted"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4"/>
                <w:sz w:val="18"/>
                <w:szCs w:val="18"/>
              </w:rPr>
              <w:t>础计算销项税额，在扣除当期允许抵扣的进项税额</w:t>
            </w:r>
          </w:p>
        </w:tc>
        <w:tc>
          <w:tcPr>
            <w:tcW w:w="1474" w:type="dxa"/>
            <w:tcBorders>
              <w:top w:val="nil" w:sz="6" w:space="0" w:color="auto"/>
              <w:left w:val="dotted" w:sz="4" w:space="0" w:color="000000"/>
              <w:bottom w:val="nil" w:sz="6" w:space="0" w:color="auto"/>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8%-24%</w:t>
            </w:r>
          </w:p>
        </w:tc>
      </w:tr>
      <w:tr>
        <w:trPr>
          <w:trHeight w:val="347" w:hRule="exact"/>
        </w:trPr>
        <w:tc>
          <w:tcPr>
            <w:tcW w:w="2540" w:type="dxa"/>
            <w:gridSpan w:val="3"/>
            <w:tcBorders>
              <w:top w:val="nil" w:sz="6" w:space="0" w:color="auto"/>
              <w:left w:val="nil" w:sz="6" w:space="0" w:color="auto"/>
              <w:bottom w:val="dotted" w:sz="4" w:space="0" w:color="000000"/>
              <w:right w:val="dotted" w:sz="4" w:space="0" w:color="000000"/>
            </w:tcBorders>
          </w:tcPr>
          <w:p>
            <w:pPr/>
          </w:p>
        </w:tc>
        <w:tc>
          <w:tcPr>
            <w:tcW w:w="4103"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后，差额部分为应交增值税</w:t>
            </w:r>
          </w:p>
        </w:tc>
        <w:tc>
          <w:tcPr>
            <w:tcW w:w="1474" w:type="dxa"/>
            <w:tcBorders>
              <w:top w:val="nil" w:sz="6" w:space="0" w:color="auto"/>
              <w:left w:val="dotted" w:sz="4" w:space="0" w:color="000000"/>
              <w:bottom w:val="dotted" w:sz="4" w:space="0" w:color="000000"/>
              <w:right w:val="nil" w:sz="6" w:space="0" w:color="auto"/>
            </w:tcBorders>
          </w:tcPr>
          <w:p>
            <w:pPr/>
          </w:p>
        </w:tc>
      </w:tr>
      <w:tr>
        <w:trPr>
          <w:trHeight w:val="408" w:hRule="exact"/>
        </w:trPr>
        <w:tc>
          <w:tcPr>
            <w:tcW w:w="2540" w:type="dxa"/>
            <w:gridSpan w:val="3"/>
            <w:tcBorders>
              <w:top w:val="dotted" w:sz="4" w:space="0" w:color="000000"/>
              <w:left w:val="nil" w:sz="6" w:space="0" w:color="auto"/>
              <w:bottom w:val="dotted" w:sz="4" w:space="0" w:color="000000"/>
              <w:right w:val="dotted" w:sz="4" w:space="0" w:color="000000"/>
            </w:tcBorders>
          </w:tcPr>
          <w:p>
            <w:pPr>
              <w:pStyle w:val="TableParagraph"/>
              <w:spacing w:line="240" w:lineRule="auto" w:before="151"/>
              <w:ind w:left="124" w:right="0"/>
              <w:jc w:val="left"/>
              <w:rPr>
                <w:rFonts w:ascii="Times New Roman" w:hAnsi="Times New Roman" w:cs="Times New Roman" w:eastAsia="Times New Roman" w:hint="default"/>
                <w:sz w:val="18"/>
                <w:szCs w:val="18"/>
              </w:rPr>
            </w:pPr>
            <w:r>
              <w:rPr>
                <w:rFonts w:ascii="Times New Roman"/>
                <w:sz w:val="18"/>
              </w:rPr>
              <w:t>Corporate Income</w:t>
            </w:r>
            <w:r>
              <w:rPr>
                <w:rFonts w:ascii="Times New Roman"/>
                <w:spacing w:val="-7"/>
                <w:sz w:val="18"/>
              </w:rPr>
              <w:t> </w:t>
            </w:r>
            <w:r>
              <w:rPr>
                <w:rFonts w:ascii="Times New Roman"/>
                <w:sz w:val="18"/>
              </w:rPr>
              <w:t>Tax</w:t>
            </w:r>
          </w:p>
        </w:tc>
        <w:tc>
          <w:tcPr>
            <w:tcW w:w="4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16%-32.975%</w:t>
            </w:r>
          </w:p>
        </w:tc>
      </w:tr>
      <w:tr>
        <w:trPr>
          <w:trHeight w:val="423" w:hRule="exact"/>
        </w:trPr>
        <w:tc>
          <w:tcPr>
            <w:tcW w:w="2540" w:type="dxa"/>
            <w:gridSpan w:val="3"/>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left="124" w:right="0"/>
              <w:jc w:val="left"/>
              <w:rPr>
                <w:rFonts w:ascii="Times New Roman" w:hAnsi="Times New Roman" w:cs="Times New Roman" w:eastAsia="Times New Roman" w:hint="default"/>
                <w:sz w:val="18"/>
                <w:szCs w:val="18"/>
              </w:rPr>
            </w:pPr>
            <w:r>
              <w:rPr>
                <w:rFonts w:ascii="Times New Roman"/>
                <w:sz w:val="18"/>
              </w:rPr>
              <w:t>Capital/Dividend</w:t>
            </w:r>
            <w:r>
              <w:rPr>
                <w:rFonts w:ascii="Times New Roman"/>
                <w:spacing w:val="-6"/>
                <w:sz w:val="18"/>
              </w:rPr>
              <w:t> </w:t>
            </w:r>
            <w:r>
              <w:rPr>
                <w:rFonts w:ascii="Times New Roman"/>
                <w:sz w:val="18"/>
              </w:rPr>
              <w:t>Tax</w:t>
            </w:r>
          </w:p>
        </w:tc>
        <w:tc>
          <w:tcPr>
            <w:tcW w:w="4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股息红利所得</w:t>
            </w:r>
            <w:r>
              <w:rPr>
                <w:rFonts w:ascii="Times New Roman" w:hAnsi="Times New Roman" w:cs="Times New Roman" w:eastAsia="Times New Roman" w:hint="default"/>
                <w:sz w:val="18"/>
                <w:szCs w:val="18"/>
              </w:rPr>
              <w:t>/</w:t>
            </w:r>
            <w:r>
              <w:rPr>
                <w:rFonts w:ascii="宋体" w:hAnsi="宋体" w:cs="宋体" w:eastAsia="宋体" w:hint="default"/>
                <w:sz w:val="18"/>
                <w:szCs w:val="18"/>
              </w:rPr>
              <w:t>资本收益所得</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4"/>
              <w:ind w:right="104"/>
              <w:jc w:val="right"/>
              <w:rPr>
                <w:rFonts w:ascii="Times New Roman" w:hAnsi="Times New Roman" w:cs="Times New Roman" w:eastAsia="Times New Roman" w:hint="default"/>
                <w:sz w:val="18"/>
                <w:szCs w:val="18"/>
              </w:rPr>
            </w:pPr>
            <w:r>
              <w:rPr>
                <w:rFonts w:ascii="Times New Roman"/>
                <w:sz w:val="18"/>
              </w:rPr>
              <w:t>0.05%-33%</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4</w:t>
      </w:r>
      <w:r>
        <w:rPr/>
        <w:t>、</w:t>
        <w:tab/>
      </w:r>
      <w:r>
        <w:rPr>
          <w:spacing w:val="-1"/>
        </w:rPr>
        <w:t>本公司在美国设立的子公司主要税种和税率如下：</w:t>
      </w:r>
      <w:r>
        <w:rPr>
          <w:b w:val="0"/>
          <w:bCs w:val="0"/>
          <w:spacing w:val="-1"/>
        </w:rPr>
      </w:r>
    </w:p>
    <w:p>
      <w:pPr>
        <w:spacing w:line="240" w:lineRule="auto" w:before="6"/>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2516"/>
        <w:gridCol w:w="3908"/>
        <w:gridCol w:w="1750"/>
      </w:tblGrid>
      <w:tr>
        <w:trPr>
          <w:trHeight w:val="420" w:hRule="exact"/>
        </w:trPr>
        <w:tc>
          <w:tcPr>
            <w:tcW w:w="25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1"/>
              <w:ind w:left="21"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39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75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10" w:hRule="exact"/>
        </w:trPr>
        <w:tc>
          <w:tcPr>
            <w:tcW w:w="25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1"/>
              <w:ind w:left="124" w:right="0"/>
              <w:jc w:val="left"/>
              <w:rPr>
                <w:rFonts w:ascii="Times New Roman" w:hAnsi="Times New Roman" w:cs="Times New Roman" w:eastAsia="Times New Roman" w:hint="default"/>
                <w:sz w:val="18"/>
                <w:szCs w:val="18"/>
              </w:rPr>
            </w:pPr>
            <w:r>
              <w:rPr>
                <w:rFonts w:ascii="Times New Roman"/>
                <w:sz w:val="18"/>
              </w:rPr>
              <w:t>Corporate Income</w:t>
            </w:r>
            <w:r>
              <w:rPr>
                <w:rFonts w:ascii="Times New Roman"/>
                <w:spacing w:val="-7"/>
                <w:sz w:val="18"/>
              </w:rPr>
              <w:t> </w:t>
            </w:r>
            <w:r>
              <w:rPr>
                <w:rFonts w:ascii="Times New Roman"/>
                <w:sz w:val="18"/>
              </w:rPr>
              <w:t>Tax</w:t>
            </w:r>
          </w:p>
        </w:tc>
        <w:tc>
          <w:tcPr>
            <w:tcW w:w="39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15%-35%</w:t>
            </w:r>
          </w:p>
        </w:tc>
      </w:tr>
      <w:tr>
        <w:trPr>
          <w:trHeight w:val="420" w:hRule="exact"/>
        </w:trPr>
        <w:tc>
          <w:tcPr>
            <w:tcW w:w="25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1"/>
              <w:ind w:left="124" w:right="0"/>
              <w:jc w:val="left"/>
              <w:rPr>
                <w:rFonts w:ascii="Times New Roman" w:hAnsi="Times New Roman" w:cs="Times New Roman" w:eastAsia="Times New Roman" w:hint="default"/>
                <w:sz w:val="18"/>
                <w:szCs w:val="18"/>
              </w:rPr>
            </w:pPr>
            <w:r>
              <w:rPr>
                <w:rFonts w:ascii="Times New Roman"/>
                <w:sz w:val="18"/>
              </w:rPr>
              <w:t>Sales and Use</w:t>
            </w:r>
            <w:r>
              <w:rPr>
                <w:rFonts w:ascii="Times New Roman"/>
                <w:spacing w:val="-4"/>
                <w:sz w:val="18"/>
              </w:rPr>
              <w:t> </w:t>
            </w:r>
            <w:r>
              <w:rPr>
                <w:rFonts w:ascii="Times New Roman"/>
                <w:sz w:val="18"/>
              </w:rPr>
              <w:t>tax</w:t>
            </w:r>
          </w:p>
        </w:tc>
        <w:tc>
          <w:tcPr>
            <w:tcW w:w="39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按年度应税技术服务收入计征</w:t>
            </w:r>
          </w:p>
        </w:tc>
        <w:tc>
          <w:tcPr>
            <w:tcW w:w="17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z w:val="18"/>
              </w:rPr>
              <w:t>6</w:t>
            </w:r>
            <w:r>
              <w:rPr>
                <w:rFonts w:ascii="Times New Roman"/>
                <w:spacing w:val="1"/>
                <w:sz w:val="18"/>
              </w:rPr>
              <w:t> </w:t>
            </w:r>
            <w:r>
              <w:rPr>
                <w:rFonts w:ascii="Times New Roman"/>
                <w:sz w:val="18"/>
              </w:rPr>
              <w:t>%-9%</w:t>
            </w:r>
          </w:p>
        </w:tc>
      </w:tr>
    </w:tbl>
    <w:p>
      <w:pPr>
        <w:pStyle w:val="BodyText"/>
        <w:spacing w:line="240" w:lineRule="auto" w:before="93"/>
        <w:ind w:right="227"/>
        <w:jc w:val="left"/>
      </w:pPr>
      <w:r>
        <w:rPr/>
        <w:t>备注：美国各州及州内市税率不同。</w:t>
      </w:r>
    </w:p>
    <w:p>
      <w:pPr>
        <w:spacing w:after="0" w:line="240" w:lineRule="auto"/>
        <w:jc w:val="left"/>
        <w:sectPr>
          <w:pgSz w:w="11910" w:h="16840"/>
          <w:pgMar w:header="885" w:footer="996" w:top="1540" w:bottom="1180" w:left="1660" w:right="1200"/>
        </w:sectPr>
      </w:pPr>
    </w:p>
    <w:p>
      <w:pPr>
        <w:spacing w:line="240" w:lineRule="auto" w:before="9"/>
        <w:rPr>
          <w:rFonts w:ascii="宋体" w:hAnsi="宋体" w:cs="宋体" w:eastAsia="宋体" w:hint="default"/>
          <w:sz w:val="8"/>
          <w:szCs w:val="8"/>
        </w:rPr>
      </w:pPr>
    </w:p>
    <w:p>
      <w:pPr>
        <w:pStyle w:val="Heading5"/>
        <w:tabs>
          <w:tab w:pos="850" w:val="left" w:leader="none"/>
        </w:tabs>
        <w:spacing w:line="240" w:lineRule="auto" w:before="36"/>
        <w:ind w:left="123" w:right="150"/>
        <w:jc w:val="left"/>
        <w:rPr>
          <w:b w:val="0"/>
          <w:bCs w:val="0"/>
        </w:rPr>
      </w:pPr>
      <w:r>
        <w:rPr/>
        <w:t>五、</w:t>
        <w:tab/>
        <w:t>合并财务报表项目注释</w:t>
      </w:r>
      <w:r>
        <w:rPr>
          <w:b w:val="0"/>
          <w:bCs w:val="0"/>
        </w:rPr>
      </w:r>
    </w:p>
    <w:p>
      <w:pPr>
        <w:pStyle w:val="BodyText"/>
        <w:spacing w:line="240" w:lineRule="auto" w:before="126"/>
        <w:ind w:right="150"/>
        <w:jc w:val="left"/>
      </w:pPr>
      <w:r>
        <w:rPr/>
        <w:t>（以下金额单位若未特别注明者均为人民币元）</w:t>
      </w:r>
    </w:p>
    <w:p>
      <w:pPr>
        <w:pStyle w:val="Heading5"/>
        <w:tabs>
          <w:tab w:pos="956" w:val="left" w:leader="none"/>
        </w:tabs>
        <w:spacing w:line="240" w:lineRule="auto" w:before="123"/>
        <w:ind w:left="123" w:right="15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货币资金</w:t>
      </w:r>
      <w:r>
        <w:rPr>
          <w:b w:val="0"/>
          <w:bCs w:val="0"/>
        </w:rPr>
      </w:r>
    </w:p>
    <w:tbl>
      <w:tblPr>
        <w:tblW w:w="0" w:type="auto"/>
        <w:jc w:val="left"/>
        <w:tblInd w:w="680" w:type="dxa"/>
        <w:tblLayout w:type="fixed"/>
        <w:tblCellMar>
          <w:top w:w="0" w:type="dxa"/>
          <w:left w:w="0" w:type="dxa"/>
          <w:bottom w:w="0" w:type="dxa"/>
          <w:right w:w="0" w:type="dxa"/>
        </w:tblCellMar>
        <w:tblLook w:val="01E0"/>
      </w:tblPr>
      <w:tblGrid>
        <w:gridCol w:w="3500"/>
        <w:gridCol w:w="2182"/>
        <w:gridCol w:w="2410"/>
      </w:tblGrid>
      <w:tr>
        <w:trPr>
          <w:trHeight w:val="382" w:hRule="exact"/>
        </w:trPr>
        <w:tc>
          <w:tcPr>
            <w:tcW w:w="35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0"/>
              <w:ind w:left="19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8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left="92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29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75,257</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152,000</w:t>
            </w:r>
          </w:p>
        </w:tc>
      </w:tr>
      <w:tr>
        <w:trPr>
          <w:trHeight w:val="370"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29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2,616,308,314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1,832,967,100</w:t>
            </w:r>
          </w:p>
        </w:tc>
      </w:tr>
      <w:tr>
        <w:trPr>
          <w:trHeight w:val="370"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29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814,989,630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8,108,465</w:t>
            </w:r>
          </w:p>
        </w:tc>
      </w:tr>
      <w:tr>
        <w:trPr>
          <w:trHeight w:val="370" w:hRule="exact"/>
        </w:trPr>
        <w:tc>
          <w:tcPr>
            <w:tcW w:w="35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9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3,431,373,201</w:t>
            </w:r>
            <w:r>
              <w:rPr>
                <w:rFonts w:ascii="Times New Roman"/>
                <w:spacing w:val="-1"/>
                <w:sz w:val="18"/>
              </w:rPr>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b/>
                <w:spacing w:val="-1"/>
                <w:sz w:val="18"/>
              </w:rPr>
              <w:t>1,841,227,565</w:t>
            </w:r>
            <w:r>
              <w:rPr>
                <w:rFonts w:ascii="Times New Roman"/>
                <w:spacing w:val="-1"/>
                <w:sz w:val="18"/>
              </w:rPr>
            </w:r>
          </w:p>
        </w:tc>
      </w:tr>
      <w:tr>
        <w:trPr>
          <w:trHeight w:val="382" w:hRule="exact"/>
        </w:trPr>
        <w:tc>
          <w:tcPr>
            <w:tcW w:w="35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8"/>
              <w:ind w:left="2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1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1,553,337,822</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122,394,636</w:t>
            </w:r>
          </w:p>
        </w:tc>
      </w:tr>
    </w:tbl>
    <w:p>
      <w:pPr>
        <w:spacing w:line="240" w:lineRule="auto" w:before="12"/>
        <w:rPr>
          <w:rFonts w:ascii="宋体" w:hAnsi="宋体" w:cs="宋体" w:eastAsia="宋体" w:hint="default"/>
          <w:b/>
          <w:bCs/>
          <w:sz w:val="15"/>
          <w:szCs w:val="15"/>
        </w:rPr>
      </w:pPr>
    </w:p>
    <w:p>
      <w:pPr>
        <w:pStyle w:val="BodyText"/>
        <w:spacing w:line="240" w:lineRule="auto" w:before="36"/>
        <w:ind w:right="150"/>
        <w:jc w:val="left"/>
      </w:pPr>
      <w:r>
        <w:rPr/>
        <w:t>其中受限制的货币资金明细如下：</w:t>
      </w:r>
    </w:p>
    <w:p>
      <w:pPr>
        <w:spacing w:line="240" w:lineRule="auto" w:before="4"/>
        <w:rPr>
          <w:rFonts w:ascii="宋体" w:hAnsi="宋体" w:cs="宋体" w:eastAsia="宋体" w:hint="default"/>
          <w:sz w:val="11"/>
          <w:szCs w:val="11"/>
        </w:rPr>
      </w:pPr>
    </w:p>
    <w:tbl>
      <w:tblPr>
        <w:tblW w:w="0" w:type="auto"/>
        <w:jc w:val="left"/>
        <w:tblInd w:w="718" w:type="dxa"/>
        <w:tblLayout w:type="fixed"/>
        <w:tblCellMar>
          <w:top w:w="0" w:type="dxa"/>
          <w:left w:w="0" w:type="dxa"/>
          <w:bottom w:w="0" w:type="dxa"/>
          <w:right w:w="0" w:type="dxa"/>
        </w:tblCellMar>
        <w:tblLook w:val="01E0"/>
      </w:tblPr>
      <w:tblGrid>
        <w:gridCol w:w="2285"/>
        <w:gridCol w:w="2969"/>
        <w:gridCol w:w="2799"/>
      </w:tblGrid>
      <w:tr>
        <w:trPr>
          <w:trHeight w:val="391" w:hRule="exact"/>
        </w:trPr>
        <w:tc>
          <w:tcPr>
            <w:tcW w:w="2285" w:type="dxa"/>
            <w:tcBorders>
              <w:top w:val="single" w:sz="12" w:space="0" w:color="000000"/>
              <w:left w:val="nil" w:sz="6" w:space="0" w:color="auto"/>
              <w:bottom w:val="dotted" w:sz="4" w:space="0" w:color="000000"/>
              <w:right w:val="dotted" w:sz="4" w:space="0" w:color="000000"/>
            </w:tcBorders>
          </w:tcPr>
          <w:p>
            <w:pPr>
              <w:pStyle w:val="TableParagraph"/>
              <w:tabs>
                <w:tab w:pos="1247" w:val="left" w:leader="none"/>
              </w:tabs>
              <w:spacing w:line="240" w:lineRule="auto" w:before="61"/>
              <w:ind w:left="70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1"/>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股权转让及增资款</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812,975,837</w:t>
            </w:r>
          </w:p>
        </w:tc>
        <w:tc>
          <w:tcPr>
            <w:tcW w:w="2799"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997,790</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705,860</w:t>
            </w:r>
          </w:p>
        </w:tc>
      </w:tr>
      <w:tr>
        <w:trPr>
          <w:trHeight w:val="389"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307,800</w:t>
            </w:r>
          </w:p>
        </w:tc>
        <w:tc>
          <w:tcPr>
            <w:tcW w:w="2799"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22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314,818</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1"/>
                <w:sz w:val="18"/>
              </w:rPr>
              <w:t>1,232,160</w:t>
            </w:r>
          </w:p>
        </w:tc>
      </w:tr>
      <w:tr>
        <w:trPr>
          <w:trHeight w:val="401" w:hRule="exact"/>
        </w:trPr>
        <w:tc>
          <w:tcPr>
            <w:tcW w:w="2285" w:type="dxa"/>
            <w:tcBorders>
              <w:top w:val="dotted" w:sz="4" w:space="0" w:color="000000"/>
              <w:left w:val="nil" w:sz="6" w:space="0" w:color="auto"/>
              <w:bottom w:val="single" w:sz="12" w:space="0" w:color="000000"/>
              <w:right w:val="dotted" w:sz="4" w:space="0" w:color="000000"/>
            </w:tcBorders>
          </w:tcPr>
          <w:p>
            <w:pPr>
              <w:pStyle w:val="TableParagraph"/>
              <w:tabs>
                <w:tab w:pos="553" w:val="left" w:leader="none"/>
              </w:tabs>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b/>
                <w:spacing w:val="-1"/>
                <w:sz w:val="18"/>
              </w:rPr>
              <w:t>814,596,245</w:t>
            </w:r>
            <w:r>
              <w:rPr>
                <w:rFonts w:ascii="Times New Roman"/>
                <w:spacing w:val="-1"/>
                <w:sz w:val="18"/>
              </w:rPr>
            </w:r>
          </w:p>
        </w:tc>
        <w:tc>
          <w:tcPr>
            <w:tcW w:w="27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b/>
                <w:spacing w:val="-1"/>
                <w:sz w:val="18"/>
              </w:rPr>
              <w:t>1,938,020</w:t>
            </w:r>
            <w:r>
              <w:rPr>
                <w:rFonts w:ascii="Times New Roman"/>
                <w:spacing w:val="-1"/>
                <w:sz w:val="18"/>
              </w:rPr>
            </w:r>
          </w:p>
        </w:tc>
      </w:tr>
    </w:tbl>
    <w:p>
      <w:pPr>
        <w:pStyle w:val="BodyText"/>
        <w:spacing w:line="240" w:lineRule="auto" w:before="74"/>
        <w:ind w:right="150"/>
        <w:jc w:val="left"/>
      </w:pPr>
      <w:r>
        <w:rPr>
          <w:rFonts w:ascii="Times New Roman" w:hAnsi="Times New Roman" w:cs="Times New Roman" w:eastAsia="Times New Roman" w:hint="default"/>
        </w:rPr>
        <w:t>1</w:t>
      </w:r>
      <w:r>
        <w:rPr/>
        <w:t>、期末货币资金中存放在境外的款项余额折合人民币为</w:t>
      </w:r>
      <w:r>
        <w:rPr>
          <w:spacing w:val="-56"/>
        </w:rPr>
        <w:t> </w:t>
      </w:r>
      <w:r>
        <w:rPr>
          <w:rFonts w:ascii="Times New Roman" w:hAnsi="Times New Roman" w:cs="Times New Roman" w:eastAsia="Times New Roman" w:hint="default"/>
        </w:rPr>
        <w:t>1,553,337,822</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pStyle w:val="BodyText"/>
        <w:spacing w:line="331" w:lineRule="auto" w:before="180"/>
        <w:ind w:left="1129" w:right="151" w:hanging="284"/>
        <w:jc w:val="both"/>
      </w:pPr>
      <w:r>
        <w:rPr>
          <w:rFonts w:ascii="Times New Roman" w:hAnsi="Times New Roman" w:cs="Times New Roman" w:eastAsia="Times New Roman" w:hint="default"/>
        </w:rPr>
        <w:t>2</w:t>
      </w:r>
      <w:r>
        <w:rPr/>
        <w:t>、期末其他货币资金中 </w:t>
      </w:r>
      <w:r>
        <w:rPr>
          <w:rFonts w:ascii="Times New Roman" w:hAnsi="Times New Roman" w:cs="Times New Roman" w:eastAsia="Times New Roman" w:hint="default"/>
        </w:rPr>
        <w:t>812,975,837</w:t>
      </w:r>
      <w:r>
        <w:rPr>
          <w:rFonts w:ascii="Times New Roman" w:hAnsi="Times New Roman" w:cs="Times New Roman" w:eastAsia="Times New Roman" w:hint="default"/>
          <w:spacing w:val="39"/>
        </w:rPr>
        <w:t> </w:t>
      </w:r>
      <w:r>
        <w:rPr/>
        <w:t>元为沈阳东软医疗系统有限公司（以下简称</w:t>
      </w:r>
      <w:r>
        <w:rPr>
          <w:rFonts w:ascii="Times New Roman" w:hAnsi="Times New Roman" w:cs="Times New Roman" w:eastAsia="Times New Roman" w:hint="default"/>
        </w:rPr>
        <w:t>“</w:t>
      </w:r>
      <w:r>
        <w:rPr/>
        <w:t>东软</w:t>
      </w:r>
      <w:r>
        <w:rPr>
          <w:w w:val="100"/>
        </w:rPr>
        <w:t> </w:t>
      </w:r>
      <w:r>
        <w:rPr>
          <w:spacing w:val="-1"/>
        </w:rPr>
        <w:t>医疗</w:t>
      </w:r>
      <w:r>
        <w:rPr>
          <w:rFonts w:ascii="Times New Roman" w:hAnsi="Times New Roman" w:cs="Times New Roman" w:eastAsia="Times New Roman" w:hint="default"/>
          <w:spacing w:val="-1"/>
        </w:rPr>
        <w:t>”</w:t>
      </w:r>
      <w:r>
        <w:rPr>
          <w:spacing w:val="-1"/>
        </w:rPr>
        <w:t>）完成引进投资者的第一次交割，投资者支付的股权转让款和增资款，存放于</w:t>
      </w:r>
      <w:r>
        <w:rPr>
          <w:w w:val="100"/>
        </w:rPr>
        <w:t> </w:t>
      </w:r>
      <w:r>
        <w:rPr>
          <w:spacing w:val="-6"/>
          <w:w w:val="100"/>
        </w:rPr>
        <w:t>指定的银行监管账户中，其他详见附注十四、（四）</w:t>
      </w:r>
      <w:r>
        <w:rPr>
          <w:rFonts w:ascii="Times New Roman" w:hAnsi="Times New Roman" w:cs="Times New Roman" w:eastAsia="Times New Roman" w:hint="default"/>
          <w:spacing w:val="-6"/>
          <w:w w:val="100"/>
        </w:rPr>
        <w:t>1</w:t>
      </w:r>
      <w:r>
        <w:rPr>
          <w:spacing w:val="-6"/>
          <w:w w:val="100"/>
        </w:rPr>
        <w:t>；</w:t>
      </w:r>
    </w:p>
    <w:p>
      <w:pPr>
        <w:pStyle w:val="BodyText"/>
        <w:spacing w:line="331" w:lineRule="auto" w:before="19"/>
        <w:ind w:left="1129" w:right="150"/>
        <w:jc w:val="left"/>
      </w:pPr>
      <w:r>
        <w:rPr>
          <w:rFonts w:ascii="Times New Roman" w:hAnsi="Times New Roman" w:cs="Times New Roman" w:eastAsia="Times New Roman" w:hint="default"/>
        </w:rPr>
        <w:t>1,620,408</w:t>
      </w:r>
      <w:r>
        <w:rPr>
          <w:rFonts w:ascii="Times New Roman" w:hAnsi="Times New Roman" w:cs="Times New Roman" w:eastAsia="Times New Roman" w:hint="default"/>
          <w:spacing w:val="11"/>
        </w:rPr>
        <w:t> </w:t>
      </w:r>
      <w:r>
        <w:rPr/>
        <w:t>元为本公司之子公司存放在银行的保证金存款；上述两项在编制现金流量</w:t>
      </w:r>
      <w:r>
        <w:rPr>
          <w:w w:val="100"/>
        </w:rPr>
        <w:t> </w:t>
      </w:r>
      <w:r>
        <w:rPr/>
        <w:t>表时不作为现金及现金等价物。</w:t>
      </w:r>
    </w:p>
    <w:p>
      <w:pPr>
        <w:spacing w:line="240" w:lineRule="auto" w:before="10"/>
        <w:rPr>
          <w:rFonts w:ascii="宋体" w:hAnsi="宋体" w:cs="宋体" w:eastAsia="宋体" w:hint="default"/>
          <w:sz w:val="18"/>
          <w:szCs w:val="18"/>
        </w:rPr>
      </w:pPr>
    </w:p>
    <w:p>
      <w:pPr>
        <w:pStyle w:val="Heading5"/>
        <w:tabs>
          <w:tab w:pos="850" w:val="left" w:leader="none"/>
        </w:tabs>
        <w:spacing w:line="240" w:lineRule="auto"/>
        <w:ind w:left="126" w:right="15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以公允价值计量且其变动计入当期损益的金融资产</w:t>
      </w:r>
      <w:r>
        <w:rPr>
          <w:b w:val="0"/>
          <w:bCs w:val="0"/>
        </w:rPr>
      </w:r>
    </w:p>
    <w:p>
      <w:pPr>
        <w:spacing w:line="240" w:lineRule="auto" w:before="4"/>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4837"/>
        <w:gridCol w:w="1657"/>
        <w:gridCol w:w="1608"/>
      </w:tblGrid>
      <w:tr>
        <w:trPr>
          <w:trHeight w:val="518" w:hRule="exact"/>
        </w:trPr>
        <w:tc>
          <w:tcPr>
            <w:tcW w:w="4837" w:type="dxa"/>
            <w:tcBorders>
              <w:top w:val="single" w:sz="12" w:space="0" w:color="000000"/>
              <w:left w:val="nil" w:sz="6" w:space="0" w:color="auto"/>
              <w:bottom w:val="dotted" w:sz="4" w:space="0" w:color="000000"/>
              <w:right w:val="dotted" w:sz="4" w:space="0" w:color="000000"/>
            </w:tcBorders>
          </w:tcPr>
          <w:p>
            <w:pPr>
              <w:pStyle w:val="TableParagraph"/>
              <w:tabs>
                <w:tab w:pos="556" w:val="left" w:leader="none"/>
              </w:tabs>
              <w:spacing w:line="240" w:lineRule="auto" w:before="125"/>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28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6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2"/>
                <w:sz w:val="18"/>
              </w:rPr>
              <w:t>117,887</w:t>
            </w:r>
          </w:p>
        </w:tc>
        <w:tc>
          <w:tcPr>
            <w:tcW w:w="16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5,819,830</w:t>
            </w: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其中：债券工具投资</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66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17"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662" w:right="0"/>
              <w:jc w:val="left"/>
              <w:rPr>
                <w:rFonts w:ascii="宋体" w:hAnsi="宋体" w:cs="宋体" w:eastAsia="宋体" w:hint="default"/>
                <w:sz w:val="18"/>
                <w:szCs w:val="18"/>
              </w:rPr>
            </w:pPr>
            <w:r>
              <w:rPr>
                <w:rFonts w:ascii="宋体" w:hAnsi="宋体" w:cs="宋体" w:eastAsia="宋体" w:hint="default"/>
                <w:sz w:val="18"/>
                <w:szCs w:val="18"/>
              </w:rPr>
              <w:t>衍生金融资产（注）</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2"/>
                <w:sz w:val="18"/>
              </w:rPr>
              <w:t>117,887</w:t>
            </w:r>
          </w:p>
        </w:tc>
        <w:tc>
          <w:tcPr>
            <w:tcW w:w="16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5,819,830</w:t>
            </w: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2"/>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指定为以公允价值计量且其变动计入当期损益的金融资产</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其中：债券工具投资</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9"/>
              <w:ind w:left="66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20" w:hRule="exact"/>
        </w:trPr>
        <w:tc>
          <w:tcPr>
            <w:tcW w:w="4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7" w:type="dxa"/>
            <w:tcBorders>
              <w:top w:val="dotted" w:sz="4" w:space="0" w:color="000000"/>
              <w:left w:val="dotted" w:sz="4" w:space="0" w:color="000000"/>
              <w:bottom w:val="dotted" w:sz="4" w:space="0" w:color="000000"/>
              <w:right w:val="dotted" w:sz="4" w:space="0" w:color="000000"/>
            </w:tcBorders>
          </w:tcPr>
          <w:p>
            <w:pPr/>
          </w:p>
        </w:tc>
        <w:tc>
          <w:tcPr>
            <w:tcW w:w="16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4837" w:type="dxa"/>
            <w:tcBorders>
              <w:top w:val="dotted" w:sz="4" w:space="0" w:color="000000"/>
              <w:left w:val="nil" w:sz="6" w:space="0" w:color="auto"/>
              <w:bottom w:val="single" w:sz="12" w:space="0" w:color="000000"/>
              <w:right w:val="dotted" w:sz="4" w:space="0" w:color="000000"/>
            </w:tcBorders>
          </w:tcPr>
          <w:p>
            <w:pPr>
              <w:pStyle w:val="TableParagraph"/>
              <w:tabs>
                <w:tab w:pos="556" w:val="left" w:leader="none"/>
              </w:tabs>
              <w:spacing w:line="240" w:lineRule="auto" w:before="29"/>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2"/>
                <w:sz w:val="18"/>
              </w:rPr>
              <w:t>117,887</w:t>
            </w:r>
            <w:r>
              <w:rPr>
                <w:rFonts w:ascii="Times New Roman"/>
                <w:spacing w:val="-2"/>
                <w:sz w:val="18"/>
              </w:rPr>
            </w:r>
          </w:p>
        </w:tc>
        <w:tc>
          <w:tcPr>
            <w:tcW w:w="16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b/>
                <w:spacing w:val="-1"/>
                <w:sz w:val="18"/>
              </w:rPr>
              <w:t>5,819,830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96" w:top="1540" w:bottom="1180" w:left="1660" w:right="1280"/>
        </w:sectPr>
      </w:pPr>
    </w:p>
    <w:p>
      <w:pPr>
        <w:spacing w:line="240" w:lineRule="auto" w:before="9"/>
        <w:rPr>
          <w:rFonts w:ascii="宋体" w:hAnsi="宋体" w:cs="宋体" w:eastAsia="宋体" w:hint="default"/>
          <w:b/>
          <w:bCs/>
          <w:sz w:val="8"/>
          <w:szCs w:val="8"/>
        </w:rPr>
      </w:pPr>
    </w:p>
    <w:p>
      <w:pPr>
        <w:pStyle w:val="BodyText"/>
        <w:spacing w:line="348" w:lineRule="auto" w:before="36"/>
        <w:ind w:right="229"/>
        <w:jc w:val="both"/>
      </w:pPr>
      <w:r>
        <w:rPr>
          <w:spacing w:val="2"/>
        </w:rPr>
        <w:t>注：系外币远期结汇合同在报告期末根据公开市场的汇率报价分不同外币币种分别计</w:t>
      </w:r>
      <w:r>
        <w:rPr>
          <w:spacing w:val="-18"/>
        </w:rPr>
        <w:t> </w:t>
      </w:r>
      <w:r>
        <w:rPr>
          <w:spacing w:val="-18"/>
        </w:rPr>
      </w:r>
      <w:r>
        <w:rPr>
          <w:spacing w:val="-3"/>
        </w:rPr>
        <w:t>算，将期末公开市场的汇率与合同约定汇率计算的差额作为浮动收益计入公允价值变动</w:t>
      </w:r>
      <w:r>
        <w:rPr>
          <w:spacing w:val="-23"/>
        </w:rPr>
        <w:t> </w:t>
      </w:r>
      <w:r>
        <w:rPr>
          <w:spacing w:val="-23"/>
        </w:rPr>
      </w:r>
      <w:r>
        <w:rPr/>
        <w:t>收益，在以公允价值计量且其变动计入当期损益的金融资产中列报。</w:t>
      </w:r>
    </w:p>
    <w:p>
      <w:pPr>
        <w:spacing w:line="240" w:lineRule="auto" w:before="5"/>
        <w:rPr>
          <w:rFonts w:ascii="宋体" w:hAnsi="宋体" w:cs="宋体" w:eastAsia="宋体" w:hint="default"/>
          <w:sz w:val="16"/>
          <w:szCs w:val="16"/>
        </w:rPr>
      </w:pPr>
    </w:p>
    <w:p>
      <w:pPr>
        <w:pStyle w:val="Heading5"/>
        <w:tabs>
          <w:tab w:pos="850" w:val="left" w:leader="none"/>
        </w:tabs>
        <w:spacing w:line="240" w:lineRule="auto"/>
        <w:ind w:left="126" w:right="227"/>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应收票据</w:t>
      </w:r>
      <w:r>
        <w:rPr>
          <w:b w:val="0"/>
          <w:bCs w:val="0"/>
        </w:rPr>
      </w:r>
    </w:p>
    <w:p>
      <w:pPr>
        <w:pStyle w:val="Heading5"/>
        <w:spacing w:line="240" w:lineRule="auto" w:before="119"/>
        <w:ind w:right="0"/>
        <w:jc w:val="both"/>
        <w:rPr>
          <w:b w:val="0"/>
          <w:bCs w:val="0"/>
        </w:rPr>
      </w:pPr>
      <w:r>
        <w:rPr>
          <w:rFonts w:ascii="Times New Roman" w:hAnsi="Times New Roman" w:cs="Times New Roman" w:eastAsia="Times New Roman" w:hint="default"/>
        </w:rPr>
        <w:t>1</w:t>
      </w:r>
      <w:r>
        <w:rPr/>
        <w:t>、 </w:t>
      </w:r>
      <w:r>
        <w:rPr>
          <w:spacing w:val="12"/>
        </w:rPr>
        <w:t> </w:t>
      </w:r>
      <w:r>
        <w:rPr/>
        <w:t>应收票据的分类</w:t>
      </w:r>
      <w:r>
        <w:rPr>
          <w:b w:val="0"/>
          <w:bCs w:val="0"/>
        </w:rPr>
      </w:r>
    </w:p>
    <w:p>
      <w:pPr>
        <w:spacing w:line="240" w:lineRule="auto" w:before="4"/>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3046"/>
        <w:gridCol w:w="2736"/>
        <w:gridCol w:w="2271"/>
      </w:tblGrid>
      <w:tr>
        <w:trPr>
          <w:trHeight w:val="516" w:hRule="exact"/>
        </w:trPr>
        <w:tc>
          <w:tcPr>
            <w:tcW w:w="3046" w:type="dxa"/>
            <w:tcBorders>
              <w:top w:val="single" w:sz="12"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123"/>
              <w:ind w:right="1151"/>
              <w:jc w:val="right"/>
              <w:rPr>
                <w:rFonts w:ascii="宋体" w:hAnsi="宋体" w:cs="宋体" w:eastAsia="宋体" w:hint="default"/>
                <w:sz w:val="18"/>
                <w:szCs w:val="18"/>
              </w:rPr>
            </w:pPr>
            <w:r>
              <w:rPr>
                <w:rFonts w:ascii="宋体" w:hAnsi="宋体" w:cs="宋体" w:eastAsia="宋体" w:hint="default"/>
                <w:sz w:val="18"/>
                <w:szCs w:val="18"/>
              </w:rPr>
              <w:t>种</w:t>
              <w:tab/>
              <w:t>类</w:t>
            </w:r>
          </w:p>
        </w:tc>
        <w:tc>
          <w:tcPr>
            <w:tcW w:w="27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7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3"/>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7" w:hRule="exact"/>
        </w:trPr>
        <w:tc>
          <w:tcPr>
            <w:tcW w:w="30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13,817,998</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18"/>
                <w:szCs w:val="18"/>
              </w:rPr>
            </w:pPr>
            <w:r>
              <w:rPr>
                <w:rFonts w:ascii="Times New Roman"/>
                <w:spacing w:val="-1"/>
                <w:sz w:val="18"/>
              </w:rPr>
              <w:t>16,828,526</w:t>
            </w:r>
          </w:p>
        </w:tc>
      </w:tr>
      <w:tr>
        <w:trPr>
          <w:trHeight w:val="380" w:hRule="exact"/>
        </w:trPr>
        <w:tc>
          <w:tcPr>
            <w:tcW w:w="30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7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1,150,000</w:t>
            </w:r>
          </w:p>
        </w:tc>
        <w:tc>
          <w:tcPr>
            <w:tcW w:w="22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7"/>
              <w:jc w:val="right"/>
              <w:rPr>
                <w:rFonts w:ascii="Times New Roman" w:hAnsi="Times New Roman" w:cs="Times New Roman" w:eastAsia="Times New Roman" w:hint="default"/>
                <w:sz w:val="18"/>
                <w:szCs w:val="18"/>
              </w:rPr>
            </w:pPr>
            <w:r>
              <w:rPr>
                <w:rFonts w:ascii="Times New Roman"/>
                <w:spacing w:val="-1"/>
                <w:sz w:val="18"/>
              </w:rPr>
              <w:t>11,896,760</w:t>
            </w:r>
          </w:p>
        </w:tc>
      </w:tr>
      <w:tr>
        <w:trPr>
          <w:trHeight w:val="389" w:hRule="exact"/>
        </w:trPr>
        <w:tc>
          <w:tcPr>
            <w:tcW w:w="3046"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58"/>
              <w:ind w:right="115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b/>
                <w:spacing w:val="-1"/>
                <w:sz w:val="18"/>
              </w:rPr>
              <w:t>14,967,998</w:t>
            </w:r>
            <w:r>
              <w:rPr>
                <w:rFonts w:ascii="Times New Roman"/>
                <w:spacing w:val="-1"/>
                <w:sz w:val="18"/>
              </w:rPr>
            </w:r>
          </w:p>
        </w:tc>
        <w:tc>
          <w:tcPr>
            <w:tcW w:w="22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18"/>
                <w:szCs w:val="18"/>
              </w:rPr>
            </w:pPr>
            <w:r>
              <w:rPr>
                <w:rFonts w:ascii="Times New Roman"/>
                <w:b/>
                <w:spacing w:val="-1"/>
                <w:sz w:val="18"/>
              </w:rPr>
              <w:t>28,725,286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2</w:t>
      </w:r>
      <w:r>
        <w:rPr/>
        <w:t>、</w:t>
        <w:tab/>
      </w:r>
      <w:r>
        <w:rPr>
          <w:spacing w:val="-1"/>
        </w:rPr>
        <w:t>期末无已质押的应收票据；</w:t>
      </w:r>
      <w:r>
        <w:rPr>
          <w:b w:val="0"/>
          <w:bCs w:val="0"/>
          <w:spacing w:val="-1"/>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2"/>
          <w:szCs w:val="22"/>
        </w:rPr>
      </w:pPr>
    </w:p>
    <w:p>
      <w:pPr>
        <w:pStyle w:val="Heading5"/>
        <w:tabs>
          <w:tab w:pos="1393" w:val="left" w:leader="none"/>
        </w:tabs>
        <w:spacing w:line="240" w:lineRule="auto"/>
        <w:ind w:right="227"/>
        <w:jc w:val="left"/>
        <w:rPr>
          <w:b w:val="0"/>
          <w:bCs w:val="0"/>
        </w:rPr>
      </w:pPr>
      <w:r>
        <w:rPr>
          <w:rFonts w:ascii="Times New Roman" w:hAnsi="Times New Roman" w:cs="Times New Roman" w:eastAsia="Times New Roman" w:hint="default"/>
        </w:rPr>
        <w:t>3</w:t>
      </w:r>
      <w:r>
        <w:rPr/>
        <w:t>、</w:t>
        <w:tab/>
      </w:r>
      <w:r>
        <w:rPr>
          <w:spacing w:val="-1"/>
        </w:rPr>
        <w:t>期末公司已经背书给他方但尚未到期的票据</w:t>
      </w:r>
      <w:r>
        <w:rPr>
          <w:b w:val="0"/>
          <w:bCs w:val="0"/>
          <w:spacing w:val="-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tbl>
      <w:tblPr>
        <w:tblW w:w="0" w:type="auto"/>
        <w:jc w:val="left"/>
        <w:tblInd w:w="718" w:type="dxa"/>
        <w:tblLayout w:type="fixed"/>
        <w:tblCellMar>
          <w:top w:w="0" w:type="dxa"/>
          <w:left w:w="0" w:type="dxa"/>
          <w:bottom w:w="0" w:type="dxa"/>
          <w:right w:w="0" w:type="dxa"/>
        </w:tblCellMar>
        <w:tblLook w:val="01E0"/>
      </w:tblPr>
      <w:tblGrid>
        <w:gridCol w:w="3519"/>
        <w:gridCol w:w="2362"/>
        <w:gridCol w:w="2288"/>
      </w:tblGrid>
      <w:tr>
        <w:trPr>
          <w:trHeight w:val="492" w:hRule="exact"/>
        </w:trPr>
        <w:tc>
          <w:tcPr>
            <w:tcW w:w="35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1"/>
              <w:ind w:right="147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1"/>
              <w:ind w:left="456"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228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1"/>
              <w:ind w:left="32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89" w:hRule="exact"/>
        </w:trPr>
        <w:tc>
          <w:tcPr>
            <w:tcW w:w="35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2,571,654</w:t>
            </w:r>
          </w:p>
        </w:tc>
        <w:tc>
          <w:tcPr>
            <w:tcW w:w="2288"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35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62" w:type="dxa"/>
            <w:tcBorders>
              <w:top w:val="dotted" w:sz="4" w:space="0" w:color="000000"/>
              <w:left w:val="dotted" w:sz="4" w:space="0" w:color="000000"/>
              <w:bottom w:val="dotted" w:sz="4" w:space="0" w:color="000000"/>
              <w:right w:val="dotted" w:sz="4" w:space="0" w:color="000000"/>
            </w:tcBorders>
          </w:tcPr>
          <w:p>
            <w:pPr/>
          </w:p>
        </w:tc>
        <w:tc>
          <w:tcPr>
            <w:tcW w:w="2288"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3519" w:type="dxa"/>
            <w:tcBorders>
              <w:top w:val="dotted" w:sz="4" w:space="0" w:color="000000"/>
              <w:left w:val="nil" w:sz="6" w:space="0" w:color="auto"/>
              <w:bottom w:val="single" w:sz="12" w:space="0" w:color="000000"/>
              <w:right w:val="dotted" w:sz="4" w:space="0" w:color="000000"/>
            </w:tcBorders>
          </w:tcPr>
          <w:p>
            <w:pPr>
              <w:pStyle w:val="TableParagraph"/>
              <w:tabs>
                <w:tab w:pos="422" w:val="left" w:leader="none"/>
              </w:tabs>
              <w:spacing w:line="240" w:lineRule="auto" w:before="30"/>
              <w:ind w:right="14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b/>
                <w:spacing w:val="-1"/>
                <w:sz w:val="18"/>
              </w:rPr>
              <w:t>2,571,654</w:t>
            </w:r>
            <w:r>
              <w:rPr>
                <w:rFonts w:ascii="Times New Roman"/>
                <w:spacing w:val="-1"/>
                <w:sz w:val="18"/>
              </w:rPr>
            </w:r>
          </w:p>
        </w:tc>
        <w:tc>
          <w:tcPr>
            <w:tcW w:w="228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18"/>
          <w:szCs w:val="18"/>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4</w:t>
      </w:r>
      <w:r>
        <w:rPr/>
        <w:t>、</w:t>
        <w:tab/>
      </w:r>
      <w:r>
        <w:rPr>
          <w:spacing w:val="-1"/>
        </w:rPr>
        <w:t>期末无因出票人无力履约而将票据转为应收账款的票据。</w:t>
      </w:r>
      <w:r>
        <w:rPr>
          <w:b w:val="0"/>
          <w:bCs w:val="0"/>
          <w:spacing w:val="-1"/>
        </w:rPr>
      </w:r>
    </w:p>
    <w:p>
      <w:pPr>
        <w:spacing w:after="0" w:line="240" w:lineRule="auto"/>
        <w:jc w:val="left"/>
        <w:sectPr>
          <w:pgSz w:w="11910" w:h="16840"/>
          <w:pgMar w:header="885" w:footer="996" w:top="1540" w:bottom="1180" w:left="1660" w:right="1200"/>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16"/>
          <w:szCs w:val="16"/>
        </w:rPr>
      </w:pPr>
    </w:p>
    <w:p>
      <w:pPr>
        <w:pStyle w:val="Heading5"/>
        <w:tabs>
          <w:tab w:pos="850" w:val="left" w:leader="none"/>
        </w:tabs>
        <w:spacing w:line="240" w:lineRule="auto" w:before="36"/>
        <w:ind w:left="12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应收账款</w:t>
      </w:r>
      <w:r>
        <w:rPr>
          <w:b w:val="0"/>
          <w:bCs w:val="0"/>
        </w:rPr>
      </w:r>
    </w:p>
    <w:p>
      <w:pPr>
        <w:pStyle w:val="Heading5"/>
        <w:tabs>
          <w:tab w:pos="1393" w:val="left" w:leader="none"/>
        </w:tabs>
        <w:spacing w:line="240" w:lineRule="auto" w:before="47"/>
        <w:ind w:right="0"/>
        <w:jc w:val="left"/>
        <w:rPr>
          <w:b w:val="0"/>
          <w:bCs w:val="0"/>
        </w:rPr>
      </w:pPr>
      <w:r>
        <w:rPr>
          <w:rFonts w:ascii="Times New Roman" w:hAnsi="Times New Roman" w:cs="Times New Roman" w:eastAsia="Times New Roman" w:hint="default"/>
        </w:rPr>
        <w:t>1</w:t>
      </w:r>
      <w:r>
        <w:rPr/>
        <w:t>、</w:t>
        <w:tab/>
        <w:t>应收账款按种类披露</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1673"/>
        <w:gridCol w:w="1277"/>
        <w:gridCol w:w="850"/>
        <w:gridCol w:w="1133"/>
        <w:gridCol w:w="1275"/>
        <w:gridCol w:w="1282"/>
        <w:gridCol w:w="1277"/>
        <w:gridCol w:w="850"/>
        <w:gridCol w:w="1135"/>
        <w:gridCol w:w="989"/>
        <w:gridCol w:w="1275"/>
      </w:tblGrid>
      <w:tr>
        <w:trPr>
          <w:trHeight w:val="418" w:hRule="exact"/>
        </w:trPr>
        <w:tc>
          <w:tcPr>
            <w:tcW w:w="167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tabs>
                <w:tab w:pos="916" w:val="left" w:leader="none"/>
              </w:tabs>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种</w:t>
              <w:tab/>
              <w:t>类</w:t>
            </w:r>
          </w:p>
        </w:tc>
        <w:tc>
          <w:tcPr>
            <w:tcW w:w="5816"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2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1673" w:type="dxa"/>
            <w:vMerge/>
            <w:tcBorders>
              <w:left w:val="nil" w:sz="6" w:space="0" w:color="auto"/>
              <w:right w:val="dotted" w:sz="4" w:space="0" w:color="000000"/>
            </w:tcBorders>
          </w:tcPr>
          <w:p>
            <w:pPr/>
          </w:p>
        </w:tc>
        <w:tc>
          <w:tcPr>
            <w:tcW w:w="21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82"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89" w:hRule="exact"/>
        </w:trPr>
        <w:tc>
          <w:tcPr>
            <w:tcW w:w="1673"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p>
        </w:tc>
        <w:tc>
          <w:tcPr>
            <w:tcW w:w="1282" w:type="dxa"/>
            <w:vMerge/>
            <w:tcBorders>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1"/>
              <w:ind w:left="127"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45"/>
              <w:ind w:left="460" w:right="0"/>
              <w:jc w:val="left"/>
              <w:rPr>
                <w:rFonts w:ascii="Times New Roman" w:hAnsi="Times New Roman" w:cs="Times New Roman" w:eastAsia="Times New Roman" w:hint="default"/>
                <w:sz w:val="18"/>
                <w:szCs w:val="18"/>
              </w:rPr>
            </w:pPr>
            <w:r>
              <w:rPr>
                <w:rFonts w:ascii="Times New Roman"/>
                <w:sz w:val="18"/>
              </w:rPr>
              <w:t>(%)</w:t>
            </w:r>
          </w:p>
        </w:tc>
        <w:tc>
          <w:tcPr>
            <w:tcW w:w="1275" w:type="dxa"/>
            <w:vMerge/>
            <w:tcBorders>
              <w:left w:val="dotted" w:sz="4" w:space="0" w:color="000000"/>
              <w:bottom w:val="dotted" w:sz="4" w:space="0" w:color="000000"/>
              <w:right w:val="nil" w:sz="6" w:space="0" w:color="auto"/>
            </w:tcBorders>
          </w:tcPr>
          <w:p>
            <w:pPr/>
          </w:p>
        </w:tc>
      </w:tr>
      <w:tr>
        <w:trPr>
          <w:trHeight w:val="1030"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61"/>
              <w:ind w:left="122" w:right="103"/>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437,923,372</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18.58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49,476,169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11.30</w:t>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388,447,203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335,170,883</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16.07</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44,387,785</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13.24</w:t>
            </w:r>
          </w:p>
        </w:tc>
        <w:tc>
          <w:tcPr>
            <w:tcW w:w="127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290,783,098</w:t>
            </w:r>
          </w:p>
        </w:tc>
      </w:tr>
      <w:tr>
        <w:trPr>
          <w:trHeight w:val="691"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61"/>
              <w:ind w:left="122" w:right="103"/>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1,695,461,555</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71.92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53,053,318</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3.13</w:t>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1,642,408,237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1,527,139,669</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73.21</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44,050,257</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w:t>
            </w:r>
          </w:p>
        </w:tc>
        <w:tc>
          <w:tcPr>
            <w:tcW w:w="12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1,483,089,412</w:t>
            </w:r>
          </w:p>
        </w:tc>
      </w:tr>
      <w:tr>
        <w:trPr>
          <w:trHeight w:val="1030"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61"/>
              <w:ind w:left="122" w:right="103"/>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备的应收账款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223,953,807</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9.50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56,661,409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25.30</w:t>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167,292,398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223,667,355</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10.72</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48,555,130</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21.71</w:t>
            </w:r>
          </w:p>
        </w:tc>
        <w:tc>
          <w:tcPr>
            <w:tcW w:w="127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175,112,225</w:t>
            </w:r>
          </w:p>
        </w:tc>
      </w:tr>
      <w:tr>
        <w:trPr>
          <w:trHeight w:val="461" w:hRule="exact"/>
        </w:trPr>
        <w:tc>
          <w:tcPr>
            <w:tcW w:w="1673" w:type="dxa"/>
            <w:tcBorders>
              <w:top w:val="dotted" w:sz="4" w:space="0" w:color="000000"/>
              <w:left w:val="nil" w:sz="6" w:space="0" w:color="auto"/>
              <w:bottom w:val="single" w:sz="12" w:space="0" w:color="000000"/>
              <w:right w:val="dotted" w:sz="4" w:space="0" w:color="000000"/>
            </w:tcBorders>
          </w:tcPr>
          <w:p>
            <w:pPr>
              <w:pStyle w:val="TableParagraph"/>
              <w:tabs>
                <w:tab w:pos="1019" w:val="left" w:leader="none"/>
              </w:tabs>
              <w:spacing w:line="240" w:lineRule="auto" w:before="111"/>
              <w:ind w:left="48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2,357,338,734</w:t>
            </w:r>
            <w:r>
              <w:rPr>
                <w:rFonts w:ascii="Times New Roman"/>
                <w:spacing w:val="-1"/>
                <w:sz w:val="18"/>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159,190,896</w:t>
            </w:r>
            <w:r>
              <w:rPr>
                <w:rFonts w:ascii="Times New Roman"/>
                <w:spacing w:val="-1"/>
                <w:sz w:val="18"/>
              </w:rPr>
            </w:r>
          </w:p>
        </w:tc>
        <w:tc>
          <w:tcPr>
            <w:tcW w:w="1275" w:type="dxa"/>
            <w:tcBorders>
              <w:top w:val="dotted" w:sz="4" w:space="0" w:color="000000"/>
              <w:left w:val="dotted" w:sz="4" w:space="0" w:color="000000"/>
              <w:bottom w:val="single" w:sz="12" w:space="0" w:color="000000"/>
              <w:right w:val="dotted" w:sz="4" w:space="0" w:color="000000"/>
            </w:tcBorders>
          </w:tcPr>
          <w:p>
            <w:pPr/>
          </w:p>
        </w:tc>
        <w:tc>
          <w:tcPr>
            <w:tcW w:w="12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2,198,147,838</w:t>
            </w:r>
            <w:r>
              <w:rPr>
                <w:rFonts w:ascii="Times New Roman"/>
                <w:spacing w:val="-1"/>
                <w:sz w:val="18"/>
              </w:rPr>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2,085,977,907</w:t>
            </w:r>
            <w:r>
              <w:rPr>
                <w:rFonts w:ascii="Times New Roman"/>
                <w:spacing w:val="-1"/>
                <w:sz w:val="18"/>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136,993,172</w:t>
            </w:r>
            <w:r>
              <w:rPr>
                <w:rFonts w:ascii="Times New Roman"/>
                <w:spacing w:val="-1"/>
                <w:sz w:val="18"/>
              </w:rPr>
            </w:r>
          </w:p>
        </w:tc>
        <w:tc>
          <w:tcPr>
            <w:tcW w:w="989"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1,948,984,735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2</w:t>
      </w:r>
      <w:r>
        <w:rPr/>
        <w:t>、</w:t>
        <w:tab/>
      </w:r>
      <w:r>
        <w:rPr>
          <w:spacing w:val="-1"/>
        </w:rPr>
        <w:t>期末单项金额重大并单项计提坏账准备的应收账款：</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4227"/>
        <w:gridCol w:w="2268"/>
        <w:gridCol w:w="1843"/>
        <w:gridCol w:w="1558"/>
        <w:gridCol w:w="3156"/>
      </w:tblGrid>
      <w:tr>
        <w:trPr>
          <w:trHeight w:val="461" w:hRule="exact"/>
        </w:trPr>
        <w:tc>
          <w:tcPr>
            <w:tcW w:w="42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97"/>
              <w:jc w:val="center"/>
              <w:rPr>
                <w:rFonts w:ascii="宋体" w:hAnsi="宋体" w:cs="宋体" w:eastAsia="宋体" w:hint="default"/>
                <w:sz w:val="18"/>
                <w:szCs w:val="18"/>
              </w:rPr>
            </w:pPr>
            <w:r>
              <w:rPr>
                <w:rFonts w:ascii="宋体" w:hAnsi="宋体" w:cs="宋体" w:eastAsia="宋体" w:hint="default"/>
                <w:sz w:val="18"/>
                <w:szCs w:val="18"/>
              </w:rPr>
              <w:t>应收款项内容</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31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2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11" w:hRule="exact"/>
        </w:trPr>
        <w:tc>
          <w:tcPr>
            <w:tcW w:w="4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国家电网公司</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117,900,080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5,244,227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以上</w:t>
            </w:r>
          </w:p>
        </w:tc>
      </w:tr>
      <w:tr>
        <w:trPr>
          <w:trHeight w:val="408" w:hRule="exact"/>
        </w:trPr>
        <w:tc>
          <w:tcPr>
            <w:tcW w:w="4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85,492,012</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25,175,508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29.45</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以上</w:t>
            </w:r>
          </w:p>
        </w:tc>
      </w:tr>
      <w:tr>
        <w:trPr>
          <w:trHeight w:val="410" w:hRule="exact"/>
        </w:trPr>
        <w:tc>
          <w:tcPr>
            <w:tcW w:w="4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82,273,380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4,356,638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r>
      <w:tr>
        <w:trPr>
          <w:trHeight w:val="422" w:hRule="exact"/>
        </w:trPr>
        <w:tc>
          <w:tcPr>
            <w:tcW w:w="4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61,170,438</w:t>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2,891,500</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w:t>
            </w:r>
          </w:p>
        </w:tc>
        <w:tc>
          <w:tcPr>
            <w:tcW w:w="31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以上</w:t>
            </w:r>
          </w:p>
        </w:tc>
      </w:tr>
    </w:tbl>
    <w:p>
      <w:pPr>
        <w:spacing w:after="0" w:line="240" w:lineRule="auto"/>
        <w:jc w:val="right"/>
        <w:rPr>
          <w:rFonts w:ascii="宋体" w:hAnsi="宋体" w:cs="宋体" w:eastAsia="宋体" w:hint="default"/>
          <w:sz w:val="18"/>
          <w:szCs w:val="18"/>
        </w:rPr>
        <w:sectPr>
          <w:headerReference w:type="default" r:id="rId42"/>
          <w:footerReference w:type="default" r:id="rId43"/>
          <w:pgSz w:w="16840" w:h="11910" w:orient="landscape"/>
          <w:pgMar w:header="885" w:footer="997" w:top="1540" w:bottom="1180" w:left="1660" w:right="1260"/>
          <w:pgNumType w:start="35"/>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4213"/>
        <w:gridCol w:w="2268"/>
        <w:gridCol w:w="1843"/>
        <w:gridCol w:w="1558"/>
        <w:gridCol w:w="3156"/>
      </w:tblGrid>
      <w:tr>
        <w:trPr>
          <w:trHeight w:val="466" w:hRule="exact"/>
        </w:trPr>
        <w:tc>
          <w:tcPr>
            <w:tcW w:w="638" w:type="dxa"/>
            <w:vMerge w:val="restart"/>
            <w:tcBorders>
              <w:top w:val="single" w:sz="4" w:space="0" w:color="000000"/>
              <w:left w:val="nil" w:sz="6" w:space="0" w:color="auto"/>
              <w:right w:val="nil" w:sz="6" w:space="0" w:color="auto"/>
            </w:tcBorders>
          </w:tcPr>
          <w:p>
            <w:pPr/>
          </w:p>
        </w:tc>
        <w:tc>
          <w:tcPr>
            <w:tcW w:w="42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2"/>
              <w:jc w:val="center"/>
              <w:rPr>
                <w:rFonts w:ascii="宋体" w:hAnsi="宋体" w:cs="宋体" w:eastAsia="宋体" w:hint="default"/>
                <w:sz w:val="18"/>
                <w:szCs w:val="18"/>
              </w:rPr>
            </w:pPr>
            <w:r>
              <w:rPr>
                <w:rFonts w:ascii="宋体" w:hAnsi="宋体" w:cs="宋体" w:eastAsia="宋体" w:hint="default"/>
                <w:sz w:val="18"/>
                <w:szCs w:val="18"/>
              </w:rPr>
              <w:t>应收款项内容</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31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10" w:hRule="exact"/>
        </w:trPr>
        <w:tc>
          <w:tcPr>
            <w:tcW w:w="638" w:type="dxa"/>
            <w:vMerge/>
            <w:tcBorders>
              <w:left w:val="nil" w:sz="6" w:space="0" w:color="auto"/>
              <w:right w:val="nil" w:sz="6" w:space="0" w:color="auto"/>
            </w:tcBorders>
          </w:tcPr>
          <w:p>
            <w:pPr/>
          </w:p>
        </w:tc>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广州市劳动保障信息中心</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32,607,116</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4,177,969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12.81</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以上</w:t>
            </w:r>
          </w:p>
        </w:tc>
      </w:tr>
      <w:tr>
        <w:trPr>
          <w:trHeight w:val="410" w:hRule="exact"/>
        </w:trPr>
        <w:tc>
          <w:tcPr>
            <w:tcW w:w="638" w:type="dxa"/>
            <w:vMerge/>
            <w:tcBorders>
              <w:left w:val="nil" w:sz="6" w:space="0" w:color="auto"/>
              <w:right w:val="nil" w:sz="6" w:space="0" w:color="auto"/>
            </w:tcBorders>
          </w:tcPr>
          <w:p>
            <w:pPr/>
          </w:p>
        </w:tc>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北车建设工程有限责任公司</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21,056,577</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2,291,956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10.88</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以上</w:t>
            </w:r>
          </w:p>
        </w:tc>
      </w:tr>
      <w:tr>
        <w:trPr>
          <w:trHeight w:val="408" w:hRule="exact"/>
        </w:trPr>
        <w:tc>
          <w:tcPr>
            <w:tcW w:w="638" w:type="dxa"/>
            <w:vMerge/>
            <w:tcBorders>
              <w:left w:val="nil" w:sz="6" w:space="0" w:color="auto"/>
              <w:right w:val="nil" w:sz="6" w:space="0" w:color="auto"/>
            </w:tcBorders>
          </w:tcPr>
          <w:p>
            <w:pPr/>
          </w:p>
        </w:tc>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沈阳地铁有限公司（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沈阳地铁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16,802,866</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2,775,182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16.52</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w:t>
            </w:r>
          </w:p>
        </w:tc>
      </w:tr>
      <w:tr>
        <w:trPr>
          <w:trHeight w:val="410" w:hRule="exact"/>
        </w:trPr>
        <w:tc>
          <w:tcPr>
            <w:tcW w:w="638" w:type="dxa"/>
            <w:vMerge/>
            <w:tcBorders>
              <w:left w:val="nil" w:sz="6" w:space="0" w:color="auto"/>
              <w:right w:val="nil" w:sz="6" w:space="0" w:color="auto"/>
            </w:tcBorders>
          </w:tcPr>
          <w:p>
            <w:pPr/>
          </w:p>
        </w:tc>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天津市人力资源和社会保障局</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10,505,003</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866,001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8.24</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r>
      <w:tr>
        <w:trPr>
          <w:trHeight w:val="411" w:hRule="exact"/>
        </w:trPr>
        <w:tc>
          <w:tcPr>
            <w:tcW w:w="638" w:type="dxa"/>
            <w:vMerge/>
            <w:tcBorders>
              <w:left w:val="nil" w:sz="6" w:space="0" w:color="auto"/>
              <w:right w:val="nil" w:sz="6" w:space="0" w:color="auto"/>
            </w:tcBorders>
          </w:tcPr>
          <w:p>
            <w:pPr/>
          </w:p>
        </w:tc>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榆林市卫生局</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10,115,900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1,697,188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16.78</w:t>
            </w:r>
          </w:p>
        </w:tc>
        <w:tc>
          <w:tcPr>
            <w:tcW w:w="31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w:t>
            </w:r>
          </w:p>
        </w:tc>
      </w:tr>
      <w:tr>
        <w:trPr>
          <w:trHeight w:val="420" w:hRule="exact"/>
        </w:trPr>
        <w:tc>
          <w:tcPr>
            <w:tcW w:w="638" w:type="dxa"/>
            <w:vMerge/>
            <w:tcBorders>
              <w:left w:val="nil" w:sz="6" w:space="0" w:color="auto"/>
              <w:bottom w:val="nil" w:sz="6" w:space="0" w:color="auto"/>
              <w:right w:val="nil" w:sz="6" w:space="0" w:color="auto"/>
            </w:tcBorders>
          </w:tcPr>
          <w:p>
            <w:pPr/>
          </w:p>
        </w:tc>
        <w:tc>
          <w:tcPr>
            <w:tcW w:w="4213" w:type="dxa"/>
            <w:tcBorders>
              <w:top w:val="dotted" w:sz="4" w:space="0" w:color="000000"/>
              <w:left w:val="nil" w:sz="6" w:space="0" w:color="auto"/>
              <w:bottom w:val="single" w:sz="12" w:space="0" w:color="000000"/>
              <w:right w:val="dotted" w:sz="4" w:space="0" w:color="000000"/>
            </w:tcBorders>
          </w:tcPr>
          <w:p>
            <w:pPr>
              <w:pStyle w:val="TableParagraph"/>
              <w:tabs>
                <w:tab w:pos="541" w:val="left" w:leader="none"/>
              </w:tabs>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437,923,372</w:t>
            </w:r>
            <w:r>
              <w:rPr>
                <w:rFonts w:ascii="Times New Roman"/>
                <w:spacing w:val="-1"/>
                <w:sz w:val="18"/>
              </w:rPr>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49,476,169</w:t>
            </w:r>
            <w:r>
              <w:rPr>
                <w:rFonts w:ascii="Times New Roman"/>
                <w:spacing w:val="-1"/>
                <w:sz w:val="18"/>
              </w:rPr>
            </w:r>
          </w:p>
        </w:tc>
        <w:tc>
          <w:tcPr>
            <w:tcW w:w="1558" w:type="dxa"/>
            <w:tcBorders>
              <w:top w:val="dotted" w:sz="4" w:space="0" w:color="000000"/>
              <w:left w:val="dotted" w:sz="4" w:space="0" w:color="000000"/>
              <w:bottom w:val="single" w:sz="12" w:space="0" w:color="000000"/>
              <w:right w:val="dotted" w:sz="4" w:space="0" w:color="000000"/>
            </w:tcBorders>
          </w:tcPr>
          <w:p>
            <w:pPr/>
          </w:p>
        </w:tc>
        <w:tc>
          <w:tcPr>
            <w:tcW w:w="3156"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85" w:footer="997" w:top="1540" w:bottom="1180" w:left="1660" w:right="1260"/>
        </w:sect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658" w:type="dxa"/>
        <w:tblLayout w:type="fixed"/>
        <w:tblCellMar>
          <w:top w:w="0" w:type="dxa"/>
          <w:left w:w="0" w:type="dxa"/>
          <w:bottom w:w="0" w:type="dxa"/>
          <w:right w:w="0" w:type="dxa"/>
        </w:tblCellMar>
        <w:tblLook w:val="01E0"/>
      </w:tblPr>
      <w:tblGrid>
        <w:gridCol w:w="2101"/>
        <w:gridCol w:w="1901"/>
        <w:gridCol w:w="1844"/>
        <w:gridCol w:w="2269"/>
      </w:tblGrid>
      <w:tr>
        <w:trPr>
          <w:trHeight w:val="420" w:hRule="exact"/>
        </w:trPr>
        <w:tc>
          <w:tcPr>
            <w:tcW w:w="210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6"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601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101" w:type="dxa"/>
            <w:vMerge/>
            <w:tcBorders>
              <w:left w:val="nil" w:sz="6" w:space="0" w:color="auto"/>
              <w:bottom w:val="dotted" w:sz="4" w:space="0" w:color="000000"/>
              <w:right w:val="dotted" w:sz="4" w:space="0" w:color="000000"/>
            </w:tcBorders>
          </w:tcPr>
          <w:p>
            <w:pP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51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1,375,727,415</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13,757,274</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8"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185,196,154</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3,703,923</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75,323,186</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3,766,159</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30,432,042</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3,043,204</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28,782,758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28,782,758</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1" w:hRule="exact"/>
        </w:trPr>
        <w:tc>
          <w:tcPr>
            <w:tcW w:w="21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1,695,461,555</w:t>
            </w:r>
            <w:r>
              <w:rPr>
                <w:rFonts w:ascii="Times New Roman"/>
                <w:spacing w:val="-1"/>
                <w:sz w:val="18"/>
              </w:rPr>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53,053,318</w:t>
            </w:r>
            <w:r>
              <w:rPr>
                <w:rFonts w:ascii="Times New Roman"/>
                <w:spacing w:val="-1"/>
                <w:sz w:val="18"/>
              </w:rPr>
            </w:r>
          </w:p>
        </w:tc>
        <w:tc>
          <w:tcPr>
            <w:tcW w:w="226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6"/>
        <w:ind w:right="140"/>
        <w:jc w:val="left"/>
      </w:pPr>
      <w:r>
        <w:rPr/>
        <w:t>期末单项金额虽不重大但单项计提坏账准备的应收账款：</w:t>
      </w:r>
    </w:p>
    <w:p>
      <w:pPr>
        <w:spacing w:line="240" w:lineRule="auto" w:before="7"/>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2425"/>
        <w:gridCol w:w="1133"/>
        <w:gridCol w:w="1138"/>
        <w:gridCol w:w="1322"/>
        <w:gridCol w:w="2036"/>
      </w:tblGrid>
      <w:tr>
        <w:trPr>
          <w:trHeight w:val="420" w:hRule="exact"/>
        </w:trPr>
        <w:tc>
          <w:tcPr>
            <w:tcW w:w="24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679" w:right="0"/>
              <w:jc w:val="left"/>
              <w:rPr>
                <w:rFonts w:ascii="宋体" w:hAnsi="宋体" w:cs="宋体" w:eastAsia="宋体" w:hint="default"/>
                <w:sz w:val="18"/>
                <w:szCs w:val="18"/>
              </w:rPr>
            </w:pPr>
            <w:r>
              <w:rPr>
                <w:rFonts w:ascii="宋体" w:hAnsi="宋体" w:cs="宋体" w:eastAsia="宋体" w:hint="default"/>
                <w:sz w:val="18"/>
                <w:szCs w:val="18"/>
              </w:rPr>
              <w:t>应收款项内容</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12"/>
              <w:jc w:val="right"/>
              <w:rPr>
                <w:rFonts w:ascii="宋体" w:hAnsi="宋体" w:cs="宋体" w:eastAsia="宋体" w:hint="default"/>
                <w:sz w:val="18"/>
                <w:szCs w:val="18"/>
              </w:rPr>
            </w:pPr>
            <w:r>
              <w:rPr>
                <w:rFonts w:ascii="宋体" w:hAnsi="宋体" w:cs="宋体" w:eastAsia="宋体" w:hint="default"/>
                <w:spacing w:val="-5"/>
                <w:sz w:val="18"/>
                <w:szCs w:val="18"/>
              </w:rPr>
              <w:t>计提比例（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p>
        </w:tc>
        <w:tc>
          <w:tcPr>
            <w:tcW w:w="20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5" w:hRule="exact"/>
        </w:trPr>
        <w:tc>
          <w:tcPr>
            <w:tcW w:w="24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应收软件及系统集成合同款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18,735,364</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18,735,364</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预计不可收</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回</w:t>
            </w:r>
          </w:p>
        </w:tc>
      </w:tr>
      <w:tr>
        <w:trPr>
          <w:trHeight w:val="478" w:hRule="exact"/>
        </w:trPr>
        <w:tc>
          <w:tcPr>
            <w:tcW w:w="24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应收软件及系统集成合同款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205,218,443</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37,926,045</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18.48</w:t>
            </w:r>
          </w:p>
        </w:tc>
        <w:tc>
          <w:tcPr>
            <w:tcW w:w="2036" w:type="dxa"/>
            <w:tcBorders>
              <w:top w:val="dotted" w:sz="4" w:space="0" w:color="000000"/>
              <w:left w:val="dotted" w:sz="4" w:space="0" w:color="000000"/>
              <w:bottom w:val="dotted" w:sz="4" w:space="0" w:color="000000"/>
              <w:right w:val="nil" w:sz="6" w:space="0" w:color="auto"/>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w:t>
            </w:r>
          </w:p>
        </w:tc>
      </w:tr>
      <w:tr>
        <w:trPr>
          <w:trHeight w:val="420" w:hRule="exact"/>
        </w:trPr>
        <w:tc>
          <w:tcPr>
            <w:tcW w:w="2425" w:type="dxa"/>
            <w:tcBorders>
              <w:top w:val="dotted" w:sz="4" w:space="0" w:color="000000"/>
              <w:left w:val="nil" w:sz="6" w:space="0" w:color="auto"/>
              <w:bottom w:val="single" w:sz="12" w:space="0" w:color="000000"/>
              <w:right w:val="dotted" w:sz="4" w:space="0" w:color="000000"/>
            </w:tcBorders>
          </w:tcPr>
          <w:p>
            <w:pPr>
              <w:pStyle w:val="TableParagraph"/>
              <w:tabs>
                <w:tab w:pos="558" w:val="left" w:leader="none"/>
              </w:tabs>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223,953,807</w:t>
            </w:r>
            <w:r>
              <w:rPr>
                <w:rFonts w:ascii="Times New Roman"/>
                <w:spacing w:val="-1"/>
                <w:sz w:val="18"/>
              </w:rPr>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b/>
                <w:sz w:val="18"/>
              </w:rPr>
              <w:t>56,661,409</w:t>
            </w:r>
            <w:r>
              <w:rPr>
                <w:rFonts w:ascii="Times New Roman"/>
                <w:sz w:val="18"/>
              </w:rPr>
            </w:r>
          </w:p>
        </w:tc>
        <w:tc>
          <w:tcPr>
            <w:tcW w:w="1322" w:type="dxa"/>
            <w:tcBorders>
              <w:top w:val="dotted" w:sz="4" w:space="0" w:color="000000"/>
              <w:left w:val="dotted" w:sz="4" w:space="0" w:color="000000"/>
              <w:bottom w:val="single" w:sz="12" w:space="0" w:color="000000"/>
              <w:right w:val="dotted" w:sz="4" w:space="0" w:color="000000"/>
            </w:tcBorders>
          </w:tcPr>
          <w:p>
            <w:pPr/>
          </w:p>
        </w:tc>
        <w:tc>
          <w:tcPr>
            <w:tcW w:w="203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393" w:val="left" w:leader="none"/>
        </w:tabs>
        <w:spacing w:line="331" w:lineRule="auto" w:before="36"/>
        <w:ind w:left="1398" w:right="3754"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本期计提、转回或收回的坏账准备情况：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本期计提坏账准备金额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41,742,335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32"/>
          <w:szCs w:val="32"/>
        </w:rPr>
      </w:pPr>
    </w:p>
    <w:p>
      <w:pPr>
        <w:pStyle w:val="Heading5"/>
        <w:tabs>
          <w:tab w:pos="1393" w:val="left" w:leader="none"/>
        </w:tabs>
        <w:spacing w:line="240" w:lineRule="auto"/>
        <w:ind w:right="140"/>
        <w:jc w:val="left"/>
        <w:rPr>
          <w:b w:val="0"/>
          <w:bCs w:val="0"/>
        </w:rPr>
      </w:pPr>
      <w:r>
        <w:rPr>
          <w:rFonts w:ascii="Times New Roman" w:hAnsi="Times New Roman" w:cs="Times New Roman" w:eastAsia="Times New Roman" w:hint="default"/>
        </w:rPr>
        <w:t>4</w:t>
      </w:r>
      <w:r>
        <w:rPr/>
        <w:t>、</w:t>
        <w:tab/>
      </w:r>
      <w:r>
        <w:rPr>
          <w:spacing w:val="-1"/>
        </w:rPr>
        <w:t>本报告期无通过重组等其他方式收回的应收款项</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pStyle w:val="Heading5"/>
        <w:tabs>
          <w:tab w:pos="1409" w:val="left" w:leader="none"/>
        </w:tabs>
        <w:spacing w:line="240" w:lineRule="auto"/>
        <w:ind w:left="846" w:right="140"/>
        <w:jc w:val="left"/>
        <w:rPr>
          <w:b w:val="0"/>
          <w:bCs w:val="0"/>
        </w:rPr>
      </w:pPr>
      <w:r>
        <w:rPr>
          <w:rFonts w:ascii="Times New Roman" w:hAnsi="Times New Roman" w:cs="Times New Roman" w:eastAsia="Times New Roman" w:hint="default"/>
        </w:rPr>
        <w:t>5</w:t>
      </w:r>
      <w:r>
        <w:rPr/>
        <w:t>、</w:t>
        <w:tab/>
      </w:r>
      <w:r>
        <w:rPr>
          <w:spacing w:val="-1"/>
        </w:rPr>
        <w:t>本报告期实际核销的应收账款情况：</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4338"/>
        <w:gridCol w:w="3716"/>
      </w:tblGrid>
      <w:tr>
        <w:trPr>
          <w:trHeight w:val="382" w:hRule="exact"/>
        </w:trPr>
        <w:tc>
          <w:tcPr>
            <w:tcW w:w="43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0"/>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8"/>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80" w:hRule="exact"/>
        </w:trPr>
        <w:tc>
          <w:tcPr>
            <w:tcW w:w="43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37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10"/>
              <w:jc w:val="right"/>
              <w:rPr>
                <w:rFonts w:ascii="Times New Roman" w:hAnsi="Times New Roman" w:cs="Times New Roman" w:eastAsia="Times New Roman" w:hint="default"/>
                <w:sz w:val="18"/>
                <w:szCs w:val="18"/>
              </w:rPr>
            </w:pPr>
            <w:r>
              <w:rPr>
                <w:rFonts w:ascii="Times New Roman"/>
                <w:spacing w:val="-1"/>
                <w:sz w:val="18"/>
              </w:rPr>
              <w:t>19,039,178</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left="1412" w:right="140"/>
        <w:jc w:val="left"/>
      </w:pPr>
      <w:r>
        <w:rPr/>
        <w:t>其中重要的应收账款核销情况：</w:t>
      </w:r>
    </w:p>
    <w:p>
      <w:pPr>
        <w:spacing w:line="240" w:lineRule="auto" w:before="9"/>
        <w:rPr>
          <w:rFonts w:ascii="宋体" w:hAnsi="宋体" w:cs="宋体" w:eastAsia="宋体" w:hint="default"/>
          <w:sz w:val="11"/>
          <w:szCs w:val="11"/>
        </w:rPr>
      </w:pPr>
    </w:p>
    <w:tbl>
      <w:tblPr>
        <w:tblW w:w="0" w:type="auto"/>
        <w:jc w:val="left"/>
        <w:tblInd w:w="675" w:type="dxa"/>
        <w:tblLayout w:type="fixed"/>
        <w:tblCellMar>
          <w:top w:w="0" w:type="dxa"/>
          <w:left w:w="0" w:type="dxa"/>
          <w:bottom w:w="0" w:type="dxa"/>
          <w:right w:w="0" w:type="dxa"/>
        </w:tblCellMar>
        <w:tblLook w:val="01E0"/>
      </w:tblPr>
      <w:tblGrid>
        <w:gridCol w:w="1858"/>
        <w:gridCol w:w="994"/>
        <w:gridCol w:w="1275"/>
        <w:gridCol w:w="1277"/>
        <w:gridCol w:w="1558"/>
        <w:gridCol w:w="1135"/>
      </w:tblGrid>
      <w:tr>
        <w:trPr>
          <w:trHeight w:val="396" w:hRule="exact"/>
        </w:trPr>
        <w:tc>
          <w:tcPr>
            <w:tcW w:w="1858" w:type="dxa"/>
            <w:tcBorders>
              <w:top w:val="single" w:sz="12" w:space="0" w:color="000000"/>
              <w:left w:val="nil" w:sz="6" w:space="0" w:color="auto"/>
              <w:bottom w:val="nil" w:sz="6" w:space="0" w:color="auto"/>
              <w:right w:val="dotted" w:sz="4" w:space="0" w:color="000000"/>
            </w:tcBorders>
          </w:tcPr>
          <w:p>
            <w:pPr/>
          </w:p>
        </w:tc>
        <w:tc>
          <w:tcPr>
            <w:tcW w:w="994" w:type="dxa"/>
            <w:tcBorders>
              <w:top w:val="single" w:sz="12" w:space="0" w:color="000000"/>
              <w:left w:val="dotted" w:sz="4" w:space="0" w:color="000000"/>
              <w:bottom w:val="nil" w:sz="6" w:space="0" w:color="auto"/>
              <w:right w:val="dotted" w:sz="4" w:space="0" w:color="000000"/>
            </w:tcBorders>
          </w:tcPr>
          <w:p>
            <w:pPr/>
          </w:p>
        </w:tc>
        <w:tc>
          <w:tcPr>
            <w:tcW w:w="1275" w:type="dxa"/>
            <w:tcBorders>
              <w:top w:val="single" w:sz="12" w:space="0" w:color="000000"/>
              <w:left w:val="dotted" w:sz="4" w:space="0" w:color="000000"/>
              <w:bottom w:val="nil" w:sz="6" w:space="0" w:color="auto"/>
              <w:right w:val="dotted" w:sz="4" w:space="0" w:color="000000"/>
            </w:tcBorders>
          </w:tcPr>
          <w:p>
            <w:pPr/>
          </w:p>
        </w:tc>
        <w:tc>
          <w:tcPr>
            <w:tcW w:w="1277" w:type="dxa"/>
            <w:tcBorders>
              <w:top w:val="single" w:sz="12" w:space="0" w:color="000000"/>
              <w:left w:val="dotted" w:sz="4" w:space="0" w:color="000000"/>
              <w:bottom w:val="nil" w:sz="6" w:space="0" w:color="auto"/>
              <w:right w:val="dotted" w:sz="4" w:space="0" w:color="000000"/>
            </w:tcBorders>
          </w:tcPr>
          <w:p>
            <w:pPr/>
          </w:p>
        </w:tc>
        <w:tc>
          <w:tcPr>
            <w:tcW w:w="1558" w:type="dxa"/>
            <w:tcBorders>
              <w:top w:val="single" w:sz="12" w:space="0" w:color="000000"/>
              <w:left w:val="dotted" w:sz="4" w:space="0" w:color="000000"/>
              <w:bottom w:val="nil" w:sz="6" w:space="0" w:color="auto"/>
              <w:right w:val="dotted" w:sz="4" w:space="0" w:color="000000"/>
            </w:tcBorders>
          </w:tcPr>
          <w:p>
            <w:pPr/>
          </w:p>
        </w:tc>
        <w:tc>
          <w:tcPr>
            <w:tcW w:w="1135" w:type="dxa"/>
            <w:tcBorders>
              <w:top w:val="single" w:sz="12" w:space="0" w:color="000000"/>
              <w:left w:val="dotted" w:sz="4" w:space="0" w:color="000000"/>
              <w:bottom w:val="nil" w:sz="6" w:space="0" w:color="auto"/>
              <w:right w:val="nil" w:sz="6" w:space="0" w:color="auto"/>
            </w:tcBorders>
          </w:tcPr>
          <w:p>
            <w:pPr>
              <w:pStyle w:val="TableParagraph"/>
              <w:spacing w:line="240" w:lineRule="auto" w:before="135"/>
              <w:ind w:left="110" w:right="0"/>
              <w:jc w:val="left"/>
              <w:rPr>
                <w:rFonts w:ascii="宋体" w:hAnsi="宋体" w:cs="宋体" w:eastAsia="宋体" w:hint="default"/>
                <w:sz w:val="18"/>
                <w:szCs w:val="18"/>
              </w:rPr>
            </w:pPr>
            <w:r>
              <w:rPr>
                <w:rFonts w:ascii="宋体" w:hAnsi="宋体" w:cs="宋体" w:eastAsia="宋体" w:hint="default"/>
                <w:sz w:val="18"/>
                <w:szCs w:val="18"/>
              </w:rPr>
              <w:t>款项是否因</w:t>
            </w:r>
          </w:p>
        </w:tc>
      </w:tr>
      <w:tr>
        <w:trPr>
          <w:trHeight w:val="200" w:hRule="exact"/>
        </w:trPr>
        <w:tc>
          <w:tcPr>
            <w:tcW w:w="1858" w:type="dxa"/>
            <w:tcBorders>
              <w:top w:val="nil" w:sz="6" w:space="0" w:color="auto"/>
              <w:left w:val="nil" w:sz="6" w:space="0" w:color="auto"/>
              <w:bottom w:val="nil" w:sz="6" w:space="0" w:color="auto"/>
              <w:right w:val="dotted" w:sz="4" w:space="0" w:color="000000"/>
            </w:tcBorders>
          </w:tcPr>
          <w:p>
            <w:pPr/>
          </w:p>
        </w:tc>
        <w:tc>
          <w:tcPr>
            <w:tcW w:w="994" w:type="dxa"/>
            <w:tcBorders>
              <w:top w:val="nil" w:sz="6" w:space="0" w:color="auto"/>
              <w:left w:val="dotted" w:sz="4" w:space="0" w:color="000000"/>
              <w:bottom w:val="nil" w:sz="6" w:space="0" w:color="auto"/>
              <w:right w:val="dotted" w:sz="4" w:space="0" w:color="000000"/>
            </w:tcBorders>
          </w:tcPr>
          <w:p>
            <w:pPr>
              <w:pStyle w:val="TableParagraph"/>
              <w:spacing w:line="191" w:lineRule="exact"/>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nil" w:sz="6" w:space="0" w:color="auto"/>
              <w:left w:val="dotted" w:sz="4" w:space="0" w:color="000000"/>
              <w:bottom w:val="nil" w:sz="6" w:space="0" w:color="auto"/>
              <w:right w:val="dotted" w:sz="4" w:space="0" w:color="000000"/>
            </w:tcBorders>
          </w:tcPr>
          <w:p>
            <w:pPr/>
          </w:p>
        </w:tc>
        <w:tc>
          <w:tcPr>
            <w:tcW w:w="1277" w:type="dxa"/>
            <w:tcBorders>
              <w:top w:val="nil" w:sz="6" w:space="0" w:color="auto"/>
              <w:left w:val="dotted" w:sz="4" w:space="0" w:color="000000"/>
              <w:bottom w:val="nil" w:sz="6" w:space="0" w:color="auto"/>
              <w:right w:val="dotted" w:sz="4" w:space="0" w:color="000000"/>
            </w:tcBorders>
          </w:tcPr>
          <w:p>
            <w:pPr/>
          </w:p>
        </w:tc>
        <w:tc>
          <w:tcPr>
            <w:tcW w:w="1558" w:type="dxa"/>
            <w:tcBorders>
              <w:top w:val="nil" w:sz="6" w:space="0" w:color="auto"/>
              <w:left w:val="dotted" w:sz="4" w:space="0" w:color="000000"/>
              <w:bottom w:val="nil" w:sz="6" w:space="0" w:color="auto"/>
              <w:right w:val="dotted" w:sz="4" w:space="0" w:color="000000"/>
            </w:tcBorders>
          </w:tcPr>
          <w:p>
            <w:pPr/>
          </w:p>
        </w:tc>
        <w:tc>
          <w:tcPr>
            <w:tcW w:w="1135" w:type="dxa"/>
            <w:tcBorders>
              <w:top w:val="nil" w:sz="6" w:space="0" w:color="auto"/>
              <w:left w:val="dotted" w:sz="4" w:space="0" w:color="000000"/>
              <w:bottom w:val="nil" w:sz="6" w:space="0" w:color="auto"/>
              <w:right w:val="nil" w:sz="6" w:space="0" w:color="auto"/>
            </w:tcBorders>
          </w:tcPr>
          <w:p>
            <w:pPr/>
          </w:p>
        </w:tc>
      </w:tr>
      <w:tr>
        <w:trPr>
          <w:trHeight w:val="199" w:hRule="exact"/>
        </w:trPr>
        <w:tc>
          <w:tcPr>
            <w:tcW w:w="1858" w:type="dxa"/>
            <w:tcBorders>
              <w:top w:val="nil" w:sz="6" w:space="0" w:color="auto"/>
              <w:left w:val="nil" w:sz="6" w:space="0" w:color="auto"/>
              <w:bottom w:val="nil" w:sz="6" w:space="0" w:color="auto"/>
              <w:right w:val="dotted" w:sz="4" w:space="0" w:color="000000"/>
            </w:tcBorders>
          </w:tcPr>
          <w:p>
            <w:pPr>
              <w:pStyle w:val="TableParagraph"/>
              <w:spacing w:line="190" w:lineRule="exact"/>
              <w:ind w:left="5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4" w:type="dxa"/>
            <w:tcBorders>
              <w:top w:val="nil" w:sz="6" w:space="0" w:color="auto"/>
              <w:left w:val="dotted" w:sz="4" w:space="0" w:color="000000"/>
              <w:bottom w:val="nil" w:sz="6" w:space="0" w:color="auto"/>
              <w:right w:val="dotted" w:sz="4" w:space="0" w:color="000000"/>
            </w:tcBorders>
          </w:tcPr>
          <w:p>
            <w:pPr/>
          </w:p>
        </w:tc>
        <w:tc>
          <w:tcPr>
            <w:tcW w:w="1275" w:type="dxa"/>
            <w:tcBorders>
              <w:top w:val="nil" w:sz="6" w:space="0" w:color="auto"/>
              <w:left w:val="dotted" w:sz="4" w:space="0" w:color="000000"/>
              <w:bottom w:val="nil" w:sz="6" w:space="0" w:color="auto"/>
              <w:right w:val="dotted" w:sz="4" w:space="0" w:color="000000"/>
            </w:tcBorders>
          </w:tcPr>
          <w:p>
            <w:pPr>
              <w:pStyle w:val="TableParagraph"/>
              <w:spacing w:line="190" w:lineRule="exact"/>
              <w:ind w:left="27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7" w:type="dxa"/>
            <w:tcBorders>
              <w:top w:val="nil" w:sz="6" w:space="0" w:color="auto"/>
              <w:left w:val="dotted" w:sz="4" w:space="0" w:color="000000"/>
              <w:bottom w:val="nil" w:sz="6" w:space="0" w:color="auto"/>
              <w:right w:val="dotted"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58" w:type="dxa"/>
            <w:tcBorders>
              <w:top w:val="nil" w:sz="6" w:space="0" w:color="auto"/>
              <w:left w:val="dotted" w:sz="4" w:space="0" w:color="000000"/>
              <w:bottom w:val="nil" w:sz="6" w:space="0" w:color="auto"/>
              <w:right w:val="dotted"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135" w:type="dxa"/>
            <w:tcBorders>
              <w:top w:val="nil" w:sz="6" w:space="0" w:color="auto"/>
              <w:left w:val="dotted" w:sz="4" w:space="0" w:color="000000"/>
              <w:bottom w:val="nil" w:sz="6" w:space="0" w:color="auto"/>
              <w:right w:val="nil" w:sz="6" w:space="0" w:color="auto"/>
            </w:tcBorders>
          </w:tcPr>
          <w:p>
            <w:pPr>
              <w:pStyle w:val="TableParagraph"/>
              <w:spacing w:line="190" w:lineRule="exact"/>
              <w:ind w:left="110" w:right="0"/>
              <w:jc w:val="left"/>
              <w:rPr>
                <w:rFonts w:ascii="宋体" w:hAnsi="宋体" w:cs="宋体" w:eastAsia="宋体" w:hint="default"/>
                <w:sz w:val="18"/>
                <w:szCs w:val="18"/>
              </w:rPr>
            </w:pPr>
            <w:r>
              <w:rPr>
                <w:rFonts w:ascii="宋体" w:hAnsi="宋体" w:cs="宋体" w:eastAsia="宋体" w:hint="default"/>
                <w:sz w:val="18"/>
                <w:szCs w:val="18"/>
              </w:rPr>
              <w:t>关联交易产</w:t>
            </w:r>
          </w:p>
        </w:tc>
      </w:tr>
      <w:tr>
        <w:trPr>
          <w:trHeight w:val="200" w:hRule="exact"/>
        </w:trPr>
        <w:tc>
          <w:tcPr>
            <w:tcW w:w="1858" w:type="dxa"/>
            <w:tcBorders>
              <w:top w:val="nil" w:sz="6" w:space="0" w:color="auto"/>
              <w:left w:val="nil" w:sz="6" w:space="0" w:color="auto"/>
              <w:bottom w:val="nil" w:sz="6" w:space="0" w:color="auto"/>
              <w:right w:val="dotted" w:sz="4" w:space="0" w:color="000000"/>
            </w:tcBorders>
          </w:tcPr>
          <w:p>
            <w:pPr/>
          </w:p>
        </w:tc>
        <w:tc>
          <w:tcPr>
            <w:tcW w:w="994" w:type="dxa"/>
            <w:tcBorders>
              <w:top w:val="nil" w:sz="6" w:space="0" w:color="auto"/>
              <w:left w:val="dotted" w:sz="4" w:space="0" w:color="000000"/>
              <w:bottom w:val="nil" w:sz="6" w:space="0" w:color="auto"/>
              <w:right w:val="dotted" w:sz="4" w:space="0" w:color="000000"/>
            </w:tcBorders>
          </w:tcPr>
          <w:p>
            <w:pPr>
              <w:pStyle w:val="TableParagraph"/>
              <w:spacing w:line="190" w:lineRule="exact"/>
              <w:ind w:right="2"/>
              <w:jc w:val="center"/>
              <w:rPr>
                <w:rFonts w:ascii="宋体" w:hAnsi="宋体" w:cs="宋体" w:eastAsia="宋体" w:hint="default"/>
                <w:sz w:val="18"/>
                <w:szCs w:val="18"/>
              </w:rPr>
            </w:pPr>
            <w:r>
              <w:rPr>
                <w:rFonts w:ascii="宋体" w:hAnsi="宋体" w:cs="宋体" w:eastAsia="宋体" w:hint="default"/>
                <w:sz w:val="18"/>
                <w:szCs w:val="18"/>
              </w:rPr>
              <w:t>性质</w:t>
            </w:r>
          </w:p>
        </w:tc>
        <w:tc>
          <w:tcPr>
            <w:tcW w:w="1275" w:type="dxa"/>
            <w:tcBorders>
              <w:top w:val="nil" w:sz="6" w:space="0" w:color="auto"/>
              <w:left w:val="dotted" w:sz="4" w:space="0" w:color="000000"/>
              <w:bottom w:val="nil" w:sz="6" w:space="0" w:color="auto"/>
              <w:right w:val="dotted" w:sz="4" w:space="0" w:color="000000"/>
            </w:tcBorders>
          </w:tcPr>
          <w:p>
            <w:pPr/>
          </w:p>
        </w:tc>
        <w:tc>
          <w:tcPr>
            <w:tcW w:w="1277" w:type="dxa"/>
            <w:tcBorders>
              <w:top w:val="nil" w:sz="6" w:space="0" w:color="auto"/>
              <w:left w:val="dotted" w:sz="4" w:space="0" w:color="000000"/>
              <w:bottom w:val="nil" w:sz="6" w:space="0" w:color="auto"/>
              <w:right w:val="dotted" w:sz="4" w:space="0" w:color="000000"/>
            </w:tcBorders>
          </w:tcPr>
          <w:p>
            <w:pPr/>
          </w:p>
        </w:tc>
        <w:tc>
          <w:tcPr>
            <w:tcW w:w="1558" w:type="dxa"/>
            <w:tcBorders>
              <w:top w:val="nil" w:sz="6" w:space="0" w:color="auto"/>
              <w:left w:val="dotted" w:sz="4" w:space="0" w:color="000000"/>
              <w:bottom w:val="nil" w:sz="6" w:space="0" w:color="auto"/>
              <w:right w:val="dotted" w:sz="4" w:space="0" w:color="000000"/>
            </w:tcBorders>
          </w:tcPr>
          <w:p>
            <w:pPr/>
          </w:p>
        </w:tc>
        <w:tc>
          <w:tcPr>
            <w:tcW w:w="1135" w:type="dxa"/>
            <w:tcBorders>
              <w:top w:val="nil" w:sz="6" w:space="0" w:color="auto"/>
              <w:left w:val="dotted" w:sz="4" w:space="0" w:color="000000"/>
              <w:bottom w:val="nil" w:sz="6" w:space="0" w:color="auto"/>
              <w:right w:val="nil" w:sz="6" w:space="0" w:color="auto"/>
            </w:tcBorders>
          </w:tcPr>
          <w:p>
            <w:pPr/>
          </w:p>
        </w:tc>
      </w:tr>
      <w:tr>
        <w:trPr>
          <w:trHeight w:val="223" w:hRule="exact"/>
        </w:trPr>
        <w:tc>
          <w:tcPr>
            <w:tcW w:w="1858" w:type="dxa"/>
            <w:tcBorders>
              <w:top w:val="nil" w:sz="6" w:space="0" w:color="auto"/>
              <w:left w:val="nil" w:sz="6" w:space="0" w:color="auto"/>
              <w:bottom w:val="dotted" w:sz="4" w:space="0" w:color="000000"/>
              <w:right w:val="dotted" w:sz="4" w:space="0" w:color="000000"/>
            </w:tcBorders>
          </w:tcPr>
          <w:p>
            <w:pPr/>
          </w:p>
        </w:tc>
        <w:tc>
          <w:tcPr>
            <w:tcW w:w="994" w:type="dxa"/>
            <w:tcBorders>
              <w:top w:val="nil" w:sz="6" w:space="0" w:color="auto"/>
              <w:left w:val="dotted" w:sz="4" w:space="0" w:color="000000"/>
              <w:bottom w:val="dotted" w:sz="4" w:space="0" w:color="000000"/>
              <w:right w:val="dotted" w:sz="4" w:space="0" w:color="000000"/>
            </w:tcBorders>
          </w:tcPr>
          <w:p>
            <w:pPr/>
          </w:p>
        </w:tc>
        <w:tc>
          <w:tcPr>
            <w:tcW w:w="1275" w:type="dxa"/>
            <w:tcBorders>
              <w:top w:val="nil" w:sz="6" w:space="0" w:color="auto"/>
              <w:left w:val="dotted" w:sz="4" w:space="0" w:color="000000"/>
              <w:bottom w:val="dotted" w:sz="4" w:space="0" w:color="000000"/>
              <w:right w:val="dotted" w:sz="4" w:space="0" w:color="000000"/>
            </w:tcBorders>
          </w:tcPr>
          <w:p>
            <w:pPr/>
          </w:p>
        </w:tc>
        <w:tc>
          <w:tcPr>
            <w:tcW w:w="1277" w:type="dxa"/>
            <w:tcBorders>
              <w:top w:val="nil" w:sz="6" w:space="0" w:color="auto"/>
              <w:left w:val="dotted" w:sz="4" w:space="0" w:color="000000"/>
              <w:bottom w:val="dotted" w:sz="4" w:space="0" w:color="000000"/>
              <w:right w:val="dotted" w:sz="4" w:space="0" w:color="000000"/>
            </w:tcBorders>
          </w:tcPr>
          <w:p>
            <w:pPr/>
          </w:p>
        </w:tc>
        <w:tc>
          <w:tcPr>
            <w:tcW w:w="1558" w:type="dxa"/>
            <w:tcBorders>
              <w:top w:val="nil" w:sz="6" w:space="0" w:color="auto"/>
              <w:left w:val="dotted" w:sz="4" w:space="0" w:color="000000"/>
              <w:bottom w:val="dotted" w:sz="4" w:space="0" w:color="000000"/>
              <w:right w:val="dotted" w:sz="4" w:space="0" w:color="000000"/>
            </w:tcBorders>
          </w:tcPr>
          <w:p>
            <w:pPr/>
          </w:p>
        </w:tc>
        <w:tc>
          <w:tcPr>
            <w:tcW w:w="1135" w:type="dxa"/>
            <w:tcBorders>
              <w:top w:val="nil" w:sz="6" w:space="0" w:color="auto"/>
              <w:left w:val="dotted" w:sz="4" w:space="0" w:color="000000"/>
              <w:bottom w:val="dotted" w:sz="4" w:space="0" w:color="000000"/>
              <w:right w:val="nil" w:sz="6" w:space="0" w:color="auto"/>
            </w:tcBorders>
          </w:tcPr>
          <w:p>
            <w:pPr>
              <w:pStyle w:val="TableParagraph"/>
              <w:spacing w:line="191" w:lineRule="exact"/>
              <w:ind w:right="7"/>
              <w:jc w:val="center"/>
              <w:rPr>
                <w:rFonts w:ascii="宋体" w:hAnsi="宋体" w:cs="宋体" w:eastAsia="宋体" w:hint="default"/>
                <w:sz w:val="18"/>
                <w:szCs w:val="18"/>
              </w:rPr>
            </w:pPr>
            <w:r>
              <w:rPr>
                <w:rFonts w:ascii="宋体" w:hAnsi="宋体" w:cs="宋体" w:eastAsia="宋体" w:hint="default"/>
                <w:sz w:val="18"/>
                <w:szCs w:val="18"/>
              </w:rPr>
              <w:t>生</w:t>
            </w:r>
          </w:p>
        </w:tc>
      </w:tr>
      <w:tr>
        <w:trPr>
          <w:trHeight w:val="321" w:hRule="exact"/>
        </w:trPr>
        <w:tc>
          <w:tcPr>
            <w:tcW w:w="1858" w:type="dxa"/>
            <w:tcBorders>
              <w:top w:val="dotted" w:sz="4" w:space="0" w:color="000000"/>
              <w:left w:val="nil" w:sz="6" w:space="0" w:color="auto"/>
              <w:bottom w:val="nil" w:sz="6" w:space="0" w:color="auto"/>
              <w:right w:val="dotted" w:sz="4" w:space="0" w:color="000000"/>
            </w:tcBorders>
          </w:tcPr>
          <w:p>
            <w:pPr/>
          </w:p>
        </w:tc>
        <w:tc>
          <w:tcPr>
            <w:tcW w:w="994" w:type="dxa"/>
            <w:tcBorders>
              <w:top w:val="dotted" w:sz="4" w:space="0" w:color="000000"/>
              <w:left w:val="dotted" w:sz="4" w:space="0" w:color="000000"/>
              <w:bottom w:val="nil" w:sz="6" w:space="0" w:color="auto"/>
              <w:right w:val="dotted" w:sz="4" w:space="0" w:color="000000"/>
            </w:tcBorders>
          </w:tcPr>
          <w:p>
            <w:pPr/>
          </w:p>
        </w:tc>
        <w:tc>
          <w:tcPr>
            <w:tcW w:w="1275" w:type="dxa"/>
            <w:tcBorders>
              <w:top w:val="dotted" w:sz="4" w:space="0" w:color="000000"/>
              <w:left w:val="dotted" w:sz="4" w:space="0" w:color="000000"/>
              <w:bottom w:val="nil" w:sz="6" w:space="0" w:color="auto"/>
              <w:right w:val="dotted" w:sz="4" w:space="0" w:color="000000"/>
            </w:tcBorders>
          </w:tcPr>
          <w:p>
            <w:pPr/>
          </w:p>
        </w:tc>
        <w:tc>
          <w:tcPr>
            <w:tcW w:w="1277"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预计无法收</w:t>
            </w:r>
          </w:p>
        </w:tc>
        <w:tc>
          <w:tcPr>
            <w:tcW w:w="155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已履行内部审批</w:t>
            </w:r>
          </w:p>
        </w:tc>
        <w:tc>
          <w:tcPr>
            <w:tcW w:w="1135" w:type="dxa"/>
            <w:tcBorders>
              <w:top w:val="dotted" w:sz="4" w:space="0" w:color="000000"/>
              <w:left w:val="dotted" w:sz="4" w:space="0" w:color="000000"/>
              <w:bottom w:val="nil" w:sz="6" w:space="0" w:color="auto"/>
              <w:right w:val="nil" w:sz="6" w:space="0" w:color="auto"/>
            </w:tcBorders>
          </w:tcPr>
          <w:p>
            <w:pPr/>
          </w:p>
        </w:tc>
      </w:tr>
      <w:tr>
        <w:trPr>
          <w:trHeight w:val="411" w:hRule="exact"/>
        </w:trPr>
        <w:tc>
          <w:tcPr>
            <w:tcW w:w="1858" w:type="dxa"/>
            <w:tcBorders>
              <w:top w:val="nil" w:sz="6" w:space="0" w:color="auto"/>
              <w:left w:val="nil" w:sz="6" w:space="0" w:color="auto"/>
              <w:bottom w:val="dotted" w:sz="4" w:space="0" w:color="000000"/>
              <w:right w:val="dotted" w:sz="4" w:space="0" w:color="000000"/>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青海兴华医院</w:t>
            </w:r>
          </w:p>
        </w:tc>
        <w:tc>
          <w:tcPr>
            <w:tcW w:w="994" w:type="dxa"/>
            <w:tcBorders>
              <w:top w:val="nil" w:sz="6" w:space="0" w:color="auto"/>
              <w:left w:val="dotted" w:sz="4" w:space="0" w:color="000000"/>
              <w:bottom w:val="dotted" w:sz="4" w:space="0" w:color="000000"/>
              <w:right w:val="dotted" w:sz="4" w:space="0" w:color="000000"/>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应收货款</w:t>
            </w:r>
          </w:p>
        </w:tc>
        <w:tc>
          <w:tcPr>
            <w:tcW w:w="1275" w:type="dxa"/>
            <w:tcBorders>
              <w:top w:val="nil" w:sz="6" w:space="0" w:color="auto"/>
              <w:left w:val="dotted" w:sz="4" w:space="0" w:color="000000"/>
              <w:bottom w:val="dotted" w:sz="4" w:space="0" w:color="000000"/>
              <w:right w:val="dotted" w:sz="4" w:space="0" w:color="000000"/>
            </w:tcBorders>
          </w:tcPr>
          <w:p>
            <w:pPr>
              <w:pStyle w:val="TableParagraph"/>
              <w:spacing w:line="194" w:lineRule="exact"/>
              <w:ind w:right="103"/>
              <w:jc w:val="right"/>
              <w:rPr>
                <w:rFonts w:ascii="Times New Roman" w:hAnsi="Times New Roman" w:cs="Times New Roman" w:eastAsia="Times New Roman" w:hint="default"/>
                <w:sz w:val="18"/>
                <w:szCs w:val="18"/>
              </w:rPr>
            </w:pPr>
            <w:r>
              <w:rPr>
                <w:rFonts w:ascii="Times New Roman"/>
                <w:spacing w:val="-1"/>
                <w:sz w:val="18"/>
              </w:rPr>
              <w:t>4,370,000</w:t>
            </w:r>
          </w:p>
        </w:tc>
        <w:tc>
          <w:tcPr>
            <w:tcW w:w="1277"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回款项</w:t>
            </w:r>
          </w:p>
        </w:tc>
        <w:tc>
          <w:tcPr>
            <w:tcW w:w="1558"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程序</w:t>
            </w:r>
          </w:p>
        </w:tc>
        <w:tc>
          <w:tcPr>
            <w:tcW w:w="1135" w:type="dxa"/>
            <w:tcBorders>
              <w:top w:val="nil" w:sz="6" w:space="0" w:color="auto"/>
              <w:left w:val="dotted" w:sz="4" w:space="0" w:color="000000"/>
              <w:bottom w:val="dotted" w:sz="4" w:space="0" w:color="000000"/>
              <w:right w:val="nil" w:sz="6" w:space="0" w:color="auto"/>
            </w:tcBorders>
          </w:tcPr>
          <w:p>
            <w:pPr>
              <w:pStyle w:val="TableParagraph"/>
              <w:spacing w:line="180" w:lineRule="exact"/>
              <w:ind w:left="8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1858" w:type="dxa"/>
            <w:tcBorders>
              <w:top w:val="dotted" w:sz="4" w:space="0" w:color="000000"/>
              <w:left w:val="nil" w:sz="6" w:space="0" w:color="auto"/>
              <w:bottom w:val="nil" w:sz="6" w:space="0" w:color="auto"/>
              <w:right w:val="dotted" w:sz="4" w:space="0" w:color="000000"/>
            </w:tcBorders>
          </w:tcPr>
          <w:p>
            <w:pPr/>
          </w:p>
        </w:tc>
        <w:tc>
          <w:tcPr>
            <w:tcW w:w="994" w:type="dxa"/>
            <w:tcBorders>
              <w:top w:val="dotted" w:sz="4" w:space="0" w:color="000000"/>
              <w:left w:val="dotted" w:sz="4" w:space="0" w:color="000000"/>
              <w:bottom w:val="nil" w:sz="6" w:space="0" w:color="auto"/>
              <w:right w:val="dotted" w:sz="4" w:space="0" w:color="000000"/>
            </w:tcBorders>
          </w:tcPr>
          <w:p>
            <w:pPr/>
          </w:p>
        </w:tc>
        <w:tc>
          <w:tcPr>
            <w:tcW w:w="1275" w:type="dxa"/>
            <w:tcBorders>
              <w:top w:val="dotted" w:sz="4" w:space="0" w:color="000000"/>
              <w:left w:val="dotted" w:sz="4" w:space="0" w:color="000000"/>
              <w:bottom w:val="nil" w:sz="6" w:space="0" w:color="auto"/>
              <w:right w:val="dotted" w:sz="4" w:space="0" w:color="000000"/>
            </w:tcBorders>
          </w:tcPr>
          <w:p>
            <w:pPr/>
          </w:p>
        </w:tc>
        <w:tc>
          <w:tcPr>
            <w:tcW w:w="1277"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预计无法收</w:t>
            </w:r>
          </w:p>
        </w:tc>
        <w:tc>
          <w:tcPr>
            <w:tcW w:w="155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已履行内部审批</w:t>
            </w:r>
          </w:p>
        </w:tc>
        <w:tc>
          <w:tcPr>
            <w:tcW w:w="1135" w:type="dxa"/>
            <w:tcBorders>
              <w:top w:val="dotted" w:sz="4" w:space="0" w:color="000000"/>
              <w:left w:val="dotted" w:sz="4" w:space="0" w:color="000000"/>
              <w:bottom w:val="nil" w:sz="6" w:space="0" w:color="auto"/>
              <w:right w:val="nil" w:sz="6" w:space="0" w:color="auto"/>
            </w:tcBorders>
          </w:tcPr>
          <w:p>
            <w:pPr/>
          </w:p>
        </w:tc>
      </w:tr>
      <w:tr>
        <w:trPr>
          <w:trHeight w:val="421" w:hRule="exact"/>
        </w:trPr>
        <w:tc>
          <w:tcPr>
            <w:tcW w:w="1858" w:type="dxa"/>
            <w:tcBorders>
              <w:top w:val="nil" w:sz="6" w:space="0" w:color="auto"/>
              <w:left w:val="nil" w:sz="6" w:space="0" w:color="auto"/>
              <w:bottom w:val="single" w:sz="12" w:space="0" w:color="000000"/>
              <w:right w:val="dotted" w:sz="4" w:space="0" w:color="000000"/>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都安粤安医院</w:t>
            </w:r>
          </w:p>
        </w:tc>
        <w:tc>
          <w:tcPr>
            <w:tcW w:w="994" w:type="dxa"/>
            <w:tcBorders>
              <w:top w:val="nil" w:sz="6" w:space="0" w:color="auto"/>
              <w:left w:val="dotted" w:sz="4" w:space="0" w:color="000000"/>
              <w:bottom w:val="single" w:sz="12" w:space="0" w:color="000000"/>
              <w:right w:val="dotted" w:sz="4" w:space="0" w:color="000000"/>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应收货款</w:t>
            </w:r>
          </w:p>
        </w:tc>
        <w:tc>
          <w:tcPr>
            <w:tcW w:w="1275" w:type="dxa"/>
            <w:tcBorders>
              <w:top w:val="nil" w:sz="6" w:space="0" w:color="auto"/>
              <w:left w:val="dotted" w:sz="4" w:space="0" w:color="000000"/>
              <w:bottom w:val="single" w:sz="12" w:space="0" w:color="000000"/>
              <w:right w:val="dotted" w:sz="4" w:space="0" w:color="000000"/>
            </w:tcBorders>
          </w:tcPr>
          <w:p>
            <w:pPr>
              <w:pStyle w:val="TableParagraph"/>
              <w:spacing w:line="194" w:lineRule="exact"/>
              <w:ind w:right="103"/>
              <w:jc w:val="right"/>
              <w:rPr>
                <w:rFonts w:ascii="Times New Roman" w:hAnsi="Times New Roman" w:cs="Times New Roman" w:eastAsia="Times New Roman" w:hint="default"/>
                <w:sz w:val="18"/>
                <w:szCs w:val="18"/>
              </w:rPr>
            </w:pPr>
            <w:r>
              <w:rPr>
                <w:rFonts w:ascii="Times New Roman"/>
                <w:spacing w:val="-1"/>
                <w:w w:val="95"/>
                <w:sz w:val="18"/>
              </w:rPr>
              <w:t>4,011,800</w:t>
            </w:r>
          </w:p>
        </w:tc>
        <w:tc>
          <w:tcPr>
            <w:tcW w:w="1277"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回款项</w:t>
            </w:r>
          </w:p>
        </w:tc>
        <w:tc>
          <w:tcPr>
            <w:tcW w:w="1558"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程序</w:t>
            </w:r>
          </w:p>
        </w:tc>
        <w:tc>
          <w:tcPr>
            <w:tcW w:w="1135" w:type="dxa"/>
            <w:tcBorders>
              <w:top w:val="nil" w:sz="6" w:space="0" w:color="auto"/>
              <w:left w:val="dotted" w:sz="4" w:space="0" w:color="000000"/>
              <w:bottom w:val="single" w:sz="12" w:space="0" w:color="000000"/>
              <w:right w:val="nil" w:sz="6" w:space="0" w:color="auto"/>
            </w:tcBorders>
          </w:tcPr>
          <w:p>
            <w:pPr>
              <w:pStyle w:val="TableParagraph"/>
              <w:spacing w:line="180" w:lineRule="exact"/>
              <w:ind w:left="8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180" w:lineRule="exact"/>
        <w:jc w:val="center"/>
        <w:rPr>
          <w:rFonts w:ascii="宋体" w:hAnsi="宋体" w:cs="宋体" w:eastAsia="宋体" w:hint="default"/>
          <w:sz w:val="18"/>
          <w:szCs w:val="18"/>
        </w:rPr>
        <w:sectPr>
          <w:headerReference w:type="default" r:id="rId44"/>
          <w:footerReference w:type="default" r:id="rId45"/>
          <w:pgSz w:w="11910" w:h="16840"/>
          <w:pgMar w:header="885" w:footer="996" w:top="1600" w:bottom="1180" w:left="1660" w:right="1300"/>
          <w:pgNumType w:start="37"/>
        </w:sectPr>
      </w:pP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95"/>
        <w:gridCol w:w="1844"/>
        <w:gridCol w:w="994"/>
        <w:gridCol w:w="1275"/>
        <w:gridCol w:w="1277"/>
        <w:gridCol w:w="1558"/>
        <w:gridCol w:w="1188"/>
      </w:tblGrid>
      <w:tr>
        <w:trPr>
          <w:trHeight w:val="403" w:hRule="exact"/>
        </w:trPr>
        <w:tc>
          <w:tcPr>
            <w:tcW w:w="595" w:type="dxa"/>
            <w:vMerge w:val="restart"/>
            <w:tcBorders>
              <w:top w:val="single" w:sz="4" w:space="0" w:color="000000"/>
              <w:left w:val="nil" w:sz="6" w:space="0" w:color="auto"/>
              <w:right w:val="nil" w:sz="6" w:space="0" w:color="auto"/>
            </w:tcBorders>
          </w:tcPr>
          <w:p>
            <w:pPr/>
          </w:p>
        </w:tc>
        <w:tc>
          <w:tcPr>
            <w:tcW w:w="1844" w:type="dxa"/>
            <w:tcBorders>
              <w:top w:val="single" w:sz="12" w:space="0" w:color="000000"/>
              <w:left w:val="nil" w:sz="6" w:space="0" w:color="auto"/>
              <w:bottom w:val="nil" w:sz="6" w:space="0" w:color="auto"/>
              <w:right w:val="dotted" w:sz="4" w:space="0" w:color="000000"/>
            </w:tcBorders>
          </w:tcPr>
          <w:p>
            <w:pPr/>
          </w:p>
        </w:tc>
        <w:tc>
          <w:tcPr>
            <w:tcW w:w="994" w:type="dxa"/>
            <w:tcBorders>
              <w:top w:val="single" w:sz="12" w:space="0" w:color="000000"/>
              <w:left w:val="dotted" w:sz="4" w:space="0" w:color="000000"/>
              <w:bottom w:val="nil" w:sz="6" w:space="0" w:color="auto"/>
              <w:right w:val="dotted" w:sz="4" w:space="0" w:color="000000"/>
            </w:tcBorders>
          </w:tcPr>
          <w:p>
            <w:pPr/>
          </w:p>
        </w:tc>
        <w:tc>
          <w:tcPr>
            <w:tcW w:w="1275" w:type="dxa"/>
            <w:tcBorders>
              <w:top w:val="single" w:sz="12" w:space="0" w:color="000000"/>
              <w:left w:val="dotted" w:sz="4" w:space="0" w:color="000000"/>
              <w:bottom w:val="nil" w:sz="6" w:space="0" w:color="auto"/>
              <w:right w:val="dotted" w:sz="4" w:space="0" w:color="000000"/>
            </w:tcBorders>
          </w:tcPr>
          <w:p>
            <w:pPr/>
          </w:p>
        </w:tc>
        <w:tc>
          <w:tcPr>
            <w:tcW w:w="1277" w:type="dxa"/>
            <w:tcBorders>
              <w:top w:val="single" w:sz="12" w:space="0" w:color="000000"/>
              <w:left w:val="dotted" w:sz="4" w:space="0" w:color="000000"/>
              <w:bottom w:val="nil" w:sz="6" w:space="0" w:color="auto"/>
              <w:right w:val="dotted" w:sz="4" w:space="0" w:color="000000"/>
            </w:tcBorders>
          </w:tcPr>
          <w:p>
            <w:pPr/>
          </w:p>
        </w:tc>
        <w:tc>
          <w:tcPr>
            <w:tcW w:w="1558" w:type="dxa"/>
            <w:tcBorders>
              <w:top w:val="single" w:sz="12" w:space="0" w:color="000000"/>
              <w:left w:val="dotted" w:sz="4" w:space="0" w:color="000000"/>
              <w:bottom w:val="nil" w:sz="6" w:space="0" w:color="auto"/>
              <w:right w:val="dotted" w:sz="4" w:space="0" w:color="000000"/>
            </w:tcBorders>
          </w:tcPr>
          <w:p>
            <w:pPr/>
          </w:p>
        </w:tc>
        <w:tc>
          <w:tcPr>
            <w:tcW w:w="1188" w:type="dxa"/>
            <w:tcBorders>
              <w:top w:val="single" w:sz="12" w:space="0" w:color="000000"/>
              <w:left w:val="dotted" w:sz="4" w:space="0" w:color="000000"/>
              <w:bottom w:val="nil" w:sz="6" w:space="0" w:color="auto"/>
              <w:right w:val="nil" w:sz="6" w:space="0" w:color="auto"/>
            </w:tcBorders>
          </w:tcPr>
          <w:p>
            <w:pPr>
              <w:pStyle w:val="TableParagraph"/>
              <w:spacing w:line="240" w:lineRule="auto" w:before="143"/>
              <w:ind w:left="110" w:right="0"/>
              <w:jc w:val="left"/>
              <w:rPr>
                <w:rFonts w:ascii="宋体" w:hAnsi="宋体" w:cs="宋体" w:eastAsia="宋体" w:hint="default"/>
                <w:sz w:val="18"/>
                <w:szCs w:val="18"/>
              </w:rPr>
            </w:pPr>
            <w:r>
              <w:rPr>
                <w:rFonts w:ascii="宋体" w:hAnsi="宋体" w:cs="宋体" w:eastAsia="宋体" w:hint="default"/>
                <w:sz w:val="18"/>
                <w:szCs w:val="18"/>
              </w:rPr>
              <w:t>款项是否因</w:t>
            </w:r>
          </w:p>
        </w:tc>
      </w:tr>
      <w:tr>
        <w:trPr>
          <w:trHeight w:val="199"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nil" w:sz="6" w:space="0" w:color="auto"/>
              <w:right w:val="dotted" w:sz="4" w:space="0" w:color="000000"/>
            </w:tcBorders>
          </w:tcPr>
          <w:p>
            <w:pPr/>
          </w:p>
        </w:tc>
        <w:tc>
          <w:tcPr>
            <w:tcW w:w="994" w:type="dxa"/>
            <w:tcBorders>
              <w:top w:val="nil" w:sz="6" w:space="0" w:color="auto"/>
              <w:left w:val="dotted" w:sz="4" w:space="0" w:color="000000"/>
              <w:bottom w:val="nil" w:sz="6" w:space="0" w:color="auto"/>
              <w:right w:val="dotted" w:sz="4" w:space="0" w:color="000000"/>
            </w:tcBorders>
          </w:tcPr>
          <w:p>
            <w:pPr>
              <w:pStyle w:val="TableParagraph"/>
              <w:spacing w:line="190" w:lineRule="exact"/>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nil" w:sz="6" w:space="0" w:color="auto"/>
              <w:left w:val="dotted" w:sz="4" w:space="0" w:color="000000"/>
              <w:bottom w:val="nil" w:sz="6" w:space="0" w:color="auto"/>
              <w:right w:val="dotted" w:sz="4" w:space="0" w:color="000000"/>
            </w:tcBorders>
          </w:tcPr>
          <w:p>
            <w:pPr/>
          </w:p>
        </w:tc>
        <w:tc>
          <w:tcPr>
            <w:tcW w:w="1277" w:type="dxa"/>
            <w:tcBorders>
              <w:top w:val="nil" w:sz="6" w:space="0" w:color="auto"/>
              <w:left w:val="dotted" w:sz="4" w:space="0" w:color="000000"/>
              <w:bottom w:val="nil" w:sz="6" w:space="0" w:color="auto"/>
              <w:right w:val="dotted" w:sz="4" w:space="0" w:color="000000"/>
            </w:tcBorders>
          </w:tcPr>
          <w:p>
            <w:pPr/>
          </w:p>
        </w:tc>
        <w:tc>
          <w:tcPr>
            <w:tcW w:w="1558" w:type="dxa"/>
            <w:tcBorders>
              <w:top w:val="nil" w:sz="6" w:space="0" w:color="auto"/>
              <w:left w:val="dotted" w:sz="4" w:space="0" w:color="000000"/>
              <w:bottom w:val="nil" w:sz="6" w:space="0" w:color="auto"/>
              <w:right w:val="dotted" w:sz="4" w:space="0" w:color="000000"/>
            </w:tcBorders>
          </w:tcPr>
          <w:p>
            <w:pPr/>
          </w:p>
        </w:tc>
        <w:tc>
          <w:tcPr>
            <w:tcW w:w="1188" w:type="dxa"/>
            <w:tcBorders>
              <w:top w:val="nil" w:sz="6" w:space="0" w:color="auto"/>
              <w:left w:val="dotted" w:sz="4" w:space="0" w:color="000000"/>
              <w:bottom w:val="nil" w:sz="6" w:space="0" w:color="auto"/>
              <w:right w:val="nil" w:sz="6" w:space="0" w:color="auto"/>
            </w:tcBorders>
          </w:tcPr>
          <w:p>
            <w:pPr/>
          </w:p>
        </w:tc>
      </w:tr>
      <w:tr>
        <w:trPr>
          <w:trHeight w:val="200"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nil" w:sz="6" w:space="0" w:color="auto"/>
              <w:right w:val="dotted" w:sz="4" w:space="0" w:color="000000"/>
            </w:tcBorders>
          </w:tcPr>
          <w:p>
            <w:pPr>
              <w:pStyle w:val="TableParagraph"/>
              <w:spacing w:line="190" w:lineRule="exact"/>
              <w:ind w:left="56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4" w:type="dxa"/>
            <w:tcBorders>
              <w:top w:val="nil" w:sz="6" w:space="0" w:color="auto"/>
              <w:left w:val="dotted" w:sz="4" w:space="0" w:color="000000"/>
              <w:bottom w:val="nil" w:sz="6" w:space="0" w:color="auto"/>
              <w:right w:val="dotted" w:sz="4" w:space="0" w:color="000000"/>
            </w:tcBorders>
          </w:tcPr>
          <w:p>
            <w:pPr/>
          </w:p>
        </w:tc>
        <w:tc>
          <w:tcPr>
            <w:tcW w:w="1275" w:type="dxa"/>
            <w:tcBorders>
              <w:top w:val="nil" w:sz="6" w:space="0" w:color="auto"/>
              <w:left w:val="dotted" w:sz="4" w:space="0" w:color="000000"/>
              <w:bottom w:val="nil" w:sz="6" w:space="0" w:color="auto"/>
              <w:right w:val="dotted" w:sz="4" w:space="0" w:color="000000"/>
            </w:tcBorders>
          </w:tcPr>
          <w:p>
            <w:pPr>
              <w:pStyle w:val="TableParagraph"/>
              <w:spacing w:line="190" w:lineRule="exact"/>
              <w:ind w:left="27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7" w:type="dxa"/>
            <w:tcBorders>
              <w:top w:val="nil" w:sz="6" w:space="0" w:color="auto"/>
              <w:left w:val="dotted" w:sz="4" w:space="0" w:color="000000"/>
              <w:bottom w:val="nil" w:sz="6" w:space="0" w:color="auto"/>
              <w:right w:val="dotted"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58" w:type="dxa"/>
            <w:tcBorders>
              <w:top w:val="nil" w:sz="6" w:space="0" w:color="auto"/>
              <w:left w:val="dotted" w:sz="4" w:space="0" w:color="000000"/>
              <w:bottom w:val="nil" w:sz="6" w:space="0" w:color="auto"/>
              <w:right w:val="dotted" w:sz="4"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188" w:type="dxa"/>
            <w:tcBorders>
              <w:top w:val="nil" w:sz="6" w:space="0" w:color="auto"/>
              <w:left w:val="dotted" w:sz="4" w:space="0" w:color="000000"/>
              <w:bottom w:val="nil" w:sz="6" w:space="0" w:color="auto"/>
              <w:right w:val="nil" w:sz="6" w:space="0" w:color="auto"/>
            </w:tcBorders>
          </w:tcPr>
          <w:p>
            <w:pPr>
              <w:pStyle w:val="TableParagraph"/>
              <w:spacing w:line="190" w:lineRule="exact"/>
              <w:ind w:left="110" w:right="0"/>
              <w:jc w:val="left"/>
              <w:rPr>
                <w:rFonts w:ascii="宋体" w:hAnsi="宋体" w:cs="宋体" w:eastAsia="宋体" w:hint="default"/>
                <w:sz w:val="18"/>
                <w:szCs w:val="18"/>
              </w:rPr>
            </w:pPr>
            <w:r>
              <w:rPr>
                <w:rFonts w:ascii="宋体" w:hAnsi="宋体" w:cs="宋体" w:eastAsia="宋体" w:hint="default"/>
                <w:sz w:val="18"/>
                <w:szCs w:val="18"/>
              </w:rPr>
              <w:t>关联交易产</w:t>
            </w:r>
          </w:p>
        </w:tc>
      </w:tr>
      <w:tr>
        <w:trPr>
          <w:trHeight w:val="200"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nil" w:sz="6" w:space="0" w:color="auto"/>
              <w:right w:val="dotted" w:sz="4" w:space="0" w:color="000000"/>
            </w:tcBorders>
          </w:tcPr>
          <w:p>
            <w:pPr/>
          </w:p>
        </w:tc>
        <w:tc>
          <w:tcPr>
            <w:tcW w:w="994" w:type="dxa"/>
            <w:tcBorders>
              <w:top w:val="nil" w:sz="6" w:space="0" w:color="auto"/>
              <w:left w:val="dotted" w:sz="4" w:space="0" w:color="000000"/>
              <w:bottom w:val="nil" w:sz="6" w:space="0" w:color="auto"/>
              <w:right w:val="dotted" w:sz="4" w:space="0" w:color="000000"/>
            </w:tcBorders>
          </w:tcPr>
          <w:p>
            <w:pPr>
              <w:pStyle w:val="TableParagraph"/>
              <w:spacing w:line="191" w:lineRule="exact"/>
              <w:ind w:right="2"/>
              <w:jc w:val="center"/>
              <w:rPr>
                <w:rFonts w:ascii="宋体" w:hAnsi="宋体" w:cs="宋体" w:eastAsia="宋体" w:hint="default"/>
                <w:sz w:val="18"/>
                <w:szCs w:val="18"/>
              </w:rPr>
            </w:pPr>
            <w:r>
              <w:rPr>
                <w:rFonts w:ascii="宋体" w:hAnsi="宋体" w:cs="宋体" w:eastAsia="宋体" w:hint="default"/>
                <w:sz w:val="18"/>
                <w:szCs w:val="18"/>
              </w:rPr>
              <w:t>性质</w:t>
            </w:r>
          </w:p>
        </w:tc>
        <w:tc>
          <w:tcPr>
            <w:tcW w:w="1275" w:type="dxa"/>
            <w:tcBorders>
              <w:top w:val="nil" w:sz="6" w:space="0" w:color="auto"/>
              <w:left w:val="dotted" w:sz="4" w:space="0" w:color="000000"/>
              <w:bottom w:val="nil" w:sz="6" w:space="0" w:color="auto"/>
              <w:right w:val="dotted" w:sz="4" w:space="0" w:color="000000"/>
            </w:tcBorders>
          </w:tcPr>
          <w:p>
            <w:pPr/>
          </w:p>
        </w:tc>
        <w:tc>
          <w:tcPr>
            <w:tcW w:w="1277" w:type="dxa"/>
            <w:tcBorders>
              <w:top w:val="nil" w:sz="6" w:space="0" w:color="auto"/>
              <w:left w:val="dotted" w:sz="4" w:space="0" w:color="000000"/>
              <w:bottom w:val="nil" w:sz="6" w:space="0" w:color="auto"/>
              <w:right w:val="dotted" w:sz="4" w:space="0" w:color="000000"/>
            </w:tcBorders>
          </w:tcPr>
          <w:p>
            <w:pPr/>
          </w:p>
        </w:tc>
        <w:tc>
          <w:tcPr>
            <w:tcW w:w="1558" w:type="dxa"/>
            <w:tcBorders>
              <w:top w:val="nil" w:sz="6" w:space="0" w:color="auto"/>
              <w:left w:val="dotted" w:sz="4" w:space="0" w:color="000000"/>
              <w:bottom w:val="nil" w:sz="6" w:space="0" w:color="auto"/>
              <w:right w:val="dotted" w:sz="4" w:space="0" w:color="000000"/>
            </w:tcBorders>
          </w:tcPr>
          <w:p>
            <w:pPr/>
          </w:p>
        </w:tc>
        <w:tc>
          <w:tcPr>
            <w:tcW w:w="1188" w:type="dxa"/>
            <w:tcBorders>
              <w:top w:val="nil" w:sz="6" w:space="0" w:color="auto"/>
              <w:left w:val="dotted" w:sz="4" w:space="0" w:color="000000"/>
              <w:bottom w:val="nil" w:sz="6" w:space="0" w:color="auto"/>
              <w:right w:val="nil" w:sz="6" w:space="0" w:color="auto"/>
            </w:tcBorders>
          </w:tcPr>
          <w:p>
            <w:pPr/>
          </w:p>
        </w:tc>
      </w:tr>
      <w:tr>
        <w:trPr>
          <w:trHeight w:val="224"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dotted" w:sz="4" w:space="0" w:color="000000"/>
              <w:right w:val="dotted" w:sz="4" w:space="0" w:color="000000"/>
            </w:tcBorders>
          </w:tcPr>
          <w:p>
            <w:pPr/>
          </w:p>
        </w:tc>
        <w:tc>
          <w:tcPr>
            <w:tcW w:w="994" w:type="dxa"/>
            <w:tcBorders>
              <w:top w:val="nil" w:sz="6" w:space="0" w:color="auto"/>
              <w:left w:val="dotted" w:sz="4" w:space="0" w:color="000000"/>
              <w:bottom w:val="dotted" w:sz="4" w:space="0" w:color="000000"/>
              <w:right w:val="dotted" w:sz="4" w:space="0" w:color="000000"/>
            </w:tcBorders>
          </w:tcPr>
          <w:p>
            <w:pPr/>
          </w:p>
        </w:tc>
        <w:tc>
          <w:tcPr>
            <w:tcW w:w="1275" w:type="dxa"/>
            <w:tcBorders>
              <w:top w:val="nil" w:sz="6" w:space="0" w:color="auto"/>
              <w:left w:val="dotted" w:sz="4" w:space="0" w:color="000000"/>
              <w:bottom w:val="dotted" w:sz="4" w:space="0" w:color="000000"/>
              <w:right w:val="dotted" w:sz="4" w:space="0" w:color="000000"/>
            </w:tcBorders>
          </w:tcPr>
          <w:p>
            <w:pPr/>
          </w:p>
        </w:tc>
        <w:tc>
          <w:tcPr>
            <w:tcW w:w="1277" w:type="dxa"/>
            <w:tcBorders>
              <w:top w:val="nil" w:sz="6" w:space="0" w:color="auto"/>
              <w:left w:val="dotted" w:sz="4" w:space="0" w:color="000000"/>
              <w:bottom w:val="dotted" w:sz="4" w:space="0" w:color="000000"/>
              <w:right w:val="dotted" w:sz="4" w:space="0" w:color="000000"/>
            </w:tcBorders>
          </w:tcPr>
          <w:p>
            <w:pPr/>
          </w:p>
        </w:tc>
        <w:tc>
          <w:tcPr>
            <w:tcW w:w="1558" w:type="dxa"/>
            <w:tcBorders>
              <w:top w:val="nil" w:sz="6" w:space="0" w:color="auto"/>
              <w:left w:val="dotted" w:sz="4" w:space="0" w:color="000000"/>
              <w:bottom w:val="dotted" w:sz="4" w:space="0" w:color="000000"/>
              <w:right w:val="dotted" w:sz="4" w:space="0" w:color="000000"/>
            </w:tcBorders>
          </w:tcPr>
          <w:p>
            <w:pPr/>
          </w:p>
        </w:tc>
        <w:tc>
          <w:tcPr>
            <w:tcW w:w="1188" w:type="dxa"/>
            <w:tcBorders>
              <w:top w:val="nil" w:sz="6" w:space="0" w:color="auto"/>
              <w:left w:val="dotted" w:sz="4" w:space="0" w:color="000000"/>
              <w:bottom w:val="dotted" w:sz="4" w:space="0" w:color="000000"/>
              <w:right w:val="nil" w:sz="6" w:space="0" w:color="auto"/>
            </w:tcBorders>
          </w:tcPr>
          <w:p>
            <w:pPr>
              <w:pStyle w:val="TableParagraph"/>
              <w:spacing w:line="190" w:lineRule="exact"/>
              <w:ind w:right="60"/>
              <w:jc w:val="center"/>
              <w:rPr>
                <w:rFonts w:ascii="宋体" w:hAnsi="宋体" w:cs="宋体" w:eastAsia="宋体" w:hint="default"/>
                <w:sz w:val="18"/>
                <w:szCs w:val="18"/>
              </w:rPr>
            </w:pPr>
            <w:r>
              <w:rPr>
                <w:rFonts w:ascii="宋体" w:hAnsi="宋体" w:cs="宋体" w:eastAsia="宋体" w:hint="default"/>
                <w:sz w:val="18"/>
                <w:szCs w:val="18"/>
              </w:rPr>
              <w:t>生</w:t>
            </w:r>
          </w:p>
        </w:tc>
      </w:tr>
      <w:tr>
        <w:trPr>
          <w:trHeight w:val="318" w:hRule="exact"/>
        </w:trPr>
        <w:tc>
          <w:tcPr>
            <w:tcW w:w="595" w:type="dxa"/>
            <w:vMerge/>
            <w:tcBorders>
              <w:left w:val="nil" w:sz="6" w:space="0" w:color="auto"/>
              <w:right w:val="nil" w:sz="6" w:space="0" w:color="auto"/>
            </w:tcBorders>
          </w:tcPr>
          <w:p>
            <w:pPr/>
          </w:p>
        </w:tc>
        <w:tc>
          <w:tcPr>
            <w:tcW w:w="1844" w:type="dxa"/>
            <w:tcBorders>
              <w:top w:val="dotted" w:sz="4" w:space="0" w:color="000000"/>
              <w:left w:val="nil" w:sz="6" w:space="0" w:color="auto"/>
              <w:bottom w:val="nil" w:sz="6" w:space="0" w:color="auto"/>
              <w:right w:val="dotted" w:sz="4" w:space="0" w:color="000000"/>
            </w:tcBorders>
          </w:tcPr>
          <w:p>
            <w:pPr/>
          </w:p>
        </w:tc>
        <w:tc>
          <w:tcPr>
            <w:tcW w:w="994" w:type="dxa"/>
            <w:tcBorders>
              <w:top w:val="dotted" w:sz="4" w:space="0" w:color="000000"/>
              <w:left w:val="dotted" w:sz="4" w:space="0" w:color="000000"/>
              <w:bottom w:val="nil" w:sz="6" w:space="0" w:color="auto"/>
              <w:right w:val="dotted" w:sz="4" w:space="0" w:color="000000"/>
            </w:tcBorders>
          </w:tcPr>
          <w:p>
            <w:pPr/>
          </w:p>
        </w:tc>
        <w:tc>
          <w:tcPr>
            <w:tcW w:w="1275" w:type="dxa"/>
            <w:tcBorders>
              <w:top w:val="dotted" w:sz="4" w:space="0" w:color="000000"/>
              <w:left w:val="dotted" w:sz="4" w:space="0" w:color="000000"/>
              <w:bottom w:val="nil" w:sz="6" w:space="0" w:color="auto"/>
              <w:right w:val="dotted" w:sz="4" w:space="0" w:color="000000"/>
            </w:tcBorders>
          </w:tcPr>
          <w:p>
            <w:pPr/>
          </w:p>
        </w:tc>
        <w:tc>
          <w:tcPr>
            <w:tcW w:w="1277"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预计无法收</w:t>
            </w:r>
          </w:p>
        </w:tc>
        <w:tc>
          <w:tcPr>
            <w:tcW w:w="155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已履行内部审批</w:t>
            </w:r>
          </w:p>
        </w:tc>
        <w:tc>
          <w:tcPr>
            <w:tcW w:w="1188" w:type="dxa"/>
            <w:tcBorders>
              <w:top w:val="dotted" w:sz="4" w:space="0" w:color="000000"/>
              <w:left w:val="dotted" w:sz="4" w:space="0" w:color="000000"/>
              <w:bottom w:val="nil" w:sz="6" w:space="0" w:color="auto"/>
              <w:right w:val="nil" w:sz="6" w:space="0" w:color="auto"/>
            </w:tcBorders>
          </w:tcPr>
          <w:p>
            <w:pPr/>
          </w:p>
        </w:tc>
      </w:tr>
      <w:tr>
        <w:trPr>
          <w:trHeight w:val="411"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dotted" w:sz="4" w:space="0" w:color="000000"/>
              <w:right w:val="dotted" w:sz="4" w:space="0" w:color="000000"/>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阜宁新区医院</w:t>
            </w:r>
          </w:p>
        </w:tc>
        <w:tc>
          <w:tcPr>
            <w:tcW w:w="994" w:type="dxa"/>
            <w:tcBorders>
              <w:top w:val="nil" w:sz="6" w:space="0" w:color="auto"/>
              <w:left w:val="dotted" w:sz="4" w:space="0" w:color="000000"/>
              <w:bottom w:val="dotted" w:sz="4" w:space="0" w:color="000000"/>
              <w:right w:val="dotted" w:sz="4" w:space="0" w:color="000000"/>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应收货款</w:t>
            </w:r>
          </w:p>
        </w:tc>
        <w:tc>
          <w:tcPr>
            <w:tcW w:w="1275" w:type="dxa"/>
            <w:tcBorders>
              <w:top w:val="nil" w:sz="6" w:space="0" w:color="auto"/>
              <w:left w:val="dotted" w:sz="4" w:space="0" w:color="000000"/>
              <w:bottom w:val="dotted" w:sz="4" w:space="0" w:color="000000"/>
              <w:right w:val="dotted" w:sz="4" w:space="0" w:color="000000"/>
            </w:tcBorders>
          </w:tcPr>
          <w:p>
            <w:pPr>
              <w:pStyle w:val="TableParagraph"/>
              <w:spacing w:line="194" w:lineRule="exact"/>
              <w:ind w:right="103"/>
              <w:jc w:val="right"/>
              <w:rPr>
                <w:rFonts w:ascii="Times New Roman" w:hAnsi="Times New Roman" w:cs="Times New Roman" w:eastAsia="Times New Roman" w:hint="default"/>
                <w:sz w:val="18"/>
                <w:szCs w:val="18"/>
              </w:rPr>
            </w:pPr>
            <w:r>
              <w:rPr>
                <w:rFonts w:ascii="Times New Roman"/>
                <w:spacing w:val="-1"/>
                <w:sz w:val="18"/>
              </w:rPr>
              <w:t>2,180,000</w:t>
            </w:r>
          </w:p>
        </w:tc>
        <w:tc>
          <w:tcPr>
            <w:tcW w:w="1277"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回款项</w:t>
            </w:r>
          </w:p>
        </w:tc>
        <w:tc>
          <w:tcPr>
            <w:tcW w:w="1558"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程序</w:t>
            </w:r>
          </w:p>
        </w:tc>
        <w:tc>
          <w:tcPr>
            <w:tcW w:w="1188" w:type="dxa"/>
            <w:tcBorders>
              <w:top w:val="nil" w:sz="6" w:space="0" w:color="auto"/>
              <w:left w:val="dotted" w:sz="4" w:space="0" w:color="000000"/>
              <w:bottom w:val="dotted" w:sz="4" w:space="0" w:color="000000"/>
              <w:right w:val="nil" w:sz="6" w:space="0" w:color="auto"/>
            </w:tcBorders>
          </w:tcPr>
          <w:p>
            <w:pPr>
              <w:pStyle w:val="TableParagraph"/>
              <w:spacing w:line="180" w:lineRule="exact"/>
              <w:ind w:left="2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595" w:type="dxa"/>
            <w:vMerge/>
            <w:tcBorders>
              <w:left w:val="nil" w:sz="6" w:space="0" w:color="auto"/>
              <w:right w:val="nil" w:sz="6" w:space="0" w:color="auto"/>
            </w:tcBorders>
          </w:tcPr>
          <w:p>
            <w:pPr/>
          </w:p>
        </w:tc>
        <w:tc>
          <w:tcPr>
            <w:tcW w:w="1844" w:type="dxa"/>
            <w:tcBorders>
              <w:top w:val="dotted" w:sz="4" w:space="0" w:color="000000"/>
              <w:left w:val="nil" w:sz="6" w:space="0" w:color="auto"/>
              <w:bottom w:val="nil" w:sz="6" w:space="0" w:color="auto"/>
              <w:right w:val="dotted" w:sz="4" w:space="0" w:color="000000"/>
            </w:tcBorders>
          </w:tcPr>
          <w:p>
            <w:pPr/>
          </w:p>
        </w:tc>
        <w:tc>
          <w:tcPr>
            <w:tcW w:w="994" w:type="dxa"/>
            <w:tcBorders>
              <w:top w:val="dotted" w:sz="4" w:space="0" w:color="000000"/>
              <w:left w:val="dotted" w:sz="4" w:space="0" w:color="000000"/>
              <w:bottom w:val="nil" w:sz="6" w:space="0" w:color="auto"/>
              <w:right w:val="dotted" w:sz="4" w:space="0" w:color="000000"/>
            </w:tcBorders>
          </w:tcPr>
          <w:p>
            <w:pPr/>
          </w:p>
        </w:tc>
        <w:tc>
          <w:tcPr>
            <w:tcW w:w="1275" w:type="dxa"/>
            <w:tcBorders>
              <w:top w:val="dotted" w:sz="4" w:space="0" w:color="000000"/>
              <w:left w:val="dotted" w:sz="4" w:space="0" w:color="000000"/>
              <w:bottom w:val="nil" w:sz="6" w:space="0" w:color="auto"/>
              <w:right w:val="dotted" w:sz="4" w:space="0" w:color="000000"/>
            </w:tcBorders>
          </w:tcPr>
          <w:p>
            <w:pPr/>
          </w:p>
        </w:tc>
        <w:tc>
          <w:tcPr>
            <w:tcW w:w="1277"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预计无法收</w:t>
            </w:r>
          </w:p>
        </w:tc>
        <w:tc>
          <w:tcPr>
            <w:tcW w:w="155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已履行内部审批</w:t>
            </w:r>
          </w:p>
        </w:tc>
        <w:tc>
          <w:tcPr>
            <w:tcW w:w="1188" w:type="dxa"/>
            <w:tcBorders>
              <w:top w:val="dotted" w:sz="4" w:space="0" w:color="000000"/>
              <w:left w:val="dotted" w:sz="4" w:space="0" w:color="000000"/>
              <w:bottom w:val="nil" w:sz="6" w:space="0" w:color="auto"/>
              <w:right w:val="nil" w:sz="6" w:space="0" w:color="auto"/>
            </w:tcBorders>
          </w:tcPr>
          <w:p>
            <w:pPr/>
          </w:p>
        </w:tc>
      </w:tr>
      <w:tr>
        <w:trPr>
          <w:trHeight w:val="411"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dotted" w:sz="4" w:space="0" w:color="000000"/>
              <w:right w:val="dotted" w:sz="4" w:space="0" w:color="000000"/>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毕节和谐医院</w:t>
            </w:r>
          </w:p>
        </w:tc>
        <w:tc>
          <w:tcPr>
            <w:tcW w:w="994" w:type="dxa"/>
            <w:tcBorders>
              <w:top w:val="nil" w:sz="6" w:space="0" w:color="auto"/>
              <w:left w:val="dotted" w:sz="4" w:space="0" w:color="000000"/>
              <w:bottom w:val="dotted" w:sz="4" w:space="0" w:color="000000"/>
              <w:right w:val="dotted" w:sz="4" w:space="0" w:color="000000"/>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应收货款</w:t>
            </w:r>
          </w:p>
        </w:tc>
        <w:tc>
          <w:tcPr>
            <w:tcW w:w="1275" w:type="dxa"/>
            <w:tcBorders>
              <w:top w:val="nil" w:sz="6" w:space="0" w:color="auto"/>
              <w:left w:val="dotted" w:sz="4" w:space="0" w:color="000000"/>
              <w:bottom w:val="dotted" w:sz="4" w:space="0" w:color="000000"/>
              <w:right w:val="dotted" w:sz="4" w:space="0" w:color="000000"/>
            </w:tcBorders>
          </w:tcPr>
          <w:p>
            <w:pPr>
              <w:pStyle w:val="TableParagraph"/>
              <w:spacing w:line="194" w:lineRule="exact"/>
              <w:ind w:right="103"/>
              <w:jc w:val="right"/>
              <w:rPr>
                <w:rFonts w:ascii="Times New Roman" w:hAnsi="Times New Roman" w:cs="Times New Roman" w:eastAsia="Times New Roman" w:hint="default"/>
                <w:sz w:val="18"/>
                <w:szCs w:val="18"/>
              </w:rPr>
            </w:pPr>
            <w:r>
              <w:rPr>
                <w:rFonts w:ascii="Times New Roman"/>
                <w:spacing w:val="-1"/>
                <w:sz w:val="18"/>
              </w:rPr>
              <w:t>1,660,500</w:t>
            </w:r>
          </w:p>
        </w:tc>
        <w:tc>
          <w:tcPr>
            <w:tcW w:w="1277"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回款项</w:t>
            </w:r>
          </w:p>
        </w:tc>
        <w:tc>
          <w:tcPr>
            <w:tcW w:w="1558"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程序</w:t>
            </w:r>
          </w:p>
        </w:tc>
        <w:tc>
          <w:tcPr>
            <w:tcW w:w="1188" w:type="dxa"/>
            <w:tcBorders>
              <w:top w:val="nil" w:sz="6" w:space="0" w:color="auto"/>
              <w:left w:val="dotted" w:sz="4" w:space="0" w:color="000000"/>
              <w:bottom w:val="dotted" w:sz="4" w:space="0" w:color="000000"/>
              <w:right w:val="nil" w:sz="6" w:space="0" w:color="auto"/>
            </w:tcBorders>
          </w:tcPr>
          <w:p>
            <w:pPr>
              <w:pStyle w:val="TableParagraph"/>
              <w:spacing w:line="180" w:lineRule="exact"/>
              <w:ind w:left="2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595" w:type="dxa"/>
            <w:vMerge/>
            <w:tcBorders>
              <w:left w:val="nil" w:sz="6" w:space="0" w:color="auto"/>
              <w:right w:val="nil" w:sz="6" w:space="0" w:color="auto"/>
            </w:tcBorders>
          </w:tcPr>
          <w:p>
            <w:pPr/>
          </w:p>
        </w:tc>
        <w:tc>
          <w:tcPr>
            <w:tcW w:w="1844" w:type="dxa"/>
            <w:tcBorders>
              <w:top w:val="dotted" w:sz="4" w:space="0" w:color="000000"/>
              <w:left w:val="nil" w:sz="6" w:space="0" w:color="auto"/>
              <w:bottom w:val="nil" w:sz="6" w:space="0" w:color="auto"/>
              <w:right w:val="dotted" w:sz="4" w:space="0" w:color="000000"/>
            </w:tcBorders>
          </w:tcPr>
          <w:p>
            <w:pPr/>
          </w:p>
        </w:tc>
        <w:tc>
          <w:tcPr>
            <w:tcW w:w="994" w:type="dxa"/>
            <w:tcBorders>
              <w:top w:val="dotted" w:sz="4" w:space="0" w:color="000000"/>
              <w:left w:val="dotted" w:sz="4" w:space="0" w:color="000000"/>
              <w:bottom w:val="nil" w:sz="6" w:space="0" w:color="auto"/>
              <w:right w:val="dotted" w:sz="4" w:space="0" w:color="000000"/>
            </w:tcBorders>
          </w:tcPr>
          <w:p>
            <w:pPr/>
          </w:p>
        </w:tc>
        <w:tc>
          <w:tcPr>
            <w:tcW w:w="1275" w:type="dxa"/>
            <w:tcBorders>
              <w:top w:val="dotted" w:sz="4" w:space="0" w:color="000000"/>
              <w:left w:val="dotted" w:sz="4" w:space="0" w:color="000000"/>
              <w:bottom w:val="nil" w:sz="6" w:space="0" w:color="auto"/>
              <w:right w:val="dotted" w:sz="4" w:space="0" w:color="000000"/>
            </w:tcBorders>
          </w:tcPr>
          <w:p>
            <w:pPr/>
          </w:p>
        </w:tc>
        <w:tc>
          <w:tcPr>
            <w:tcW w:w="1277"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预计无法收</w:t>
            </w:r>
          </w:p>
        </w:tc>
        <w:tc>
          <w:tcPr>
            <w:tcW w:w="155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已履行内部审批</w:t>
            </w:r>
          </w:p>
        </w:tc>
        <w:tc>
          <w:tcPr>
            <w:tcW w:w="1188" w:type="dxa"/>
            <w:tcBorders>
              <w:top w:val="dotted" w:sz="4" w:space="0" w:color="000000"/>
              <w:left w:val="dotted" w:sz="4" w:space="0" w:color="000000"/>
              <w:bottom w:val="nil" w:sz="6" w:space="0" w:color="auto"/>
              <w:right w:val="nil" w:sz="6" w:space="0" w:color="auto"/>
            </w:tcBorders>
          </w:tcPr>
          <w:p>
            <w:pPr/>
          </w:p>
        </w:tc>
      </w:tr>
      <w:tr>
        <w:trPr>
          <w:trHeight w:val="412" w:hRule="exact"/>
        </w:trPr>
        <w:tc>
          <w:tcPr>
            <w:tcW w:w="595" w:type="dxa"/>
            <w:vMerge/>
            <w:tcBorders>
              <w:left w:val="nil" w:sz="6" w:space="0" w:color="auto"/>
              <w:right w:val="nil" w:sz="6" w:space="0" w:color="auto"/>
            </w:tcBorders>
          </w:tcPr>
          <w:p>
            <w:pPr/>
          </w:p>
        </w:tc>
        <w:tc>
          <w:tcPr>
            <w:tcW w:w="1844" w:type="dxa"/>
            <w:tcBorders>
              <w:top w:val="nil" w:sz="6" w:space="0" w:color="auto"/>
              <w:left w:val="nil" w:sz="6" w:space="0" w:color="auto"/>
              <w:bottom w:val="dotted" w:sz="4" w:space="0" w:color="000000"/>
              <w:right w:val="dotted" w:sz="4" w:space="0" w:color="000000"/>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河北省深州市中医院</w:t>
            </w:r>
          </w:p>
        </w:tc>
        <w:tc>
          <w:tcPr>
            <w:tcW w:w="994" w:type="dxa"/>
            <w:tcBorders>
              <w:top w:val="nil" w:sz="6" w:space="0" w:color="auto"/>
              <w:left w:val="dotted" w:sz="4" w:space="0" w:color="000000"/>
              <w:bottom w:val="dotted" w:sz="4" w:space="0" w:color="000000"/>
              <w:right w:val="dotted" w:sz="4" w:space="0" w:color="000000"/>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应收货款</w:t>
            </w:r>
          </w:p>
        </w:tc>
        <w:tc>
          <w:tcPr>
            <w:tcW w:w="1275" w:type="dxa"/>
            <w:tcBorders>
              <w:top w:val="nil" w:sz="6" w:space="0" w:color="auto"/>
              <w:left w:val="dotted" w:sz="4" w:space="0" w:color="000000"/>
              <w:bottom w:val="dotted" w:sz="4" w:space="0" w:color="000000"/>
              <w:right w:val="dotted" w:sz="4" w:space="0" w:color="000000"/>
            </w:tcBorders>
          </w:tcPr>
          <w:p>
            <w:pPr>
              <w:pStyle w:val="TableParagraph"/>
              <w:spacing w:line="194" w:lineRule="exact"/>
              <w:ind w:right="103"/>
              <w:jc w:val="right"/>
              <w:rPr>
                <w:rFonts w:ascii="Times New Roman" w:hAnsi="Times New Roman" w:cs="Times New Roman" w:eastAsia="Times New Roman" w:hint="default"/>
                <w:sz w:val="18"/>
                <w:szCs w:val="18"/>
              </w:rPr>
            </w:pPr>
            <w:r>
              <w:rPr>
                <w:rFonts w:ascii="Times New Roman"/>
                <w:spacing w:val="-1"/>
                <w:sz w:val="18"/>
              </w:rPr>
              <w:t>1,576,800</w:t>
            </w:r>
          </w:p>
        </w:tc>
        <w:tc>
          <w:tcPr>
            <w:tcW w:w="1277"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回款项</w:t>
            </w:r>
          </w:p>
        </w:tc>
        <w:tc>
          <w:tcPr>
            <w:tcW w:w="1558"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程序</w:t>
            </w:r>
          </w:p>
        </w:tc>
        <w:tc>
          <w:tcPr>
            <w:tcW w:w="1188" w:type="dxa"/>
            <w:tcBorders>
              <w:top w:val="nil" w:sz="6" w:space="0" w:color="auto"/>
              <w:left w:val="dotted" w:sz="4" w:space="0" w:color="000000"/>
              <w:bottom w:val="dotted" w:sz="4" w:space="0" w:color="000000"/>
              <w:right w:val="nil" w:sz="6" w:space="0" w:color="auto"/>
            </w:tcBorders>
          </w:tcPr>
          <w:p>
            <w:pPr>
              <w:pStyle w:val="TableParagraph"/>
              <w:spacing w:line="180" w:lineRule="exact"/>
              <w:ind w:left="2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4" w:hRule="exact"/>
        </w:trPr>
        <w:tc>
          <w:tcPr>
            <w:tcW w:w="595" w:type="dxa"/>
            <w:vMerge/>
            <w:tcBorders>
              <w:left w:val="nil" w:sz="6" w:space="0" w:color="auto"/>
              <w:bottom w:val="nil" w:sz="6" w:space="0" w:color="auto"/>
              <w:right w:val="nil" w:sz="6" w:space="0" w:color="auto"/>
            </w:tcBorders>
          </w:tcPr>
          <w:p>
            <w:pPr/>
          </w:p>
        </w:tc>
        <w:tc>
          <w:tcPr>
            <w:tcW w:w="18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94"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13,799,100</w:t>
            </w:r>
            <w:r>
              <w:rPr>
                <w:rFonts w:ascii="Times New Roman"/>
                <w:spacing w:val="-1"/>
                <w:sz w:val="18"/>
              </w:rPr>
            </w:r>
          </w:p>
        </w:tc>
        <w:tc>
          <w:tcPr>
            <w:tcW w:w="1277" w:type="dxa"/>
            <w:tcBorders>
              <w:top w:val="dotted" w:sz="4" w:space="0" w:color="000000"/>
              <w:left w:val="dotted" w:sz="4" w:space="0" w:color="000000"/>
              <w:bottom w:val="single" w:sz="12" w:space="0" w:color="000000"/>
              <w:right w:val="dotted" w:sz="4" w:space="0" w:color="000000"/>
            </w:tcBorders>
          </w:tcPr>
          <w:p>
            <w:pPr/>
          </w:p>
        </w:tc>
        <w:tc>
          <w:tcPr>
            <w:tcW w:w="1558" w:type="dxa"/>
            <w:tcBorders>
              <w:top w:val="dotted" w:sz="4" w:space="0" w:color="000000"/>
              <w:left w:val="dotted" w:sz="4" w:space="0" w:color="000000"/>
              <w:bottom w:val="single" w:sz="12" w:space="0" w:color="000000"/>
              <w:right w:val="dotted" w:sz="4" w:space="0" w:color="000000"/>
            </w:tcBorders>
          </w:tcPr>
          <w:p>
            <w:pPr/>
          </w:p>
        </w:tc>
        <w:tc>
          <w:tcPr>
            <w:tcW w:w="118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8"/>
          <w:szCs w:val="28"/>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6</w:t>
      </w:r>
      <w:r>
        <w:rPr/>
        <w:t>、</w:t>
        <w:tab/>
      </w:r>
      <w:r>
        <w:rPr>
          <w:spacing w:val="-1"/>
        </w:rPr>
        <w:t>按欠款方归集的期末余额前五名的应收账款情况：</w:t>
      </w:r>
      <w:r>
        <w:rPr>
          <w:b w:val="0"/>
          <w:bCs w:val="0"/>
          <w:spacing w:val="-1"/>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525"/>
        <w:gridCol w:w="1844"/>
        <w:gridCol w:w="1841"/>
        <w:gridCol w:w="1959"/>
      </w:tblGrid>
      <w:tr>
        <w:trPr>
          <w:trHeight w:val="382" w:hRule="exact"/>
        </w:trPr>
        <w:tc>
          <w:tcPr>
            <w:tcW w:w="252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4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0" w:hRule="exact"/>
        </w:trPr>
        <w:tc>
          <w:tcPr>
            <w:tcW w:w="2525" w:type="dxa"/>
            <w:vMerge/>
            <w:tcBorders>
              <w:left w:val="nil" w:sz="6" w:space="0" w:color="auto"/>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ind w:left="600" w:right="107"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9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4" w:hRule="exact"/>
        </w:trPr>
        <w:tc>
          <w:tcPr>
            <w:tcW w:w="25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应收账款前</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名汇总</w:t>
            </w:r>
            <w:r>
              <w:rPr>
                <w:rFonts w:ascii="宋体" w:hAnsi="宋体" w:cs="宋体" w:eastAsia="宋体" w:hint="default"/>
                <w:sz w:val="18"/>
                <w:szCs w:val="18"/>
              </w:rPr>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25" w:right="0"/>
              <w:jc w:val="left"/>
              <w:rPr>
                <w:rFonts w:ascii="Times New Roman" w:hAnsi="Times New Roman" w:cs="Times New Roman" w:eastAsia="Times New Roman" w:hint="default"/>
                <w:sz w:val="18"/>
                <w:szCs w:val="18"/>
              </w:rPr>
            </w:pPr>
            <w:r>
              <w:rPr>
                <w:rFonts w:ascii="Times New Roman"/>
                <w:b/>
                <w:sz w:val="18"/>
              </w:rPr>
              <w:t>409,839,351</w:t>
            </w:r>
            <w:r>
              <w:rPr>
                <w:rFonts w:ascii="Times New Roman"/>
                <w:sz w:val="18"/>
              </w:rPr>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17.39</w:t>
            </w:r>
            <w:r>
              <w:rPr>
                <w:rFonts w:ascii="Times New Roman"/>
                <w:sz w:val="18"/>
              </w:rPr>
            </w:r>
          </w:p>
        </w:tc>
        <w:tc>
          <w:tcPr>
            <w:tcW w:w="19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b/>
                <w:sz w:val="18"/>
              </w:rPr>
              <w:t>25,645,653</w:t>
            </w:r>
            <w:r>
              <w:rPr>
                <w:rFonts w:ascii="Times New Roman"/>
                <w:sz w:val="18"/>
              </w:rPr>
            </w:r>
          </w:p>
        </w:tc>
      </w:tr>
    </w:tbl>
    <w:p>
      <w:pPr>
        <w:spacing w:line="240" w:lineRule="auto" w:before="0"/>
        <w:rPr>
          <w:rFonts w:ascii="宋体" w:hAnsi="宋体" w:cs="宋体" w:eastAsia="宋体" w:hint="default"/>
          <w:b/>
          <w:bCs/>
          <w:sz w:val="28"/>
          <w:szCs w:val="28"/>
        </w:rPr>
      </w:pPr>
    </w:p>
    <w:p>
      <w:pPr>
        <w:pStyle w:val="Heading5"/>
        <w:tabs>
          <w:tab w:pos="1393" w:val="left" w:leader="none"/>
        </w:tabs>
        <w:spacing w:line="240" w:lineRule="auto" w:before="36"/>
        <w:ind w:right="227"/>
        <w:jc w:val="left"/>
        <w:rPr>
          <w:b w:val="0"/>
          <w:bCs w:val="0"/>
        </w:rPr>
      </w:pPr>
      <w:r>
        <w:rPr>
          <w:rFonts w:ascii="Times New Roman" w:hAnsi="Times New Roman" w:cs="Times New Roman" w:eastAsia="Times New Roman" w:hint="default"/>
        </w:rPr>
        <w:t>7</w:t>
      </w:r>
      <w:r>
        <w:rPr/>
        <w:t>、</w:t>
        <w:tab/>
      </w:r>
      <w:r>
        <w:rPr>
          <w:spacing w:val="-1"/>
        </w:rPr>
        <w:t>本期无因金融资产转移而终止确认的应收款项情况。</w:t>
      </w:r>
      <w:r>
        <w:rPr>
          <w:b w:val="0"/>
          <w:bCs w:val="0"/>
          <w:spacing w:val="-1"/>
        </w:rPr>
      </w:r>
    </w:p>
    <w:p>
      <w:pPr>
        <w:spacing w:line="240" w:lineRule="auto" w:before="11"/>
        <w:rPr>
          <w:rFonts w:ascii="宋体" w:hAnsi="宋体" w:cs="宋体" w:eastAsia="宋体" w:hint="default"/>
          <w:b/>
          <w:bCs/>
          <w:sz w:val="32"/>
          <w:szCs w:val="32"/>
        </w:rPr>
      </w:pPr>
    </w:p>
    <w:p>
      <w:pPr>
        <w:pStyle w:val="Heading5"/>
        <w:tabs>
          <w:tab w:pos="1393" w:val="left" w:leader="none"/>
        </w:tabs>
        <w:spacing w:line="240" w:lineRule="auto"/>
        <w:ind w:right="227"/>
        <w:jc w:val="left"/>
        <w:rPr>
          <w:b w:val="0"/>
          <w:bCs w:val="0"/>
        </w:rPr>
      </w:pPr>
      <w:r>
        <w:rPr>
          <w:rFonts w:ascii="Times New Roman" w:hAnsi="Times New Roman" w:cs="Times New Roman" w:eastAsia="Times New Roman" w:hint="default"/>
        </w:rPr>
        <w:t>8</w:t>
      </w:r>
      <w:r>
        <w:rPr/>
        <w:t>、</w:t>
        <w:tab/>
      </w:r>
      <w:r>
        <w:rPr>
          <w:spacing w:val="-1"/>
        </w:rPr>
        <w:t>本期无转移应收账款且继续涉入形成的资产、负债。</w:t>
      </w:r>
      <w:r>
        <w:rPr>
          <w:b w:val="0"/>
          <w:bCs w:val="0"/>
          <w:spacing w:val="-1"/>
        </w:rPr>
      </w:r>
    </w:p>
    <w:p>
      <w:pPr>
        <w:spacing w:line="240" w:lineRule="auto" w:before="11"/>
        <w:rPr>
          <w:rFonts w:ascii="宋体" w:hAnsi="宋体" w:cs="宋体" w:eastAsia="宋体" w:hint="default"/>
          <w:b/>
          <w:bCs/>
          <w:sz w:val="32"/>
          <w:szCs w:val="32"/>
        </w:rPr>
      </w:pPr>
    </w:p>
    <w:p>
      <w:pPr>
        <w:pStyle w:val="Heading5"/>
        <w:tabs>
          <w:tab w:pos="850" w:val="left" w:leader="none"/>
        </w:tabs>
        <w:spacing w:line="240" w:lineRule="auto"/>
        <w:ind w:left="123" w:right="227"/>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预付款项</w:t>
      </w:r>
      <w:r>
        <w:rPr>
          <w:b w:val="0"/>
          <w:bCs w:val="0"/>
        </w:rPr>
      </w:r>
    </w:p>
    <w:p>
      <w:pPr>
        <w:pStyle w:val="Heading5"/>
        <w:tabs>
          <w:tab w:pos="1393" w:val="left" w:leader="none"/>
        </w:tabs>
        <w:spacing w:line="240" w:lineRule="auto" w:before="69"/>
        <w:ind w:right="227"/>
        <w:jc w:val="left"/>
        <w:rPr>
          <w:b w:val="0"/>
          <w:bCs w:val="0"/>
        </w:rPr>
      </w:pPr>
      <w:r>
        <w:rPr>
          <w:rFonts w:ascii="Times New Roman" w:hAnsi="Times New Roman" w:cs="Times New Roman" w:eastAsia="Times New Roman" w:hint="default"/>
        </w:rPr>
        <w:t>1</w:t>
      </w:r>
      <w:r>
        <w:rPr/>
        <w:t>、</w:t>
        <w:tab/>
        <w:t>预付款项按账龄列示</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1813"/>
        <w:gridCol w:w="1658"/>
        <w:gridCol w:w="1539"/>
        <w:gridCol w:w="1541"/>
        <w:gridCol w:w="1565"/>
      </w:tblGrid>
      <w:tr>
        <w:trPr>
          <w:trHeight w:val="382" w:hRule="exact"/>
        </w:trPr>
        <w:tc>
          <w:tcPr>
            <w:tcW w:w="1813"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tabs>
                <w:tab w:pos="1091" w:val="left" w:leader="none"/>
              </w:tabs>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19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813" w:type="dxa"/>
            <w:vMerge/>
            <w:tcBorders>
              <w:left w:val="nil" w:sz="6" w:space="0" w:color="auto"/>
              <w:bottom w:val="dotted" w:sz="4" w:space="0" w:color="000000"/>
              <w:right w:val="dotted" w:sz="4" w:space="0" w:color="000000"/>
            </w:tcBorders>
          </w:tcPr>
          <w:p>
            <w:pP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32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left="33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0" w:hRule="exact"/>
        </w:trPr>
        <w:tc>
          <w:tcPr>
            <w:tcW w:w="1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96,489,391</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75.19</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105,689,898</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8"/>
                <w:szCs w:val="18"/>
              </w:rPr>
            </w:pPr>
            <w:r>
              <w:rPr>
                <w:rFonts w:ascii="Times New Roman"/>
                <w:sz w:val="18"/>
              </w:rPr>
              <w:t>87.52</w:t>
            </w:r>
          </w:p>
        </w:tc>
      </w:tr>
      <w:tr>
        <w:trPr>
          <w:trHeight w:val="370" w:hRule="exact"/>
        </w:trPr>
        <w:tc>
          <w:tcPr>
            <w:tcW w:w="1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23,065,994</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17.97</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14,522,193</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8"/>
                <w:szCs w:val="18"/>
              </w:rPr>
            </w:pPr>
            <w:r>
              <w:rPr>
                <w:rFonts w:ascii="Times New Roman"/>
                <w:sz w:val="18"/>
              </w:rPr>
              <w:t>12.02</w:t>
            </w:r>
          </w:p>
        </w:tc>
      </w:tr>
      <w:tr>
        <w:trPr>
          <w:trHeight w:val="370" w:hRule="exact"/>
        </w:trPr>
        <w:tc>
          <w:tcPr>
            <w:tcW w:w="1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8,237,988</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6.42</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97,929</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10"/>
              <w:jc w:val="right"/>
              <w:rPr>
                <w:rFonts w:ascii="Times New Roman" w:hAnsi="Times New Roman" w:cs="Times New Roman" w:eastAsia="Times New Roman" w:hint="default"/>
                <w:sz w:val="18"/>
                <w:szCs w:val="18"/>
              </w:rPr>
            </w:pPr>
            <w:r>
              <w:rPr>
                <w:rFonts w:ascii="Times New Roman"/>
                <w:spacing w:val="-1"/>
                <w:sz w:val="18"/>
              </w:rPr>
              <w:t>0.08</w:t>
            </w:r>
          </w:p>
        </w:tc>
      </w:tr>
      <w:tr>
        <w:trPr>
          <w:trHeight w:val="370" w:hRule="exact"/>
        </w:trPr>
        <w:tc>
          <w:tcPr>
            <w:tcW w:w="1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534,950</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0.42</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464,908</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10"/>
              <w:jc w:val="right"/>
              <w:rPr>
                <w:rFonts w:ascii="Times New Roman" w:hAnsi="Times New Roman" w:cs="Times New Roman" w:eastAsia="Times New Roman" w:hint="default"/>
                <w:sz w:val="18"/>
                <w:szCs w:val="18"/>
              </w:rPr>
            </w:pPr>
            <w:r>
              <w:rPr>
                <w:rFonts w:ascii="Times New Roman"/>
                <w:spacing w:val="-1"/>
                <w:sz w:val="18"/>
              </w:rPr>
              <w:t>0.38</w:t>
            </w:r>
          </w:p>
        </w:tc>
      </w:tr>
      <w:tr>
        <w:trPr>
          <w:trHeight w:val="382" w:hRule="exact"/>
        </w:trPr>
        <w:tc>
          <w:tcPr>
            <w:tcW w:w="1813" w:type="dxa"/>
            <w:tcBorders>
              <w:top w:val="dotted" w:sz="4" w:space="0" w:color="000000"/>
              <w:left w:val="nil" w:sz="6" w:space="0" w:color="auto"/>
              <w:bottom w:val="single" w:sz="12" w:space="0" w:color="000000"/>
              <w:right w:val="dotted" w:sz="4" w:space="0" w:color="000000"/>
            </w:tcBorders>
          </w:tcPr>
          <w:p>
            <w:pPr>
              <w:pStyle w:val="TableParagraph"/>
              <w:tabs>
                <w:tab w:pos="1091" w:val="left" w:leader="none"/>
              </w:tabs>
              <w:spacing w:line="240" w:lineRule="auto" w:before="80"/>
              <w:ind w:left="55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pacing w:val="-1"/>
                <w:sz w:val="18"/>
              </w:rPr>
              <w:t>128,328,323</w:t>
            </w:r>
            <w:r>
              <w:rPr>
                <w:rFonts w:ascii="Times New Roman"/>
                <w:spacing w:val="-1"/>
                <w:sz w:val="18"/>
              </w:rPr>
            </w:r>
          </w:p>
        </w:tc>
        <w:tc>
          <w:tcPr>
            <w:tcW w:w="15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b/>
                <w:spacing w:val="-1"/>
                <w:sz w:val="18"/>
              </w:rPr>
              <w:t>120,774,928</w:t>
            </w:r>
            <w:r>
              <w:rPr>
                <w:rFonts w:ascii="Times New Roman"/>
                <w:spacing w:val="-1"/>
                <w:sz w:val="18"/>
              </w:rPr>
            </w:r>
          </w:p>
        </w:tc>
        <w:tc>
          <w:tcPr>
            <w:tcW w:w="15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2"/>
              <w:ind w:right="11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pStyle w:val="BodyText"/>
        <w:spacing w:line="312" w:lineRule="auto" w:before="74"/>
        <w:ind w:left="704" w:right="227"/>
        <w:jc w:val="left"/>
      </w:pPr>
      <w:r>
        <w:rPr/>
        <w:t>账龄超过一年且金额重大的预付款项为</w:t>
      </w:r>
      <w:r>
        <w:rPr>
          <w:spacing w:val="-48"/>
        </w:rPr>
        <w:t> </w:t>
      </w:r>
      <w:r>
        <w:rPr>
          <w:rFonts w:ascii="Times New Roman" w:hAnsi="Times New Roman" w:cs="Times New Roman" w:eastAsia="Times New Roman" w:hint="default"/>
        </w:rPr>
        <w:t>26,979,511</w:t>
      </w:r>
      <w:r>
        <w:rPr>
          <w:rFonts w:ascii="Times New Roman" w:hAnsi="Times New Roman" w:cs="Times New Roman" w:eastAsia="Times New Roman" w:hint="default"/>
          <w:spacing w:val="2"/>
        </w:rPr>
        <w:t> </w:t>
      </w:r>
      <w:r>
        <w:rPr>
          <w:spacing w:val="-6"/>
        </w:rPr>
        <w:t>元，主要为根据协议预付的购房款以及</w:t>
      </w:r>
      <w:r>
        <w:rPr>
          <w:w w:val="100"/>
        </w:rPr>
        <w:t> </w:t>
      </w:r>
      <w:r>
        <w:rPr/>
        <w:t>预付货款，根据协议执行进度，相关款项尚未结算。</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78"/>
        <w:ind w:right="227"/>
        <w:jc w:val="left"/>
        <w:rPr>
          <w:b w:val="0"/>
          <w:bCs w:val="0"/>
        </w:rPr>
      </w:pPr>
      <w:r>
        <w:rPr>
          <w:rFonts w:ascii="Times New Roman" w:hAnsi="Times New Roman" w:cs="Times New Roman" w:eastAsia="Times New Roman" w:hint="default"/>
        </w:rPr>
        <w:t>2</w:t>
      </w:r>
      <w:r>
        <w:rPr/>
        <w:t>、</w:t>
        <w:tab/>
      </w:r>
      <w:r>
        <w:rPr>
          <w:spacing w:val="-1"/>
        </w:rPr>
        <w:t>按预付对象归集的期末余额前五名的预付款情况：</w:t>
      </w:r>
      <w:r>
        <w:rPr>
          <w:b w:val="0"/>
          <w:bCs w:val="0"/>
          <w:spacing w:val="-1"/>
        </w:rPr>
      </w:r>
    </w:p>
    <w:p>
      <w:pPr>
        <w:spacing w:line="240" w:lineRule="auto" w:before="12"/>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852"/>
        <w:gridCol w:w="2506"/>
        <w:gridCol w:w="2773"/>
      </w:tblGrid>
      <w:tr>
        <w:trPr>
          <w:trHeight w:val="442" w:hRule="exact"/>
        </w:trPr>
        <w:tc>
          <w:tcPr>
            <w:tcW w:w="28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pacing w:val="-2"/>
                <w:sz w:val="18"/>
                <w:szCs w:val="18"/>
              </w:rPr>
              <w:t>占预付款项期末余额的比例（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r>
      <w:tr>
        <w:trPr>
          <w:trHeight w:val="439"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b/>
                <w:bCs/>
                <w:sz w:val="18"/>
                <w:szCs w:val="18"/>
              </w:rPr>
              <w:t>预付款项前</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名汇总</w:t>
            </w:r>
            <w:r>
              <w:rPr>
                <w:rFonts w:ascii="宋体" w:hAnsi="宋体" w:cs="宋体" w:eastAsia="宋体" w:hint="default"/>
                <w:sz w:val="18"/>
                <w:szCs w:val="18"/>
              </w:rPr>
            </w:r>
          </w:p>
        </w:tc>
        <w:tc>
          <w:tcPr>
            <w:tcW w:w="25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left="1584" w:right="0"/>
              <w:jc w:val="left"/>
              <w:rPr>
                <w:rFonts w:ascii="Times New Roman" w:hAnsi="Times New Roman" w:cs="Times New Roman" w:eastAsia="Times New Roman" w:hint="default"/>
                <w:sz w:val="18"/>
                <w:szCs w:val="18"/>
              </w:rPr>
            </w:pPr>
            <w:r>
              <w:rPr>
                <w:rFonts w:ascii="Times New Roman"/>
                <w:b/>
                <w:sz w:val="18"/>
              </w:rPr>
              <w:t>27,802,429</w:t>
            </w:r>
            <w:r>
              <w:rPr>
                <w:rFonts w:ascii="Times New Roman"/>
                <w:sz w:val="18"/>
              </w:rPr>
            </w:r>
          </w:p>
        </w:tc>
        <w:tc>
          <w:tcPr>
            <w:tcW w:w="27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b/>
                <w:sz w:val="18"/>
              </w:rPr>
              <w:t>21.67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46"/>
          <w:pgSz w:w="11910" w:h="16840"/>
          <w:pgMar w:header="885" w:footer="996" w:top="1540" w:bottom="1180" w:left="1660" w:right="1200"/>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Heading5"/>
        <w:tabs>
          <w:tab w:pos="850" w:val="left" w:leader="none"/>
        </w:tabs>
        <w:spacing w:line="240" w:lineRule="auto" w:before="80"/>
        <w:ind w:left="123" w:right="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其他应收款</w:t>
      </w:r>
      <w:r>
        <w:rPr>
          <w:b w:val="0"/>
          <w:bCs w:val="0"/>
        </w:rPr>
      </w:r>
    </w:p>
    <w:p>
      <w:pPr>
        <w:pStyle w:val="Heading5"/>
        <w:tabs>
          <w:tab w:pos="1393" w:val="left" w:leader="none"/>
        </w:tabs>
        <w:spacing w:line="240" w:lineRule="auto" w:before="129"/>
        <w:ind w:right="0"/>
        <w:jc w:val="left"/>
        <w:rPr>
          <w:b w:val="0"/>
          <w:bCs w:val="0"/>
        </w:rPr>
      </w:pPr>
      <w:r>
        <w:rPr>
          <w:rFonts w:ascii="Times New Roman" w:hAnsi="Times New Roman" w:cs="Times New Roman" w:eastAsia="Times New Roman" w:hint="default"/>
        </w:rPr>
        <w:t>1</w:t>
      </w:r>
      <w:r>
        <w:rPr/>
        <w:t>、</w:t>
        <w:tab/>
      </w:r>
      <w:r>
        <w:rPr>
          <w:spacing w:val="-1"/>
        </w:rPr>
        <w:t>其他应收款按种类披露：</w:t>
      </w:r>
      <w:r>
        <w:rPr>
          <w:b w:val="0"/>
          <w:bCs w:val="0"/>
          <w:spacing w:val="-1"/>
        </w:rPr>
      </w:r>
    </w:p>
    <w:p>
      <w:pPr>
        <w:spacing w:line="240" w:lineRule="auto" w:before="12"/>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1008"/>
        <w:gridCol w:w="991"/>
        <w:gridCol w:w="800"/>
        <w:gridCol w:w="893"/>
        <w:gridCol w:w="566"/>
        <w:gridCol w:w="965"/>
        <w:gridCol w:w="967"/>
        <w:gridCol w:w="629"/>
        <w:gridCol w:w="853"/>
        <w:gridCol w:w="593"/>
        <w:gridCol w:w="965"/>
      </w:tblGrid>
      <w:tr>
        <w:trPr>
          <w:trHeight w:val="305" w:hRule="exact"/>
        </w:trPr>
        <w:tc>
          <w:tcPr>
            <w:tcW w:w="100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tabs>
                <w:tab w:pos="662" w:val="left" w:leader="none"/>
              </w:tabs>
              <w:spacing w:line="240" w:lineRule="auto" w:before="101"/>
              <w:ind w:left="211" w:right="0"/>
              <w:jc w:val="left"/>
              <w:rPr>
                <w:rFonts w:ascii="宋体" w:hAnsi="宋体" w:cs="宋体" w:eastAsia="宋体" w:hint="default"/>
                <w:sz w:val="15"/>
                <w:szCs w:val="15"/>
              </w:rPr>
            </w:pPr>
            <w:r>
              <w:rPr>
                <w:rFonts w:ascii="宋体" w:hAnsi="宋体" w:cs="宋体" w:eastAsia="宋体" w:hint="default"/>
                <w:sz w:val="15"/>
                <w:szCs w:val="15"/>
              </w:rPr>
              <w:t>种</w:t>
              <w:tab/>
              <w:t>类</w:t>
            </w:r>
          </w:p>
        </w:tc>
        <w:tc>
          <w:tcPr>
            <w:tcW w:w="4215"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0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1"/>
              <w:ind w:right="3"/>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00" w:hRule="exact"/>
        </w:trPr>
        <w:tc>
          <w:tcPr>
            <w:tcW w:w="1008" w:type="dxa"/>
            <w:vMerge/>
            <w:tcBorders>
              <w:left w:val="nil" w:sz="6" w:space="0" w:color="auto"/>
              <w:right w:val="dotted" w:sz="4" w:space="0" w:color="000000"/>
            </w:tcBorders>
          </w:tcPr>
          <w:p>
            <w:pPr/>
          </w:p>
        </w:tc>
        <w:tc>
          <w:tcPr>
            <w:tcW w:w="179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58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5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42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65"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9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49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4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41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65"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93" w:hRule="exact"/>
        </w:trPr>
        <w:tc>
          <w:tcPr>
            <w:tcW w:w="1008" w:type="dxa"/>
            <w:vMerge/>
            <w:tcBorders>
              <w:left w:val="nil" w:sz="6" w:space="0" w:color="auto"/>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p>
        </w:tc>
        <w:tc>
          <w:tcPr>
            <w:tcW w:w="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dotted" w:sz="4" w:space="0" w:color="000000"/>
              <w:left w:val="dotted" w:sz="4" w:space="0" w:color="000000"/>
              <w:bottom w:val="dotted" w:sz="4" w:space="0" w:color="000000"/>
              <w:right w:val="dotted" w:sz="4" w:space="0" w:color="000000"/>
            </w:tcBorders>
          </w:tcPr>
          <w:p>
            <w:pPr>
              <w:pStyle w:val="TableParagraph"/>
              <w:spacing w:line="249" w:lineRule="auto"/>
              <w:ind w:left="124" w:right="127"/>
              <w:jc w:val="both"/>
              <w:rPr>
                <w:rFonts w:ascii="Times New Roman" w:hAnsi="Times New Roman" w:cs="Times New Roman" w:eastAsia="Times New Roman"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Times New Roman" w:hAnsi="Times New Roman" w:cs="Times New Roman" w:eastAsia="Times New Roman" w:hint="default"/>
                <w:sz w:val="15"/>
                <w:szCs w:val="15"/>
              </w:rPr>
              <w:t>(%)</w:t>
            </w:r>
          </w:p>
        </w:tc>
        <w:tc>
          <w:tcPr>
            <w:tcW w:w="965" w:type="dxa"/>
            <w:vMerge/>
            <w:tcBorders>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left="15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96" w:right="0"/>
              <w:jc w:val="left"/>
              <w:rPr>
                <w:rFonts w:ascii="Times New Roman" w:hAnsi="Times New Roman" w:cs="Times New Roman" w:eastAsia="Times New Roman" w:hint="default"/>
                <w:sz w:val="15"/>
                <w:szCs w:val="15"/>
              </w:rPr>
            </w:pPr>
            <w:r>
              <w:rPr>
                <w:rFonts w:ascii="Times New Roman"/>
                <w:sz w:val="15"/>
              </w:rPr>
              <w:t>(%)</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93" w:type="dxa"/>
            <w:tcBorders>
              <w:top w:val="dotted" w:sz="4" w:space="0" w:color="000000"/>
              <w:left w:val="dotted" w:sz="4" w:space="0" w:color="000000"/>
              <w:bottom w:val="dotted" w:sz="4" w:space="0" w:color="000000"/>
              <w:right w:val="dotted" w:sz="4" w:space="0" w:color="000000"/>
            </w:tcBorders>
          </w:tcPr>
          <w:p>
            <w:pPr>
              <w:pStyle w:val="TableParagraph"/>
              <w:spacing w:line="249" w:lineRule="auto"/>
              <w:ind w:left="139" w:right="139"/>
              <w:jc w:val="both"/>
              <w:rPr>
                <w:rFonts w:ascii="Times New Roman" w:hAnsi="Times New Roman" w:cs="Times New Roman" w:eastAsia="Times New Roman"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Times New Roman" w:hAnsi="Times New Roman" w:cs="Times New Roman" w:eastAsia="Times New Roman" w:hint="default"/>
                <w:sz w:val="15"/>
                <w:szCs w:val="15"/>
              </w:rPr>
              <w:t>(%)</w:t>
            </w:r>
          </w:p>
        </w:tc>
        <w:tc>
          <w:tcPr>
            <w:tcW w:w="965" w:type="dxa"/>
            <w:vMerge/>
            <w:tcBorders>
              <w:left w:val="dotted" w:sz="4" w:space="0" w:color="000000"/>
              <w:bottom w:val="dotted" w:sz="4" w:space="0" w:color="000000"/>
              <w:right w:val="nil" w:sz="6" w:space="0" w:color="auto"/>
            </w:tcBorders>
          </w:tcPr>
          <w:p>
            <w:pPr/>
          </w:p>
        </w:tc>
      </w:tr>
      <w:tr>
        <w:trPr>
          <w:trHeight w:val="1058" w:hRule="exact"/>
        </w:trPr>
        <w:tc>
          <w:tcPr>
            <w:tcW w:w="10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left="122" w:right="99"/>
              <w:jc w:val="both"/>
              <w:rPr>
                <w:rFonts w:ascii="宋体" w:hAnsi="宋体" w:cs="宋体" w:eastAsia="宋体" w:hint="default"/>
                <w:sz w:val="15"/>
                <w:szCs w:val="15"/>
              </w:rPr>
            </w:pPr>
            <w:r>
              <w:rPr>
                <w:rFonts w:ascii="宋体" w:hAnsi="宋体" w:cs="宋体" w:eastAsia="宋体" w:hint="default"/>
                <w:spacing w:val="3"/>
                <w:sz w:val="15"/>
                <w:szCs w:val="15"/>
              </w:rPr>
              <w:t>单项金额重</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大并单项计</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提坏账准备</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的其他应收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款</w:t>
            </w:r>
          </w:p>
        </w:tc>
        <w:tc>
          <w:tcPr>
            <w:tcW w:w="991" w:type="dxa"/>
            <w:tcBorders>
              <w:top w:val="dotted" w:sz="4" w:space="0" w:color="000000"/>
              <w:left w:val="dotted" w:sz="4" w:space="0" w:color="000000"/>
              <w:bottom w:val="dotted" w:sz="4" w:space="0" w:color="000000"/>
              <w:right w:val="dotted" w:sz="4" w:space="0" w:color="000000"/>
            </w:tcBorders>
          </w:tcPr>
          <w:p>
            <w:pPr/>
          </w:p>
        </w:tc>
        <w:tc>
          <w:tcPr>
            <w:tcW w:w="800" w:type="dxa"/>
            <w:tcBorders>
              <w:top w:val="dotted" w:sz="4" w:space="0" w:color="000000"/>
              <w:left w:val="dotted" w:sz="4" w:space="0" w:color="000000"/>
              <w:bottom w:val="dotted" w:sz="4" w:space="0" w:color="000000"/>
              <w:right w:val="dotted" w:sz="4" w:space="0" w:color="000000"/>
            </w:tcBorders>
          </w:tcPr>
          <w:p>
            <w:pPr/>
          </w:p>
        </w:tc>
        <w:tc>
          <w:tcPr>
            <w:tcW w:w="893" w:type="dxa"/>
            <w:tcBorders>
              <w:top w:val="dotted" w:sz="4" w:space="0" w:color="000000"/>
              <w:left w:val="dotted" w:sz="4" w:space="0" w:color="000000"/>
              <w:bottom w:val="dotted" w:sz="4" w:space="0" w:color="000000"/>
              <w:right w:val="dotted" w:sz="4" w:space="0" w:color="000000"/>
            </w:tcBorders>
          </w:tcPr>
          <w:p>
            <w:pPr/>
          </w:p>
        </w:tc>
        <w:tc>
          <w:tcPr>
            <w:tcW w:w="566" w:type="dxa"/>
            <w:tcBorders>
              <w:top w:val="dotted" w:sz="4" w:space="0" w:color="000000"/>
              <w:left w:val="dotted" w:sz="4" w:space="0" w:color="000000"/>
              <w:bottom w:val="dotted" w:sz="4" w:space="0" w:color="000000"/>
              <w:right w:val="dotted" w:sz="4" w:space="0" w:color="000000"/>
            </w:tcBorders>
          </w:tcPr>
          <w:p>
            <w:pPr/>
          </w:p>
        </w:tc>
        <w:tc>
          <w:tcPr>
            <w:tcW w:w="965"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629"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965" w:type="dxa"/>
            <w:tcBorders>
              <w:top w:val="dotted" w:sz="4" w:space="0" w:color="000000"/>
              <w:left w:val="dotted" w:sz="4" w:space="0" w:color="000000"/>
              <w:bottom w:val="dotted" w:sz="4" w:space="0" w:color="000000"/>
              <w:right w:val="nil" w:sz="6" w:space="0" w:color="auto"/>
            </w:tcBorders>
          </w:tcPr>
          <w:p>
            <w:pPr/>
          </w:p>
        </w:tc>
      </w:tr>
      <w:tr>
        <w:trPr>
          <w:trHeight w:val="641" w:hRule="exact"/>
        </w:trPr>
        <w:tc>
          <w:tcPr>
            <w:tcW w:w="100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pacing w:val="3"/>
                <w:sz w:val="15"/>
                <w:szCs w:val="15"/>
              </w:rPr>
              <w:t>按组合计提</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坏账准备的</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其他应收款</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242,357,927</w:t>
            </w:r>
          </w:p>
        </w:tc>
        <w:tc>
          <w:tcPr>
            <w:tcW w:w="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98.06</w:t>
            </w:r>
          </w:p>
        </w:tc>
        <w:tc>
          <w:tcPr>
            <w:tcW w:w="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8,653,183</w:t>
            </w:r>
          </w:p>
        </w:tc>
        <w:tc>
          <w:tcPr>
            <w:tcW w:w="5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85" w:right="0"/>
              <w:jc w:val="center"/>
              <w:rPr>
                <w:rFonts w:ascii="Times New Roman" w:hAnsi="Times New Roman" w:cs="Times New Roman" w:eastAsia="Times New Roman" w:hint="default"/>
                <w:sz w:val="15"/>
                <w:szCs w:val="15"/>
              </w:rPr>
            </w:pPr>
            <w:r>
              <w:rPr>
                <w:rFonts w:ascii="Times New Roman"/>
                <w:sz w:val="15"/>
              </w:rPr>
              <w:t>3.57</w:t>
            </w:r>
          </w:p>
        </w:tc>
        <w:tc>
          <w:tcPr>
            <w:tcW w:w="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233,704,744</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232,589,033</w:t>
            </w:r>
          </w:p>
        </w:tc>
        <w:tc>
          <w:tcPr>
            <w:tcW w:w="6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98.65</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6,775,460</w:t>
            </w:r>
          </w:p>
        </w:tc>
        <w:tc>
          <w:tcPr>
            <w:tcW w:w="5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11" w:right="0"/>
              <w:jc w:val="center"/>
              <w:rPr>
                <w:rFonts w:ascii="Times New Roman" w:hAnsi="Times New Roman" w:cs="Times New Roman" w:eastAsia="Times New Roman" w:hint="default"/>
                <w:sz w:val="15"/>
                <w:szCs w:val="15"/>
              </w:rPr>
            </w:pPr>
            <w:r>
              <w:rPr>
                <w:rFonts w:ascii="Times New Roman"/>
                <w:sz w:val="15"/>
              </w:rPr>
              <w:t>2.91</w:t>
            </w:r>
          </w:p>
        </w:tc>
        <w:tc>
          <w:tcPr>
            <w:tcW w:w="9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225,813,573</w:t>
            </w:r>
          </w:p>
        </w:tc>
      </w:tr>
      <w:tr>
        <w:trPr>
          <w:trHeight w:val="1061" w:hRule="exact"/>
        </w:trPr>
        <w:tc>
          <w:tcPr>
            <w:tcW w:w="10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left="122" w:right="99"/>
              <w:jc w:val="both"/>
              <w:rPr>
                <w:rFonts w:ascii="宋体" w:hAnsi="宋体" w:cs="宋体" w:eastAsia="宋体" w:hint="default"/>
                <w:sz w:val="15"/>
                <w:szCs w:val="15"/>
              </w:rPr>
            </w:pPr>
            <w:r>
              <w:rPr>
                <w:rFonts w:ascii="宋体" w:hAnsi="宋体" w:cs="宋体" w:eastAsia="宋体" w:hint="default"/>
                <w:spacing w:val="3"/>
                <w:sz w:val="15"/>
                <w:szCs w:val="15"/>
              </w:rPr>
              <w:t>单项金额虽</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不重大但单</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项计提坏账</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准备的其他</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应收款</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4,789,572</w:t>
            </w:r>
          </w:p>
        </w:tc>
        <w:tc>
          <w:tcPr>
            <w:tcW w:w="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1.94</w:t>
            </w:r>
          </w:p>
        </w:tc>
        <w:tc>
          <w:tcPr>
            <w:tcW w:w="8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3,099,629</w:t>
            </w:r>
          </w:p>
        </w:tc>
        <w:tc>
          <w:tcPr>
            <w:tcW w:w="5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64.72</w:t>
            </w:r>
          </w:p>
        </w:tc>
        <w:tc>
          <w:tcPr>
            <w:tcW w:w="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1,689,943</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3,190,373</w:t>
            </w:r>
          </w:p>
        </w:tc>
        <w:tc>
          <w:tcPr>
            <w:tcW w:w="6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1,673,044</w:t>
            </w:r>
          </w:p>
        </w:tc>
        <w:tc>
          <w:tcPr>
            <w:tcW w:w="5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 w:right="0"/>
              <w:jc w:val="center"/>
              <w:rPr>
                <w:rFonts w:ascii="Times New Roman" w:hAnsi="Times New Roman" w:cs="Times New Roman" w:eastAsia="Times New Roman" w:hint="default"/>
                <w:sz w:val="15"/>
                <w:szCs w:val="15"/>
              </w:rPr>
            </w:pPr>
            <w:r>
              <w:rPr>
                <w:rFonts w:ascii="Times New Roman"/>
                <w:sz w:val="15"/>
              </w:rPr>
              <w:t>52.44</w:t>
            </w:r>
          </w:p>
        </w:tc>
        <w:tc>
          <w:tcPr>
            <w:tcW w:w="96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1,517,329</w:t>
            </w:r>
          </w:p>
        </w:tc>
      </w:tr>
      <w:tr>
        <w:trPr>
          <w:trHeight w:val="305" w:hRule="exact"/>
        </w:trPr>
        <w:tc>
          <w:tcPr>
            <w:tcW w:w="1008" w:type="dxa"/>
            <w:tcBorders>
              <w:top w:val="dotted" w:sz="4" w:space="0" w:color="000000"/>
              <w:left w:val="nil" w:sz="6" w:space="0" w:color="auto"/>
              <w:bottom w:val="single" w:sz="12" w:space="0" w:color="000000"/>
              <w:right w:val="dotted" w:sz="4" w:space="0" w:color="000000"/>
            </w:tcBorders>
          </w:tcPr>
          <w:p>
            <w:pPr>
              <w:pStyle w:val="TableParagraph"/>
              <w:tabs>
                <w:tab w:pos="662" w:val="left" w:leader="none"/>
              </w:tabs>
              <w:spacing w:line="240" w:lineRule="auto" w:before="21"/>
              <w:ind w:left="211"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b/>
                <w:spacing w:val="-1"/>
                <w:sz w:val="15"/>
              </w:rPr>
              <w:t>247,147,499</w:t>
            </w:r>
            <w:r>
              <w:rPr>
                <w:rFonts w:ascii="Times New Roman"/>
                <w:spacing w:val="-1"/>
                <w:sz w:val="15"/>
              </w:rPr>
            </w:r>
          </w:p>
        </w:tc>
        <w:tc>
          <w:tcPr>
            <w:tcW w:w="8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b/>
                <w:spacing w:val="-1"/>
                <w:sz w:val="15"/>
              </w:rPr>
              <w:t>100.00</w:t>
            </w:r>
            <w:r>
              <w:rPr>
                <w:rFonts w:ascii="Times New Roman"/>
                <w:spacing w:val="-1"/>
                <w:sz w:val="15"/>
              </w:rPr>
            </w:r>
          </w:p>
        </w:tc>
        <w:tc>
          <w:tcPr>
            <w:tcW w:w="8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b/>
                <w:spacing w:val="-2"/>
                <w:sz w:val="15"/>
              </w:rPr>
              <w:t>11,752,812</w:t>
            </w:r>
            <w:r>
              <w:rPr>
                <w:rFonts w:ascii="Times New Roman"/>
                <w:spacing w:val="-2"/>
                <w:sz w:val="15"/>
              </w:rPr>
            </w:r>
          </w:p>
        </w:tc>
        <w:tc>
          <w:tcPr>
            <w:tcW w:w="566" w:type="dxa"/>
            <w:tcBorders>
              <w:top w:val="dotted" w:sz="4" w:space="0" w:color="000000"/>
              <w:left w:val="dotted" w:sz="4" w:space="0" w:color="000000"/>
              <w:bottom w:val="single" w:sz="12" w:space="0" w:color="000000"/>
              <w:right w:val="dotted" w:sz="4" w:space="0" w:color="000000"/>
            </w:tcBorders>
          </w:tcPr>
          <w:p>
            <w:pPr/>
          </w:p>
        </w:tc>
        <w:tc>
          <w:tcPr>
            <w:tcW w:w="9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b/>
                <w:spacing w:val="-1"/>
                <w:sz w:val="15"/>
              </w:rPr>
              <w:t>235,394,687</w:t>
            </w:r>
            <w:r>
              <w:rPr>
                <w:rFonts w:ascii="Times New Roman"/>
                <w:spacing w:val="-1"/>
                <w:sz w:val="15"/>
              </w:rPr>
            </w:r>
          </w:p>
        </w:tc>
        <w:tc>
          <w:tcPr>
            <w:tcW w:w="9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b/>
                <w:spacing w:val="-1"/>
                <w:sz w:val="15"/>
              </w:rPr>
              <w:t>235,779,406</w:t>
            </w:r>
            <w:r>
              <w:rPr>
                <w:rFonts w:ascii="Times New Roman"/>
                <w:spacing w:val="-1"/>
                <w:sz w:val="15"/>
              </w:rPr>
            </w:r>
          </w:p>
        </w:tc>
        <w:tc>
          <w:tcPr>
            <w:tcW w:w="6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b/>
                <w:spacing w:val="-1"/>
                <w:sz w:val="15"/>
              </w:rPr>
              <w:t>100.00</w:t>
            </w:r>
            <w:r>
              <w:rPr>
                <w:rFonts w:ascii="Times New Roman"/>
                <w:spacing w:val="-1"/>
                <w:sz w:val="15"/>
              </w:rPr>
            </w:r>
          </w:p>
        </w:tc>
        <w:tc>
          <w:tcPr>
            <w:tcW w:w="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left="36" w:right="0"/>
              <w:jc w:val="center"/>
              <w:rPr>
                <w:rFonts w:ascii="Times New Roman" w:hAnsi="Times New Roman" w:cs="Times New Roman" w:eastAsia="Times New Roman" w:hint="default"/>
                <w:sz w:val="15"/>
                <w:szCs w:val="15"/>
              </w:rPr>
            </w:pPr>
            <w:r>
              <w:rPr>
                <w:rFonts w:ascii="Times New Roman"/>
                <w:b/>
                <w:sz w:val="15"/>
              </w:rPr>
              <w:t>8,448,504</w:t>
            </w:r>
            <w:r>
              <w:rPr>
                <w:rFonts w:ascii="Times New Roman"/>
                <w:sz w:val="15"/>
              </w:rPr>
            </w:r>
          </w:p>
        </w:tc>
        <w:tc>
          <w:tcPr>
            <w:tcW w:w="593" w:type="dxa"/>
            <w:tcBorders>
              <w:top w:val="dotted" w:sz="4" w:space="0" w:color="000000"/>
              <w:left w:val="dotted" w:sz="4" w:space="0" w:color="000000"/>
              <w:bottom w:val="single" w:sz="12" w:space="0" w:color="000000"/>
              <w:right w:val="dotted" w:sz="4" w:space="0" w:color="000000"/>
            </w:tcBorders>
          </w:tcPr>
          <w:p>
            <w:pPr/>
          </w:p>
        </w:tc>
        <w:tc>
          <w:tcPr>
            <w:tcW w:w="9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5"/>
                <w:szCs w:val="15"/>
              </w:rPr>
            </w:pPr>
            <w:r>
              <w:rPr>
                <w:rFonts w:ascii="Times New Roman"/>
                <w:b/>
                <w:spacing w:val="-1"/>
                <w:sz w:val="15"/>
              </w:rPr>
              <w:t>227,330,902</w:t>
            </w:r>
            <w:r>
              <w:rPr>
                <w:rFonts w:ascii="Times New Roman"/>
                <w:spacing w:val="-1"/>
                <w:sz w:val="15"/>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2</w:t>
      </w:r>
      <w:r>
        <w:rPr/>
        <w:t>、</w:t>
        <w:tab/>
      </w:r>
      <w:r>
        <w:rPr>
          <w:spacing w:val="-1"/>
        </w:rPr>
        <w:t>组合中，采用账龄分析法计提坏账准备的其他应收款：</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2283"/>
        <w:gridCol w:w="2126"/>
        <w:gridCol w:w="2127"/>
        <w:gridCol w:w="2127"/>
      </w:tblGrid>
      <w:tr>
        <w:trPr>
          <w:trHeight w:val="420" w:hRule="exact"/>
        </w:trPr>
        <w:tc>
          <w:tcPr>
            <w:tcW w:w="2283"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638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1" w:hRule="exact"/>
        </w:trPr>
        <w:tc>
          <w:tcPr>
            <w:tcW w:w="2283" w:type="dxa"/>
            <w:vMerge/>
            <w:tcBorders>
              <w:left w:val="nil" w:sz="6" w:space="0" w:color="auto"/>
              <w:bottom w:val="dotted" w:sz="4" w:space="0" w:color="000000"/>
              <w:right w:val="dotted" w:sz="4" w:space="0" w:color="000000"/>
            </w:tcBorders>
          </w:tcPr>
          <w:p>
            <w:pP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6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8"/>
              <w:ind w:left="44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144,036,233</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1,440,362</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449"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48,989,854</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979,797</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w:t>
            </w:r>
          </w:p>
        </w:tc>
      </w:tr>
      <w:tr>
        <w:trPr>
          <w:trHeight w:val="45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26,732,688</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1,336,634</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49"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19,669,736</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1,966,974</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w:t>
            </w:r>
          </w:p>
        </w:tc>
      </w:tr>
      <w:tr>
        <w:trPr>
          <w:trHeight w:val="45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2,929,416</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2,929,416</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1"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242,357,927</w:t>
            </w:r>
            <w:r>
              <w:rPr>
                <w:rFonts w:ascii="Times New Roman"/>
                <w:spacing w:val="-1"/>
                <w:sz w:val="18"/>
              </w:rPr>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8,653,183</w:t>
            </w:r>
            <w:r>
              <w:rPr>
                <w:rFonts w:ascii="Times New Roman"/>
                <w:spacing w:val="-1"/>
                <w:sz w:val="18"/>
              </w:rPr>
            </w:r>
          </w:p>
        </w:tc>
        <w:tc>
          <w:tcPr>
            <w:tcW w:w="212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36"/>
        <w:ind w:right="0"/>
        <w:jc w:val="left"/>
      </w:pPr>
      <w:r>
        <w:rPr/>
        <w:t>期末单项金额虽不重大但单独进行减值测试的其他应收款坏账准备计提：</w:t>
      </w: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132"/>
        <w:gridCol w:w="1409"/>
        <w:gridCol w:w="1563"/>
        <w:gridCol w:w="1294"/>
        <w:gridCol w:w="2302"/>
      </w:tblGrid>
      <w:tr>
        <w:trPr>
          <w:trHeight w:val="461" w:hRule="exact"/>
        </w:trPr>
        <w:tc>
          <w:tcPr>
            <w:tcW w:w="21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5"/>
              <w:ind w:left="38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30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left="73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51"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2,301,322</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1,342,222</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58.32</w:t>
            </w:r>
          </w:p>
        </w:tc>
        <w:tc>
          <w:tcPr>
            <w:tcW w:w="23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103"/>
              <w:jc w:val="right"/>
              <w:rPr>
                <w:rFonts w:ascii="宋体" w:hAnsi="宋体" w:cs="宋体" w:eastAsia="宋体" w:hint="default"/>
                <w:sz w:val="18"/>
                <w:szCs w:val="18"/>
              </w:rPr>
            </w:pPr>
            <w:r>
              <w:rPr>
                <w:rFonts w:ascii="宋体" w:hAnsi="宋体" w:cs="宋体" w:eastAsia="宋体" w:hint="default"/>
                <w:sz w:val="18"/>
                <w:szCs w:val="18"/>
              </w:rPr>
              <w:t>预计可收回比例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左右</w:t>
            </w:r>
          </w:p>
        </w:tc>
      </w:tr>
      <w:tr>
        <w:trPr>
          <w:trHeight w:val="449"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2,488,250</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1,757,407</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70.63</w:t>
            </w:r>
          </w:p>
        </w:tc>
        <w:tc>
          <w:tcPr>
            <w:tcW w:w="23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103"/>
              <w:jc w:val="right"/>
              <w:rPr>
                <w:rFonts w:ascii="宋体" w:hAnsi="宋体" w:cs="宋体" w:eastAsia="宋体" w:hint="default"/>
                <w:sz w:val="18"/>
                <w:szCs w:val="18"/>
              </w:rPr>
            </w:pPr>
            <w:r>
              <w:rPr>
                <w:rFonts w:ascii="宋体" w:hAnsi="宋体" w:cs="宋体" w:eastAsia="宋体" w:hint="default"/>
                <w:sz w:val="18"/>
                <w:szCs w:val="18"/>
              </w:rPr>
              <w:t>预计可收回比例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左右</w:t>
            </w:r>
          </w:p>
        </w:tc>
      </w:tr>
      <w:tr>
        <w:trPr>
          <w:trHeight w:val="461" w:hRule="exact"/>
        </w:trPr>
        <w:tc>
          <w:tcPr>
            <w:tcW w:w="2132" w:type="dxa"/>
            <w:tcBorders>
              <w:top w:val="dotted" w:sz="4" w:space="0" w:color="000000"/>
              <w:left w:val="nil" w:sz="6" w:space="0" w:color="auto"/>
              <w:bottom w:val="single" w:sz="12" w:space="0" w:color="000000"/>
              <w:right w:val="dotted" w:sz="4" w:space="0" w:color="000000"/>
            </w:tcBorders>
          </w:tcPr>
          <w:p>
            <w:pPr>
              <w:pStyle w:val="TableParagraph"/>
              <w:tabs>
                <w:tab w:pos="1005" w:val="left" w:leader="none"/>
              </w:tabs>
              <w:spacing w:line="240" w:lineRule="auto" w:before="142"/>
              <w:ind w:left="46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4,789,572</w:t>
            </w:r>
            <w:r>
              <w:rPr>
                <w:rFonts w:ascii="Times New Roman"/>
                <w:spacing w:val="-1"/>
                <w:sz w:val="18"/>
              </w:rPr>
            </w:r>
          </w:p>
        </w:tc>
        <w:tc>
          <w:tcPr>
            <w:tcW w:w="15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3,099,629</w:t>
            </w:r>
            <w:r>
              <w:rPr>
                <w:rFonts w:ascii="Times New Roman"/>
                <w:spacing w:val="-1"/>
                <w:sz w:val="18"/>
              </w:rPr>
            </w:r>
          </w:p>
        </w:tc>
        <w:tc>
          <w:tcPr>
            <w:tcW w:w="1294" w:type="dxa"/>
            <w:tcBorders>
              <w:top w:val="dotted" w:sz="4" w:space="0" w:color="000000"/>
              <w:left w:val="dotted" w:sz="4" w:space="0" w:color="000000"/>
              <w:bottom w:val="single" w:sz="12" w:space="0" w:color="000000"/>
              <w:right w:val="dotted" w:sz="4" w:space="0" w:color="000000"/>
            </w:tcBorders>
          </w:tcPr>
          <w:p>
            <w:pPr/>
          </w:p>
        </w:tc>
        <w:tc>
          <w:tcPr>
            <w:tcW w:w="230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393" w:val="left" w:leader="none"/>
        </w:tabs>
        <w:spacing w:line="362" w:lineRule="auto" w:before="36"/>
        <w:ind w:left="1398" w:right="4293"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本期计提、转回或收回的坏帐准备情况：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3,357,452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after="0" w:line="362" w:lineRule="auto"/>
        <w:jc w:val="left"/>
        <w:rPr>
          <w:rFonts w:ascii="宋体" w:hAnsi="宋体" w:cs="宋体" w:eastAsia="宋体" w:hint="default"/>
          <w:sz w:val="21"/>
          <w:szCs w:val="21"/>
        </w:rPr>
        <w:sectPr>
          <w:pgSz w:w="11910" w:h="16840"/>
          <w:pgMar w:header="885" w:footer="996" w:top="1540" w:bottom="1180" w:left="1660" w:right="7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4</w:t>
      </w:r>
      <w:r>
        <w:rPr/>
        <w:t>、</w:t>
        <w:tab/>
      </w:r>
      <w:r>
        <w:rPr>
          <w:spacing w:val="-1"/>
        </w:rPr>
        <w:t>本报告期无实际核销其他应收款的情况；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pStyle w:val="Heading5"/>
        <w:tabs>
          <w:tab w:pos="1381" w:val="left" w:leader="none"/>
        </w:tabs>
        <w:spacing w:line="240" w:lineRule="auto"/>
        <w:ind w:right="150"/>
        <w:jc w:val="left"/>
        <w:rPr>
          <w:b w:val="0"/>
          <w:bCs w:val="0"/>
        </w:rPr>
      </w:pPr>
      <w:r>
        <w:rPr>
          <w:rFonts w:ascii="Times New Roman" w:hAnsi="Times New Roman" w:cs="Times New Roman" w:eastAsia="Times New Roman" w:hint="default"/>
        </w:rPr>
        <w:t>5</w:t>
      </w:r>
      <w:r>
        <w:rPr/>
        <w:t>、</w:t>
        <w:tab/>
      </w:r>
      <w:r>
        <w:rPr>
          <w:spacing w:val="-1"/>
        </w:rPr>
        <w:t>其他应收款按款项性质分类情况</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680" w:type="dxa"/>
        <w:tblLayout w:type="fixed"/>
        <w:tblCellMar>
          <w:top w:w="0" w:type="dxa"/>
          <w:left w:w="0" w:type="dxa"/>
          <w:bottom w:w="0" w:type="dxa"/>
          <w:right w:w="0" w:type="dxa"/>
        </w:tblCellMar>
        <w:tblLook w:val="01E0"/>
      </w:tblPr>
      <w:tblGrid>
        <w:gridCol w:w="4547"/>
        <w:gridCol w:w="1985"/>
        <w:gridCol w:w="1560"/>
      </w:tblGrid>
      <w:tr>
        <w:trPr>
          <w:trHeight w:val="422" w:hRule="exact"/>
        </w:trPr>
        <w:tc>
          <w:tcPr>
            <w:tcW w:w="45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5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23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49" w:hRule="exact"/>
        </w:trPr>
        <w:tc>
          <w:tcPr>
            <w:tcW w:w="45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292" w:right="0"/>
              <w:jc w:val="left"/>
              <w:rPr>
                <w:rFonts w:ascii="宋体" w:hAnsi="宋体" w:cs="宋体" w:eastAsia="宋体" w:hint="default"/>
                <w:sz w:val="18"/>
                <w:szCs w:val="18"/>
              </w:rPr>
            </w:pPr>
            <w:r>
              <w:rPr>
                <w:rFonts w:ascii="宋体" w:hAnsi="宋体" w:cs="宋体" w:eastAsia="宋体" w:hint="default"/>
                <w:sz w:val="18"/>
                <w:szCs w:val="18"/>
              </w:rPr>
              <w:t>工程或项目保证金</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155,582,966</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130,603,848</w:t>
            </w:r>
          </w:p>
        </w:tc>
      </w:tr>
      <w:tr>
        <w:trPr>
          <w:trHeight w:val="451" w:hRule="exact"/>
        </w:trPr>
        <w:tc>
          <w:tcPr>
            <w:tcW w:w="45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292" w:right="0"/>
              <w:jc w:val="left"/>
              <w:rPr>
                <w:rFonts w:ascii="宋体" w:hAnsi="宋体" w:cs="宋体" w:eastAsia="宋体" w:hint="default"/>
                <w:sz w:val="18"/>
                <w:szCs w:val="18"/>
              </w:rPr>
            </w:pPr>
            <w:r>
              <w:rPr>
                <w:rFonts w:ascii="宋体" w:hAnsi="宋体" w:cs="宋体" w:eastAsia="宋体" w:hint="default"/>
                <w:sz w:val="18"/>
                <w:szCs w:val="18"/>
              </w:rPr>
              <w:t>暂付项</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63,687,195</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63,141,289</w:t>
            </w:r>
          </w:p>
        </w:tc>
      </w:tr>
      <w:tr>
        <w:trPr>
          <w:trHeight w:val="449" w:hRule="exact"/>
        </w:trPr>
        <w:tc>
          <w:tcPr>
            <w:tcW w:w="45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29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20,099,069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26,118,076</w:t>
            </w:r>
          </w:p>
        </w:tc>
      </w:tr>
      <w:tr>
        <w:trPr>
          <w:trHeight w:val="451" w:hRule="exact"/>
        </w:trPr>
        <w:tc>
          <w:tcPr>
            <w:tcW w:w="45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29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Aerotel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Medical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Systems(1998)Ltd.</w:t>
            </w:r>
            <w:r>
              <w:rPr>
                <w:rFonts w:ascii="宋体" w:hAnsi="宋体" w:cs="宋体" w:eastAsia="宋体" w:hint="default"/>
                <w:sz w:val="18"/>
                <w:szCs w:val="18"/>
              </w:rPr>
              <w:t>提供财务资助</w:t>
            </w:r>
          </w:p>
        </w:tc>
        <w:tc>
          <w:tcPr>
            <w:tcW w:w="1985"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4,220,540</w:t>
            </w:r>
          </w:p>
        </w:tc>
      </w:tr>
      <w:tr>
        <w:trPr>
          <w:trHeight w:val="449" w:hRule="exact"/>
        </w:trPr>
        <w:tc>
          <w:tcPr>
            <w:tcW w:w="45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2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7,778,269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11,695,653</w:t>
            </w:r>
          </w:p>
        </w:tc>
      </w:tr>
      <w:tr>
        <w:trPr>
          <w:trHeight w:val="461" w:hRule="exact"/>
        </w:trPr>
        <w:tc>
          <w:tcPr>
            <w:tcW w:w="45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right="9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247,147,499</w:t>
            </w:r>
            <w:r>
              <w:rPr>
                <w:rFonts w:ascii="Times New Roman"/>
                <w:spacing w:val="-1"/>
                <w:sz w:val="18"/>
              </w:rPr>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235,779,406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5"/>
        <w:tabs>
          <w:tab w:pos="1409" w:val="left" w:leader="none"/>
        </w:tabs>
        <w:spacing w:line="240" w:lineRule="auto" w:before="36"/>
        <w:ind w:right="150"/>
        <w:jc w:val="left"/>
        <w:rPr>
          <w:b w:val="0"/>
          <w:bCs w:val="0"/>
        </w:rPr>
      </w:pPr>
      <w:r>
        <w:rPr>
          <w:rFonts w:ascii="Times New Roman" w:hAnsi="Times New Roman" w:cs="Times New Roman" w:eastAsia="Times New Roman" w:hint="default"/>
        </w:rPr>
        <w:t>6</w:t>
      </w:r>
      <w:r>
        <w:rPr/>
        <w:t>、</w:t>
        <w:tab/>
      </w:r>
      <w:r>
        <w:rPr>
          <w:spacing w:val="-1"/>
        </w:rPr>
        <w:t>按欠款方归集的期末余额前五名的其他应收款情况：</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499"/>
        <w:gridCol w:w="1442"/>
        <w:gridCol w:w="994"/>
        <w:gridCol w:w="1034"/>
        <w:gridCol w:w="1217"/>
        <w:gridCol w:w="910"/>
      </w:tblGrid>
      <w:tr>
        <w:trPr>
          <w:trHeight w:val="821" w:hRule="exact"/>
        </w:trPr>
        <w:tc>
          <w:tcPr>
            <w:tcW w:w="249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14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款项性质</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0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账龄</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0" w:right="36"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占其他应收款</w:t>
            </w:r>
            <w:r>
              <w:rPr>
                <w:rFonts w:ascii="宋体" w:hAnsi="宋体" w:cs="宋体" w:eastAsia="宋体" w:hint="default"/>
                <w:w w:val="100"/>
                <w:sz w:val="15"/>
                <w:szCs w:val="15"/>
              </w:rPr>
              <w:t> </w:t>
            </w:r>
            <w:r>
              <w:rPr>
                <w:rFonts w:ascii="宋体" w:hAnsi="宋体" w:cs="宋体" w:eastAsia="宋体" w:hint="default"/>
                <w:sz w:val="15"/>
                <w:szCs w:val="15"/>
              </w:rPr>
              <w:t>合计数的比例</w:t>
            </w:r>
            <w:r>
              <w:rPr>
                <w:rFonts w:ascii="Times New Roman" w:hAnsi="Times New Roman" w:cs="Times New Roman" w:eastAsia="Times New Roman" w:hint="default"/>
                <w:sz w:val="15"/>
                <w:szCs w:val="15"/>
              </w:rPr>
              <w:t>(%)</w:t>
            </w:r>
          </w:p>
        </w:tc>
        <w:tc>
          <w:tcPr>
            <w:tcW w:w="910" w:type="dxa"/>
            <w:tcBorders>
              <w:top w:val="single" w:sz="12" w:space="0" w:color="000000"/>
              <w:left w:val="dotted" w:sz="4" w:space="0" w:color="000000"/>
              <w:bottom w:val="dotted" w:sz="4" w:space="0" w:color="000000"/>
              <w:right w:val="nil" w:sz="6" w:space="0" w:color="auto"/>
            </w:tcBorders>
          </w:tcPr>
          <w:p>
            <w:pPr>
              <w:pStyle w:val="TableParagraph"/>
              <w:spacing w:line="398" w:lineRule="exact" w:before="39"/>
              <w:ind w:left="148" w:right="151"/>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w w:val="100"/>
                <w:sz w:val="15"/>
                <w:szCs w:val="15"/>
              </w:rPr>
              <w:t> </w:t>
            </w:r>
            <w:r>
              <w:rPr>
                <w:rFonts w:ascii="宋体" w:hAnsi="宋体" w:cs="宋体" w:eastAsia="宋体" w:hint="default"/>
                <w:sz w:val="15"/>
                <w:szCs w:val="15"/>
              </w:rPr>
              <w:t>期末余额</w:t>
            </w:r>
          </w:p>
        </w:tc>
      </w:tr>
      <w:tr>
        <w:trPr>
          <w:trHeight w:val="410" w:hRule="exact"/>
        </w:trPr>
        <w:tc>
          <w:tcPr>
            <w:tcW w:w="24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沈阳市高新技术产业开发区国税局</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应收出口退税收入</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12,254,389</w:t>
            </w:r>
          </w:p>
        </w:tc>
        <w:tc>
          <w:tcPr>
            <w:tcW w:w="10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6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4.96</w:t>
            </w:r>
          </w:p>
        </w:tc>
        <w:tc>
          <w:tcPr>
            <w:tcW w:w="9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122,544</w:t>
            </w:r>
          </w:p>
        </w:tc>
      </w:tr>
      <w:tr>
        <w:trPr>
          <w:trHeight w:val="410" w:hRule="exact"/>
        </w:trPr>
        <w:tc>
          <w:tcPr>
            <w:tcW w:w="24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中华人民共和国大连机场海关</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保证金</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8,011,102</w:t>
            </w:r>
          </w:p>
        </w:tc>
        <w:tc>
          <w:tcPr>
            <w:tcW w:w="10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6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年以内</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3.24</w:t>
            </w:r>
          </w:p>
        </w:tc>
        <w:tc>
          <w:tcPr>
            <w:tcW w:w="9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136,215</w:t>
            </w:r>
          </w:p>
        </w:tc>
      </w:tr>
      <w:tr>
        <w:trPr>
          <w:trHeight w:val="408" w:hRule="exact"/>
        </w:trPr>
        <w:tc>
          <w:tcPr>
            <w:tcW w:w="24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上海市教育委员会信息中心</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保证金</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5,325,000</w:t>
            </w:r>
          </w:p>
        </w:tc>
        <w:tc>
          <w:tcPr>
            <w:tcW w:w="10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6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2.15</w:t>
            </w:r>
          </w:p>
        </w:tc>
        <w:tc>
          <w:tcPr>
            <w:tcW w:w="9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53,250</w:t>
            </w:r>
          </w:p>
        </w:tc>
      </w:tr>
      <w:tr>
        <w:trPr>
          <w:trHeight w:val="410" w:hRule="exact"/>
        </w:trPr>
        <w:tc>
          <w:tcPr>
            <w:tcW w:w="24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湖北省卫生厅</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保证金</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4,816,000</w:t>
            </w:r>
          </w:p>
        </w:tc>
        <w:tc>
          <w:tcPr>
            <w:tcW w:w="10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6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年以内</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1.95</w:t>
            </w:r>
          </w:p>
        </w:tc>
        <w:tc>
          <w:tcPr>
            <w:tcW w:w="9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56,328</w:t>
            </w:r>
          </w:p>
        </w:tc>
      </w:tr>
      <w:tr>
        <w:trPr>
          <w:trHeight w:val="410" w:hRule="exact"/>
        </w:trPr>
        <w:tc>
          <w:tcPr>
            <w:tcW w:w="24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广州市花都区卫生和计划生育局</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保证金</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3,330,000</w:t>
            </w:r>
          </w:p>
        </w:tc>
        <w:tc>
          <w:tcPr>
            <w:tcW w:w="10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6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1.35</w:t>
            </w:r>
          </w:p>
        </w:tc>
        <w:tc>
          <w:tcPr>
            <w:tcW w:w="9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33,300</w:t>
            </w:r>
          </w:p>
        </w:tc>
      </w:tr>
      <w:tr>
        <w:trPr>
          <w:trHeight w:val="420" w:hRule="exact"/>
        </w:trPr>
        <w:tc>
          <w:tcPr>
            <w:tcW w:w="24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376" w:val="left" w:leader="none"/>
              </w:tabs>
              <w:spacing w:line="240" w:lineRule="auto"/>
              <w:ind w:right="82"/>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442"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33,736,491</w:t>
            </w:r>
            <w:r>
              <w:rPr>
                <w:rFonts w:ascii="Times New Roman"/>
                <w:spacing w:val="-1"/>
                <w:sz w:val="15"/>
              </w:rPr>
            </w:r>
          </w:p>
        </w:tc>
        <w:tc>
          <w:tcPr>
            <w:tcW w:w="1034"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13.65</w:t>
            </w:r>
            <w:r>
              <w:rPr>
                <w:rFonts w:ascii="Times New Roman"/>
                <w:spacing w:val="-1"/>
                <w:sz w:val="15"/>
              </w:rPr>
            </w:r>
          </w:p>
        </w:tc>
        <w:tc>
          <w:tcPr>
            <w:tcW w:w="9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b/>
                <w:spacing w:val="-1"/>
                <w:sz w:val="15"/>
              </w:rPr>
              <w:t>401,637</w:t>
            </w:r>
            <w:r>
              <w:rPr>
                <w:rFonts w:ascii="Times New Roman"/>
                <w:spacing w:val="-1"/>
                <w:sz w:val="15"/>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tabs>
          <w:tab w:pos="1381" w:val="left" w:leader="none"/>
        </w:tabs>
        <w:spacing w:line="240" w:lineRule="auto" w:before="36"/>
        <w:ind w:right="150"/>
        <w:jc w:val="left"/>
        <w:rPr>
          <w:b w:val="0"/>
          <w:bCs w:val="0"/>
        </w:rPr>
      </w:pPr>
      <w:r>
        <w:rPr>
          <w:rFonts w:ascii="Times New Roman" w:hAnsi="Times New Roman" w:cs="Times New Roman" w:eastAsia="Times New Roman" w:hint="default"/>
        </w:rPr>
        <w:t>7</w:t>
      </w:r>
      <w:r>
        <w:rPr/>
        <w:t>、</w:t>
        <w:tab/>
      </w:r>
      <w:r>
        <w:rPr>
          <w:spacing w:val="-1"/>
        </w:rPr>
        <w:t>本期无涉及政府补助的应收款项。</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8</w:t>
      </w:r>
      <w:r>
        <w:rPr/>
        <w:t>、</w:t>
        <w:tab/>
      </w:r>
      <w:r>
        <w:rPr>
          <w:spacing w:val="-1"/>
        </w:rPr>
        <w:t>本期无因金融资产转移而终止确认的其他应收款项情况。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9</w:t>
      </w:r>
      <w:r>
        <w:rPr/>
        <w:t>、</w:t>
        <w:tab/>
      </w:r>
      <w:r>
        <w:rPr>
          <w:spacing w:val="-1"/>
        </w:rPr>
        <w:t>本期无转移其他应收款且继续涉入形成的资产、负债金额。</w:t>
      </w:r>
      <w:r>
        <w:rPr>
          <w:b w:val="0"/>
          <w:bCs w:val="0"/>
          <w:spacing w:val="-1"/>
        </w:rPr>
      </w:r>
    </w:p>
    <w:p>
      <w:pPr>
        <w:spacing w:after="0" w:line="240" w:lineRule="auto"/>
        <w:jc w:val="left"/>
        <w:sectPr>
          <w:pgSz w:w="11910" w:h="16840"/>
          <w:pgMar w:header="885" w:footer="996" w:top="1540" w:bottom="1180" w:left="1660" w:right="1280"/>
        </w:sectPr>
      </w:pPr>
    </w:p>
    <w:p>
      <w:pPr>
        <w:spacing w:line="240" w:lineRule="auto" w:before="9"/>
        <w:rPr>
          <w:rFonts w:ascii="宋体" w:hAnsi="宋体" w:cs="宋体" w:eastAsia="宋体" w:hint="default"/>
          <w:b/>
          <w:bCs/>
          <w:sz w:val="8"/>
          <w:szCs w:val="8"/>
        </w:rPr>
      </w:pPr>
    </w:p>
    <w:p>
      <w:pPr>
        <w:pStyle w:val="Heading5"/>
        <w:tabs>
          <w:tab w:pos="850" w:val="left" w:leader="none"/>
        </w:tabs>
        <w:spacing w:line="240" w:lineRule="auto" w:before="36"/>
        <w:ind w:left="123" w:right="208"/>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tab/>
      </w:r>
      <w:r>
        <w:rPr/>
        <w:t>存货</w:t>
      </w:r>
      <w:r>
        <w:rPr>
          <w:b w:val="0"/>
          <w:bCs w:val="0"/>
        </w:rPr>
      </w:r>
    </w:p>
    <w:p>
      <w:pPr>
        <w:pStyle w:val="Heading5"/>
        <w:tabs>
          <w:tab w:pos="1393" w:val="left" w:leader="none"/>
        </w:tabs>
        <w:spacing w:line="240" w:lineRule="auto" w:before="110"/>
        <w:ind w:right="208"/>
        <w:jc w:val="left"/>
        <w:rPr>
          <w:b w:val="0"/>
          <w:bCs w:val="0"/>
        </w:rPr>
      </w:pPr>
      <w:r>
        <w:rPr>
          <w:rFonts w:ascii="Times New Roman" w:hAnsi="Times New Roman" w:cs="Times New Roman" w:eastAsia="Times New Roman" w:hint="default"/>
        </w:rPr>
        <w:t>1</w:t>
      </w:r>
      <w:r>
        <w:rPr/>
        <w:t>、</w:t>
        <w:tab/>
        <w:t>存货分类</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828"/>
        <w:gridCol w:w="1265"/>
        <w:gridCol w:w="1123"/>
        <w:gridCol w:w="1210"/>
        <w:gridCol w:w="1190"/>
        <w:gridCol w:w="1268"/>
        <w:gridCol w:w="1217"/>
      </w:tblGrid>
      <w:tr>
        <w:trPr>
          <w:trHeight w:val="422" w:hRule="exact"/>
        </w:trPr>
        <w:tc>
          <w:tcPr>
            <w:tcW w:w="82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tabs>
                <w:tab w:pos="556"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9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7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828" w:type="dxa"/>
            <w:vMerge/>
            <w:tcBorders>
              <w:left w:val="nil" w:sz="6" w:space="0" w:color="auto"/>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9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6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24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0" w:hRule="exact"/>
        </w:trPr>
        <w:tc>
          <w:tcPr>
            <w:tcW w:w="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349,152,002</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15,497,625</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333,654,377</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333,413,969</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9,316,286</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324,097,683</w:t>
            </w:r>
          </w:p>
        </w:tc>
      </w:tr>
      <w:tr>
        <w:trPr>
          <w:trHeight w:val="410" w:hRule="exact"/>
        </w:trPr>
        <w:tc>
          <w:tcPr>
            <w:tcW w:w="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820,600,314</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59,891,024</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760,709,290</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912,700,834</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47,251,254</w:t>
            </w: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865,449,580</w:t>
            </w:r>
          </w:p>
        </w:tc>
      </w:tr>
      <w:tr>
        <w:trPr>
          <w:trHeight w:val="410" w:hRule="exact"/>
        </w:trPr>
        <w:tc>
          <w:tcPr>
            <w:tcW w:w="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240,081,413</w:t>
            </w:r>
          </w:p>
        </w:tc>
        <w:tc>
          <w:tcPr>
            <w:tcW w:w="1123"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240,081,413</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119,140,894</w:t>
            </w:r>
          </w:p>
        </w:tc>
        <w:tc>
          <w:tcPr>
            <w:tcW w:w="126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119,140,894</w:t>
            </w:r>
          </w:p>
        </w:tc>
      </w:tr>
      <w:tr>
        <w:trPr>
          <w:trHeight w:val="420" w:hRule="exact"/>
        </w:trPr>
        <w:tc>
          <w:tcPr>
            <w:tcW w:w="8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4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1,409,833,729</w:t>
            </w:r>
            <w:r>
              <w:rPr>
                <w:rFonts w:ascii="Times New Roman"/>
                <w:spacing w:val="-1"/>
                <w:sz w:val="18"/>
              </w:rPr>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b/>
                <w:sz w:val="18"/>
              </w:rPr>
              <w:t>75,388,649</w:t>
            </w:r>
            <w:r>
              <w:rPr>
                <w:rFonts w:ascii="Times New Roman"/>
                <w:sz w:val="18"/>
              </w:rPr>
            </w:r>
          </w:p>
        </w:tc>
        <w:tc>
          <w:tcPr>
            <w:tcW w:w="12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1,334,445,080</w:t>
            </w:r>
            <w:r>
              <w:rPr>
                <w:rFonts w:ascii="Times New Roman"/>
                <w:spacing w:val="-1"/>
                <w:sz w:val="18"/>
              </w:rPr>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1,365,255,697</w:t>
            </w:r>
            <w:r>
              <w:rPr>
                <w:rFonts w:ascii="Times New Roman"/>
                <w:spacing w:val="-1"/>
                <w:sz w:val="18"/>
              </w:rPr>
            </w: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56,567,540</w:t>
            </w:r>
            <w:r>
              <w:rPr>
                <w:rFonts w:ascii="Times New Roman"/>
                <w:spacing w:val="-1"/>
                <w:sz w:val="18"/>
              </w:rPr>
            </w:r>
          </w:p>
        </w:tc>
        <w:tc>
          <w:tcPr>
            <w:tcW w:w="12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1,308,688,157</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2</w:t>
      </w:r>
      <w:r>
        <w:rPr/>
        <w:t>、</w:t>
        <w:tab/>
        <w:t>存货跌价准备</w:t>
      </w:r>
      <w:r>
        <w:rPr>
          <w:b w:val="0"/>
          <w:bCs w:val="0"/>
        </w:rPr>
      </w:r>
    </w:p>
    <w:p>
      <w:pPr>
        <w:spacing w:line="240" w:lineRule="auto" w:before="9"/>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1390"/>
        <w:gridCol w:w="1136"/>
        <w:gridCol w:w="1560"/>
        <w:gridCol w:w="1133"/>
        <w:gridCol w:w="1419"/>
        <w:gridCol w:w="1493"/>
      </w:tblGrid>
      <w:tr>
        <w:trPr>
          <w:trHeight w:val="480" w:hRule="exact"/>
        </w:trPr>
        <w:tc>
          <w:tcPr>
            <w:tcW w:w="13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288"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13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14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27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55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7"/>
              <w:ind w:left="76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93"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0" w:hRule="exact"/>
        </w:trPr>
        <w:tc>
          <w:tcPr>
            <w:tcW w:w="1390" w:type="dxa"/>
            <w:vMerge/>
            <w:tcBorders>
              <w:left w:val="nil" w:sz="6" w:space="0" w:color="auto"/>
              <w:bottom w:val="dotted" w:sz="4" w:space="0" w:color="000000"/>
              <w:right w:val="dotted" w:sz="4" w:space="0" w:color="000000"/>
            </w:tcBorders>
          </w:tcPr>
          <w:p>
            <w:pPr/>
          </w:p>
        </w:tc>
        <w:tc>
          <w:tcPr>
            <w:tcW w:w="1136" w:type="dxa"/>
            <w:vMerge/>
            <w:tcBorders>
              <w:left w:val="dotted" w:sz="4" w:space="0" w:color="000000"/>
              <w:bottom w:val="dotted" w:sz="4" w:space="0" w:color="000000"/>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32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468"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93" w:type="dxa"/>
            <w:vMerge/>
            <w:tcBorders>
              <w:left w:val="dotted" w:sz="4" w:space="0" w:color="000000"/>
              <w:bottom w:val="dotted" w:sz="4" w:space="0" w:color="000000"/>
              <w:right w:val="nil" w:sz="6" w:space="0" w:color="auto"/>
            </w:tcBorders>
          </w:tcPr>
          <w:p>
            <w:pPr/>
          </w:p>
        </w:tc>
      </w:tr>
      <w:tr>
        <w:trPr>
          <w:trHeight w:val="468"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9,316,286</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6,181,339</w:t>
            </w:r>
          </w:p>
        </w:tc>
        <w:tc>
          <w:tcPr>
            <w:tcW w:w="1133"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15,497,625</w:t>
            </w:r>
          </w:p>
        </w:tc>
      </w:tr>
      <w:tr>
        <w:trPr>
          <w:trHeight w:val="470"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9"/>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47,251,254</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12,639,770</w:t>
            </w:r>
          </w:p>
        </w:tc>
        <w:tc>
          <w:tcPr>
            <w:tcW w:w="1133"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59,891,024</w:t>
            </w:r>
          </w:p>
        </w:tc>
      </w:tr>
      <w:tr>
        <w:trPr>
          <w:trHeight w:val="471" w:hRule="exact"/>
        </w:trPr>
        <w:tc>
          <w:tcPr>
            <w:tcW w:w="13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136"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
        </w:tc>
      </w:tr>
      <w:tr>
        <w:trPr>
          <w:trHeight w:val="480" w:hRule="exact"/>
        </w:trPr>
        <w:tc>
          <w:tcPr>
            <w:tcW w:w="13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4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b/>
                <w:spacing w:val="-1"/>
                <w:sz w:val="18"/>
              </w:rPr>
              <w:t>56,567,540</w:t>
            </w:r>
            <w:r>
              <w:rPr>
                <w:rFonts w:ascii="Times New Roman"/>
                <w:spacing w:val="-1"/>
                <w:sz w:val="18"/>
              </w:rPr>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18,821,109</w:t>
            </w:r>
            <w:r>
              <w:rPr>
                <w:rFonts w:ascii="Times New Roman"/>
                <w:spacing w:val="-1"/>
                <w:sz w:val="18"/>
              </w:rPr>
            </w:r>
          </w:p>
        </w:tc>
        <w:tc>
          <w:tcPr>
            <w:tcW w:w="1133" w:type="dxa"/>
            <w:tcBorders>
              <w:top w:val="dotted" w:sz="4" w:space="0" w:color="000000"/>
              <w:left w:val="dotted" w:sz="4" w:space="0" w:color="000000"/>
              <w:bottom w:val="single" w:sz="12" w:space="0" w:color="000000"/>
              <w:right w:val="dotted" w:sz="4" w:space="0" w:color="000000"/>
            </w:tcBorders>
          </w:tcPr>
          <w:p>
            <w:pPr/>
          </w:p>
        </w:tc>
        <w:tc>
          <w:tcPr>
            <w:tcW w:w="1419" w:type="dxa"/>
            <w:tcBorders>
              <w:top w:val="dotted" w:sz="4" w:space="0" w:color="000000"/>
              <w:left w:val="dotted" w:sz="4" w:space="0" w:color="000000"/>
              <w:bottom w:val="single" w:sz="12" w:space="0" w:color="000000"/>
              <w:right w:val="dotted" w:sz="4" w:space="0" w:color="000000"/>
            </w:tcBorders>
          </w:tcPr>
          <w:p>
            <w:pPr/>
          </w:p>
        </w:tc>
        <w:tc>
          <w:tcPr>
            <w:tcW w:w="1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75,388,649</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3</w:t>
      </w:r>
      <w:r>
        <w:rPr/>
        <w:t>、</w:t>
        <w:tab/>
        <w:t>存货跌价准备情况</w:t>
      </w:r>
      <w:r>
        <w:rPr>
          <w:b w:val="0"/>
          <w:bCs w:val="0"/>
        </w:rPr>
      </w:r>
    </w:p>
    <w:p>
      <w:pPr>
        <w:spacing w:line="240" w:lineRule="auto" w:before="9"/>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1827"/>
        <w:gridCol w:w="4536"/>
        <w:gridCol w:w="1791"/>
      </w:tblGrid>
      <w:tr>
        <w:trPr>
          <w:trHeight w:val="941" w:hRule="exact"/>
        </w:trPr>
        <w:tc>
          <w:tcPr>
            <w:tcW w:w="182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87"/>
              <w:jc w:val="center"/>
              <w:rPr>
                <w:rFonts w:ascii="宋体" w:hAnsi="宋体" w:cs="宋体" w:eastAsia="宋体" w:hint="default"/>
                <w:sz w:val="18"/>
                <w:szCs w:val="18"/>
              </w:rPr>
            </w:pPr>
            <w:r>
              <w:rPr>
                <w:rFonts w:ascii="宋体" w:hAnsi="宋体" w:cs="宋体" w:eastAsia="宋体" w:hint="default"/>
                <w:sz w:val="18"/>
                <w:szCs w:val="18"/>
              </w:rPr>
              <w:t>项目</w:t>
            </w:r>
          </w:p>
        </w:tc>
        <w:tc>
          <w:tcPr>
            <w:tcW w:w="4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219"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17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7"/>
              <w:ind w:left="207" w:right="0" w:firstLine="91"/>
              <w:jc w:val="left"/>
              <w:rPr>
                <w:rFonts w:ascii="宋体" w:hAnsi="宋体" w:cs="宋体" w:eastAsia="宋体" w:hint="default"/>
                <w:sz w:val="18"/>
                <w:szCs w:val="18"/>
              </w:rPr>
            </w:pPr>
            <w:r>
              <w:rPr>
                <w:rFonts w:ascii="宋体" w:hAnsi="宋体" w:cs="宋体" w:eastAsia="宋体" w:hint="default"/>
                <w:sz w:val="18"/>
                <w:szCs w:val="18"/>
              </w:rPr>
              <w:t>本期转销存货</w:t>
            </w: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跌价准备的原因</w:t>
            </w:r>
          </w:p>
        </w:tc>
      </w:tr>
      <w:tr>
        <w:trPr>
          <w:trHeight w:val="468" w:hRule="exact"/>
        </w:trPr>
        <w:tc>
          <w:tcPr>
            <w:tcW w:w="18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4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3" w:right="0"/>
              <w:jc w:val="left"/>
              <w:rPr>
                <w:rFonts w:ascii="宋体" w:hAnsi="宋体" w:cs="宋体" w:eastAsia="宋体" w:hint="default"/>
                <w:sz w:val="18"/>
                <w:szCs w:val="18"/>
              </w:rPr>
            </w:pPr>
            <w:r>
              <w:rPr>
                <w:rFonts w:ascii="宋体" w:hAnsi="宋体" w:cs="宋体" w:eastAsia="宋体" w:hint="default"/>
                <w:sz w:val="18"/>
                <w:szCs w:val="18"/>
              </w:rPr>
              <w:t>按照成本与可变现净值孰低提取或调整存货跌价准备</w:t>
            </w:r>
          </w:p>
        </w:tc>
        <w:tc>
          <w:tcPr>
            <w:tcW w:w="1791" w:type="dxa"/>
            <w:tcBorders>
              <w:top w:val="dotted" w:sz="4" w:space="0" w:color="000000"/>
              <w:left w:val="dotted" w:sz="4" w:space="0" w:color="000000"/>
              <w:bottom w:val="dotted" w:sz="4" w:space="0" w:color="000000"/>
              <w:right w:val="nil" w:sz="6" w:space="0" w:color="auto"/>
            </w:tcBorders>
          </w:tcPr>
          <w:p>
            <w:pPr/>
          </w:p>
        </w:tc>
      </w:tr>
      <w:tr>
        <w:trPr>
          <w:trHeight w:val="471" w:hRule="exact"/>
        </w:trPr>
        <w:tc>
          <w:tcPr>
            <w:tcW w:w="18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4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9"/>
              <w:ind w:left="-3" w:right="0"/>
              <w:jc w:val="left"/>
              <w:rPr>
                <w:rFonts w:ascii="宋体" w:hAnsi="宋体" w:cs="宋体" w:eastAsia="宋体" w:hint="default"/>
                <w:sz w:val="18"/>
                <w:szCs w:val="18"/>
              </w:rPr>
            </w:pPr>
            <w:r>
              <w:rPr>
                <w:rFonts w:ascii="宋体" w:hAnsi="宋体" w:cs="宋体" w:eastAsia="宋体" w:hint="default"/>
                <w:sz w:val="18"/>
                <w:szCs w:val="18"/>
              </w:rPr>
              <w:t>按照成本与可变现净值孰低提取或调整存货跌价准备</w:t>
            </w:r>
          </w:p>
        </w:tc>
        <w:tc>
          <w:tcPr>
            <w:tcW w:w="1791" w:type="dxa"/>
            <w:tcBorders>
              <w:top w:val="dotted" w:sz="4" w:space="0" w:color="000000"/>
              <w:left w:val="dotted" w:sz="4" w:space="0" w:color="000000"/>
              <w:bottom w:val="dotted" w:sz="4" w:space="0" w:color="000000"/>
              <w:right w:val="nil" w:sz="6" w:space="0" w:color="auto"/>
            </w:tcBorders>
          </w:tcPr>
          <w:p>
            <w:pPr/>
          </w:p>
        </w:tc>
      </w:tr>
      <w:tr>
        <w:trPr>
          <w:trHeight w:val="482" w:hRule="exact"/>
        </w:trPr>
        <w:tc>
          <w:tcPr>
            <w:tcW w:w="18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16"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4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7"/>
              <w:ind w:left="-3" w:right="0"/>
              <w:jc w:val="left"/>
              <w:rPr>
                <w:rFonts w:ascii="宋体" w:hAnsi="宋体" w:cs="宋体" w:eastAsia="宋体" w:hint="default"/>
                <w:sz w:val="18"/>
                <w:szCs w:val="18"/>
              </w:rPr>
            </w:pPr>
            <w:r>
              <w:rPr>
                <w:rFonts w:ascii="宋体" w:hAnsi="宋体" w:cs="宋体" w:eastAsia="宋体" w:hint="default"/>
                <w:sz w:val="18"/>
                <w:szCs w:val="18"/>
              </w:rPr>
              <w:t>按照成本与可变现净值孰低提取或调整存货跌价准备</w:t>
            </w:r>
          </w:p>
        </w:tc>
        <w:tc>
          <w:tcPr>
            <w:tcW w:w="179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5"/>
        <w:tabs>
          <w:tab w:pos="1294" w:val="left" w:leader="none"/>
        </w:tabs>
        <w:spacing w:line="240" w:lineRule="auto" w:before="36"/>
        <w:ind w:left="769" w:right="208"/>
        <w:jc w:val="left"/>
        <w:rPr>
          <w:b w:val="0"/>
          <w:bCs w:val="0"/>
        </w:rPr>
      </w:pPr>
      <w:r>
        <w:rPr>
          <w:rFonts w:ascii="Times New Roman" w:hAnsi="Times New Roman" w:cs="Times New Roman" w:eastAsia="Times New Roman" w:hint="default"/>
        </w:rPr>
        <w:t>4</w:t>
      </w:r>
      <w:r>
        <w:rPr/>
        <w:t>、</w:t>
        <w:tab/>
      </w:r>
      <w:r>
        <w:rPr>
          <w:spacing w:val="-1"/>
        </w:rPr>
        <w:t>存货期末余额无借款费用资本化金额。</w:t>
      </w:r>
      <w:r>
        <w:rPr>
          <w:b w:val="0"/>
          <w:bCs w:val="0"/>
          <w:spacing w:val="-1"/>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6"/>
          <w:szCs w:val="26"/>
        </w:rPr>
      </w:pPr>
    </w:p>
    <w:p>
      <w:pPr>
        <w:pStyle w:val="Heading5"/>
        <w:tabs>
          <w:tab w:pos="850" w:val="left" w:leader="none"/>
        </w:tabs>
        <w:spacing w:line="240" w:lineRule="auto"/>
        <w:ind w:left="123" w:right="208"/>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其他流动资产</w:t>
      </w:r>
      <w:r>
        <w:rPr>
          <w:b w:val="0"/>
          <w:bCs w:val="0"/>
        </w:rPr>
      </w:r>
    </w:p>
    <w:p>
      <w:pPr>
        <w:spacing w:line="240" w:lineRule="auto" w:before="7"/>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3147"/>
        <w:gridCol w:w="2552"/>
        <w:gridCol w:w="2391"/>
      </w:tblGrid>
      <w:tr>
        <w:trPr>
          <w:trHeight w:val="480" w:hRule="exact"/>
        </w:trPr>
        <w:tc>
          <w:tcPr>
            <w:tcW w:w="3147"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9"/>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1" w:hRule="exact"/>
        </w:trPr>
        <w:tc>
          <w:tcPr>
            <w:tcW w:w="31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51,694,551</w:t>
            </w:r>
          </w:p>
        </w:tc>
        <w:tc>
          <w:tcPr>
            <w:tcW w:w="23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49,271,996</w:t>
            </w:r>
          </w:p>
        </w:tc>
      </w:tr>
      <w:tr>
        <w:trPr>
          <w:trHeight w:val="482" w:hRule="exact"/>
        </w:trPr>
        <w:tc>
          <w:tcPr>
            <w:tcW w:w="31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待摊营业税</w:t>
            </w:r>
          </w:p>
        </w:tc>
        <w:tc>
          <w:tcPr>
            <w:tcW w:w="25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1,089,458</w:t>
            </w:r>
          </w:p>
        </w:tc>
        <w:tc>
          <w:tcPr>
            <w:tcW w:w="23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1,225,541</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96" w:top="1540" w:bottom="1180" w:left="1660" w:right="122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3133"/>
        <w:gridCol w:w="2552"/>
        <w:gridCol w:w="2408"/>
      </w:tblGrid>
      <w:tr>
        <w:trPr>
          <w:trHeight w:val="485" w:hRule="exact"/>
        </w:trPr>
        <w:tc>
          <w:tcPr>
            <w:tcW w:w="638" w:type="dxa"/>
            <w:vMerge w:val="restart"/>
            <w:tcBorders>
              <w:top w:val="single" w:sz="4" w:space="0" w:color="000000"/>
              <w:left w:val="nil" w:sz="6" w:space="0" w:color="auto"/>
              <w:right w:val="nil" w:sz="6" w:space="0" w:color="auto"/>
            </w:tcBorders>
          </w:tcPr>
          <w:p>
            <w:pPr/>
          </w:p>
        </w:tc>
        <w:tc>
          <w:tcPr>
            <w:tcW w:w="31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540" w:val="left" w:leader="none"/>
              </w:tabs>
              <w:spacing w:line="240" w:lineRule="auto"/>
              <w:ind w:right="120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0" w:hRule="exact"/>
        </w:trPr>
        <w:tc>
          <w:tcPr>
            <w:tcW w:w="638" w:type="dxa"/>
            <w:vMerge/>
            <w:tcBorders>
              <w:left w:val="nil" w:sz="6" w:space="0" w:color="auto"/>
              <w:right w:val="nil" w:sz="6" w:space="0" w:color="auto"/>
            </w:tcBorders>
          </w:tcPr>
          <w:p>
            <w:pPr/>
          </w:p>
        </w:tc>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待摊租赁费</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2,594,803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24"/>
              <w:jc w:val="right"/>
              <w:rPr>
                <w:rFonts w:ascii="Times New Roman" w:hAnsi="Times New Roman" w:cs="Times New Roman" w:eastAsia="Times New Roman" w:hint="default"/>
                <w:sz w:val="18"/>
                <w:szCs w:val="18"/>
              </w:rPr>
            </w:pPr>
            <w:r>
              <w:rPr>
                <w:rFonts w:ascii="Times New Roman"/>
                <w:spacing w:val="-1"/>
                <w:sz w:val="18"/>
              </w:rPr>
              <w:t>1,314,270</w:t>
            </w:r>
          </w:p>
        </w:tc>
      </w:tr>
      <w:tr>
        <w:trPr>
          <w:trHeight w:val="470" w:hRule="exact"/>
        </w:trPr>
        <w:tc>
          <w:tcPr>
            <w:tcW w:w="638" w:type="dxa"/>
            <w:vMerge/>
            <w:tcBorders>
              <w:left w:val="nil" w:sz="6" w:space="0" w:color="auto"/>
              <w:right w:val="nil" w:sz="6" w:space="0" w:color="auto"/>
            </w:tcBorders>
          </w:tcPr>
          <w:p>
            <w:pPr/>
          </w:p>
        </w:tc>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待摊房产税</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267,490</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24"/>
              <w:jc w:val="right"/>
              <w:rPr>
                <w:rFonts w:ascii="Times New Roman" w:hAnsi="Times New Roman" w:cs="Times New Roman" w:eastAsia="Times New Roman" w:hint="default"/>
                <w:sz w:val="18"/>
                <w:szCs w:val="18"/>
              </w:rPr>
            </w:pPr>
            <w:r>
              <w:rPr>
                <w:rFonts w:ascii="Times New Roman"/>
                <w:spacing w:val="-1"/>
                <w:sz w:val="18"/>
              </w:rPr>
              <w:t>366,780</w:t>
            </w:r>
          </w:p>
        </w:tc>
      </w:tr>
      <w:tr>
        <w:trPr>
          <w:trHeight w:val="470" w:hRule="exact"/>
        </w:trPr>
        <w:tc>
          <w:tcPr>
            <w:tcW w:w="638" w:type="dxa"/>
            <w:vMerge/>
            <w:tcBorders>
              <w:left w:val="nil" w:sz="6" w:space="0" w:color="auto"/>
              <w:right w:val="nil" w:sz="6" w:space="0" w:color="auto"/>
            </w:tcBorders>
          </w:tcPr>
          <w:p>
            <w:pPr/>
          </w:p>
        </w:tc>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15,205,108</w:t>
            </w:r>
          </w:p>
        </w:tc>
        <w:tc>
          <w:tcPr>
            <w:tcW w:w="2408" w:type="dxa"/>
            <w:tcBorders>
              <w:top w:val="dotted" w:sz="4" w:space="0" w:color="000000"/>
              <w:left w:val="dotted" w:sz="4" w:space="0" w:color="000000"/>
              <w:bottom w:val="dotted" w:sz="4" w:space="0" w:color="000000"/>
              <w:right w:val="nil" w:sz="6" w:space="0" w:color="auto"/>
            </w:tcBorders>
          </w:tcPr>
          <w:p>
            <w:pPr/>
          </w:p>
        </w:tc>
      </w:tr>
      <w:tr>
        <w:trPr>
          <w:trHeight w:val="470" w:hRule="exact"/>
        </w:trPr>
        <w:tc>
          <w:tcPr>
            <w:tcW w:w="638" w:type="dxa"/>
            <w:vMerge/>
            <w:tcBorders>
              <w:left w:val="nil" w:sz="6" w:space="0" w:color="auto"/>
              <w:right w:val="nil" w:sz="6" w:space="0" w:color="auto"/>
            </w:tcBorders>
          </w:tcPr>
          <w:p>
            <w:pPr/>
          </w:p>
        </w:tc>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其  他（注）</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5,422,325</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24"/>
              <w:jc w:val="right"/>
              <w:rPr>
                <w:rFonts w:ascii="Times New Roman" w:hAnsi="Times New Roman" w:cs="Times New Roman" w:eastAsia="Times New Roman" w:hint="default"/>
                <w:sz w:val="18"/>
                <w:szCs w:val="18"/>
              </w:rPr>
            </w:pPr>
            <w:r>
              <w:rPr>
                <w:rFonts w:ascii="Times New Roman"/>
                <w:spacing w:val="-1"/>
                <w:sz w:val="18"/>
              </w:rPr>
              <w:t>7,743,156</w:t>
            </w:r>
          </w:p>
        </w:tc>
      </w:tr>
      <w:tr>
        <w:trPr>
          <w:trHeight w:val="480" w:hRule="exact"/>
        </w:trPr>
        <w:tc>
          <w:tcPr>
            <w:tcW w:w="638" w:type="dxa"/>
            <w:vMerge/>
            <w:tcBorders>
              <w:left w:val="nil" w:sz="6" w:space="0" w:color="auto"/>
              <w:bottom w:val="nil" w:sz="6" w:space="0" w:color="auto"/>
              <w:right w:val="nil" w:sz="6" w:space="0" w:color="auto"/>
            </w:tcBorders>
          </w:tcPr>
          <w:p>
            <w:pPr/>
          </w:p>
        </w:tc>
        <w:tc>
          <w:tcPr>
            <w:tcW w:w="3133"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157"/>
              <w:ind w:right="120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76,273,735</w:t>
            </w:r>
            <w:r>
              <w:rPr>
                <w:rFonts w:ascii="Times New Roman"/>
                <w:spacing w:val="-1"/>
                <w:sz w:val="18"/>
              </w:rPr>
            </w:r>
          </w:p>
        </w:tc>
        <w:tc>
          <w:tcPr>
            <w:tcW w:w="24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24"/>
              <w:jc w:val="right"/>
              <w:rPr>
                <w:rFonts w:ascii="Times New Roman" w:hAnsi="Times New Roman" w:cs="Times New Roman" w:eastAsia="Times New Roman" w:hint="default"/>
                <w:sz w:val="18"/>
                <w:szCs w:val="18"/>
              </w:rPr>
            </w:pPr>
            <w:r>
              <w:rPr>
                <w:rFonts w:ascii="Times New Roman"/>
                <w:b/>
                <w:spacing w:val="-1"/>
                <w:sz w:val="18"/>
              </w:rPr>
              <w:t>59,921,743</w:t>
            </w:r>
            <w:r>
              <w:rPr>
                <w:rFonts w:ascii="Times New Roman"/>
                <w:spacing w:val="-1"/>
                <w:sz w:val="18"/>
              </w:rPr>
            </w:r>
          </w:p>
        </w:tc>
      </w:tr>
    </w:tbl>
    <w:p>
      <w:pPr>
        <w:spacing w:line="240" w:lineRule="auto" w:before="7"/>
        <w:rPr>
          <w:rFonts w:ascii="宋体" w:hAnsi="宋体" w:cs="宋体" w:eastAsia="宋体" w:hint="default"/>
          <w:b/>
          <w:bCs/>
          <w:sz w:val="6"/>
          <w:szCs w:val="6"/>
        </w:rPr>
      </w:pPr>
    </w:p>
    <w:p>
      <w:pPr>
        <w:pStyle w:val="BodyText"/>
        <w:spacing w:line="240" w:lineRule="auto" w:before="36"/>
        <w:ind w:left="769" w:right="0"/>
        <w:jc w:val="left"/>
      </w:pPr>
      <w:r>
        <w:rPr/>
        <w:t>注：其他项目主要为待摊的采暖费用等。</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5"/>
        <w:tabs>
          <w:tab w:pos="850" w:val="left" w:leader="none"/>
        </w:tabs>
        <w:spacing w:line="240" w:lineRule="auto"/>
        <w:ind w:left="123"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可供出售金融资产</w:t>
      </w:r>
      <w:r>
        <w:rPr>
          <w:b w:val="0"/>
          <w:bCs w:val="0"/>
        </w:rPr>
      </w:r>
    </w:p>
    <w:p>
      <w:pPr>
        <w:pStyle w:val="Heading5"/>
        <w:tabs>
          <w:tab w:pos="1393" w:val="left" w:leader="none"/>
        </w:tabs>
        <w:spacing w:line="240" w:lineRule="auto" w:before="148"/>
        <w:ind w:right="0"/>
        <w:jc w:val="left"/>
        <w:rPr>
          <w:b w:val="0"/>
          <w:bCs w:val="0"/>
        </w:rPr>
      </w:pPr>
      <w:r>
        <w:rPr>
          <w:rFonts w:ascii="Times New Roman" w:hAnsi="Times New Roman" w:cs="Times New Roman" w:eastAsia="Times New Roman" w:hint="default"/>
        </w:rPr>
        <w:t>1</w:t>
      </w:r>
      <w:r>
        <w:rPr/>
        <w:t>、</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tbl>
      <w:tblPr>
        <w:tblW w:w="0" w:type="auto"/>
        <w:jc w:val="left"/>
        <w:tblInd w:w="675" w:type="dxa"/>
        <w:tblLayout w:type="fixed"/>
        <w:tblCellMar>
          <w:top w:w="0" w:type="dxa"/>
          <w:left w:w="0" w:type="dxa"/>
          <w:bottom w:w="0" w:type="dxa"/>
          <w:right w:w="0" w:type="dxa"/>
        </w:tblCellMar>
        <w:tblLook w:val="01E0"/>
      </w:tblPr>
      <w:tblGrid>
        <w:gridCol w:w="2000"/>
        <w:gridCol w:w="994"/>
        <w:gridCol w:w="991"/>
        <w:gridCol w:w="994"/>
        <w:gridCol w:w="991"/>
        <w:gridCol w:w="992"/>
        <w:gridCol w:w="994"/>
      </w:tblGrid>
      <w:tr>
        <w:trPr>
          <w:trHeight w:val="420" w:hRule="exact"/>
        </w:trPr>
        <w:tc>
          <w:tcPr>
            <w:tcW w:w="20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297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97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10" w:hRule="exact"/>
        </w:trPr>
        <w:tc>
          <w:tcPr>
            <w:tcW w:w="2000" w:type="dxa"/>
            <w:vMerge/>
            <w:tcBorders>
              <w:left w:val="nil" w:sz="6" w:space="0" w:color="auto"/>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9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08"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可供出售债务工具</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可供出售权益工具</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61,815,526</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26,137,106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6" w:right="0"/>
              <w:jc w:val="left"/>
              <w:rPr>
                <w:rFonts w:ascii="Times New Roman" w:hAnsi="Times New Roman" w:cs="Times New Roman" w:eastAsia="Times New Roman" w:hint="default"/>
                <w:sz w:val="15"/>
                <w:szCs w:val="15"/>
              </w:rPr>
            </w:pPr>
            <w:r>
              <w:rPr>
                <w:rFonts w:ascii="Times New Roman"/>
                <w:sz w:val="15"/>
              </w:rPr>
              <w:t>35,678,420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86,261,393</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26,907,106</w:t>
            </w:r>
          </w:p>
        </w:tc>
        <w:tc>
          <w:tcPr>
            <w:tcW w:w="9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59,354,287</w:t>
            </w:r>
          </w:p>
        </w:tc>
      </w:tr>
      <w:tr>
        <w:trPr>
          <w:trHeight w:val="449"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0"/>
                <w:sz w:val="15"/>
                <w:szCs w:val="15"/>
              </w:rPr>
              <w:t>其中：按公允价值计量（注）</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24,533,855</w:t>
            </w:r>
          </w:p>
        </w:tc>
        <w:tc>
          <w:tcPr>
            <w:tcW w:w="992"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24,533,855</w:t>
            </w:r>
          </w:p>
        </w:tc>
      </w:tr>
      <w:tr>
        <w:trPr>
          <w:trHeight w:val="451"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73" w:right="0"/>
              <w:jc w:val="left"/>
              <w:rPr>
                <w:rFonts w:ascii="宋体" w:hAnsi="宋体" w:cs="宋体" w:eastAsia="宋体" w:hint="default"/>
                <w:sz w:val="15"/>
                <w:szCs w:val="15"/>
              </w:rPr>
            </w:pPr>
            <w:r>
              <w:rPr>
                <w:rFonts w:ascii="宋体" w:hAnsi="宋体" w:cs="宋体" w:eastAsia="宋体" w:hint="default"/>
                <w:sz w:val="15"/>
                <w:szCs w:val="15"/>
              </w:rPr>
              <w:t>按成本计量</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61,815,526</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26,137,106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6" w:right="0"/>
              <w:jc w:val="left"/>
              <w:rPr>
                <w:rFonts w:ascii="Times New Roman" w:hAnsi="Times New Roman" w:cs="Times New Roman" w:eastAsia="Times New Roman" w:hint="default"/>
                <w:sz w:val="15"/>
                <w:szCs w:val="15"/>
              </w:rPr>
            </w:pPr>
            <w:r>
              <w:rPr>
                <w:rFonts w:ascii="Times New Roman"/>
                <w:sz w:val="15"/>
              </w:rPr>
              <w:t>35,678,420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61,727,538</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26,907,106</w:t>
            </w:r>
          </w:p>
        </w:tc>
        <w:tc>
          <w:tcPr>
            <w:tcW w:w="9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34,820,432</w:t>
            </w:r>
          </w:p>
        </w:tc>
      </w:tr>
      <w:tr>
        <w:trPr>
          <w:trHeight w:val="461" w:hRule="exact"/>
        </w:trPr>
        <w:tc>
          <w:tcPr>
            <w:tcW w:w="20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b/>
                <w:sz w:val="15"/>
              </w:rPr>
              <w:t>61,815,526</w:t>
            </w:r>
            <w:r>
              <w:rPr>
                <w:rFonts w:ascii="Times New Roman"/>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b/>
                <w:sz w:val="15"/>
              </w:rPr>
              <w:t>26,137,106</w:t>
            </w:r>
            <w:r>
              <w:rPr>
                <w:rFonts w:ascii="Times New Roman"/>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6" w:right="0"/>
              <w:jc w:val="left"/>
              <w:rPr>
                <w:rFonts w:ascii="Times New Roman" w:hAnsi="Times New Roman" w:cs="Times New Roman" w:eastAsia="Times New Roman" w:hint="default"/>
                <w:sz w:val="15"/>
                <w:szCs w:val="15"/>
              </w:rPr>
            </w:pPr>
            <w:r>
              <w:rPr>
                <w:rFonts w:ascii="Times New Roman"/>
                <w:b/>
                <w:sz w:val="15"/>
              </w:rPr>
              <w:t>35,678,420</w:t>
            </w:r>
            <w:r>
              <w:rPr>
                <w:rFonts w:ascii="Times New Roman"/>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b/>
                <w:sz w:val="15"/>
              </w:rPr>
              <w:t>86,261,393</w:t>
            </w:r>
            <w:r>
              <w:rPr>
                <w:rFonts w:ascii="Times New Roman"/>
                <w:sz w:val="15"/>
              </w:rPr>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b/>
                <w:sz w:val="15"/>
              </w:rPr>
              <w:t>26,907,106</w:t>
            </w:r>
            <w:r>
              <w:rPr>
                <w:rFonts w:ascii="Times New Roman"/>
                <w:sz w:val="15"/>
              </w:rPr>
            </w:r>
          </w:p>
        </w:tc>
        <w:tc>
          <w:tcPr>
            <w:tcW w:w="9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b/>
                <w:sz w:val="15"/>
              </w:rPr>
              <w:t>59,354,287</w:t>
            </w:r>
            <w:r>
              <w:rPr>
                <w:rFonts w:ascii="Times New Roman"/>
                <w:sz w:val="15"/>
              </w:rPr>
            </w:r>
          </w:p>
        </w:tc>
      </w:tr>
    </w:tbl>
    <w:p>
      <w:pPr>
        <w:spacing w:line="240" w:lineRule="auto" w:before="7"/>
        <w:rPr>
          <w:rFonts w:ascii="宋体" w:hAnsi="宋体" w:cs="宋体" w:eastAsia="宋体" w:hint="default"/>
          <w:b/>
          <w:bCs/>
          <w:sz w:val="6"/>
          <w:szCs w:val="6"/>
        </w:rPr>
      </w:pPr>
    </w:p>
    <w:p>
      <w:pPr>
        <w:pStyle w:val="BodyText"/>
        <w:spacing w:line="379" w:lineRule="auto" w:before="36"/>
        <w:ind w:left="704" w:right="171"/>
        <w:jc w:val="both"/>
      </w:pPr>
      <w:r>
        <w:rPr/>
        <w:t>注：</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月，由于本公司原控股子公司辽宁东软创业投资有限公司（以下简称</w:t>
      </w:r>
      <w:r>
        <w:rPr>
          <w:rFonts w:ascii="Times New Roman" w:hAnsi="Times New Roman" w:cs="Times New Roman" w:eastAsia="Times New Roman" w:hint="default"/>
        </w:rPr>
        <w:t>“</w:t>
      </w:r>
      <w:r>
        <w:rPr/>
        <w:t>东软</w:t>
      </w:r>
      <w:r>
        <w:rPr>
          <w:spacing w:val="-3"/>
          <w:w w:val="100"/>
        </w:rPr>
        <w:t> </w:t>
      </w:r>
      <w:r>
        <w:rPr>
          <w:spacing w:val="-1"/>
        </w:rPr>
        <w:t>创投</w:t>
      </w:r>
      <w:r>
        <w:rPr>
          <w:rFonts w:ascii="Times New Roman" w:hAnsi="Times New Roman" w:cs="Times New Roman" w:eastAsia="Times New Roman" w:hint="default"/>
          <w:spacing w:val="-1"/>
        </w:rPr>
        <w:t>”</w:t>
      </w:r>
      <w:r>
        <w:rPr>
          <w:spacing w:val="-1"/>
        </w:rPr>
        <w:t>）的其他股东增资，使本公司持股比例下降，对其丧失控制权，不再将其纳入合并</w:t>
      </w:r>
      <w:r>
        <w:rPr>
          <w:spacing w:val="-39"/>
        </w:rPr>
        <w:t> </w:t>
      </w:r>
      <w:r>
        <w:rPr>
          <w:spacing w:val="-39"/>
        </w:rPr>
      </w:r>
      <w:r>
        <w:rPr>
          <w:spacing w:val="-3"/>
        </w:rPr>
        <w:t>财务报表范围，原东软创投持有的中国擎天软件公开发行股票 </w:t>
      </w:r>
      <w:r>
        <w:rPr>
          <w:rFonts w:ascii="Times New Roman" w:hAnsi="Times New Roman" w:cs="Times New Roman" w:eastAsia="Times New Roman" w:hint="default"/>
        </w:rPr>
        <w:t>1,000 </w:t>
      </w:r>
      <w:r>
        <w:rPr>
          <w:spacing w:val="-4"/>
        </w:rPr>
        <w:t>万股也一并转出。详</w:t>
      </w:r>
      <w:r>
        <w:rPr>
          <w:spacing w:val="-80"/>
        </w:rPr>
        <w:t> </w:t>
      </w:r>
      <w:r>
        <w:rPr>
          <w:spacing w:val="-80"/>
        </w:rPr>
      </w:r>
      <w:r>
        <w:rPr>
          <w:spacing w:val="-12"/>
          <w:w w:val="100"/>
        </w:rPr>
        <w:t>见附注六、（五）</w:t>
      </w:r>
      <w:r>
        <w:rPr>
          <w:rFonts w:ascii="Times New Roman" w:hAnsi="Times New Roman" w:cs="Times New Roman" w:eastAsia="Times New Roman" w:hint="default"/>
          <w:spacing w:val="-12"/>
          <w:w w:val="100"/>
        </w:rPr>
        <w:t>2</w:t>
      </w:r>
      <w:r>
        <w:rPr>
          <w:spacing w:val="-12"/>
          <w:w w:val="100"/>
        </w:rPr>
        <w:t>。</w:t>
      </w:r>
    </w:p>
    <w:p>
      <w:pPr>
        <w:pStyle w:val="Heading5"/>
        <w:tabs>
          <w:tab w:pos="1393" w:val="left" w:leader="none"/>
        </w:tabs>
        <w:spacing w:line="240" w:lineRule="auto" w:before="21"/>
        <w:ind w:right="0"/>
        <w:jc w:val="left"/>
        <w:rPr>
          <w:b w:val="0"/>
          <w:bCs w:val="0"/>
        </w:rPr>
      </w:pPr>
      <w:r>
        <w:rPr>
          <w:rFonts w:ascii="Times New Roman" w:hAnsi="Times New Roman" w:cs="Times New Roman" w:eastAsia="Times New Roman" w:hint="default"/>
        </w:rPr>
        <w:t>2</w:t>
      </w:r>
      <w:r>
        <w:rPr/>
        <w:t>、</w:t>
        <w:tab/>
      </w:r>
      <w:r>
        <w:rPr>
          <w:spacing w:val="-1"/>
        </w:rPr>
        <w:t>期末无按公允价值计量的可供出售金融资产。</w:t>
      </w:r>
      <w:r>
        <w:rPr>
          <w:b w:val="0"/>
          <w:bCs w:val="0"/>
          <w:spacing w:val="-1"/>
        </w:rPr>
      </w:r>
    </w:p>
    <w:p>
      <w:pPr>
        <w:spacing w:after="0" w:line="240" w:lineRule="auto"/>
        <w:jc w:val="left"/>
        <w:sectPr>
          <w:pgSz w:w="11910" w:h="16840"/>
          <w:pgMar w:header="885" w:footer="996" w:top="1540" w:bottom="1180" w:left="1660" w:right="1260"/>
        </w:sectPr>
      </w:pPr>
    </w:p>
    <w:p>
      <w:pPr>
        <w:spacing w:line="240" w:lineRule="exact" w:before="41"/>
        <w:ind w:left="138" w:right="1194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pStyle w:val="Heading5"/>
        <w:tabs>
          <w:tab w:pos="1393" w:val="left" w:leader="none"/>
        </w:tabs>
        <w:spacing w:line="240" w:lineRule="auto" w:before="61"/>
        <w:ind w:right="0"/>
        <w:jc w:val="left"/>
        <w:rPr>
          <w:b w:val="0"/>
          <w:bCs w:val="0"/>
        </w:rPr>
      </w:pPr>
      <w:r>
        <w:rPr>
          <w:rFonts w:ascii="Times New Roman" w:hAnsi="Times New Roman" w:cs="Times New Roman" w:eastAsia="Times New Roman" w:hint="default"/>
        </w:rPr>
        <w:t>3</w:t>
      </w:r>
      <w:r>
        <w:rPr/>
        <w:t>、</w:t>
        <w:tab/>
      </w:r>
      <w:r>
        <w:rPr>
          <w:spacing w:val="-1"/>
        </w:rPr>
        <w:t>期末按成本计量的可供出售金融资产</w:t>
      </w:r>
      <w:r>
        <w:rPr>
          <w:b w:val="0"/>
          <w:bCs w:val="0"/>
          <w:spacing w:val="-1"/>
        </w:rPr>
      </w:r>
    </w:p>
    <w:tbl>
      <w:tblPr>
        <w:tblW w:w="0" w:type="auto"/>
        <w:jc w:val="left"/>
        <w:tblInd w:w="250" w:type="dxa"/>
        <w:tblLayout w:type="fixed"/>
        <w:tblCellMar>
          <w:top w:w="0" w:type="dxa"/>
          <w:left w:w="0" w:type="dxa"/>
          <w:bottom w:w="0" w:type="dxa"/>
          <w:right w:w="0" w:type="dxa"/>
        </w:tblCellMar>
        <w:tblLook w:val="01E0"/>
      </w:tblPr>
      <w:tblGrid>
        <w:gridCol w:w="2849"/>
        <w:gridCol w:w="1277"/>
        <w:gridCol w:w="1135"/>
        <w:gridCol w:w="1133"/>
        <w:gridCol w:w="991"/>
        <w:gridCol w:w="994"/>
        <w:gridCol w:w="850"/>
        <w:gridCol w:w="853"/>
        <w:gridCol w:w="1133"/>
        <w:gridCol w:w="1277"/>
        <w:gridCol w:w="992"/>
      </w:tblGrid>
      <w:tr>
        <w:trPr>
          <w:trHeight w:val="401" w:hRule="exact"/>
        </w:trPr>
        <w:tc>
          <w:tcPr>
            <w:tcW w:w="28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453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829"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277" w:type="dxa"/>
            <w:vMerge w:val="restart"/>
            <w:tcBorders>
              <w:top w:val="single" w:sz="12" w:space="0" w:color="000000"/>
              <w:left w:val="dotted" w:sz="4" w:space="0" w:color="000000"/>
              <w:right w:val="dotted" w:sz="4" w:space="0" w:color="000000"/>
            </w:tcBorders>
          </w:tcPr>
          <w:p>
            <w:pPr>
              <w:pStyle w:val="TableParagraph"/>
              <w:spacing w:line="380" w:lineRule="exact" w:before="39"/>
              <w:ind w:left="295" w:right="103"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股比例</w:t>
            </w:r>
            <w:r>
              <w:rPr>
                <w:rFonts w:ascii="Times New Roman" w:hAnsi="Times New Roman" w:cs="Times New Roman" w:eastAsia="Times New Roman" w:hint="default"/>
                <w:sz w:val="15"/>
                <w:szCs w:val="15"/>
              </w:rPr>
              <w:t>(%)</w:t>
            </w:r>
          </w:p>
        </w:tc>
        <w:tc>
          <w:tcPr>
            <w:tcW w:w="992" w:type="dxa"/>
            <w:vMerge w:val="restart"/>
            <w:tcBorders>
              <w:top w:val="single" w:sz="12" w:space="0" w:color="000000"/>
              <w:left w:val="dotted" w:sz="4" w:space="0" w:color="000000"/>
              <w:right w:val="nil" w:sz="6" w:space="0" w:color="auto"/>
            </w:tcBorders>
          </w:tcPr>
          <w:p>
            <w:pPr>
              <w:pStyle w:val="TableParagraph"/>
              <w:spacing w:line="380" w:lineRule="exact" w:before="39"/>
              <w:ind w:left="413" w:right="118" w:hanging="301"/>
              <w:jc w:val="left"/>
              <w:rPr>
                <w:rFonts w:ascii="宋体" w:hAnsi="宋体" w:cs="宋体" w:eastAsia="宋体" w:hint="default"/>
                <w:sz w:val="15"/>
                <w:szCs w:val="15"/>
              </w:rPr>
            </w:pPr>
            <w:r>
              <w:rPr>
                <w:rFonts w:ascii="宋体" w:hAnsi="宋体" w:cs="宋体" w:eastAsia="宋体" w:hint="default"/>
                <w:sz w:val="15"/>
                <w:szCs w:val="15"/>
              </w:rPr>
              <w:t>本期现金红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利</w:t>
            </w:r>
          </w:p>
        </w:tc>
      </w:tr>
      <w:tr>
        <w:trPr>
          <w:trHeight w:val="391" w:hRule="exact"/>
        </w:trPr>
        <w:tc>
          <w:tcPr>
            <w:tcW w:w="2849"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年初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年初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本期减少</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期末</w:t>
            </w:r>
          </w:p>
        </w:tc>
        <w:tc>
          <w:tcPr>
            <w:tcW w:w="1277" w:type="dxa"/>
            <w:vMerge/>
            <w:tcBorders>
              <w:left w:val="dotted" w:sz="4" w:space="0" w:color="000000"/>
              <w:bottom w:val="dotted" w:sz="4" w:space="0" w:color="000000"/>
              <w:right w:val="dotted" w:sz="4" w:space="0" w:color="000000"/>
            </w:tcBorders>
          </w:tcPr>
          <w:p>
            <w:pPr/>
          </w:p>
        </w:tc>
        <w:tc>
          <w:tcPr>
            <w:tcW w:w="992" w:type="dxa"/>
            <w:vMerge/>
            <w:tcBorders>
              <w:left w:val="dotted" w:sz="4" w:space="0" w:color="000000"/>
              <w:bottom w:val="dotted" w:sz="4" w:space="0" w:color="000000"/>
              <w:right w:val="nil" w:sz="6" w:space="0" w:color="auto"/>
            </w:tcBorders>
          </w:tcPr>
          <w:p>
            <w:pPr/>
          </w:p>
        </w:tc>
      </w:tr>
      <w:tr>
        <w:trPr>
          <w:trHeight w:val="3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大连运筹科技有限公司（注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45,352</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45,352</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成都东软学院</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3,000,000</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1,200,000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17.47</w:t>
            </w: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大连东软信息服务有限公司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1,877,722</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1,877,722</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w:t>
            </w: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278"/>
              <w:jc w:val="right"/>
              <w:rPr>
                <w:rFonts w:ascii="宋体" w:hAnsi="宋体" w:cs="宋体" w:eastAsia="宋体" w:hint="default"/>
                <w:sz w:val="15"/>
                <w:szCs w:val="15"/>
              </w:rPr>
            </w:pPr>
            <w:r>
              <w:rPr>
                <w:rFonts w:ascii="宋体" w:hAnsi="宋体" w:cs="宋体" w:eastAsia="宋体" w:hint="default"/>
                <w:sz w:val="15"/>
                <w:szCs w:val="15"/>
              </w:rPr>
              <w:t>北京华大信安科技有限公司（注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150,000</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278"/>
              <w:jc w:val="right"/>
              <w:rPr>
                <w:rFonts w:ascii="宋体" w:hAnsi="宋体" w:cs="宋体" w:eastAsia="宋体" w:hint="default"/>
                <w:sz w:val="15"/>
                <w:szCs w:val="15"/>
              </w:rPr>
            </w:pPr>
            <w:r>
              <w:rPr>
                <w:rFonts w:ascii="宋体" w:hAnsi="宋体" w:cs="宋体" w:eastAsia="宋体" w:hint="default"/>
                <w:sz w:val="15"/>
                <w:szCs w:val="15"/>
              </w:rPr>
              <w:t>北京共创开源软件有限公司（注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770,000</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770,000</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770,000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770,000</w:t>
            </w: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Lotus Business Consulting</w:t>
            </w:r>
            <w:r>
              <w:rPr>
                <w:rFonts w:ascii="Times New Roman"/>
                <w:spacing w:val="-13"/>
                <w:sz w:val="15"/>
              </w:rPr>
              <w:t> </w:t>
            </w:r>
            <w:r>
              <w:rPr>
                <w:rFonts w:ascii="Times New Roman"/>
                <w:sz w:val="15"/>
              </w:rPr>
              <w:t>Co.,Ltd.</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347,358</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347,358</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w:t>
            </w:r>
          </w:p>
        </w:tc>
        <w:tc>
          <w:tcPr>
            <w:tcW w:w="9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7,751</w:t>
            </w:r>
          </w:p>
        </w:tc>
      </w:tr>
      <w:tr>
        <w:trPr>
          <w:trHeight w:val="3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天津神舟通用数据技术有限公司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3,000,000</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w:t>
            </w: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242"/>
              <w:jc w:val="right"/>
              <w:rPr>
                <w:rFonts w:ascii="宋体" w:hAnsi="宋体" w:cs="宋体" w:eastAsia="宋体" w:hint="default"/>
                <w:sz w:val="15"/>
                <w:szCs w:val="15"/>
              </w:rPr>
            </w:pPr>
            <w:r>
              <w:rPr>
                <w:rFonts w:ascii="宋体" w:hAnsi="宋体" w:cs="宋体" w:eastAsia="宋体" w:hint="default"/>
                <w:spacing w:val="-2"/>
                <w:sz w:val="15"/>
                <w:szCs w:val="15"/>
              </w:rPr>
              <w:t>南昌百特生物高新技术股份有限公司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27,600,000</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27,600,000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9.01</w:t>
            </w: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pacing w:val="-3"/>
                <w:sz w:val="15"/>
              </w:rPr>
              <w:t>Appconomy,</w:t>
            </w:r>
            <w:r>
              <w:rPr>
                <w:rFonts w:ascii="Times New Roman"/>
                <w:spacing w:val="15"/>
                <w:sz w:val="15"/>
              </w:rPr>
              <w:t> </w:t>
            </w:r>
            <w:r>
              <w:rPr>
                <w:rFonts w:ascii="Times New Roman"/>
                <w:sz w:val="15"/>
              </w:rPr>
              <w:t>Inc.</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24,937,106</w:t>
            </w:r>
          </w:p>
        </w:tc>
        <w:tc>
          <w:tcPr>
            <w:tcW w:w="1135"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24,937,106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24,937,106</w:t>
            </w: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24,937,106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11.00</w:t>
            </w: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92"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北京投融有道科技有限公司（注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1,580,003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1,580,003</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Computer Science Institute</w:t>
            </w:r>
            <w:r>
              <w:rPr>
                <w:rFonts w:ascii="宋体" w:hAnsi="宋体" w:cs="宋体" w:eastAsia="宋体" w:hint="default"/>
                <w:sz w:val="15"/>
                <w:szCs w:val="15"/>
              </w:rPr>
              <w:t>（注</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1,053,340</w:t>
            </w: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1,053,340</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8.30</w:t>
            </w:r>
          </w:p>
        </w:tc>
        <w:tc>
          <w:tcPr>
            <w:tcW w:w="992"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8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b/>
                <w:spacing w:val="-2"/>
                <w:sz w:val="15"/>
              </w:rPr>
              <w:t>61,727,538</w:t>
            </w:r>
            <w:r>
              <w:rPr>
                <w:rFonts w:ascii="Times New Roman"/>
                <w:sz w:val="15"/>
              </w:rPr>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2,633,343</w:t>
            </w:r>
            <w:r>
              <w:rPr>
                <w:rFonts w:ascii="Times New Roman"/>
                <w:spacing w:val="-1"/>
                <w:sz w:val="15"/>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2,545,355</w:t>
            </w:r>
            <w:r>
              <w:rPr>
                <w:rFonts w:ascii="Times New Roman"/>
                <w:spacing w:val="-1"/>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61,815,526</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26,907,106</w:t>
            </w:r>
            <w:r>
              <w:rPr>
                <w:rFonts w:ascii="Times New Roman"/>
                <w:spacing w:val="-1"/>
                <w:sz w:val="15"/>
              </w:rPr>
            </w:r>
          </w:p>
        </w:tc>
        <w:tc>
          <w:tcPr>
            <w:tcW w:w="850" w:type="dxa"/>
            <w:tcBorders>
              <w:top w:val="dotted" w:sz="4" w:space="0" w:color="000000"/>
              <w:left w:val="dotted" w:sz="4" w:space="0" w:color="000000"/>
              <w:bottom w:val="single" w:sz="12" w:space="0" w:color="000000"/>
              <w:right w:val="dotted" w:sz="4" w:space="0" w:color="000000"/>
            </w:tcBorders>
          </w:tcPr>
          <w:p>
            <w:pPr/>
          </w:p>
        </w:tc>
        <w:tc>
          <w:tcPr>
            <w:tcW w:w="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770,000</w:t>
            </w:r>
            <w:r>
              <w:rPr>
                <w:rFonts w:ascii="Times New Roman"/>
                <w:spacing w:val="-1"/>
                <w:sz w:val="15"/>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26,137,106</w:t>
            </w:r>
            <w:r>
              <w:rPr>
                <w:rFonts w:ascii="Times New Roman"/>
                <w:spacing w:val="-1"/>
                <w:sz w:val="15"/>
              </w:rPr>
            </w:r>
          </w:p>
        </w:tc>
        <w:tc>
          <w:tcPr>
            <w:tcW w:w="1277" w:type="dxa"/>
            <w:tcBorders>
              <w:top w:val="dotted" w:sz="4" w:space="0" w:color="000000"/>
              <w:left w:val="dotted" w:sz="4" w:space="0" w:color="000000"/>
              <w:bottom w:val="single" w:sz="12" w:space="0" w:color="000000"/>
              <w:right w:val="dotted" w:sz="4" w:space="0" w:color="000000"/>
            </w:tcBorders>
          </w:tcPr>
          <w:p>
            <w:pPr/>
          </w:p>
        </w:tc>
        <w:tc>
          <w:tcPr>
            <w:tcW w:w="9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b/>
                <w:spacing w:val="-1"/>
                <w:sz w:val="15"/>
              </w:rPr>
              <w:t>7,751</w:t>
            </w:r>
            <w:r>
              <w:rPr>
                <w:rFonts w:ascii="Times New Roman"/>
                <w:spacing w:val="-1"/>
                <w:sz w:val="15"/>
              </w:rPr>
            </w:r>
          </w:p>
        </w:tc>
      </w:tr>
    </w:tbl>
    <w:p>
      <w:pPr>
        <w:pStyle w:val="BodyText"/>
        <w:spacing w:line="324" w:lineRule="auto" w:before="88"/>
        <w:ind w:left="769" w:right="102"/>
        <w:jc w:val="both"/>
      </w:pPr>
      <w:r>
        <w:rPr>
          <w:spacing w:val="-2"/>
        </w:rPr>
        <w:t>说明：本集团上述投资单位，均为未上市的公司，在活跃市场无公开报价，其公允价值无法可靠计量，截止本报告日无处置上述资产的意图。</w:t>
      </w:r>
      <w:r>
        <w:rPr>
          <w:spacing w:val="3"/>
        </w:rPr>
        <w:t> </w:t>
      </w:r>
      <w:r>
        <w:rPr>
          <w:spacing w:val="3"/>
        </w:rPr>
      </w:r>
      <w:r>
        <w:rPr/>
        <w:t>注</w:t>
      </w:r>
      <w:r>
        <w:rPr>
          <w:spacing w:val="-37"/>
        </w:rPr>
        <w:t> </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月，本公司原控股子公司东软创投将其所持有的北京投融有道科技有限公司（以下简称</w:t>
      </w:r>
      <w:r>
        <w:rPr>
          <w:rFonts w:ascii="Times New Roman" w:hAnsi="Times New Roman" w:cs="Times New Roman" w:eastAsia="Times New Roman" w:hint="default"/>
          <w:spacing w:val="-3"/>
        </w:rPr>
        <w:t>“</w:t>
      </w:r>
      <w:r>
        <w:rPr>
          <w:spacing w:val="-3"/>
        </w:rPr>
        <w:t>投融有道</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1,101,235</w:t>
      </w:r>
      <w:r>
        <w:rPr>
          <w:rFonts w:ascii="Times New Roman" w:hAnsi="Times New Roman" w:cs="Times New Roman" w:eastAsia="Times New Roman" w:hint="default"/>
          <w:spacing w:val="12"/>
        </w:rPr>
        <w:t> </w:t>
      </w:r>
      <w:r>
        <w:rPr/>
        <w:t>元注册资本出资</w:t>
      </w:r>
      <w:r>
        <w:rPr>
          <w:spacing w:val="-82"/>
        </w:rPr>
        <w:t> </w:t>
      </w:r>
      <w:r>
        <w:rPr>
          <w:spacing w:val="-82"/>
        </w:rPr>
      </w:r>
      <w:r>
        <w:rPr>
          <w:spacing w:val="-3"/>
        </w:rPr>
        <w:t>额转让予自然人王玉泉，转让对价为</w:t>
      </w:r>
      <w:r>
        <w:rPr>
          <w:spacing w:val="-37"/>
        </w:rPr>
        <w:t> </w:t>
      </w:r>
      <w:r>
        <w:rPr>
          <w:rFonts w:ascii="Times New Roman" w:hAnsi="Times New Roman" w:cs="Times New Roman" w:eastAsia="Times New Roman" w:hint="default"/>
        </w:rPr>
        <w:t>1,980,000</w:t>
      </w:r>
      <w:r>
        <w:rPr>
          <w:rFonts w:ascii="Times New Roman" w:hAnsi="Times New Roman" w:cs="Times New Roman" w:eastAsia="Times New Roman" w:hint="default"/>
          <w:spacing w:val="16"/>
        </w:rPr>
        <w:t> </w:t>
      </w:r>
      <w:r>
        <w:rPr>
          <w:spacing w:val="-4"/>
        </w:rPr>
        <w:t>元。本次转让完成后，东软创投仍持有投融有道</w:t>
      </w:r>
      <w:r>
        <w:rPr>
          <w:spacing w:val="-37"/>
        </w:rPr>
        <w:t> </w:t>
      </w:r>
      <w:r>
        <w:rPr>
          <w:rFonts w:ascii="Times New Roman" w:hAnsi="Times New Roman" w:cs="Times New Roman" w:eastAsia="Times New Roman" w:hint="default"/>
        </w:rPr>
        <w:t>878,765</w:t>
      </w:r>
      <w:r>
        <w:rPr>
          <w:rFonts w:ascii="Times New Roman" w:hAnsi="Times New Roman" w:cs="Times New Roman" w:eastAsia="Times New Roman" w:hint="default"/>
          <w:spacing w:val="16"/>
        </w:rPr>
        <w:t> </w:t>
      </w:r>
      <w:r>
        <w:rPr>
          <w:spacing w:val="-3"/>
        </w:rPr>
        <w:t>元注册资本出资额，占投融有道注册资</w:t>
      </w:r>
    </w:p>
    <w:p>
      <w:pPr>
        <w:pStyle w:val="BodyText"/>
        <w:spacing w:line="324" w:lineRule="auto" w:before="7"/>
        <w:ind w:left="769" w:right="100"/>
        <w:jc w:val="both"/>
      </w:pPr>
      <w:r>
        <w:rPr/>
        <w:t>本的</w:t>
      </w:r>
      <w:r>
        <w:rPr>
          <w:spacing w:val="-54"/>
        </w:rPr>
        <w:t> </w:t>
      </w:r>
      <w:r>
        <w:rPr>
          <w:rFonts w:ascii="Times New Roman" w:hAnsi="Times New Roman" w:cs="Times New Roman" w:eastAsia="Times New Roman" w:hint="default"/>
        </w:rPr>
        <w:t>7.82%</w:t>
      </w:r>
      <w:r>
        <w:rPr/>
        <w:t>。因投融有道引进投资者增加注册资本，截至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日，东软创投所持股权占投融有道注册资本的</w:t>
      </w:r>
      <w:r>
        <w:rPr>
          <w:spacing w:val="-54"/>
        </w:rPr>
        <w:t> </w:t>
      </w:r>
      <w:r>
        <w:rPr>
          <w:rFonts w:ascii="Times New Roman" w:hAnsi="Times New Roman" w:cs="Times New Roman" w:eastAsia="Times New Roman" w:hint="default"/>
        </w:rPr>
        <w:t>6.57%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月，</w:t>
      </w:r>
      <w:r>
        <w:rPr>
          <w:spacing w:val="-3"/>
          <w:w w:val="100"/>
        </w:rPr>
        <w:t> </w:t>
      </w:r>
      <w:r>
        <w:rPr>
          <w:spacing w:val="-2"/>
        </w:rPr>
        <w:t>东软创投的其他股东增资，使本公司持股比例下降，对其丧失控制权，不再将其纳入合并报表范围，东软创投持有的大连运筹科技有限公司、</w:t>
      </w:r>
      <w:r>
        <w:rPr>
          <w:spacing w:val="6"/>
        </w:rPr>
        <w:t> </w:t>
      </w:r>
      <w:r>
        <w:rPr>
          <w:spacing w:val="6"/>
        </w:rPr>
      </w:r>
      <w:r>
        <w:rPr>
          <w:spacing w:val="-4"/>
          <w:w w:val="100"/>
        </w:rPr>
        <w:t>北京华大信安科技有限公司、北京共创开源软件有限公司、投融有道的股权也一并转出。详见附注六、（五）</w:t>
      </w:r>
      <w:r>
        <w:rPr>
          <w:rFonts w:ascii="Times New Roman" w:hAnsi="Times New Roman" w:cs="Times New Roman" w:eastAsia="Times New Roman" w:hint="default"/>
          <w:spacing w:val="-4"/>
          <w:w w:val="100"/>
        </w:rPr>
        <w:t>2</w:t>
      </w:r>
      <w:r>
        <w:rPr>
          <w:spacing w:val="-4"/>
          <w:w w:val="100"/>
        </w:rPr>
        <w:t>；</w:t>
      </w:r>
    </w:p>
    <w:p>
      <w:pPr>
        <w:pStyle w:val="BodyText"/>
        <w:spacing w:line="240" w:lineRule="auto" w:before="7"/>
        <w:ind w:left="769" w:right="0"/>
        <w:jc w:val="both"/>
      </w:pPr>
      <w:r>
        <w:rPr/>
        <w:t>注</w:t>
      </w:r>
      <w:r>
        <w:rPr>
          <w:spacing w:val="-54"/>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月，本公司出资</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万日元参股投资</w:t>
      </w:r>
      <w:r>
        <w:rPr>
          <w:spacing w:val="-56"/>
        </w:rPr>
        <w:t> </w:t>
      </w:r>
      <w:r>
        <w:rPr>
          <w:rFonts w:ascii="Times New Roman" w:hAnsi="Times New Roman" w:cs="Times New Roman" w:eastAsia="Times New Roman" w:hint="default"/>
        </w:rPr>
        <w:t>Computer</w:t>
      </w:r>
      <w:r>
        <w:rPr>
          <w:rFonts w:ascii="Times New Roman" w:hAnsi="Times New Roman" w:cs="Times New Roman" w:eastAsia="Times New Roman" w:hint="default"/>
          <w:spacing w:val="-1"/>
        </w:rPr>
        <w:t> </w:t>
      </w:r>
      <w:r>
        <w:rPr>
          <w:rFonts w:ascii="Times New Roman" w:hAnsi="Times New Roman" w:cs="Times New Roman" w:eastAsia="Times New Roman" w:hint="default"/>
        </w:rPr>
        <w:t>Science</w:t>
      </w:r>
      <w:r>
        <w:rPr>
          <w:rFonts w:ascii="Times New Roman" w:hAnsi="Times New Roman" w:cs="Times New Roman" w:eastAsia="Times New Roman" w:hint="default"/>
          <w:spacing w:val="-2"/>
        </w:rPr>
        <w:t> </w:t>
      </w:r>
      <w:r>
        <w:rPr>
          <w:rFonts w:ascii="Times New Roman" w:hAnsi="Times New Roman" w:cs="Times New Roman" w:eastAsia="Times New Roman" w:hint="default"/>
        </w:rPr>
        <w:t>Institute</w:t>
      </w:r>
      <w:r>
        <w:rPr/>
        <w:t>，持股比例为</w:t>
      </w:r>
      <w:r>
        <w:rPr>
          <w:spacing w:val="-54"/>
        </w:rPr>
        <w:t> </w:t>
      </w:r>
      <w:r>
        <w:rPr>
          <w:rFonts w:ascii="Times New Roman" w:hAnsi="Times New Roman" w:cs="Times New Roman" w:eastAsia="Times New Roman" w:hint="default"/>
        </w:rPr>
        <w:t>8.30%</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44"/>
        <w:ind w:left="5526" w:right="6532"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7"/>
          <w:footerReference w:type="default" r:id="rId48"/>
          <w:pgSz w:w="16840" w:h="11910" w:orient="landscape"/>
          <w:pgMar w:header="0" w:footer="0" w:top="800" w:bottom="280" w:left="1660" w:right="128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4</w:t>
      </w:r>
      <w:r>
        <w:rPr/>
        <w:t>、</w:t>
        <w:tab/>
      </w:r>
      <w:r>
        <w:rPr>
          <w:spacing w:val="-1"/>
        </w:rPr>
        <w:t>本期可供出售金融资产减值的变动情况</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681"/>
        <w:gridCol w:w="1702"/>
        <w:gridCol w:w="1754"/>
        <w:gridCol w:w="853"/>
        <w:gridCol w:w="1094"/>
      </w:tblGrid>
      <w:tr>
        <w:trPr>
          <w:trHeight w:val="422" w:hRule="exact"/>
        </w:trPr>
        <w:tc>
          <w:tcPr>
            <w:tcW w:w="26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44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25"/>
              <w:jc w:val="righ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5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8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31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408"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年初已计提减值余额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26,907,106</w:t>
            </w:r>
          </w:p>
        </w:tc>
        <w:tc>
          <w:tcPr>
            <w:tcW w:w="1754"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26,907,106</w:t>
            </w:r>
          </w:p>
        </w:tc>
      </w:tr>
      <w:tr>
        <w:trPr>
          <w:trHeight w:val="410"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54"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9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54"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9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本期减少（注）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770,000</w:t>
            </w:r>
          </w:p>
        </w:tc>
        <w:tc>
          <w:tcPr>
            <w:tcW w:w="1754"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770,000</w:t>
            </w:r>
          </w:p>
        </w:tc>
      </w:tr>
      <w:tr>
        <w:trPr>
          <w:trHeight w:val="410" w:hRule="exact"/>
        </w:trPr>
        <w:tc>
          <w:tcPr>
            <w:tcW w:w="26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54" w:type="dxa"/>
            <w:tcBorders>
              <w:top w:val="dotted" w:sz="4" w:space="0" w:color="000000"/>
              <w:left w:val="dotted" w:sz="4" w:space="0" w:color="000000"/>
              <w:bottom w:val="dotted" w:sz="4" w:space="0" w:color="000000"/>
              <w:right w:val="dotted" w:sz="4" w:space="0" w:color="000000"/>
            </w:tcBorders>
          </w:tcPr>
          <w:p>
            <w:pPr/>
          </w:p>
        </w:tc>
        <w:tc>
          <w:tcPr>
            <w:tcW w:w="853" w:type="dxa"/>
            <w:tcBorders>
              <w:top w:val="dotted" w:sz="4" w:space="0" w:color="000000"/>
              <w:left w:val="dotted" w:sz="4" w:space="0" w:color="000000"/>
              <w:bottom w:val="dotted" w:sz="4" w:space="0" w:color="000000"/>
              <w:right w:val="dotted" w:sz="4" w:space="0" w:color="000000"/>
            </w:tcBorders>
          </w:tcPr>
          <w:p>
            <w:pPr/>
          </w:p>
        </w:tc>
        <w:tc>
          <w:tcPr>
            <w:tcW w:w="1094" w:type="dxa"/>
            <w:tcBorders>
              <w:top w:val="dotted" w:sz="4" w:space="0" w:color="000000"/>
              <w:left w:val="dotted" w:sz="4" w:space="0" w:color="000000"/>
              <w:bottom w:val="dotted" w:sz="4" w:space="0" w:color="000000"/>
              <w:right w:val="nil" w:sz="6" w:space="0" w:color="auto"/>
            </w:tcBorders>
          </w:tcPr>
          <w:p>
            <w:pPr/>
          </w:p>
        </w:tc>
      </w:tr>
      <w:tr>
        <w:trPr>
          <w:trHeight w:val="421" w:hRule="exact"/>
        </w:trPr>
        <w:tc>
          <w:tcPr>
            <w:tcW w:w="26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26,137,106</w:t>
            </w:r>
            <w:r>
              <w:rPr>
                <w:rFonts w:ascii="Times New Roman"/>
                <w:spacing w:val="-1"/>
                <w:sz w:val="18"/>
              </w:rPr>
            </w:r>
          </w:p>
        </w:tc>
        <w:tc>
          <w:tcPr>
            <w:tcW w:w="1754" w:type="dxa"/>
            <w:tcBorders>
              <w:top w:val="dotted" w:sz="4" w:space="0" w:color="000000"/>
              <w:left w:val="dotted" w:sz="4" w:space="0" w:color="000000"/>
              <w:bottom w:val="single" w:sz="12" w:space="0" w:color="000000"/>
              <w:right w:val="dotted" w:sz="4" w:space="0" w:color="000000"/>
            </w:tcBorders>
          </w:tcPr>
          <w:p>
            <w:pPr/>
          </w:p>
        </w:tc>
        <w:tc>
          <w:tcPr>
            <w:tcW w:w="853" w:type="dxa"/>
            <w:tcBorders>
              <w:top w:val="dotted" w:sz="4" w:space="0" w:color="000000"/>
              <w:left w:val="dotted" w:sz="4" w:space="0" w:color="000000"/>
              <w:bottom w:val="single" w:sz="12" w:space="0" w:color="000000"/>
              <w:right w:val="dotted" w:sz="4" w:space="0" w:color="000000"/>
            </w:tcBorders>
          </w:tcPr>
          <w:p>
            <w:pPr/>
          </w:p>
        </w:tc>
        <w:tc>
          <w:tcPr>
            <w:tcW w:w="10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26,137,106</w:t>
            </w:r>
            <w:r>
              <w:rPr>
                <w:rFonts w:ascii="Times New Roman"/>
                <w:spacing w:val="-1"/>
                <w:sz w:val="18"/>
              </w:rPr>
            </w:r>
          </w:p>
        </w:tc>
      </w:tr>
    </w:tbl>
    <w:p>
      <w:pPr>
        <w:spacing w:line="240" w:lineRule="auto" w:before="6"/>
        <w:rPr>
          <w:rFonts w:ascii="宋体" w:hAnsi="宋体" w:cs="宋体" w:eastAsia="宋体" w:hint="default"/>
          <w:b/>
          <w:bCs/>
          <w:sz w:val="6"/>
          <w:szCs w:val="6"/>
        </w:rPr>
      </w:pPr>
    </w:p>
    <w:p>
      <w:pPr>
        <w:spacing w:before="37"/>
        <w:ind w:left="855" w:right="150" w:firstLine="0"/>
        <w:jc w:val="left"/>
        <w:rPr>
          <w:rFonts w:ascii="宋体" w:hAnsi="宋体" w:cs="宋体" w:eastAsia="宋体" w:hint="default"/>
          <w:sz w:val="20"/>
          <w:szCs w:val="20"/>
        </w:rPr>
      </w:pPr>
      <w:r>
        <w:rPr>
          <w:rFonts w:ascii="宋体" w:hAnsi="宋体" w:cs="宋体" w:eastAsia="宋体" w:hint="default"/>
          <w:sz w:val="20"/>
          <w:szCs w:val="20"/>
        </w:rPr>
        <w:t>注：本期减少为合并范围变化所致。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5"/>
        <w:tabs>
          <w:tab w:pos="1393" w:val="left" w:leader="none"/>
        </w:tabs>
        <w:spacing w:line="331" w:lineRule="auto"/>
        <w:ind w:left="1393" w:right="160" w:hanging="538"/>
        <w:jc w:val="left"/>
        <w:rPr>
          <w:b w:val="0"/>
          <w:bCs w:val="0"/>
        </w:rPr>
      </w:pPr>
      <w:r>
        <w:rPr>
          <w:rFonts w:ascii="Times New Roman" w:hAnsi="Times New Roman" w:cs="Times New Roman" w:eastAsia="Times New Roman" w:hint="default"/>
        </w:rPr>
        <w:t>5</w:t>
      </w:r>
      <w:r>
        <w:rPr/>
        <w:t>、</w:t>
        <w:tab/>
        <w:t>本期无可供出售金融工具期末公允价值严重下跌或非暂时性下跌但未计提减值准</w:t>
      </w:r>
      <w:r>
        <w:rPr>
          <w:spacing w:val="-75"/>
        </w:rPr>
        <w:t> </w:t>
      </w:r>
      <w:r>
        <w:rPr>
          <w:spacing w:val="-75"/>
        </w:rPr>
      </w:r>
      <w:r>
        <w:rPr/>
        <w:t>备的情况。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6</w:t>
      </w:r>
      <w:r>
        <w:rPr/>
        <w:t>、</w:t>
        <w:tab/>
      </w:r>
      <w:r>
        <w:rPr>
          <w:spacing w:val="-1"/>
        </w:rPr>
        <w:t>报告期末无存在限售期限的可供出售金融资产。</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pStyle w:val="Heading5"/>
        <w:tabs>
          <w:tab w:pos="850" w:val="left" w:leader="none"/>
        </w:tabs>
        <w:spacing w:line="240" w:lineRule="auto"/>
        <w:ind w:left="123" w:right="150"/>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长期应收款</w:t>
      </w:r>
      <w:r>
        <w:rPr>
          <w:b w:val="0"/>
          <w:bCs w:val="0"/>
        </w:rPr>
      </w:r>
    </w:p>
    <w:p>
      <w:pPr>
        <w:pStyle w:val="Heading5"/>
        <w:tabs>
          <w:tab w:pos="1393" w:val="left" w:leader="none"/>
        </w:tabs>
        <w:spacing w:line="240" w:lineRule="auto" w:before="107"/>
        <w:ind w:right="150"/>
        <w:jc w:val="left"/>
        <w:rPr>
          <w:b w:val="0"/>
          <w:bCs w:val="0"/>
        </w:rPr>
      </w:pPr>
      <w:r>
        <w:rPr>
          <w:rFonts w:ascii="Times New Roman" w:hAnsi="Times New Roman" w:cs="Times New Roman" w:eastAsia="Times New Roman" w:hint="default"/>
        </w:rPr>
        <w:t>1</w:t>
      </w:r>
      <w:r>
        <w:rPr/>
        <w:t>、</w:t>
        <w:tab/>
        <w:t>长期应收款情况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680" w:type="dxa"/>
        <w:tblLayout w:type="fixed"/>
        <w:tblCellMar>
          <w:top w:w="0" w:type="dxa"/>
          <w:left w:w="0" w:type="dxa"/>
          <w:bottom w:w="0" w:type="dxa"/>
          <w:right w:w="0" w:type="dxa"/>
        </w:tblCellMar>
        <w:tblLook w:val="01E0"/>
      </w:tblPr>
      <w:tblGrid>
        <w:gridCol w:w="1145"/>
        <w:gridCol w:w="1133"/>
        <w:gridCol w:w="994"/>
        <w:gridCol w:w="992"/>
        <w:gridCol w:w="994"/>
        <w:gridCol w:w="991"/>
        <w:gridCol w:w="994"/>
        <w:gridCol w:w="850"/>
      </w:tblGrid>
      <w:tr>
        <w:trPr>
          <w:trHeight w:val="420" w:hRule="exact"/>
        </w:trPr>
        <w:tc>
          <w:tcPr>
            <w:tcW w:w="1145"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1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850" w:type="dxa"/>
            <w:vMerge w:val="restart"/>
            <w:tcBorders>
              <w:top w:val="single" w:sz="12" w:space="0" w:color="000000"/>
              <w:left w:val="dotted" w:sz="4" w:space="0" w:color="000000"/>
              <w:right w:val="nil" w:sz="6" w:space="0" w:color="auto"/>
            </w:tcBorders>
          </w:tcPr>
          <w:p>
            <w:pPr>
              <w:pStyle w:val="TableParagraph"/>
              <w:spacing w:line="400" w:lineRule="exact" w:before="30"/>
              <w:ind w:left="240" w:right="155" w:hanging="92"/>
              <w:jc w:val="left"/>
              <w:rPr>
                <w:rFonts w:ascii="宋体" w:hAnsi="宋体" w:cs="宋体" w:eastAsia="宋体" w:hint="default"/>
                <w:sz w:val="18"/>
                <w:szCs w:val="18"/>
              </w:rPr>
            </w:pPr>
            <w:r>
              <w:rPr>
                <w:rFonts w:ascii="宋体" w:hAnsi="宋体" w:cs="宋体" w:eastAsia="宋体" w:hint="default"/>
                <w:sz w:val="18"/>
                <w:szCs w:val="18"/>
              </w:rPr>
              <w:t>折现率 区间</w:t>
            </w:r>
          </w:p>
        </w:tc>
      </w:tr>
      <w:tr>
        <w:trPr>
          <w:trHeight w:val="410" w:hRule="exact"/>
        </w:trPr>
        <w:tc>
          <w:tcPr>
            <w:tcW w:w="1145" w:type="dxa"/>
            <w:vMerge/>
            <w:tcBorders>
              <w:left w:val="nil" w:sz="6" w:space="0" w:color="auto"/>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50" w:type="dxa"/>
            <w:vMerge/>
            <w:tcBorders>
              <w:left w:val="dotted" w:sz="4" w:space="0" w:color="000000"/>
              <w:bottom w:val="dotted" w:sz="4" w:space="0" w:color="000000"/>
              <w:right w:val="nil" w:sz="6" w:space="0" w:color="auto"/>
            </w:tcBorders>
          </w:tcPr>
          <w:p>
            <w:pPr/>
          </w:p>
        </w:tc>
      </w:tr>
      <w:tr>
        <w:trPr>
          <w:trHeight w:val="410"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99"/>
              <w:jc w:val="right"/>
              <w:rPr>
                <w:rFonts w:ascii="宋体" w:hAnsi="宋体" w:cs="宋体" w:eastAsia="宋体" w:hint="default"/>
                <w:sz w:val="18"/>
                <w:szCs w:val="18"/>
              </w:rPr>
            </w:pPr>
            <w:r>
              <w:rPr>
                <w:rFonts w:ascii="宋体" w:hAnsi="宋体" w:cs="宋体" w:eastAsia="宋体" w:hint="default"/>
                <w:sz w:val="18"/>
                <w:szCs w:val="18"/>
              </w:rPr>
              <w:t>房租押金</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2,586,674</w:t>
            </w: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78" w:right="0"/>
              <w:jc w:val="left"/>
              <w:rPr>
                <w:rFonts w:ascii="Times New Roman" w:hAnsi="Times New Roman" w:cs="Times New Roman" w:eastAsia="Times New Roman" w:hint="default"/>
                <w:sz w:val="15"/>
                <w:szCs w:val="15"/>
              </w:rPr>
            </w:pPr>
            <w:r>
              <w:rPr>
                <w:rFonts w:ascii="Times New Roman"/>
                <w:sz w:val="15"/>
              </w:rPr>
              <w:t>2,586,674</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2,469,771</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2,469,771</w:t>
            </w:r>
          </w:p>
        </w:tc>
        <w:tc>
          <w:tcPr>
            <w:tcW w:w="850"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99"/>
              <w:jc w:val="right"/>
              <w:rPr>
                <w:rFonts w:ascii="宋体" w:hAnsi="宋体" w:cs="宋体" w:eastAsia="宋体" w:hint="default"/>
                <w:sz w:val="18"/>
                <w:szCs w:val="18"/>
              </w:rPr>
            </w:pPr>
            <w:r>
              <w:rPr>
                <w:rFonts w:ascii="宋体" w:hAnsi="宋体" w:cs="宋体" w:eastAsia="宋体" w:hint="default"/>
                <w:sz w:val="18"/>
                <w:szCs w:val="18"/>
              </w:rPr>
              <w:t>分期收款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331,794,750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3,856,585</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92" w:right="0"/>
              <w:jc w:val="left"/>
              <w:rPr>
                <w:rFonts w:ascii="Times New Roman" w:hAnsi="Times New Roman" w:cs="Times New Roman" w:eastAsia="Times New Roman" w:hint="default"/>
                <w:sz w:val="15"/>
                <w:szCs w:val="15"/>
              </w:rPr>
            </w:pPr>
            <w:r>
              <w:rPr>
                <w:rFonts w:ascii="Times New Roman"/>
                <w:sz w:val="15"/>
              </w:rPr>
              <w:t>327,938,165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2"/>
                <w:sz w:val="15"/>
              </w:rPr>
              <w:t>118,862,744</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3,696,703</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2"/>
                <w:sz w:val="15"/>
              </w:rPr>
              <w:t>115,166,041</w:t>
            </w:r>
          </w:p>
        </w:tc>
        <w:tc>
          <w:tcPr>
            <w:tcW w:w="8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415" w:right="0"/>
              <w:jc w:val="left"/>
              <w:rPr>
                <w:rFonts w:ascii="Times New Roman" w:hAnsi="Times New Roman" w:cs="Times New Roman" w:eastAsia="Times New Roman" w:hint="default"/>
                <w:sz w:val="15"/>
                <w:szCs w:val="15"/>
              </w:rPr>
            </w:pPr>
            <w:r>
              <w:rPr>
                <w:rFonts w:ascii="Times New Roman"/>
                <w:sz w:val="15"/>
              </w:rPr>
              <w:t>4.41%</w:t>
            </w:r>
          </w:p>
        </w:tc>
      </w:tr>
      <w:tr>
        <w:trPr>
          <w:trHeight w:val="422" w:hRule="exact"/>
        </w:trPr>
        <w:tc>
          <w:tcPr>
            <w:tcW w:w="11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28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2"/>
              <w:jc w:val="right"/>
              <w:rPr>
                <w:rFonts w:ascii="Times New Roman" w:hAnsi="Times New Roman" w:cs="Times New Roman" w:eastAsia="Times New Roman" w:hint="default"/>
                <w:sz w:val="15"/>
                <w:szCs w:val="15"/>
              </w:rPr>
            </w:pPr>
            <w:r>
              <w:rPr>
                <w:rFonts w:ascii="Times New Roman"/>
                <w:b/>
                <w:spacing w:val="-1"/>
                <w:sz w:val="15"/>
              </w:rPr>
              <w:t>334,381,424</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b/>
                <w:spacing w:val="-1"/>
                <w:sz w:val="15"/>
              </w:rPr>
              <w:t>3,856,585</w:t>
            </w:r>
            <w:r>
              <w:rPr>
                <w:rFonts w:ascii="Times New Roman"/>
                <w:spacing w:val="-1"/>
                <w:sz w:val="15"/>
              </w:rPr>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92" w:right="0"/>
              <w:jc w:val="left"/>
              <w:rPr>
                <w:rFonts w:ascii="Times New Roman" w:hAnsi="Times New Roman" w:cs="Times New Roman" w:eastAsia="Times New Roman" w:hint="default"/>
                <w:sz w:val="15"/>
                <w:szCs w:val="15"/>
              </w:rPr>
            </w:pPr>
            <w:r>
              <w:rPr>
                <w:rFonts w:ascii="Times New Roman"/>
                <w:b/>
                <w:sz w:val="15"/>
              </w:rPr>
              <w:t>330,524,839</w:t>
            </w:r>
            <w:r>
              <w:rPr>
                <w:rFonts w:ascii="Times New Roman"/>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b/>
                <w:spacing w:val="-1"/>
                <w:sz w:val="15"/>
              </w:rPr>
              <w:t>121,332,515</w:t>
            </w:r>
            <w:r>
              <w:rPr>
                <w:rFonts w:ascii="Times New Roman"/>
                <w:spacing w:val="-1"/>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b/>
                <w:spacing w:val="-1"/>
                <w:sz w:val="15"/>
              </w:rPr>
              <w:t>3,696,703</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b/>
                <w:spacing w:val="-2"/>
                <w:sz w:val="15"/>
              </w:rPr>
              <w:t>117,635,812</w:t>
            </w:r>
            <w:r>
              <w:rPr>
                <w:rFonts w:ascii="Times New Roman"/>
                <w:spacing w:val="-2"/>
                <w:sz w:val="15"/>
              </w:rPr>
            </w:r>
          </w:p>
        </w:tc>
        <w:tc>
          <w:tcPr>
            <w:tcW w:w="85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2</w:t>
      </w:r>
      <w:r>
        <w:rPr/>
        <w:t>、</w:t>
        <w:tab/>
      </w:r>
      <w:r>
        <w:rPr>
          <w:spacing w:val="-1"/>
        </w:rPr>
        <w:t>本期无因金融资产转移而终止确认的长期应收款。</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3</w:t>
      </w:r>
      <w:r>
        <w:rPr/>
        <w:t>、</w:t>
        <w:tab/>
      </w:r>
      <w:r>
        <w:rPr>
          <w:spacing w:val="-1"/>
        </w:rPr>
        <w:t>本期无转移长期应收款且继续涉入形成的资产、负债金额。</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0" w:right="1004"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9"/>
          <w:footerReference w:type="default" r:id="rId50"/>
          <w:pgSz w:w="11910" w:h="16840"/>
          <w:pgMar w:header="885" w:footer="0" w:top="1540" w:bottom="280" w:left="1660" w:right="1280"/>
        </w:sectPr>
      </w:pPr>
    </w:p>
    <w:p>
      <w:pPr>
        <w:spacing w:line="240" w:lineRule="auto" w:before="5"/>
        <w:rPr>
          <w:rFonts w:ascii="宋体" w:hAnsi="宋体" w:cs="宋体" w:eastAsia="宋体" w:hint="default"/>
          <w:sz w:val="19"/>
          <w:szCs w:val="19"/>
        </w:rPr>
      </w:pPr>
    </w:p>
    <w:p>
      <w:pPr>
        <w:pStyle w:val="Heading5"/>
        <w:spacing w:line="240" w:lineRule="auto" w:before="36"/>
        <w:ind w:left="128" w:right="0"/>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长期股权投资</w:t>
      </w:r>
      <w:r>
        <w:rPr>
          <w:b w:val="0"/>
          <w:bCs w:val="0"/>
        </w:rPr>
      </w:r>
    </w:p>
    <w:p>
      <w:pPr>
        <w:spacing w:line="240" w:lineRule="auto" w:before="4"/>
        <w:rPr>
          <w:rFonts w:ascii="宋体" w:hAnsi="宋体" w:cs="宋体" w:eastAsia="宋体"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3135"/>
        <w:gridCol w:w="1133"/>
        <w:gridCol w:w="991"/>
        <w:gridCol w:w="852"/>
        <w:gridCol w:w="850"/>
        <w:gridCol w:w="852"/>
        <w:gridCol w:w="991"/>
        <w:gridCol w:w="850"/>
        <w:gridCol w:w="994"/>
        <w:gridCol w:w="850"/>
        <w:gridCol w:w="994"/>
        <w:gridCol w:w="708"/>
        <w:gridCol w:w="708"/>
      </w:tblGrid>
      <w:tr>
        <w:trPr>
          <w:trHeight w:val="267" w:hRule="exact"/>
        </w:trPr>
        <w:tc>
          <w:tcPr>
            <w:tcW w:w="3135" w:type="dxa"/>
            <w:tcBorders>
              <w:top w:val="single" w:sz="12" w:space="0" w:color="000000"/>
              <w:left w:val="nil" w:sz="6" w:space="0" w:color="auto"/>
              <w:bottom w:val="nil" w:sz="6" w:space="0" w:color="auto"/>
              <w:right w:val="dotted" w:sz="4" w:space="0" w:color="000000"/>
            </w:tcBorders>
          </w:tcPr>
          <w:p>
            <w:pPr/>
          </w:p>
        </w:tc>
        <w:tc>
          <w:tcPr>
            <w:tcW w:w="1133" w:type="dxa"/>
            <w:tcBorders>
              <w:top w:val="single" w:sz="12" w:space="0" w:color="000000"/>
              <w:left w:val="dotted" w:sz="4" w:space="0" w:color="000000"/>
              <w:bottom w:val="nil" w:sz="6" w:space="0" w:color="auto"/>
              <w:right w:val="dotted" w:sz="4" w:space="0" w:color="000000"/>
            </w:tcBorders>
          </w:tcPr>
          <w:p>
            <w:pPr/>
          </w:p>
        </w:tc>
        <w:tc>
          <w:tcPr>
            <w:tcW w:w="991" w:type="dxa"/>
            <w:tcBorders>
              <w:top w:val="single" w:sz="12" w:space="0" w:color="000000"/>
              <w:left w:val="dotted" w:sz="4" w:space="0" w:color="000000"/>
              <w:bottom w:val="nil" w:sz="6" w:space="0" w:color="auto"/>
              <w:right w:val="dotted" w:sz="4" w:space="0" w:color="000000"/>
            </w:tcBorders>
          </w:tcPr>
          <w:p>
            <w:pPr/>
          </w:p>
        </w:tc>
        <w:tc>
          <w:tcPr>
            <w:tcW w:w="6239" w:type="dxa"/>
            <w:gridSpan w:val="7"/>
            <w:tcBorders>
              <w:top w:val="single" w:sz="12" w:space="0" w:color="000000"/>
              <w:left w:val="dotted" w:sz="4" w:space="0" w:color="000000"/>
              <w:bottom w:val="nil" w:sz="6" w:space="0" w:color="auto"/>
              <w:right w:val="dotted" w:sz="4" w:space="0" w:color="000000"/>
            </w:tcBorders>
          </w:tcPr>
          <w:p>
            <w:pPr>
              <w:pStyle w:val="TableParagraph"/>
              <w:spacing w:line="240" w:lineRule="auto" w:before="57"/>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994" w:type="dxa"/>
            <w:tcBorders>
              <w:top w:val="single" w:sz="12" w:space="0" w:color="000000"/>
              <w:left w:val="dotted" w:sz="4" w:space="0" w:color="000000"/>
              <w:bottom w:val="nil" w:sz="6" w:space="0" w:color="auto"/>
              <w:right w:val="dotted" w:sz="4" w:space="0" w:color="000000"/>
            </w:tcBorders>
          </w:tcPr>
          <w:p>
            <w:pPr/>
          </w:p>
        </w:tc>
        <w:tc>
          <w:tcPr>
            <w:tcW w:w="708" w:type="dxa"/>
            <w:tcBorders>
              <w:top w:val="single" w:sz="12" w:space="0" w:color="000000"/>
              <w:left w:val="dotted" w:sz="4" w:space="0" w:color="000000"/>
              <w:bottom w:val="nil" w:sz="6" w:space="0" w:color="auto"/>
              <w:right w:val="dotted" w:sz="4" w:space="0" w:color="000000"/>
            </w:tcBorders>
          </w:tcPr>
          <w:p>
            <w:pPr/>
          </w:p>
        </w:tc>
        <w:tc>
          <w:tcPr>
            <w:tcW w:w="708" w:type="dxa"/>
            <w:tcBorders>
              <w:top w:val="single" w:sz="12" w:space="0" w:color="000000"/>
              <w:left w:val="dotted" w:sz="4" w:space="0" w:color="000000"/>
              <w:bottom w:val="nil" w:sz="6" w:space="0" w:color="auto"/>
              <w:right w:val="nil" w:sz="6" w:space="0" w:color="auto"/>
            </w:tcBorders>
          </w:tcPr>
          <w:p>
            <w:pPr/>
          </w:p>
        </w:tc>
      </w:tr>
      <w:tr>
        <w:trPr>
          <w:trHeight w:val="45" w:hRule="exact"/>
        </w:trPr>
        <w:tc>
          <w:tcPr>
            <w:tcW w:w="3135" w:type="dxa"/>
            <w:vMerge w:val="restart"/>
            <w:tcBorders>
              <w:top w:val="nil" w:sz="6" w:space="0" w:color="auto"/>
              <w:left w:val="nil" w:sz="6" w:space="0" w:color="auto"/>
              <w:right w:val="dotted" w:sz="4" w:space="0" w:color="000000"/>
            </w:tcBorders>
          </w:tcPr>
          <w:p>
            <w:pPr/>
          </w:p>
        </w:tc>
        <w:tc>
          <w:tcPr>
            <w:tcW w:w="1133" w:type="dxa"/>
            <w:vMerge w:val="restart"/>
            <w:tcBorders>
              <w:top w:val="nil" w:sz="6" w:space="0" w:color="auto"/>
              <w:left w:val="dotted" w:sz="4" w:space="0" w:color="000000"/>
              <w:right w:val="dotted" w:sz="4" w:space="0" w:color="000000"/>
            </w:tcBorders>
          </w:tcPr>
          <w:p>
            <w:pPr/>
          </w:p>
        </w:tc>
        <w:tc>
          <w:tcPr>
            <w:tcW w:w="991" w:type="dxa"/>
            <w:vMerge w:val="restart"/>
            <w:tcBorders>
              <w:top w:val="nil" w:sz="6" w:space="0" w:color="auto"/>
              <w:left w:val="dotted" w:sz="4" w:space="0" w:color="000000"/>
              <w:right w:val="dotted" w:sz="4" w:space="0" w:color="000000"/>
            </w:tcBorders>
          </w:tcPr>
          <w:p>
            <w:pPr/>
          </w:p>
        </w:tc>
        <w:tc>
          <w:tcPr>
            <w:tcW w:w="852" w:type="dxa"/>
            <w:vMerge w:val="restart"/>
            <w:tcBorders>
              <w:top w:val="dotted" w:sz="4" w:space="0" w:color="000000"/>
              <w:left w:val="dotted" w:sz="4" w:space="0" w:color="000000"/>
              <w:right w:val="dotted" w:sz="4" w:space="0" w:color="000000"/>
            </w:tcBorders>
          </w:tcPr>
          <w:p>
            <w:pPr/>
          </w:p>
        </w:tc>
        <w:tc>
          <w:tcPr>
            <w:tcW w:w="850" w:type="dxa"/>
            <w:vMerge w:val="restart"/>
            <w:tcBorders>
              <w:top w:val="dotted" w:sz="4" w:space="0" w:color="000000"/>
              <w:left w:val="dotted" w:sz="4" w:space="0" w:color="000000"/>
              <w:right w:val="dotted" w:sz="4" w:space="0" w:color="000000"/>
            </w:tcBorders>
          </w:tcPr>
          <w:p>
            <w:pPr/>
          </w:p>
        </w:tc>
        <w:tc>
          <w:tcPr>
            <w:tcW w:w="852" w:type="dxa"/>
            <w:vMerge w:val="restart"/>
            <w:tcBorders>
              <w:top w:val="dotted" w:sz="4" w:space="0" w:color="000000"/>
              <w:left w:val="dotted" w:sz="4" w:space="0" w:color="000000"/>
              <w:right w:val="dotted" w:sz="4" w:space="0" w:color="000000"/>
            </w:tcBorders>
          </w:tcPr>
          <w:p>
            <w:pPr/>
          </w:p>
        </w:tc>
        <w:tc>
          <w:tcPr>
            <w:tcW w:w="991" w:type="dxa"/>
            <w:vMerge w:val="restart"/>
            <w:tcBorders>
              <w:top w:val="dotted" w:sz="4" w:space="0" w:color="000000"/>
              <w:left w:val="dotted" w:sz="4" w:space="0" w:color="000000"/>
              <w:right w:val="dotted" w:sz="4" w:space="0" w:color="000000"/>
            </w:tcBorders>
          </w:tcPr>
          <w:p>
            <w:pPr/>
          </w:p>
        </w:tc>
        <w:tc>
          <w:tcPr>
            <w:tcW w:w="850" w:type="dxa"/>
            <w:vMerge w:val="restart"/>
            <w:tcBorders>
              <w:top w:val="dotted" w:sz="4" w:space="0" w:color="000000"/>
              <w:left w:val="dotted" w:sz="4" w:space="0" w:color="000000"/>
              <w:right w:val="dotted" w:sz="4" w:space="0" w:color="000000"/>
            </w:tcBorders>
          </w:tcPr>
          <w:p>
            <w:pPr/>
          </w:p>
        </w:tc>
        <w:tc>
          <w:tcPr>
            <w:tcW w:w="994" w:type="dxa"/>
            <w:vMerge w:val="restart"/>
            <w:tcBorders>
              <w:top w:val="dotted" w:sz="4" w:space="0" w:color="000000"/>
              <w:left w:val="dotted" w:sz="4" w:space="0" w:color="000000"/>
              <w:right w:val="dotted" w:sz="4" w:space="0" w:color="000000"/>
            </w:tcBorders>
          </w:tcPr>
          <w:p>
            <w:pPr/>
          </w:p>
        </w:tc>
        <w:tc>
          <w:tcPr>
            <w:tcW w:w="850" w:type="dxa"/>
            <w:vMerge w:val="restart"/>
            <w:tcBorders>
              <w:top w:val="dotted" w:sz="4" w:space="0" w:color="000000"/>
              <w:left w:val="dotted" w:sz="4" w:space="0" w:color="000000"/>
              <w:right w:val="dotted" w:sz="4" w:space="0" w:color="000000"/>
            </w:tcBorders>
          </w:tcPr>
          <w:p>
            <w:pPr/>
          </w:p>
        </w:tc>
        <w:tc>
          <w:tcPr>
            <w:tcW w:w="994" w:type="dxa"/>
            <w:vMerge w:val="restart"/>
            <w:tcBorders>
              <w:top w:val="nil" w:sz="6" w:space="0" w:color="auto"/>
              <w:left w:val="dotted" w:sz="4" w:space="0" w:color="000000"/>
              <w:right w:val="dotted" w:sz="4" w:space="0" w:color="000000"/>
            </w:tcBorders>
          </w:tcPr>
          <w:p>
            <w:pPr/>
          </w:p>
        </w:tc>
        <w:tc>
          <w:tcPr>
            <w:tcW w:w="708" w:type="dxa"/>
            <w:vMerge w:val="restart"/>
            <w:tcBorders>
              <w:top w:val="nil" w:sz="6" w:space="0" w:color="auto"/>
              <w:left w:val="dotted" w:sz="4" w:space="0" w:color="000000"/>
              <w:right w:val="dotted" w:sz="4" w:space="0" w:color="000000"/>
            </w:tcBorders>
          </w:tcPr>
          <w:p>
            <w:pPr>
              <w:pStyle w:val="TableParagraph"/>
              <w:spacing w:line="150" w:lineRule="exact"/>
              <w:ind w:left="120" w:right="0"/>
              <w:jc w:val="left"/>
              <w:rPr>
                <w:rFonts w:ascii="宋体" w:hAnsi="宋体" w:cs="宋体" w:eastAsia="宋体" w:hint="default"/>
                <w:sz w:val="15"/>
                <w:szCs w:val="15"/>
              </w:rPr>
            </w:pPr>
            <w:r>
              <w:rPr>
                <w:rFonts w:ascii="宋体" w:hAnsi="宋体" w:cs="宋体" w:eastAsia="宋体" w:hint="default"/>
                <w:sz w:val="15"/>
                <w:szCs w:val="15"/>
              </w:rPr>
              <w:t>本期计</w:t>
            </w:r>
          </w:p>
        </w:tc>
        <w:tc>
          <w:tcPr>
            <w:tcW w:w="708" w:type="dxa"/>
            <w:vMerge w:val="restart"/>
            <w:tcBorders>
              <w:top w:val="nil" w:sz="6" w:space="0" w:color="auto"/>
              <w:left w:val="dotted" w:sz="4" w:space="0" w:color="000000"/>
              <w:right w:val="nil" w:sz="6" w:space="0" w:color="auto"/>
            </w:tcBorders>
          </w:tcPr>
          <w:p>
            <w:pPr>
              <w:pStyle w:val="TableParagraph"/>
              <w:spacing w:line="150" w:lineRule="exact"/>
              <w:ind w:left="122" w:right="0"/>
              <w:jc w:val="left"/>
              <w:rPr>
                <w:rFonts w:ascii="宋体" w:hAnsi="宋体" w:cs="宋体" w:eastAsia="宋体" w:hint="default"/>
                <w:sz w:val="15"/>
                <w:szCs w:val="15"/>
              </w:rPr>
            </w:pPr>
            <w:r>
              <w:rPr>
                <w:rFonts w:ascii="宋体" w:hAnsi="宋体" w:cs="宋体" w:eastAsia="宋体" w:hint="default"/>
                <w:sz w:val="15"/>
                <w:szCs w:val="15"/>
              </w:rPr>
              <w:t>减值准</w:t>
            </w:r>
          </w:p>
        </w:tc>
      </w:tr>
      <w:tr>
        <w:trPr>
          <w:trHeight w:val="105" w:hRule="exact"/>
        </w:trPr>
        <w:tc>
          <w:tcPr>
            <w:tcW w:w="3135" w:type="dxa"/>
            <w:vMerge/>
            <w:tcBorders>
              <w:left w:val="nil" w:sz="6" w:space="0" w:color="auto"/>
              <w:bottom w:val="nil" w:sz="6" w:space="0" w:color="auto"/>
              <w:right w:val="dotted" w:sz="4" w:space="0" w:color="000000"/>
            </w:tcBorders>
          </w:tcPr>
          <w:p>
            <w:pPr/>
          </w:p>
        </w:tc>
        <w:tc>
          <w:tcPr>
            <w:tcW w:w="1133" w:type="dxa"/>
            <w:vMerge/>
            <w:tcBorders>
              <w:left w:val="dotted" w:sz="4" w:space="0" w:color="000000"/>
              <w:bottom w:val="nil" w:sz="6" w:space="0" w:color="auto"/>
              <w:right w:val="dotted" w:sz="4" w:space="0" w:color="000000"/>
            </w:tcBorders>
          </w:tcPr>
          <w:p>
            <w:pPr/>
          </w:p>
        </w:tc>
        <w:tc>
          <w:tcPr>
            <w:tcW w:w="991" w:type="dxa"/>
            <w:vMerge/>
            <w:tcBorders>
              <w:left w:val="dotted" w:sz="4" w:space="0" w:color="000000"/>
              <w:bottom w:val="nil" w:sz="6" w:space="0" w:color="auto"/>
              <w:right w:val="dotted" w:sz="4" w:space="0" w:color="000000"/>
            </w:tcBorders>
          </w:tcPr>
          <w:p>
            <w:pPr/>
          </w:p>
        </w:tc>
        <w:tc>
          <w:tcPr>
            <w:tcW w:w="852" w:type="dxa"/>
            <w:vMerge/>
            <w:tcBorders>
              <w:left w:val="dotted" w:sz="4" w:space="0" w:color="000000"/>
              <w:bottom w:val="nil" w:sz="6" w:space="0" w:color="auto"/>
              <w:right w:val="dotted" w:sz="4" w:space="0" w:color="000000"/>
            </w:tcBorders>
          </w:tcPr>
          <w:p>
            <w:pPr/>
          </w:p>
        </w:tc>
        <w:tc>
          <w:tcPr>
            <w:tcW w:w="850" w:type="dxa"/>
            <w:vMerge/>
            <w:tcBorders>
              <w:left w:val="dotted" w:sz="4" w:space="0" w:color="000000"/>
              <w:bottom w:val="nil" w:sz="6" w:space="0" w:color="auto"/>
              <w:right w:val="dotted" w:sz="4" w:space="0" w:color="000000"/>
            </w:tcBorders>
          </w:tcPr>
          <w:p>
            <w:pPr/>
          </w:p>
        </w:tc>
        <w:tc>
          <w:tcPr>
            <w:tcW w:w="852" w:type="dxa"/>
            <w:vMerge/>
            <w:tcBorders>
              <w:left w:val="dotted" w:sz="4" w:space="0" w:color="000000"/>
              <w:bottom w:val="nil" w:sz="6" w:space="0" w:color="auto"/>
              <w:right w:val="dotted" w:sz="4" w:space="0" w:color="000000"/>
            </w:tcBorders>
          </w:tcPr>
          <w:p>
            <w:pPr/>
          </w:p>
        </w:tc>
        <w:tc>
          <w:tcPr>
            <w:tcW w:w="991" w:type="dxa"/>
            <w:vMerge/>
            <w:tcBorders>
              <w:left w:val="dotted" w:sz="4" w:space="0" w:color="000000"/>
              <w:bottom w:val="nil" w:sz="6" w:space="0" w:color="auto"/>
              <w:right w:val="dotted" w:sz="4" w:space="0" w:color="000000"/>
            </w:tcBorders>
          </w:tcPr>
          <w:p>
            <w:pPr/>
          </w:p>
        </w:tc>
        <w:tc>
          <w:tcPr>
            <w:tcW w:w="850" w:type="dxa"/>
            <w:vMerge/>
            <w:tcBorders>
              <w:left w:val="dotted" w:sz="4" w:space="0" w:color="000000"/>
              <w:bottom w:val="nil" w:sz="6" w:space="0" w:color="auto"/>
              <w:right w:val="dotted" w:sz="4" w:space="0" w:color="000000"/>
            </w:tcBorders>
          </w:tcPr>
          <w:p>
            <w:pPr/>
          </w:p>
        </w:tc>
        <w:tc>
          <w:tcPr>
            <w:tcW w:w="994" w:type="dxa"/>
            <w:vMerge/>
            <w:tcBorders>
              <w:left w:val="dotted" w:sz="4" w:space="0" w:color="000000"/>
              <w:bottom w:val="nil" w:sz="6" w:space="0" w:color="auto"/>
              <w:right w:val="dotted" w:sz="4" w:space="0" w:color="000000"/>
            </w:tcBorders>
          </w:tcPr>
          <w:p>
            <w:pPr/>
          </w:p>
        </w:tc>
        <w:tc>
          <w:tcPr>
            <w:tcW w:w="850" w:type="dxa"/>
            <w:vMerge/>
            <w:tcBorders>
              <w:left w:val="dotted" w:sz="4" w:space="0" w:color="000000"/>
              <w:bottom w:val="nil" w:sz="6" w:space="0" w:color="auto"/>
              <w:right w:val="dotted" w:sz="4" w:space="0" w:color="000000"/>
            </w:tcBorders>
          </w:tcPr>
          <w:p>
            <w:pPr/>
          </w:p>
        </w:tc>
        <w:tc>
          <w:tcPr>
            <w:tcW w:w="994" w:type="dxa"/>
            <w:vMerge/>
            <w:tcBorders>
              <w:left w:val="dotted" w:sz="4" w:space="0" w:color="000000"/>
              <w:bottom w:val="nil" w:sz="6" w:space="0" w:color="auto"/>
              <w:right w:val="dotted" w:sz="4" w:space="0" w:color="000000"/>
            </w:tcBorders>
          </w:tcPr>
          <w:p>
            <w:pPr/>
          </w:p>
        </w:tc>
        <w:tc>
          <w:tcPr>
            <w:tcW w:w="708" w:type="dxa"/>
            <w:vMerge/>
            <w:tcBorders>
              <w:left w:val="dotted" w:sz="4" w:space="0" w:color="000000"/>
              <w:bottom w:val="nil" w:sz="6" w:space="0" w:color="auto"/>
              <w:right w:val="dotted" w:sz="4" w:space="0" w:color="000000"/>
            </w:tcBorders>
          </w:tcPr>
          <w:p>
            <w:pPr/>
          </w:p>
        </w:tc>
        <w:tc>
          <w:tcPr>
            <w:tcW w:w="708" w:type="dxa"/>
            <w:vMerge/>
            <w:tcBorders>
              <w:left w:val="dotted" w:sz="4" w:space="0" w:color="000000"/>
              <w:bottom w:val="nil" w:sz="6" w:space="0" w:color="auto"/>
              <w:right w:val="nil" w:sz="6" w:space="0" w:color="auto"/>
            </w:tcBorders>
          </w:tcPr>
          <w:p>
            <w:pPr/>
          </w:p>
        </w:tc>
      </w:tr>
      <w:tr>
        <w:trPr>
          <w:trHeight w:val="773" w:hRule="exact"/>
        </w:trPr>
        <w:tc>
          <w:tcPr>
            <w:tcW w:w="3135" w:type="dxa"/>
            <w:tcBorders>
              <w:top w:val="nil" w:sz="6" w:space="0" w:color="auto"/>
              <w:left w:val="nil" w:sz="6" w:space="0" w:color="auto"/>
              <w:bottom w:val="dotted" w:sz="4" w:space="0" w:color="000000"/>
              <w:right w:val="dotted" w:sz="4" w:space="0" w:color="000000"/>
            </w:tcBorders>
          </w:tcPr>
          <w:p>
            <w:pPr>
              <w:pStyle w:val="TableParagraph"/>
              <w:spacing w:line="240" w:lineRule="auto" w:before="94"/>
              <w:ind w:left="19"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133"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94"/>
              <w:ind w:left="110"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991"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94"/>
              <w:ind w:left="189"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852"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85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852" w:type="dxa"/>
            <w:tcBorders>
              <w:top w:val="nil" w:sz="6" w:space="0" w:color="auto"/>
              <w:left w:val="dotted" w:sz="4" w:space="0" w:color="000000"/>
              <w:bottom w:val="dotted" w:sz="4" w:space="0" w:color="000000"/>
              <w:right w:val="dotted" w:sz="4" w:space="0" w:color="000000"/>
            </w:tcBorders>
          </w:tcPr>
          <w:p>
            <w:pPr>
              <w:pStyle w:val="TableParagraph"/>
              <w:spacing w:line="151" w:lineRule="exact"/>
              <w:ind w:left="119" w:right="0"/>
              <w:jc w:val="left"/>
              <w:rPr>
                <w:rFonts w:ascii="宋体" w:hAnsi="宋体" w:cs="宋体" w:eastAsia="宋体" w:hint="default"/>
                <w:sz w:val="15"/>
                <w:szCs w:val="15"/>
              </w:rPr>
            </w:pPr>
            <w:r>
              <w:rPr>
                <w:rFonts w:ascii="宋体" w:hAnsi="宋体" w:cs="宋体" w:eastAsia="宋体" w:hint="default"/>
                <w:sz w:val="15"/>
                <w:szCs w:val="15"/>
              </w:rPr>
              <w:t>权益法下</w:t>
            </w:r>
          </w:p>
          <w:p>
            <w:pPr>
              <w:pStyle w:val="TableParagraph"/>
              <w:spacing w:line="355" w:lineRule="auto" w:before="94"/>
              <w:ind w:left="194" w:right="118" w:hanging="75"/>
              <w:jc w:val="left"/>
              <w:rPr>
                <w:rFonts w:ascii="宋体" w:hAnsi="宋体" w:cs="宋体" w:eastAsia="宋体" w:hint="default"/>
                <w:sz w:val="15"/>
                <w:szCs w:val="15"/>
              </w:rPr>
            </w:pPr>
            <w:r>
              <w:rPr>
                <w:rFonts w:ascii="宋体" w:hAnsi="宋体" w:cs="宋体" w:eastAsia="宋体" w:hint="default"/>
                <w:sz w:val="15"/>
                <w:szCs w:val="15"/>
              </w:rPr>
              <w:t>确认的投</w:t>
            </w:r>
            <w:r>
              <w:rPr>
                <w:rFonts w:ascii="宋体" w:hAnsi="宋体" w:cs="宋体" w:eastAsia="宋体" w:hint="default"/>
                <w:w w:val="100"/>
                <w:sz w:val="15"/>
                <w:szCs w:val="15"/>
              </w:rPr>
              <w:t> </w:t>
            </w:r>
            <w:r>
              <w:rPr>
                <w:rFonts w:ascii="宋体" w:hAnsi="宋体" w:cs="宋体" w:eastAsia="宋体" w:hint="default"/>
                <w:sz w:val="15"/>
                <w:szCs w:val="15"/>
              </w:rPr>
              <w:t>资损益</w:t>
            </w:r>
          </w:p>
        </w:tc>
        <w:tc>
          <w:tcPr>
            <w:tcW w:w="991" w:type="dxa"/>
            <w:tcBorders>
              <w:top w:val="nil" w:sz="6" w:space="0" w:color="auto"/>
              <w:left w:val="dotted" w:sz="4" w:space="0" w:color="000000"/>
              <w:bottom w:val="dotted" w:sz="4" w:space="0" w:color="000000"/>
              <w:right w:val="dotted" w:sz="4" w:space="0" w:color="000000"/>
            </w:tcBorders>
          </w:tcPr>
          <w:p>
            <w:pPr>
              <w:pStyle w:val="TableParagraph"/>
              <w:spacing w:line="355" w:lineRule="auto" w:before="98"/>
              <w:ind w:left="263" w:right="110"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850" w:type="dxa"/>
            <w:tcBorders>
              <w:top w:val="nil" w:sz="6" w:space="0" w:color="auto"/>
              <w:left w:val="dotted" w:sz="4" w:space="0" w:color="000000"/>
              <w:bottom w:val="dotted" w:sz="4" w:space="0" w:color="000000"/>
              <w:right w:val="dotted" w:sz="4" w:space="0" w:color="000000"/>
            </w:tcBorders>
          </w:tcPr>
          <w:p>
            <w:pPr>
              <w:pStyle w:val="TableParagraph"/>
              <w:spacing w:line="355" w:lineRule="auto" w:before="98"/>
              <w:ind w:left="268" w:right="116" w:hanging="149"/>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994" w:type="dxa"/>
            <w:tcBorders>
              <w:top w:val="nil" w:sz="6" w:space="0" w:color="auto"/>
              <w:left w:val="dotted" w:sz="4" w:space="0" w:color="000000"/>
              <w:bottom w:val="dotted" w:sz="4" w:space="0" w:color="000000"/>
              <w:right w:val="dotted" w:sz="4" w:space="0" w:color="000000"/>
            </w:tcBorders>
          </w:tcPr>
          <w:p>
            <w:pPr>
              <w:pStyle w:val="TableParagraph"/>
              <w:spacing w:line="151" w:lineRule="exact"/>
              <w:ind w:left="115" w:right="0"/>
              <w:jc w:val="left"/>
              <w:rPr>
                <w:rFonts w:ascii="宋体" w:hAnsi="宋体" w:cs="宋体" w:eastAsia="宋体" w:hint="default"/>
                <w:sz w:val="15"/>
                <w:szCs w:val="15"/>
              </w:rPr>
            </w:pPr>
            <w:r>
              <w:rPr>
                <w:rFonts w:ascii="宋体" w:hAnsi="宋体" w:cs="宋体" w:eastAsia="宋体" w:hint="default"/>
                <w:sz w:val="15"/>
                <w:szCs w:val="15"/>
              </w:rPr>
              <w:t>宣告发放现</w:t>
            </w:r>
          </w:p>
          <w:p>
            <w:pPr>
              <w:pStyle w:val="TableParagraph"/>
              <w:spacing w:line="355" w:lineRule="auto" w:before="94"/>
              <w:ind w:left="415" w:right="113" w:hanging="300"/>
              <w:jc w:val="left"/>
              <w:rPr>
                <w:rFonts w:ascii="宋体" w:hAnsi="宋体" w:cs="宋体" w:eastAsia="宋体" w:hint="default"/>
                <w:sz w:val="15"/>
                <w:szCs w:val="15"/>
              </w:rPr>
            </w:pPr>
            <w:r>
              <w:rPr>
                <w:rFonts w:ascii="宋体" w:hAnsi="宋体" w:cs="宋体" w:eastAsia="宋体" w:hint="default"/>
                <w:sz w:val="15"/>
                <w:szCs w:val="15"/>
              </w:rPr>
              <w:t>金股利或利</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润</w:t>
            </w:r>
          </w:p>
        </w:tc>
        <w:tc>
          <w:tcPr>
            <w:tcW w:w="85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4"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94"/>
              <w:ind w:left="18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08" w:type="dxa"/>
            <w:tcBorders>
              <w:top w:val="nil" w:sz="6" w:space="0" w:color="auto"/>
              <w:left w:val="dotted" w:sz="4" w:space="0" w:color="000000"/>
              <w:bottom w:val="dotted" w:sz="4" w:space="0" w:color="000000"/>
              <w:right w:val="dotted" w:sz="4" w:space="0" w:color="000000"/>
            </w:tcBorders>
          </w:tcPr>
          <w:p>
            <w:pPr>
              <w:pStyle w:val="TableParagraph"/>
              <w:spacing w:line="355" w:lineRule="auto" w:before="94"/>
              <w:ind w:left="197" w:right="122" w:hanging="77"/>
              <w:jc w:val="left"/>
              <w:rPr>
                <w:rFonts w:ascii="宋体" w:hAnsi="宋体" w:cs="宋体" w:eastAsia="宋体" w:hint="default"/>
                <w:sz w:val="15"/>
                <w:szCs w:val="15"/>
              </w:rPr>
            </w:pP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708" w:type="dxa"/>
            <w:tcBorders>
              <w:top w:val="nil" w:sz="6" w:space="0" w:color="auto"/>
              <w:left w:val="dotted" w:sz="4" w:space="0" w:color="000000"/>
              <w:bottom w:val="dotted" w:sz="4" w:space="0" w:color="000000"/>
              <w:right w:val="nil" w:sz="6" w:space="0" w:color="auto"/>
            </w:tcBorders>
          </w:tcPr>
          <w:p>
            <w:pPr>
              <w:pStyle w:val="TableParagraph"/>
              <w:spacing w:line="355" w:lineRule="auto" w:before="94"/>
              <w:ind w:left="199" w:right="125" w:hanging="77"/>
              <w:jc w:val="left"/>
              <w:rPr>
                <w:rFonts w:ascii="宋体" w:hAnsi="宋体" w:cs="宋体" w:eastAsia="宋体" w:hint="default"/>
                <w:sz w:val="15"/>
                <w:szCs w:val="15"/>
              </w:rPr>
            </w:pP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30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．合营企业</w:t>
            </w: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北京汇源熙康健康科技有限公司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3"/>
              <w:jc w:val="right"/>
              <w:rPr>
                <w:rFonts w:ascii="Times New Roman" w:hAnsi="Times New Roman" w:cs="Times New Roman" w:eastAsia="Times New Roman" w:hint="default"/>
                <w:sz w:val="15"/>
                <w:szCs w:val="15"/>
              </w:rPr>
            </w:pPr>
            <w:r>
              <w:rPr>
                <w:rFonts w:ascii="Times New Roman"/>
                <w:spacing w:val="-1"/>
                <w:sz w:val="15"/>
              </w:rPr>
              <w:t>5,000,000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834,338</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-499,838</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7"/>
              <w:jc w:val="right"/>
              <w:rPr>
                <w:rFonts w:ascii="Times New Roman" w:hAnsi="Times New Roman" w:cs="Times New Roman" w:eastAsia="Times New Roman" w:hint="default"/>
                <w:sz w:val="15"/>
                <w:szCs w:val="15"/>
              </w:rPr>
            </w:pPr>
            <w:r>
              <w:rPr>
                <w:rFonts w:ascii="Times New Roman"/>
                <w:spacing w:val="-1"/>
                <w:sz w:val="15"/>
              </w:rPr>
              <w:t>334,500</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上海硕元健康管理有限公司（注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3"/>
              <w:jc w:val="right"/>
              <w:rPr>
                <w:rFonts w:ascii="Times New Roman" w:hAnsi="Times New Roman" w:cs="Times New Roman" w:eastAsia="Times New Roman" w:hint="default"/>
                <w:sz w:val="15"/>
                <w:szCs w:val="15"/>
              </w:rPr>
            </w:pPr>
            <w:r>
              <w:rPr>
                <w:rFonts w:ascii="Times New Roman"/>
                <w:spacing w:val="-1"/>
                <w:sz w:val="15"/>
              </w:rPr>
              <w:t>5,000,000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3,973,850</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-1,539,152</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2,434,698</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4,808,188</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-2,038,990</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2,769,198</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．联营企业</w:t>
            </w:r>
          </w:p>
        </w:tc>
        <w:tc>
          <w:tcPr>
            <w:tcW w:w="113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诺基亚东软通信技术有限公司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26,713,621</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65,277,484</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5,050,077</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40"/>
              <w:jc w:val="right"/>
              <w:rPr>
                <w:rFonts w:ascii="Times New Roman" w:hAnsi="Times New Roman" w:cs="Times New Roman" w:eastAsia="Times New Roman" w:hint="default"/>
                <w:sz w:val="15"/>
                <w:szCs w:val="15"/>
              </w:rPr>
            </w:pPr>
            <w:r>
              <w:rPr>
                <w:rFonts w:ascii="Times New Roman"/>
                <w:spacing w:val="-1"/>
                <w:sz w:val="15"/>
              </w:rPr>
              <w:t>70,327,561</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沈阳凯塔数据科技有限公司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15,000,000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10,866,518</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-1,048,044</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9,818,474</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沈阳东芝东软信息系统有限公司（注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3"/>
              <w:jc w:val="right"/>
              <w:rPr>
                <w:rFonts w:ascii="Times New Roman" w:hAnsi="Times New Roman" w:cs="Times New Roman" w:eastAsia="Times New Roman" w:hint="default"/>
                <w:sz w:val="15"/>
                <w:szCs w:val="15"/>
              </w:rPr>
            </w:pPr>
            <w:r>
              <w:rPr>
                <w:rFonts w:ascii="Times New Roman"/>
                <w:spacing w:val="-1"/>
                <w:sz w:val="15"/>
              </w:rPr>
              <w:t>9,051,000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4,246,305</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6"/>
              <w:jc w:val="right"/>
              <w:rPr>
                <w:rFonts w:ascii="Times New Roman" w:hAnsi="Times New Roman" w:cs="Times New Roman" w:eastAsia="Times New Roman" w:hint="default"/>
                <w:sz w:val="15"/>
                <w:szCs w:val="15"/>
              </w:rPr>
            </w:pPr>
            <w:r>
              <w:rPr>
                <w:rFonts w:ascii="Times New Roman"/>
                <w:spacing w:val="-1"/>
                <w:sz w:val="15"/>
              </w:rPr>
              <w:t>3,652,551</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-593,754</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重庆国奥百年熙康健康管理有限公司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3"/>
              <w:jc w:val="right"/>
              <w:rPr>
                <w:rFonts w:ascii="Times New Roman" w:hAnsi="Times New Roman" w:cs="Times New Roman" w:eastAsia="Times New Roman" w:hint="default"/>
                <w:sz w:val="15"/>
                <w:szCs w:val="15"/>
              </w:rPr>
            </w:pPr>
            <w:r>
              <w:rPr>
                <w:rFonts w:ascii="Times New Roman"/>
                <w:spacing w:val="-1"/>
                <w:sz w:val="15"/>
              </w:rPr>
              <w:t>400,000</w:t>
            </w: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40"/>
              <w:jc w:val="right"/>
              <w:rPr>
                <w:rFonts w:ascii="Times New Roman" w:hAnsi="Times New Roman" w:cs="Times New Roman" w:eastAsia="Times New Roman" w:hint="default"/>
                <w:sz w:val="15"/>
                <w:szCs w:val="15"/>
              </w:rPr>
            </w:pPr>
            <w:r>
              <w:rPr>
                <w:rFonts w:ascii="Times New Roman"/>
                <w:spacing w:val="-1"/>
                <w:sz w:val="15"/>
              </w:rPr>
              <w:t>400,000</w:t>
            </w: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8"/>
              <w:ind w:left="122" w:right="0"/>
              <w:jc w:val="left"/>
              <w:rPr>
                <w:rFonts w:ascii="宋体" w:hAnsi="宋体" w:cs="宋体" w:eastAsia="宋体" w:hint="default"/>
                <w:sz w:val="15"/>
                <w:szCs w:val="15"/>
              </w:rPr>
            </w:pPr>
            <w:r>
              <w:rPr>
                <w:rFonts w:ascii="宋体" w:hAnsi="宋体" w:cs="宋体" w:eastAsia="宋体" w:hint="default"/>
                <w:sz w:val="15"/>
                <w:szCs w:val="15"/>
              </w:rPr>
              <w:t>日电东软信息技术有限公司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35"/>
              <w:jc w:val="right"/>
              <w:rPr>
                <w:rFonts w:ascii="Times New Roman" w:hAnsi="Times New Roman" w:cs="Times New Roman" w:eastAsia="Times New Roman" w:hint="default"/>
                <w:sz w:val="15"/>
                <w:szCs w:val="15"/>
              </w:rPr>
            </w:pPr>
            <w:r>
              <w:rPr>
                <w:rFonts w:ascii="Times New Roman"/>
                <w:spacing w:val="-1"/>
                <w:sz w:val="15"/>
              </w:rPr>
              <w:t>15,000,000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38"/>
              <w:jc w:val="right"/>
              <w:rPr>
                <w:rFonts w:ascii="Times New Roman" w:hAnsi="Times New Roman" w:cs="Times New Roman" w:eastAsia="Times New Roman" w:hint="default"/>
                <w:sz w:val="15"/>
                <w:szCs w:val="15"/>
              </w:rPr>
            </w:pPr>
            <w:r>
              <w:rPr>
                <w:rFonts w:ascii="Times New Roman"/>
                <w:spacing w:val="-1"/>
                <w:sz w:val="15"/>
              </w:rPr>
              <w:t>10,654,011</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35"/>
              <w:jc w:val="right"/>
              <w:rPr>
                <w:rFonts w:ascii="Times New Roman" w:hAnsi="Times New Roman" w:cs="Times New Roman" w:eastAsia="Times New Roman" w:hint="default"/>
                <w:sz w:val="15"/>
                <w:szCs w:val="15"/>
              </w:rPr>
            </w:pPr>
            <w:r>
              <w:rPr>
                <w:rFonts w:ascii="Times New Roman"/>
                <w:spacing w:val="-1"/>
                <w:sz w:val="15"/>
              </w:rPr>
              <w:t>-532,282</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40"/>
              <w:jc w:val="right"/>
              <w:rPr>
                <w:rFonts w:ascii="Times New Roman" w:hAnsi="Times New Roman" w:cs="Times New Roman" w:eastAsia="Times New Roman" w:hint="default"/>
                <w:sz w:val="15"/>
                <w:szCs w:val="15"/>
              </w:rPr>
            </w:pPr>
            <w:r>
              <w:rPr>
                <w:rFonts w:ascii="Times New Roman"/>
                <w:spacing w:val="-1"/>
                <w:sz w:val="15"/>
              </w:rPr>
              <w:t>10,121,729</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Aerotel Medical Systems(1998)Ltd.</w:t>
            </w:r>
            <w:r>
              <w:rPr>
                <w:rFonts w:ascii="宋体" w:hAnsi="宋体" w:cs="宋体" w:eastAsia="宋体" w:hint="default"/>
                <w:sz w:val="15"/>
                <w:szCs w:val="15"/>
              </w:rPr>
              <w:t>（注</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10,675,548</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3,587,680</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-3,587,680</w:t>
            </w: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沈阳东软系统集成工程有限公司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20,000,000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27,234,342</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5,703,673</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6,216,900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-172,058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8"/>
              <w:jc w:val="right"/>
              <w:rPr>
                <w:rFonts w:ascii="Times New Roman" w:hAnsi="Times New Roman" w:cs="Times New Roman" w:eastAsia="Times New Roman" w:hint="default"/>
                <w:sz w:val="15"/>
                <w:szCs w:val="15"/>
              </w:rPr>
            </w:pPr>
            <w:r>
              <w:rPr>
                <w:rFonts w:ascii="Times New Roman"/>
                <w:spacing w:val="-1"/>
                <w:sz w:val="15"/>
              </w:rPr>
              <w:t>26,549,057</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北京天诚星源信息技术有限公司（注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10,500,000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9,869,880</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-676,152</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-9,193,728</w:t>
            </w: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pacing w:val="-3"/>
                <w:sz w:val="15"/>
                <w:szCs w:val="15"/>
              </w:rPr>
              <w:t>东软哈曼汽车电子信息技术（大连）有限公司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3"/>
              <w:jc w:val="right"/>
              <w:rPr>
                <w:rFonts w:ascii="Times New Roman" w:hAnsi="Times New Roman" w:cs="Times New Roman" w:eastAsia="Times New Roman" w:hint="default"/>
                <w:sz w:val="15"/>
                <w:szCs w:val="15"/>
              </w:rPr>
            </w:pPr>
            <w:r>
              <w:rPr>
                <w:rFonts w:ascii="Times New Roman"/>
                <w:spacing w:val="-1"/>
                <w:sz w:val="15"/>
              </w:rPr>
              <w:t>3,448,200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2,070,749</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-1,888,664</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7"/>
              <w:jc w:val="right"/>
              <w:rPr>
                <w:rFonts w:ascii="Times New Roman" w:hAnsi="Times New Roman" w:cs="Times New Roman" w:eastAsia="Times New Roman" w:hint="default"/>
                <w:sz w:val="15"/>
                <w:szCs w:val="15"/>
              </w:rPr>
            </w:pPr>
            <w:r>
              <w:rPr>
                <w:rFonts w:ascii="Times New Roman"/>
                <w:spacing w:val="-1"/>
                <w:sz w:val="15"/>
              </w:rPr>
              <w:t>182,085</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北京投融有道科技有限公司（注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3"/>
              <w:jc w:val="right"/>
              <w:rPr>
                <w:rFonts w:ascii="Times New Roman" w:hAnsi="Times New Roman" w:cs="Times New Roman" w:eastAsia="Times New Roman" w:hint="default"/>
                <w:sz w:val="15"/>
                <w:szCs w:val="15"/>
              </w:rPr>
            </w:pPr>
            <w:r>
              <w:rPr>
                <w:rFonts w:ascii="Times New Roman"/>
                <w:spacing w:val="-1"/>
                <w:sz w:val="15"/>
              </w:rPr>
              <w:t>1,980,000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2,249,028</w:t>
            </w: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6"/>
              <w:jc w:val="right"/>
              <w:rPr>
                <w:rFonts w:ascii="Times New Roman" w:hAnsi="Times New Roman" w:cs="Times New Roman" w:eastAsia="Times New Roman" w:hint="default"/>
                <w:sz w:val="15"/>
                <w:szCs w:val="15"/>
              </w:rPr>
            </w:pPr>
            <w:r>
              <w:rPr>
                <w:rFonts w:ascii="Times New Roman"/>
                <w:spacing w:val="-1"/>
                <w:sz w:val="15"/>
              </w:rPr>
              <w:t>1,186,483</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-115,753</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35"/>
              <w:jc w:val="right"/>
              <w:rPr>
                <w:rFonts w:ascii="Times New Roman" w:hAnsi="Times New Roman" w:cs="Times New Roman" w:eastAsia="Times New Roman" w:hint="default"/>
                <w:sz w:val="15"/>
                <w:szCs w:val="15"/>
              </w:rPr>
            </w:pPr>
            <w:r>
              <w:rPr>
                <w:rFonts w:ascii="Times New Roman"/>
                <w:spacing w:val="-1"/>
                <w:sz w:val="15"/>
              </w:rPr>
              <w:t>-946,792</w:t>
            </w: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上海蓝熙健康服务有限公司</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16,000,000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9,483,788</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6,000,000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-3,244,297</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40"/>
              <w:jc w:val="right"/>
              <w:rPr>
                <w:rFonts w:ascii="Times New Roman" w:hAnsi="Times New Roman" w:cs="Times New Roman" w:eastAsia="Times New Roman" w:hint="default"/>
                <w:sz w:val="15"/>
                <w:szCs w:val="15"/>
              </w:rPr>
            </w:pPr>
            <w:r>
              <w:rPr>
                <w:rFonts w:ascii="Times New Roman"/>
                <w:spacing w:val="-1"/>
                <w:sz w:val="15"/>
              </w:rPr>
              <w:t>12,239,491</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0"/>
              <w:ind w:left="122" w:right="0"/>
              <w:jc w:val="left"/>
              <w:rPr>
                <w:rFonts w:ascii="宋体" w:hAnsi="宋体" w:cs="宋体" w:eastAsia="宋体" w:hint="default"/>
                <w:sz w:val="15"/>
                <w:szCs w:val="15"/>
              </w:rPr>
            </w:pPr>
            <w:r>
              <w:rPr>
                <w:rFonts w:ascii="宋体" w:hAnsi="宋体" w:cs="宋体" w:eastAsia="宋体" w:hint="default"/>
                <w:sz w:val="15"/>
                <w:szCs w:val="15"/>
              </w:rPr>
              <w:t>辽宁东软创业投资有限公司（注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83,452,650</w:t>
            </w: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2,585,650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-3,344,169</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-2,338,245</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93,204,432</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40"/>
              <w:jc w:val="right"/>
              <w:rPr>
                <w:rFonts w:ascii="Times New Roman" w:hAnsi="Times New Roman" w:cs="Times New Roman" w:eastAsia="Times New Roman" w:hint="default"/>
                <w:sz w:val="15"/>
                <w:szCs w:val="15"/>
              </w:rPr>
            </w:pPr>
            <w:r>
              <w:rPr>
                <w:rFonts w:ascii="Times New Roman"/>
                <w:spacing w:val="-1"/>
                <w:sz w:val="15"/>
              </w:rPr>
              <w:t>90,107,668</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1"/>
              <w:ind w:left="122" w:right="0"/>
              <w:jc w:val="left"/>
              <w:rPr>
                <w:rFonts w:ascii="宋体" w:hAnsi="宋体" w:cs="宋体" w:eastAsia="宋体" w:hint="default"/>
                <w:sz w:val="15"/>
                <w:szCs w:val="15"/>
              </w:rPr>
            </w:pPr>
            <w:r>
              <w:rPr>
                <w:rFonts w:ascii="宋体" w:hAnsi="宋体" w:cs="宋体" w:eastAsia="宋体" w:hint="default"/>
                <w:sz w:val="15"/>
                <w:szCs w:val="15"/>
              </w:rPr>
              <w:t>邯郸云计算中心（注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10,500,000</w:t>
            </w: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10,500,000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5"/>
              <w:jc w:val="right"/>
              <w:rPr>
                <w:rFonts w:ascii="Times New Roman" w:hAnsi="Times New Roman" w:cs="Times New Roman" w:eastAsia="Times New Roman" w:hint="default"/>
                <w:sz w:val="15"/>
                <w:szCs w:val="15"/>
              </w:rPr>
            </w:pPr>
            <w:r>
              <w:rPr>
                <w:rFonts w:ascii="Times New Roman"/>
                <w:spacing w:val="-1"/>
                <w:sz w:val="15"/>
              </w:rPr>
              <w:t>-67,953</w:t>
            </w:r>
          </w:p>
        </w:tc>
        <w:tc>
          <w:tcPr>
            <w:tcW w:w="991"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40"/>
              <w:jc w:val="right"/>
              <w:rPr>
                <w:rFonts w:ascii="Times New Roman" w:hAnsi="Times New Roman" w:cs="Times New Roman" w:eastAsia="Times New Roman" w:hint="default"/>
                <w:sz w:val="15"/>
                <w:szCs w:val="15"/>
              </w:rPr>
            </w:pPr>
            <w:r>
              <w:rPr>
                <w:rFonts w:ascii="Times New Roman"/>
                <w:spacing w:val="-1"/>
                <w:sz w:val="15"/>
              </w:rPr>
              <w:t>10,432,047</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
        </w:tc>
      </w:tr>
      <w:tr>
        <w:trPr>
          <w:trHeight w:val="30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3"/>
              <w:jc w:val="right"/>
              <w:rPr>
                <w:rFonts w:ascii="Times New Roman" w:hAnsi="Times New Roman" w:cs="Times New Roman" w:eastAsia="Times New Roman" w:hint="default"/>
                <w:sz w:val="15"/>
                <w:szCs w:val="15"/>
              </w:rPr>
            </w:pPr>
            <w:r>
              <w:rPr>
                <w:rFonts w:ascii="Times New Roman"/>
                <w:b/>
                <w:spacing w:val="-1"/>
                <w:sz w:val="15"/>
              </w:rPr>
              <w:t>222,721,019</w:t>
            </w:r>
            <w:r>
              <w:rPr>
                <w:rFonts w:ascii="Times New Roman"/>
                <w:spacing w:val="-1"/>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145,539,785</w:t>
            </w:r>
            <w:r>
              <w:rPr>
                <w:rFonts w:ascii="Times New Roman"/>
                <w:spacing w:val="-1"/>
                <w:sz w:val="15"/>
              </w:rPr>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16,500,000</w:t>
            </w:r>
            <w:r>
              <w:rPr>
                <w:rFonts w:ascii="Times New Roman"/>
                <w:spacing w:val="-1"/>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6"/>
              <w:jc w:val="right"/>
              <w:rPr>
                <w:rFonts w:ascii="Times New Roman" w:hAnsi="Times New Roman" w:cs="Times New Roman" w:eastAsia="Times New Roman" w:hint="default"/>
                <w:sz w:val="15"/>
                <w:szCs w:val="15"/>
              </w:rPr>
            </w:pPr>
            <w:r>
              <w:rPr>
                <w:rFonts w:ascii="Times New Roman"/>
                <w:b/>
                <w:spacing w:val="-1"/>
                <w:sz w:val="15"/>
              </w:rPr>
              <w:t>4,839,034</w:t>
            </w:r>
            <w:r>
              <w:rPr>
                <w:rFonts w:ascii="Times New Roman"/>
                <w:spacing w:val="-1"/>
                <w:sz w:val="15"/>
              </w:rPr>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5,172,501</w:t>
            </w:r>
            <w:r>
              <w:rPr>
                <w:rFonts w:ascii="Times New Roman"/>
                <w:spacing w:val="-1"/>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-3,344,169</w:t>
            </w:r>
            <w:r>
              <w:rPr>
                <w:rFonts w:ascii="Times New Roman"/>
                <w:spacing w:val="-1"/>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6"/>
              <w:jc w:val="right"/>
              <w:rPr>
                <w:rFonts w:ascii="Times New Roman" w:hAnsi="Times New Roman" w:cs="Times New Roman" w:eastAsia="Times New Roman" w:hint="default"/>
                <w:sz w:val="15"/>
                <w:szCs w:val="15"/>
              </w:rPr>
            </w:pPr>
            <w:r>
              <w:rPr>
                <w:rFonts w:ascii="Times New Roman"/>
                <w:b/>
                <w:spacing w:val="-1"/>
                <w:sz w:val="15"/>
              </w:rPr>
              <w:t>-2,338,245</w:t>
            </w:r>
            <w:r>
              <w:rPr>
                <w:rFonts w:ascii="Times New Roman"/>
                <w:spacing w:val="-1"/>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6,216,900</w:t>
            </w:r>
            <w:r>
              <w:rPr>
                <w:rFonts w:ascii="Times New Roman"/>
                <w:spacing w:val="-1"/>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79,304,174</w:t>
            </w:r>
            <w:r>
              <w:rPr>
                <w:rFonts w:ascii="Times New Roman"/>
                <w:spacing w:val="-1"/>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right="38"/>
              <w:jc w:val="right"/>
              <w:rPr>
                <w:rFonts w:ascii="Times New Roman" w:hAnsi="Times New Roman" w:cs="Times New Roman" w:eastAsia="Times New Roman" w:hint="default"/>
                <w:sz w:val="15"/>
                <w:szCs w:val="15"/>
              </w:rPr>
            </w:pPr>
            <w:r>
              <w:rPr>
                <w:rFonts w:ascii="Times New Roman"/>
                <w:b/>
                <w:spacing w:val="-1"/>
                <w:sz w:val="15"/>
              </w:rPr>
              <w:t>229,778,112</w:t>
            </w:r>
            <w:r>
              <w:rPr>
                <w:rFonts w:ascii="Times New Roman"/>
                <w:spacing w:val="-1"/>
                <w:sz w:val="15"/>
              </w:rPr>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0"/>
              <w:ind w:right="40"/>
              <w:jc w:val="right"/>
              <w:rPr>
                <w:rFonts w:ascii="Times New Roman" w:hAnsi="Times New Roman" w:cs="Times New Roman" w:eastAsia="Times New Roman" w:hint="default"/>
                <w:sz w:val="15"/>
                <w:szCs w:val="15"/>
              </w:rPr>
            </w:pPr>
            <w:r>
              <w:rPr>
                <w:rFonts w:ascii="Times New Roman"/>
                <w:b/>
                <w:spacing w:val="-1"/>
                <w:sz w:val="15"/>
              </w:rPr>
              <w:t>400,000</w:t>
            </w:r>
            <w:r>
              <w:rPr>
                <w:rFonts w:ascii="Times New Roman"/>
                <w:spacing w:val="-1"/>
                <w:sz w:val="15"/>
              </w:rPr>
            </w:r>
          </w:p>
        </w:tc>
      </w:tr>
      <w:tr>
        <w:trPr>
          <w:trHeight w:val="310"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5"/>
              <w:ind w:left="84"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3"/>
              <w:jc w:val="right"/>
              <w:rPr>
                <w:rFonts w:ascii="Times New Roman" w:hAnsi="Times New Roman" w:cs="Times New Roman" w:eastAsia="Times New Roman" w:hint="default"/>
                <w:sz w:val="15"/>
                <w:szCs w:val="15"/>
              </w:rPr>
            </w:pPr>
            <w:r>
              <w:rPr>
                <w:rFonts w:ascii="Times New Roman"/>
                <w:b/>
                <w:spacing w:val="-1"/>
                <w:sz w:val="15"/>
              </w:rPr>
              <w:t>232,721,019</w:t>
            </w:r>
            <w:r>
              <w:rPr>
                <w:rFonts w:ascii="Times New Roman"/>
                <w:spacing w:val="-1"/>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150,347,973</w:t>
            </w:r>
            <w:r>
              <w:rPr>
                <w:rFonts w:ascii="Times New Roman"/>
                <w:spacing w:val="-1"/>
                <w:sz w:val="15"/>
              </w:rPr>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16,500,000</w:t>
            </w:r>
            <w:r>
              <w:rPr>
                <w:rFonts w:ascii="Times New Roman"/>
                <w:spacing w:val="-1"/>
                <w:sz w:val="15"/>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6"/>
              <w:jc w:val="right"/>
              <w:rPr>
                <w:rFonts w:ascii="Times New Roman" w:hAnsi="Times New Roman" w:cs="Times New Roman" w:eastAsia="Times New Roman" w:hint="default"/>
                <w:sz w:val="15"/>
                <w:szCs w:val="15"/>
              </w:rPr>
            </w:pPr>
            <w:r>
              <w:rPr>
                <w:rFonts w:ascii="Times New Roman"/>
                <w:b/>
                <w:spacing w:val="-1"/>
                <w:sz w:val="15"/>
              </w:rPr>
              <w:t>4,839,034</w:t>
            </w:r>
            <w:r>
              <w:rPr>
                <w:rFonts w:ascii="Times New Roman"/>
                <w:spacing w:val="-1"/>
                <w:sz w:val="15"/>
              </w:rPr>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3,133,511</w:t>
            </w:r>
            <w:r>
              <w:rPr>
                <w:rFonts w:ascii="Times New Roman"/>
                <w:spacing w:val="-1"/>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-3,344,169</w:t>
            </w:r>
            <w:r>
              <w:rPr>
                <w:rFonts w:ascii="Times New Roman"/>
                <w:spacing w:val="-1"/>
                <w:sz w:val="15"/>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6"/>
              <w:jc w:val="right"/>
              <w:rPr>
                <w:rFonts w:ascii="Times New Roman" w:hAnsi="Times New Roman" w:cs="Times New Roman" w:eastAsia="Times New Roman" w:hint="default"/>
                <w:sz w:val="15"/>
                <w:szCs w:val="15"/>
              </w:rPr>
            </w:pPr>
            <w:r>
              <w:rPr>
                <w:rFonts w:ascii="Times New Roman"/>
                <w:b/>
                <w:spacing w:val="-1"/>
                <w:sz w:val="15"/>
              </w:rPr>
              <w:t>-2,338,245</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6,216,900</w:t>
            </w:r>
            <w:r>
              <w:rPr>
                <w:rFonts w:ascii="Times New Roman"/>
                <w:spacing w:val="-1"/>
                <w:sz w:val="15"/>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5"/>
              <w:jc w:val="right"/>
              <w:rPr>
                <w:rFonts w:ascii="Times New Roman" w:hAnsi="Times New Roman" w:cs="Times New Roman" w:eastAsia="Times New Roman" w:hint="default"/>
                <w:sz w:val="15"/>
                <w:szCs w:val="15"/>
              </w:rPr>
            </w:pPr>
            <w:r>
              <w:rPr>
                <w:rFonts w:ascii="Times New Roman"/>
                <w:b/>
                <w:spacing w:val="-1"/>
                <w:sz w:val="15"/>
              </w:rPr>
              <w:t>79,304,174</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38"/>
              <w:jc w:val="right"/>
              <w:rPr>
                <w:rFonts w:ascii="Times New Roman" w:hAnsi="Times New Roman" w:cs="Times New Roman" w:eastAsia="Times New Roman" w:hint="default"/>
                <w:sz w:val="15"/>
                <w:szCs w:val="15"/>
              </w:rPr>
            </w:pPr>
            <w:r>
              <w:rPr>
                <w:rFonts w:ascii="Times New Roman"/>
                <w:b/>
                <w:spacing w:val="-1"/>
                <w:sz w:val="15"/>
              </w:rPr>
              <w:t>232,547,310</w:t>
            </w:r>
            <w:r>
              <w:rPr>
                <w:rFonts w:ascii="Times New Roman"/>
                <w:spacing w:val="-1"/>
                <w:sz w:val="15"/>
              </w:rPr>
            </w:r>
          </w:p>
        </w:tc>
        <w:tc>
          <w:tcPr>
            <w:tcW w:w="708"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0"/>
              <w:ind w:right="40"/>
              <w:jc w:val="right"/>
              <w:rPr>
                <w:rFonts w:ascii="Times New Roman" w:hAnsi="Times New Roman" w:cs="Times New Roman" w:eastAsia="Times New Roman" w:hint="default"/>
                <w:sz w:val="15"/>
                <w:szCs w:val="15"/>
              </w:rPr>
            </w:pPr>
            <w:r>
              <w:rPr>
                <w:rFonts w:ascii="Times New Roman"/>
                <w:b/>
                <w:spacing w:val="-1"/>
                <w:sz w:val="15"/>
              </w:rPr>
              <w:t>400,000</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headerReference w:type="default" r:id="rId51"/>
          <w:footerReference w:type="default" r:id="rId52"/>
          <w:pgSz w:w="16850" w:h="11910" w:orient="landscape"/>
          <w:pgMar w:header="885" w:footer="997" w:top="1600" w:bottom="1180" w:left="1300" w:right="1300"/>
          <w:pgNumType w:start="45"/>
        </w:sectPr>
      </w:pPr>
    </w:p>
    <w:p>
      <w:pPr>
        <w:spacing w:line="240" w:lineRule="auto" w:before="5"/>
        <w:rPr>
          <w:rFonts w:ascii="宋体" w:hAnsi="宋体" w:cs="宋体" w:eastAsia="宋体" w:hint="default"/>
          <w:b/>
          <w:bCs/>
          <w:sz w:val="19"/>
          <w:szCs w:val="19"/>
        </w:rPr>
      </w:pPr>
    </w:p>
    <w:p>
      <w:pPr>
        <w:pStyle w:val="BodyText"/>
        <w:spacing w:line="240" w:lineRule="auto" w:before="36"/>
        <w:ind w:left="858" w:right="0"/>
        <w:jc w:val="both"/>
      </w:pPr>
      <w:r>
        <w:rPr/>
        <w:t>注</w:t>
      </w:r>
      <w:r>
        <w:rPr>
          <w:spacing w:val="18"/>
        </w:rPr>
        <w:t> </w:t>
      </w:r>
      <w:r>
        <w:rPr>
          <w:rFonts w:ascii="Times New Roman" w:hAnsi="Times New Roman" w:cs="Times New Roman" w:eastAsia="Times New Roman" w:hint="default"/>
          <w:spacing w:val="-2"/>
        </w:rPr>
        <w:t>1</w:t>
      </w:r>
      <w:r>
        <w:rPr>
          <w:spacing w:val="-2"/>
        </w:rPr>
        <w:t>：报告期内，原上海世茂熙康健康管理有限公司更名为上海硕元健康管理有限公司。</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858" w:right="0"/>
        <w:jc w:val="both"/>
      </w:pPr>
      <w:r>
        <w:rPr>
          <w:w w:val="100"/>
        </w:rPr>
        <w:t>注</w:t>
      </w:r>
      <w:r>
        <w:rPr>
          <w:spacing w:val="-53"/>
        </w:rPr>
        <w:t> </w:t>
      </w:r>
      <w:r>
        <w:rPr>
          <w:rFonts w:ascii="Times New Roman" w:hAnsi="Times New Roman" w:cs="Times New Roman" w:eastAsia="Times New Roman" w:hint="default"/>
          <w:w w:val="100"/>
        </w:rPr>
        <w:t>2</w:t>
      </w:r>
      <w:r>
        <w:rPr>
          <w:spacing w:val="-3"/>
          <w:w w:val="100"/>
        </w:rPr>
        <w:t>：</w:t>
      </w:r>
      <w:r>
        <w:rPr>
          <w:w w:val="100"/>
        </w:rPr>
        <w:t>报</w:t>
      </w:r>
      <w:r>
        <w:rPr>
          <w:spacing w:val="-3"/>
          <w:w w:val="100"/>
        </w:rPr>
        <w:t>告</w:t>
      </w:r>
      <w:r>
        <w:rPr>
          <w:w w:val="100"/>
        </w:rPr>
        <w:t>期</w:t>
      </w:r>
      <w:r>
        <w:rPr>
          <w:spacing w:val="-3"/>
          <w:w w:val="100"/>
        </w:rPr>
        <w:t>内</w:t>
      </w:r>
      <w:r>
        <w:rPr>
          <w:w w:val="100"/>
        </w:rPr>
        <w:t>，</w:t>
      </w:r>
      <w:r>
        <w:rPr>
          <w:spacing w:val="-3"/>
          <w:w w:val="100"/>
        </w:rPr>
        <w:t>本</w:t>
      </w:r>
      <w:r>
        <w:rPr>
          <w:w w:val="100"/>
        </w:rPr>
        <w:t>公</w:t>
      </w:r>
      <w:r>
        <w:rPr>
          <w:spacing w:val="-3"/>
          <w:w w:val="100"/>
        </w:rPr>
        <w:t>司</w:t>
      </w:r>
      <w:r>
        <w:rPr>
          <w:w w:val="100"/>
        </w:rPr>
        <w:t>转让</w:t>
      </w:r>
      <w:r>
        <w:rPr>
          <w:spacing w:val="-3"/>
          <w:w w:val="100"/>
        </w:rPr>
        <w:t>沈</w:t>
      </w:r>
      <w:r>
        <w:rPr>
          <w:w w:val="100"/>
        </w:rPr>
        <w:t>阳</w:t>
      </w:r>
      <w:r>
        <w:rPr>
          <w:spacing w:val="-3"/>
          <w:w w:val="100"/>
        </w:rPr>
        <w:t>东</w:t>
      </w:r>
      <w:r>
        <w:rPr>
          <w:w w:val="100"/>
        </w:rPr>
        <w:t>芝</w:t>
      </w:r>
      <w:r>
        <w:rPr>
          <w:spacing w:val="-3"/>
          <w:w w:val="100"/>
        </w:rPr>
        <w:t>东</w:t>
      </w:r>
      <w:r>
        <w:rPr>
          <w:w w:val="100"/>
        </w:rPr>
        <w:t>软</w:t>
      </w:r>
      <w:r>
        <w:rPr>
          <w:spacing w:val="-3"/>
          <w:w w:val="100"/>
        </w:rPr>
        <w:t>信</w:t>
      </w:r>
      <w:r>
        <w:rPr>
          <w:w w:val="100"/>
        </w:rPr>
        <w:t>息</w:t>
      </w:r>
      <w:r>
        <w:rPr>
          <w:spacing w:val="-3"/>
          <w:w w:val="100"/>
        </w:rPr>
        <w:t>系</w:t>
      </w:r>
      <w:r>
        <w:rPr>
          <w:w w:val="100"/>
        </w:rPr>
        <w:t>统有</w:t>
      </w:r>
      <w:r>
        <w:rPr>
          <w:spacing w:val="-3"/>
          <w:w w:val="100"/>
        </w:rPr>
        <w:t>限公</w:t>
      </w:r>
      <w:r>
        <w:rPr>
          <w:w w:val="100"/>
        </w:rPr>
        <w:t>司</w:t>
      </w:r>
      <w:r>
        <w:rPr>
          <w:spacing w:val="-53"/>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4"/>
          <w:w w:val="100"/>
        </w:rPr>
        <w:t>%</w:t>
      </w:r>
      <w:r>
        <w:rPr>
          <w:w w:val="100"/>
        </w:rPr>
        <w:t>股</w:t>
      </w:r>
      <w:r>
        <w:rPr>
          <w:spacing w:val="-3"/>
          <w:w w:val="100"/>
        </w:rPr>
        <w:t>权</w:t>
      </w:r>
      <w:r>
        <w:rPr>
          <w:w w:val="100"/>
        </w:rPr>
        <w:t>，</w:t>
      </w:r>
      <w:r>
        <w:rPr>
          <w:spacing w:val="-3"/>
          <w:w w:val="100"/>
        </w:rPr>
        <w:t>详</w:t>
      </w:r>
      <w:r>
        <w:rPr>
          <w:w w:val="100"/>
        </w:rPr>
        <w:t>见</w:t>
      </w:r>
      <w:r>
        <w:rPr>
          <w:spacing w:val="-1"/>
          <w:w w:val="100"/>
        </w:rPr>
        <w:t>附</w:t>
      </w:r>
      <w:r>
        <w:rPr>
          <w:spacing w:val="-3"/>
          <w:w w:val="100"/>
        </w:rPr>
        <w:t>注</w:t>
      </w:r>
      <w:r>
        <w:rPr>
          <w:w w:val="100"/>
        </w:rPr>
        <w:t>十</w:t>
      </w:r>
      <w:r>
        <w:rPr>
          <w:spacing w:val="-108"/>
          <w:w w:val="100"/>
        </w:rPr>
        <w:t>、</w:t>
      </w:r>
      <w:r>
        <w:rPr>
          <w:w w:val="100"/>
        </w:rPr>
        <w:t>（</w:t>
      </w:r>
      <w:r>
        <w:rPr>
          <w:spacing w:val="-3"/>
          <w:w w:val="100"/>
        </w:rPr>
        <w:t>四</w:t>
      </w:r>
      <w:r>
        <w:rPr>
          <w:spacing w:val="-1"/>
          <w:w w:val="100"/>
        </w:rPr>
        <w:t>）</w:t>
      </w:r>
      <w:r>
        <w:rPr>
          <w:rFonts w:ascii="Times New Roman" w:hAnsi="Times New Roman" w:cs="Times New Roman" w:eastAsia="Times New Roman" w:hint="default"/>
          <w:w w:val="100"/>
        </w:rPr>
        <w:t>9</w:t>
      </w:r>
      <w:r>
        <w:rPr>
          <w:w w:val="100"/>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left="858" w:right="130"/>
        <w:jc w:val="both"/>
      </w:pPr>
      <w:r>
        <w:rPr/>
        <w:t>注</w:t>
      </w:r>
      <w:r>
        <w:rPr>
          <w:spacing w:val="-50"/>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 </w:t>
      </w:r>
      <w:r>
        <w:rPr/>
        <w:t>年</w:t>
      </w:r>
      <w:r>
        <w:rPr>
          <w:spacing w:val="-50"/>
        </w:rPr>
        <w:t> </w:t>
      </w:r>
      <w:r>
        <w:rPr>
          <w:rFonts w:ascii="Times New Roman" w:hAnsi="Times New Roman" w:cs="Times New Roman" w:eastAsia="Times New Roman" w:hint="default"/>
        </w:rPr>
        <w:t>1 </w:t>
      </w:r>
      <w:r>
        <w:rPr>
          <w:spacing w:val="-3"/>
        </w:rPr>
        <w:t>月，本公司之子公司东软（欧洲）有限公司（以下简称</w:t>
      </w:r>
      <w:r>
        <w:rPr>
          <w:rFonts w:ascii="Times New Roman" w:hAnsi="Times New Roman" w:cs="Times New Roman" w:eastAsia="Times New Roman" w:hint="default"/>
          <w:spacing w:val="-3"/>
        </w:rPr>
        <w:t>“</w:t>
      </w:r>
      <w:r>
        <w:rPr>
          <w:spacing w:val="-3"/>
        </w:rPr>
        <w:t>东软欧洲</w:t>
      </w:r>
      <w:r>
        <w:rPr>
          <w:rFonts w:ascii="Times New Roman" w:hAnsi="Times New Roman" w:cs="Times New Roman" w:eastAsia="Times New Roman" w:hint="default"/>
          <w:spacing w:val="-3"/>
        </w:rPr>
        <w:t>”</w:t>
      </w:r>
      <w:r>
        <w:rPr>
          <w:spacing w:val="-3"/>
        </w:rPr>
        <w:t>）以为</w:t>
      </w:r>
      <w:r>
        <w:rPr>
          <w:spacing w:val="-52"/>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2"/>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2"/>
        </w:rPr>
        <w:t> </w:t>
      </w:r>
      <w:r>
        <w:rPr>
          <w:rFonts w:ascii="Times New Roman" w:hAnsi="Times New Roman" w:cs="Times New Roman" w:eastAsia="Times New Roman" w:hint="default"/>
        </w:rPr>
        <w:t>Systems</w:t>
      </w:r>
      <w:r>
        <w:rPr/>
        <w:t>（</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“Aerotel</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rFonts w:ascii="Times New Roman" w:hAnsi="Times New Roman" w:cs="Times New Roman" w:eastAsia="Times New Roman" w:hint="default"/>
          <w:spacing w:val="-4"/>
        </w:rPr>
        <w:t>Medical”</w:t>
      </w:r>
      <w:r>
        <w:rPr>
          <w:spacing w:val="-4"/>
        </w:rPr>
        <w:t>）提供的财务资助及相关利息、费用合计为</w:t>
      </w:r>
      <w:r>
        <w:rPr>
          <w:spacing w:val="-48"/>
        </w:rPr>
        <w:t> </w:t>
      </w:r>
      <w:r>
        <w:rPr>
          <w:rFonts w:ascii="Times New Roman" w:hAnsi="Times New Roman" w:cs="Times New Roman" w:eastAsia="Times New Roman" w:hint="default"/>
        </w:rPr>
        <w:t>1,029,675</w:t>
      </w:r>
      <w:r>
        <w:rPr>
          <w:rFonts w:ascii="Times New Roman" w:hAnsi="Times New Roman" w:cs="Times New Roman" w:eastAsia="Times New Roman" w:hint="default"/>
          <w:spacing w:val="5"/>
        </w:rPr>
        <w:t> </w:t>
      </w:r>
      <w:r>
        <w:rPr>
          <w:spacing w:val="-7"/>
        </w:rPr>
        <w:t>美元，按照</w:t>
      </w:r>
      <w:r>
        <w:rPr>
          <w:spacing w:val="-48"/>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9"/>
        </w:rPr>
        <w:t> </w:t>
      </w:r>
      <w:r>
        <w:rPr/>
        <w:t>美元</w:t>
      </w:r>
      <w:r>
        <w:rPr>
          <w:rFonts w:ascii="Times New Roman" w:hAnsi="Times New Roman" w:cs="Times New Roman" w:eastAsia="Times New Roman" w:hint="default"/>
        </w:rPr>
        <w:t>/</w:t>
      </w:r>
      <w:r>
        <w:rPr/>
        <w:t>股的价格转换为</w:t>
      </w:r>
      <w:r>
        <w:rPr>
          <w:spacing w:val="-50"/>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4"/>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10"/>
        </w:rPr>
        <w:t> </w:t>
      </w:r>
      <w:r>
        <w:rPr/>
        <w:t>新增</w:t>
      </w:r>
      <w:r>
        <w:rPr>
          <w:spacing w:val="-48"/>
        </w:rPr>
        <w:t> </w:t>
      </w:r>
      <w:r>
        <w:rPr>
          <w:rFonts w:ascii="Times New Roman" w:hAnsi="Times New Roman" w:cs="Times New Roman" w:eastAsia="Times New Roman" w:hint="default"/>
        </w:rPr>
        <w:t>26,901</w:t>
      </w:r>
      <w:r>
        <w:rPr>
          <w:rFonts w:ascii="Times New Roman" w:hAnsi="Times New Roman" w:cs="Times New Roman" w:eastAsia="Times New Roman" w:hint="default"/>
          <w:spacing w:val="3"/>
        </w:rPr>
        <w:t> </w:t>
      </w:r>
      <w:r>
        <w:rPr>
          <w:spacing w:val="-6"/>
        </w:rPr>
        <w:t>股普通股，至</w:t>
      </w:r>
      <w:r>
        <w:rPr>
          <w:spacing w:val="-101"/>
        </w:rPr>
        <w:t> </w:t>
      </w:r>
      <w:r>
        <w:rPr>
          <w:spacing w:val="-101"/>
        </w:rPr>
      </w:r>
      <w:r>
        <w:rPr/>
        <w:t>此，东软欧洲合计持有</w:t>
      </w:r>
      <w:r>
        <w:rPr>
          <w:spacing w:val="-56"/>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14"/>
        </w:rPr>
        <w:t> </w:t>
      </w:r>
      <w:r>
        <w:rPr>
          <w:rFonts w:ascii="Times New Roman" w:hAnsi="Times New Roman" w:cs="Times New Roman" w:eastAsia="Times New Roman" w:hint="default"/>
        </w:rPr>
        <w:t>Medical53,848</w:t>
      </w:r>
      <w:r>
        <w:rPr>
          <w:rFonts w:ascii="Times New Roman" w:hAnsi="Times New Roman" w:cs="Times New Roman" w:eastAsia="Times New Roman" w:hint="default"/>
          <w:spacing w:val="51"/>
        </w:rPr>
        <w:t> </w:t>
      </w:r>
      <w:r>
        <w:rPr/>
        <w:t>股普通股，东软欧洲将所持有的</w:t>
      </w:r>
      <w:r>
        <w:rPr>
          <w:spacing w:val="-56"/>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14"/>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14"/>
        </w:rPr>
        <w:t> </w:t>
      </w:r>
      <w:r>
        <w:rPr>
          <w:rFonts w:ascii="Times New Roman" w:hAnsi="Times New Roman" w:cs="Times New Roman" w:eastAsia="Times New Roman" w:hint="default"/>
        </w:rPr>
        <w:t>53,848</w:t>
      </w:r>
      <w:r>
        <w:rPr>
          <w:rFonts w:ascii="Times New Roman" w:hAnsi="Times New Roman" w:cs="Times New Roman" w:eastAsia="Times New Roman" w:hint="default"/>
          <w:spacing w:val="-3"/>
        </w:rPr>
        <w:t> </w:t>
      </w:r>
      <w:r>
        <w:rPr/>
        <w:t>股普通股以</w:t>
      </w:r>
      <w:r>
        <w:rPr>
          <w:spacing w:val="-54"/>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48"/>
        </w:rPr>
        <w:t> </w:t>
      </w:r>
      <w:r>
        <w:rPr/>
        <w:t>美元</w:t>
      </w:r>
      <w:r>
        <w:rPr>
          <w:rFonts w:ascii="Times New Roman" w:hAnsi="Times New Roman" w:cs="Times New Roman" w:eastAsia="Times New Roman" w:hint="default"/>
        </w:rPr>
        <w:t>/</w:t>
      </w:r>
      <w:r>
        <w:rPr/>
        <w:t>股的价格转让给本</w:t>
      </w:r>
      <w:r>
        <w:rPr>
          <w:w w:val="100"/>
        </w:rPr>
        <w:t> </w:t>
      </w:r>
      <w:r>
        <w:rPr>
          <w:spacing w:val="-11"/>
          <w:w w:val="100"/>
        </w:rPr>
        <w:t>公司之子公司东软熙康国际有限公司（以下简称</w:t>
      </w:r>
      <w:r>
        <w:rPr>
          <w:rFonts w:ascii="Times New Roman" w:hAnsi="Times New Roman" w:cs="Times New Roman" w:eastAsia="Times New Roman" w:hint="default"/>
          <w:spacing w:val="-11"/>
          <w:w w:val="100"/>
        </w:rPr>
        <w:t>“</w:t>
      </w:r>
      <w:r>
        <w:rPr>
          <w:spacing w:val="-11"/>
          <w:w w:val="100"/>
        </w:rPr>
        <w:t>熙康香港</w:t>
      </w:r>
      <w:r>
        <w:rPr>
          <w:rFonts w:ascii="Times New Roman" w:hAnsi="Times New Roman" w:cs="Times New Roman" w:eastAsia="Times New Roman" w:hint="default"/>
          <w:spacing w:val="-11"/>
          <w:w w:val="100"/>
        </w:rPr>
        <w:t>”</w:t>
      </w:r>
      <w:r>
        <w:rPr>
          <w:spacing w:val="-11"/>
          <w:w w:val="100"/>
        </w:rPr>
        <w:t>），转让对价合计</w:t>
      </w:r>
      <w:r>
        <w:rPr>
          <w:spacing w:val="-53"/>
          <w:w w:val="100"/>
        </w:rPr>
        <w:t> </w:t>
      </w:r>
      <w:r>
        <w:rPr>
          <w:rFonts w:ascii="Times New Roman" w:hAnsi="Times New Roman" w:cs="Times New Roman" w:eastAsia="Times New Roman" w:hint="default"/>
          <w:spacing w:val="-1"/>
          <w:w w:val="100"/>
        </w:rPr>
        <w:t>2,061,103</w:t>
      </w:r>
      <w:r>
        <w:rPr>
          <w:rFonts w:ascii="Times New Roman" w:hAnsi="Times New Roman" w:cs="Times New Roman" w:eastAsia="Times New Roman" w:hint="default"/>
          <w:spacing w:val="-4"/>
          <w:w w:val="100"/>
        </w:rPr>
        <w:t> </w:t>
      </w:r>
      <w:r>
        <w:rPr>
          <w:spacing w:val="-19"/>
          <w:w w:val="100"/>
        </w:rPr>
        <w:t>美元。同时，熙康香港认购</w:t>
      </w:r>
      <w:r>
        <w:rPr>
          <w:spacing w:val="-56"/>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spacing w:val="6"/>
          <w:w w:val="100"/>
        </w:rPr>
        <w:t> </w:t>
      </w:r>
      <w:r>
        <w:rPr>
          <w:spacing w:val="-2"/>
          <w:w w:val="100"/>
        </w:rPr>
        <w:t>新增发行的</w:t>
      </w:r>
      <w:r>
        <w:rPr>
          <w:spacing w:val="-56"/>
          <w:w w:val="100"/>
        </w:rPr>
        <w:t> </w:t>
      </w:r>
      <w:r>
        <w:rPr>
          <w:rFonts w:ascii="Times New Roman" w:hAnsi="Times New Roman" w:cs="Times New Roman" w:eastAsia="Times New Roman" w:hint="default"/>
          <w:spacing w:val="-1"/>
          <w:w w:val="100"/>
        </w:rPr>
        <w:t>12,597</w:t>
      </w:r>
      <w:r>
        <w:rPr>
          <w:rFonts w:ascii="Times New Roman" w:hAnsi="Times New Roman" w:cs="Times New Roman" w:eastAsia="Times New Roman" w:hint="default"/>
          <w:spacing w:val="-49"/>
          <w:w w:val="100"/>
        </w:rPr>
        <w:t> </w:t>
      </w:r>
      <w:r>
        <w:rPr>
          <w:rFonts w:ascii="Times New Roman" w:hAnsi="Times New Roman" w:cs="Times New Roman" w:eastAsia="Times New Roman" w:hint="default"/>
          <w:spacing w:val="-49"/>
          <w:w w:val="100"/>
        </w:rPr>
      </w:r>
      <w:r>
        <w:rPr/>
        <w:t>股普通股，认购价格为</w:t>
      </w:r>
      <w:r>
        <w:rPr>
          <w:spacing w:val="-55"/>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2"/>
        </w:rPr>
        <w:t> </w:t>
      </w:r>
      <w:r>
        <w:rPr/>
        <w:t>美元</w:t>
      </w:r>
      <w:r>
        <w:rPr>
          <w:rFonts w:ascii="Times New Roman" w:hAnsi="Times New Roman" w:cs="Times New Roman" w:eastAsia="Times New Roman" w:hint="default"/>
        </w:rPr>
        <w:t>/</w:t>
      </w:r>
      <w:r>
        <w:rPr/>
        <w:t>股。上述交易完成后，东软欧洲不再持有</w:t>
      </w:r>
      <w:r>
        <w:rPr>
          <w:spacing w:val="-57"/>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3"/>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46"/>
        </w:rPr>
        <w:t> </w:t>
      </w:r>
      <w:r>
        <w:rPr/>
        <w:t>股权，熙康香港合计持有</w:t>
      </w:r>
      <w:r>
        <w:rPr>
          <w:spacing w:val="-55"/>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3"/>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4"/>
        </w:rPr>
        <w:t> </w:t>
      </w:r>
      <w:r>
        <w:rPr>
          <w:rFonts w:ascii="Times New Roman" w:hAnsi="Times New Roman" w:cs="Times New Roman" w:eastAsia="Times New Roman" w:hint="default"/>
        </w:rPr>
        <w:t>66,445</w:t>
      </w:r>
      <w:r>
        <w:rPr>
          <w:rFonts w:ascii="Times New Roman" w:hAnsi="Times New Roman" w:cs="Times New Roman" w:eastAsia="Times New Roman" w:hint="default"/>
          <w:spacing w:val="50"/>
        </w:rPr>
        <w:t> </w:t>
      </w:r>
      <w:r>
        <w:rPr/>
        <w:t>股</w:t>
      </w:r>
      <w:r>
        <w:rPr>
          <w:w w:val="100"/>
        </w:rPr>
        <w:t> </w:t>
      </w:r>
      <w:r>
        <w:rPr>
          <w:spacing w:val="-8"/>
        </w:rPr>
        <w:t>普通股，占</w:t>
      </w:r>
      <w:r>
        <w:rPr>
          <w:spacing w:val="-45"/>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7"/>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7"/>
        </w:rPr>
        <w:t> </w:t>
      </w:r>
      <w:r>
        <w:rPr/>
        <w:t>已发行股份的</w:t>
      </w:r>
      <w:r>
        <w:rPr>
          <w:spacing w:val="-45"/>
        </w:rPr>
        <w:t> </w:t>
      </w:r>
      <w:r>
        <w:rPr>
          <w:rFonts w:ascii="Times New Roman" w:hAnsi="Times New Roman" w:cs="Times New Roman" w:eastAsia="Times New Roman" w:hint="default"/>
          <w:spacing w:val="-5"/>
        </w:rPr>
        <w:t>53.00%</w:t>
      </w:r>
      <w:r>
        <w:rPr>
          <w:spacing w:val="-5"/>
        </w:rPr>
        <w:t>，纳入合并报表范围，不再是本公司之联营公司。</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4"/>
        </w:rPr>
        <w:t>月，东软熙康国际有限公司对</w:t>
      </w:r>
      <w:r>
        <w:rPr>
          <w:spacing w:val="-47"/>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spacing w:val="2"/>
          <w:w w:val="100"/>
        </w:rPr>
        <w:t> </w:t>
      </w:r>
      <w:r>
        <w:rPr>
          <w:spacing w:val="-2"/>
          <w:w w:val="100"/>
        </w:rPr>
        <w:t>增资</w:t>
      </w:r>
      <w:r>
        <w:rPr>
          <w:spacing w:val="-49"/>
          <w:w w:val="100"/>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1"/>
          <w:w w:val="100"/>
        </w:rPr>
        <w:t> </w:t>
      </w:r>
      <w:r>
        <w:rPr>
          <w:spacing w:val="-2"/>
          <w:w w:val="100"/>
        </w:rPr>
        <w:t>万美元，持股比例增资后增加至</w:t>
      </w:r>
      <w:r>
        <w:rPr>
          <w:spacing w:val="-49"/>
          <w:w w:val="100"/>
        </w:rPr>
        <w:t> </w:t>
      </w:r>
      <w:r>
        <w:rPr>
          <w:rFonts w:ascii="Times New Roman" w:hAnsi="Times New Roman" w:cs="Times New Roman" w:eastAsia="Times New Roman" w:hint="default"/>
          <w:spacing w:val="-14"/>
          <w:w w:val="100"/>
        </w:rPr>
        <w:t>57.44%</w:t>
      </w:r>
      <w:r>
        <w:rPr>
          <w:spacing w:val="-14"/>
          <w:w w:val="100"/>
        </w:rPr>
        <w:t>。详见附注六、（二）。</w:t>
      </w:r>
    </w:p>
    <w:p>
      <w:pPr>
        <w:spacing w:line="240" w:lineRule="auto" w:before="4"/>
        <w:rPr>
          <w:rFonts w:ascii="宋体" w:hAnsi="宋体" w:cs="宋体" w:eastAsia="宋体" w:hint="default"/>
          <w:sz w:val="32"/>
          <w:szCs w:val="32"/>
        </w:rPr>
      </w:pPr>
    </w:p>
    <w:p>
      <w:pPr>
        <w:pStyle w:val="BodyText"/>
        <w:spacing w:line="338" w:lineRule="auto"/>
        <w:ind w:left="848" w:right="130"/>
        <w:jc w:val="both"/>
      </w:pPr>
      <w:r>
        <w:rPr/>
        <w:t>注</w:t>
      </w:r>
      <w:r>
        <w:rPr>
          <w:spacing w:val="-49"/>
        </w:rPr>
        <w:t> </w:t>
      </w:r>
      <w:r>
        <w:rPr>
          <w:rFonts w:ascii="Times New Roman" w:hAnsi="Times New Roman" w:cs="Times New Roman" w:eastAsia="Times New Roman" w:hint="default"/>
        </w:rPr>
        <w:t>4</w:t>
      </w:r>
      <w:r>
        <w:rPr/>
        <w:t>：截至</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日，东软创投所持股权占投融有道注册资本的</w:t>
      </w:r>
      <w:r>
        <w:rPr>
          <w:spacing w:val="-49"/>
        </w:rPr>
        <w:t> </w:t>
      </w:r>
      <w:r>
        <w:rPr>
          <w:rFonts w:ascii="Times New Roman" w:hAnsi="Times New Roman" w:cs="Times New Roman" w:eastAsia="Times New Roman" w:hint="default"/>
        </w:rPr>
        <w:t>6.57%</w:t>
      </w:r>
      <w:r>
        <w:rPr/>
        <w:t>，投资余额在可供出售金融资产中核算。</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月，东软创投</w:t>
      </w:r>
      <w:r>
        <w:rPr>
          <w:w w:val="100"/>
        </w:rPr>
        <w:t> </w:t>
      </w:r>
      <w:r>
        <w:rPr>
          <w:spacing w:val="-2"/>
        </w:rPr>
        <w:t>的其他股东增资使本公司持股比例下降，对其丧失控制权，不再纳入合并财务报表范围，作为权益法核算的联营公司进行核算，原东软创投之联</w:t>
      </w:r>
      <w:r>
        <w:rPr>
          <w:spacing w:val="29"/>
        </w:rPr>
        <w:t> </w:t>
      </w:r>
      <w:r>
        <w:rPr>
          <w:spacing w:val="29"/>
        </w:rPr>
      </w:r>
      <w:r>
        <w:rPr>
          <w:spacing w:val="-5"/>
          <w:w w:val="100"/>
        </w:rPr>
        <w:t>营公司因本公司合并范围变化不再作为联营公司核算。详见附注六、（五）</w:t>
      </w:r>
      <w:r>
        <w:rPr>
          <w:rFonts w:ascii="Times New Roman" w:hAnsi="Times New Roman" w:cs="Times New Roman" w:eastAsia="Times New Roman" w:hint="default"/>
          <w:spacing w:val="-5"/>
          <w:w w:val="100"/>
        </w:rPr>
        <w:t>2</w:t>
      </w:r>
      <w:r>
        <w:rPr>
          <w:spacing w:val="-5"/>
          <w:w w:val="100"/>
        </w:rPr>
        <w:t>。</w:t>
      </w:r>
    </w:p>
    <w:p>
      <w:pPr>
        <w:spacing w:line="240" w:lineRule="auto" w:before="7"/>
        <w:rPr>
          <w:rFonts w:ascii="宋体" w:hAnsi="宋体" w:cs="宋体" w:eastAsia="宋体" w:hint="default"/>
          <w:sz w:val="31"/>
          <w:szCs w:val="31"/>
        </w:rPr>
      </w:pPr>
    </w:p>
    <w:p>
      <w:pPr>
        <w:pStyle w:val="BodyText"/>
        <w:spacing w:line="240" w:lineRule="auto"/>
        <w:ind w:left="848" w:right="0"/>
        <w:jc w:val="both"/>
      </w:pPr>
      <w:r>
        <w:rPr/>
        <w:t>注</w:t>
      </w:r>
      <w:r>
        <w:rPr>
          <w:spacing w:val="-53"/>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月，本公司出资</w:t>
      </w:r>
      <w:r>
        <w:rPr>
          <w:spacing w:val="-52"/>
        </w:rPr>
        <w:t> </w:t>
      </w:r>
      <w:r>
        <w:rPr>
          <w:rFonts w:ascii="Times New Roman" w:hAnsi="Times New Roman" w:cs="Times New Roman" w:eastAsia="Times New Roman" w:hint="default"/>
        </w:rPr>
        <w:t>1,050 </w:t>
      </w:r>
      <w:r>
        <w:rPr/>
        <w:t>万元，参股投资邯郸云计算中心，持股比例为</w:t>
      </w:r>
      <w:r>
        <w:rPr>
          <w:spacing w:val="-53"/>
        </w:rPr>
        <w:t> </w:t>
      </w:r>
      <w:r>
        <w:rPr>
          <w:rFonts w:ascii="Times New Roman" w:hAnsi="Times New Roman" w:cs="Times New Roman" w:eastAsia="Times New Roman" w:hint="default"/>
        </w:rPr>
        <w:t>35%</w:t>
      </w:r>
      <w:r>
        <w:rPr/>
        <w:t>。</w:t>
      </w:r>
    </w:p>
    <w:p>
      <w:pPr>
        <w:spacing w:after="0" w:line="240" w:lineRule="auto"/>
        <w:jc w:val="both"/>
        <w:sectPr>
          <w:pgSz w:w="16850" w:h="11910" w:orient="landscape"/>
          <w:pgMar w:header="885" w:footer="997" w:top="1600" w:bottom="1180" w:left="1300" w:right="1300"/>
        </w:sectPr>
      </w:pPr>
    </w:p>
    <w:p>
      <w:pPr>
        <w:spacing w:line="240" w:lineRule="auto" w:before="10"/>
        <w:rPr>
          <w:rFonts w:ascii="宋体" w:hAnsi="宋体" w:cs="宋体" w:eastAsia="宋体" w:hint="default"/>
          <w:sz w:val="9"/>
          <w:szCs w:val="9"/>
        </w:rPr>
      </w:pPr>
    </w:p>
    <w:p>
      <w:pPr>
        <w:pStyle w:val="Heading5"/>
        <w:spacing w:line="240" w:lineRule="auto" w:before="36"/>
        <w:ind w:left="123" w:right="140"/>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投资性房地产</w:t>
      </w:r>
      <w:r>
        <w:rPr>
          <w:b w:val="0"/>
          <w:bCs w:val="0"/>
        </w:rPr>
      </w:r>
    </w:p>
    <w:p>
      <w:pPr>
        <w:pStyle w:val="Heading5"/>
        <w:tabs>
          <w:tab w:pos="1393" w:val="left" w:leader="none"/>
        </w:tabs>
        <w:spacing w:line="240" w:lineRule="auto" w:before="148"/>
        <w:ind w:right="140"/>
        <w:jc w:val="left"/>
        <w:rPr>
          <w:b w:val="0"/>
          <w:bCs w:val="0"/>
        </w:rPr>
      </w:pPr>
      <w:r>
        <w:rPr>
          <w:rFonts w:ascii="Times New Roman" w:hAnsi="Times New Roman" w:cs="Times New Roman" w:eastAsia="Times New Roman" w:hint="default"/>
        </w:rPr>
        <w:t>1</w:t>
      </w:r>
      <w:r>
        <w:rPr/>
        <w:t>、</w:t>
        <w:tab/>
      </w:r>
      <w:r>
        <w:rPr>
          <w:spacing w:val="-1"/>
        </w:rPr>
        <w:t>采用成本计量模式的投资性房地产</w:t>
      </w:r>
      <w:r>
        <w:rPr>
          <w:b w:val="0"/>
          <w:bCs w:val="0"/>
          <w:spacing w:val="-1"/>
        </w:rPr>
      </w:r>
    </w:p>
    <w:p>
      <w:pPr>
        <w:spacing w:line="240" w:lineRule="auto" w:before="4"/>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381"/>
        <w:gridCol w:w="1582"/>
        <w:gridCol w:w="1973"/>
        <w:gridCol w:w="1976"/>
      </w:tblGrid>
      <w:tr>
        <w:trPr>
          <w:trHeight w:val="420" w:hRule="exact"/>
        </w:trPr>
        <w:tc>
          <w:tcPr>
            <w:tcW w:w="23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4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3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459,009,632</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55,553,811</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514,563,443</w:t>
            </w:r>
          </w:p>
        </w:tc>
      </w:tr>
      <w:tr>
        <w:trPr>
          <w:trHeight w:val="408"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176,388,304</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1,317,351</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177,705,655</w:t>
            </w:r>
          </w:p>
        </w:tc>
      </w:tr>
      <w:tr>
        <w:trPr>
          <w:trHeight w:val="812"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8"/>
              <w:ind w:left="542"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w:t>
            </w:r>
            <w:r>
              <w:rPr>
                <w:rFonts w:ascii="宋体" w:hAnsi="宋体" w:cs="宋体" w:eastAsia="宋体" w:hint="default"/>
                <w:spacing w:val="-84"/>
                <w:sz w:val="18"/>
                <w:szCs w:val="18"/>
              </w:rPr>
              <w:t> </w:t>
            </w: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176,388,304</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1,317,351</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08"/>
              <w:jc w:val="right"/>
              <w:rPr>
                <w:rFonts w:ascii="Times New Roman" w:hAnsi="Times New Roman" w:cs="Times New Roman" w:eastAsia="Times New Roman" w:hint="default"/>
                <w:sz w:val="18"/>
                <w:szCs w:val="18"/>
              </w:rPr>
            </w:pPr>
            <w:r>
              <w:rPr>
                <w:rFonts w:ascii="Times New Roman"/>
                <w:spacing w:val="-1"/>
                <w:sz w:val="18"/>
              </w:rPr>
              <w:t>177,705,655</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745,323</w:t>
            </w: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745,323</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745,323</w:t>
            </w: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745,323</w:t>
            </w:r>
          </w:p>
        </w:tc>
      </w:tr>
      <w:tr>
        <w:trPr>
          <w:trHeight w:val="408"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重分类</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634,652,613</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56,871,162</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691,523,775</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．累计折旧和累计摊销</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49,056,762</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1,715,544</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50,772,306</w:t>
            </w:r>
          </w:p>
        </w:tc>
      </w:tr>
      <w:tr>
        <w:trPr>
          <w:trHeight w:val="411"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18,478,759</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1,953,847</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20,432,606</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计提或摊销</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10,701,725</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1,617,749</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12,319,474</w:t>
            </w:r>
          </w:p>
        </w:tc>
      </w:tr>
      <w:tr>
        <w:trPr>
          <w:trHeight w:val="408"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重分类</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7,777,034</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336,098</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w w:val="95"/>
                <w:sz w:val="18"/>
              </w:rPr>
              <w:t>8,113,132</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614,890</w:t>
            </w: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614,890</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614,890</w:t>
            </w: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614,890</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重分类</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66,920,631</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3,669,391</w:t>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70,590,022</w:t>
            </w: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582"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76"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567,731,982</w:t>
            </w:r>
            <w:r>
              <w:rPr>
                <w:rFonts w:ascii="Times New Roman"/>
                <w:spacing w:val="-1"/>
                <w:sz w:val="18"/>
              </w:rPr>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53,201,771</w:t>
            </w:r>
            <w:r>
              <w:rPr>
                <w:rFonts w:ascii="Times New Roman"/>
                <w:spacing w:val="-1"/>
                <w:sz w:val="18"/>
              </w:rPr>
            </w:r>
          </w:p>
        </w:tc>
        <w:tc>
          <w:tcPr>
            <w:tcW w:w="19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620,933,753</w:t>
            </w:r>
            <w:r>
              <w:rPr>
                <w:rFonts w:ascii="Times New Roman"/>
                <w:spacing w:val="-1"/>
                <w:sz w:val="18"/>
              </w:rPr>
            </w:r>
          </w:p>
        </w:tc>
      </w:tr>
      <w:tr>
        <w:trPr>
          <w:trHeight w:val="420" w:hRule="exact"/>
        </w:trPr>
        <w:tc>
          <w:tcPr>
            <w:tcW w:w="23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5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409,952,870</w:t>
            </w:r>
            <w:r>
              <w:rPr>
                <w:rFonts w:ascii="Times New Roman"/>
                <w:spacing w:val="-1"/>
                <w:sz w:val="18"/>
              </w:rPr>
            </w:r>
          </w:p>
        </w:tc>
        <w:tc>
          <w:tcPr>
            <w:tcW w:w="19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53,838,267</w:t>
            </w:r>
            <w:r>
              <w:rPr>
                <w:rFonts w:ascii="Times New Roman"/>
                <w:spacing w:val="-1"/>
                <w:sz w:val="18"/>
              </w:rPr>
            </w:r>
          </w:p>
        </w:tc>
        <w:tc>
          <w:tcPr>
            <w:tcW w:w="19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463,791,137</w:t>
            </w:r>
            <w:r>
              <w:rPr>
                <w:rFonts w:ascii="Times New Roman"/>
                <w:spacing w:val="-1"/>
                <w:sz w:val="18"/>
              </w:rPr>
            </w:r>
          </w:p>
        </w:tc>
      </w:tr>
    </w:tbl>
    <w:p>
      <w:pPr>
        <w:pStyle w:val="BodyText"/>
        <w:spacing w:line="240" w:lineRule="auto" w:before="93"/>
        <w:ind w:right="140"/>
        <w:jc w:val="left"/>
      </w:pPr>
      <w:r>
        <w:rPr>
          <w:w w:val="100"/>
        </w:rPr>
        <w:t>截至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投资</w:t>
      </w:r>
      <w:r>
        <w:rPr>
          <w:spacing w:val="-3"/>
          <w:w w:val="100"/>
        </w:rPr>
        <w:t>性</w:t>
      </w:r>
      <w:r>
        <w:rPr>
          <w:w w:val="100"/>
        </w:rPr>
        <w:t>房</w:t>
      </w:r>
      <w:r>
        <w:rPr>
          <w:spacing w:val="-3"/>
          <w:w w:val="100"/>
        </w:rPr>
        <w:t>地</w:t>
      </w:r>
      <w:r>
        <w:rPr>
          <w:w w:val="100"/>
        </w:rPr>
        <w:t>产</w:t>
      </w:r>
      <w:r>
        <w:rPr>
          <w:spacing w:val="-3"/>
          <w:w w:val="100"/>
        </w:rPr>
        <w:t>抵</w:t>
      </w:r>
      <w:r>
        <w:rPr>
          <w:w w:val="100"/>
        </w:rPr>
        <w:t>押</w:t>
      </w:r>
      <w:r>
        <w:rPr>
          <w:spacing w:val="-3"/>
          <w:w w:val="100"/>
        </w:rPr>
        <w:t>担</w:t>
      </w:r>
      <w:r>
        <w:rPr>
          <w:w w:val="100"/>
        </w:rPr>
        <w:t>保</w:t>
      </w:r>
      <w:r>
        <w:rPr>
          <w:spacing w:val="-3"/>
          <w:w w:val="100"/>
        </w:rPr>
        <w:t>情</w:t>
      </w:r>
      <w:r>
        <w:rPr>
          <w:w w:val="100"/>
        </w:rPr>
        <w:t>况参</w:t>
      </w:r>
      <w:r>
        <w:rPr>
          <w:spacing w:val="-3"/>
          <w:w w:val="100"/>
        </w:rPr>
        <w:t>见</w:t>
      </w:r>
      <w:r>
        <w:rPr>
          <w:w w:val="100"/>
        </w:rPr>
        <w:t>附</w:t>
      </w:r>
      <w:r>
        <w:rPr>
          <w:spacing w:val="-3"/>
          <w:w w:val="100"/>
        </w:rPr>
        <w:t>注</w:t>
      </w:r>
      <w:r>
        <w:rPr>
          <w:w w:val="100"/>
        </w:rPr>
        <w:t>五</w:t>
      </w:r>
      <w:r>
        <w:rPr>
          <w:spacing w:val="-3"/>
          <w:w w:val="100"/>
        </w:rPr>
        <w:t>（</w:t>
      </w:r>
      <w:r>
        <w:rPr>
          <w:w w:val="100"/>
        </w:rPr>
        <w:t>五</w:t>
      </w:r>
      <w:r>
        <w:rPr>
          <w:spacing w:val="-3"/>
          <w:w w:val="100"/>
        </w:rPr>
        <w:t>十</w:t>
      </w:r>
      <w:r>
        <w:rPr>
          <w:w w:val="100"/>
        </w:rPr>
        <w:t>五</w:t>
      </w:r>
      <w:r>
        <w:rPr>
          <w:spacing w:val="-108"/>
          <w:w w:val="100"/>
        </w:rPr>
        <w:t>）</w:t>
      </w:r>
      <w:r>
        <w:rPr>
          <w:w w:val="100"/>
        </w:rPr>
        <w:t>。</w:t>
      </w:r>
    </w:p>
    <w:p>
      <w:pPr>
        <w:spacing w:after="0" w:line="240" w:lineRule="auto"/>
        <w:jc w:val="left"/>
        <w:sectPr>
          <w:headerReference w:type="default" r:id="rId53"/>
          <w:footerReference w:type="default" r:id="rId54"/>
          <w:pgSz w:w="11910" w:h="16850"/>
          <w:pgMar w:header="885" w:footer="999" w:top="1540" w:bottom="1180" w:left="1660" w:right="1300"/>
          <w:pgNumType w:start="47"/>
        </w:sectPr>
      </w:pPr>
    </w:p>
    <w:p>
      <w:pPr>
        <w:pStyle w:val="Heading5"/>
        <w:tabs>
          <w:tab w:pos="1393" w:val="left" w:leader="none"/>
        </w:tabs>
        <w:spacing w:line="240" w:lineRule="auto" w:before="107"/>
        <w:ind w:right="150"/>
        <w:jc w:val="left"/>
        <w:rPr>
          <w:b w:val="0"/>
          <w:bCs w:val="0"/>
        </w:rPr>
      </w:pPr>
      <w:r>
        <w:rPr>
          <w:rFonts w:ascii="Times New Roman" w:hAnsi="Times New Roman" w:cs="Times New Roman" w:eastAsia="Times New Roman" w:hint="default"/>
        </w:rPr>
        <w:t>2</w:t>
      </w:r>
      <w:r>
        <w:rPr/>
        <w:t>、</w:t>
        <w:tab/>
      </w:r>
      <w:r>
        <w:rPr>
          <w:spacing w:val="-1"/>
        </w:rPr>
        <w:t>本期未办妥产权证书的投资性房地产情况</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941"/>
        <w:gridCol w:w="1853"/>
        <w:gridCol w:w="3305"/>
      </w:tblGrid>
      <w:tr>
        <w:trPr>
          <w:trHeight w:val="461" w:hRule="exact"/>
        </w:trPr>
        <w:tc>
          <w:tcPr>
            <w:tcW w:w="29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5"/>
              <w:ind w:right="1183"/>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8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5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3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8"/>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51" w:hRule="exact"/>
        </w:trPr>
        <w:tc>
          <w:tcPr>
            <w:tcW w:w="2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高新村写字楼</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488,400</w:t>
            </w:r>
          </w:p>
        </w:tc>
        <w:tc>
          <w:tcPr>
            <w:tcW w:w="33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38"/>
              <w:jc w:val="center"/>
              <w:rPr>
                <w:rFonts w:ascii="宋体" w:hAnsi="宋体" w:cs="宋体" w:eastAsia="宋体" w:hint="default"/>
                <w:sz w:val="18"/>
                <w:szCs w:val="18"/>
              </w:rPr>
            </w:pPr>
            <w:r>
              <w:rPr>
                <w:rFonts w:ascii="宋体" w:hAnsi="宋体" w:cs="宋体" w:eastAsia="宋体" w:hint="default"/>
                <w:sz w:val="18"/>
                <w:szCs w:val="18"/>
              </w:rPr>
              <w:t>待相关手续准备齐备后可取得产权证书</w:t>
            </w:r>
          </w:p>
        </w:tc>
      </w:tr>
      <w:tr>
        <w:trPr>
          <w:trHeight w:val="461" w:hRule="exact"/>
        </w:trPr>
        <w:tc>
          <w:tcPr>
            <w:tcW w:w="29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right="118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488,400</w:t>
            </w:r>
            <w:r>
              <w:rPr>
                <w:rFonts w:ascii="Times New Roman"/>
                <w:spacing w:val="-1"/>
                <w:sz w:val="18"/>
              </w:rPr>
            </w:r>
          </w:p>
        </w:tc>
        <w:tc>
          <w:tcPr>
            <w:tcW w:w="330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b/>
          <w:bCs/>
          <w:sz w:val="22"/>
          <w:szCs w:val="22"/>
        </w:rPr>
      </w:pPr>
    </w:p>
    <w:p>
      <w:pPr>
        <w:pStyle w:val="Heading5"/>
        <w:tabs>
          <w:tab w:pos="832" w:val="left" w:leader="none"/>
        </w:tabs>
        <w:spacing w:line="240" w:lineRule="auto" w:before="36"/>
        <w:ind w:left="0" w:right="5563"/>
        <w:jc w:val="center"/>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tab/>
      </w:r>
      <w:r>
        <w:rPr/>
        <w:t>固定资产原价及累计折旧</w:t>
      </w:r>
      <w:r>
        <w:rPr>
          <w:b w:val="0"/>
          <w:bCs w:val="0"/>
        </w:rPr>
      </w:r>
    </w:p>
    <w:p>
      <w:pPr>
        <w:pStyle w:val="Heading5"/>
        <w:tabs>
          <w:tab w:pos="537" w:val="left" w:leader="none"/>
        </w:tabs>
        <w:spacing w:line="240" w:lineRule="auto" w:before="110"/>
        <w:ind w:left="0" w:right="5448"/>
        <w:jc w:val="center"/>
        <w:rPr>
          <w:b w:val="0"/>
          <w:bCs w:val="0"/>
        </w:rPr>
      </w:pPr>
      <w:r>
        <w:rPr>
          <w:rFonts w:ascii="Times New Roman" w:hAnsi="Times New Roman" w:cs="Times New Roman" w:eastAsia="Times New Roman" w:hint="default"/>
        </w:rPr>
        <w:t>1</w:t>
      </w:r>
      <w:r>
        <w:rPr/>
        <w:t>、</w:t>
        <w:tab/>
        <w:t>固定资产情况</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101"/>
        <w:gridCol w:w="1274"/>
        <w:gridCol w:w="1133"/>
        <w:gridCol w:w="1135"/>
        <w:gridCol w:w="994"/>
        <w:gridCol w:w="1154"/>
      </w:tblGrid>
      <w:tr>
        <w:trPr>
          <w:trHeight w:val="421" w:hRule="exact"/>
        </w:trPr>
        <w:tc>
          <w:tcPr>
            <w:tcW w:w="21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1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．账面原值</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）年初余额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1,768,238,598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479,798,681</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18,732,797</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339,898,815</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2,606,668,891</w:t>
            </w:r>
          </w:p>
        </w:tc>
      </w:tr>
      <w:tr>
        <w:trPr>
          <w:trHeight w:val="408"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148,750,519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70,204,175</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5,091,488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96,830,589</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320,876,771</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购置</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10,738,564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69,924,580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5,091,488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50,525,892</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136,280,524</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97"/>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在建工程转入</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137,901,325</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18,687,287</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156,588,612</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97"/>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合并范围变化</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18,304</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116,956</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135,260</w:t>
            </w:r>
          </w:p>
        </w:tc>
      </w:tr>
      <w:tr>
        <w:trPr>
          <w:trHeight w:val="411"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重分类</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2"/>
                <w:sz w:val="15"/>
              </w:rPr>
              <w:t>110,630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261,291</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27,500,454</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27,872,375</w:t>
            </w:r>
          </w:p>
        </w:tc>
      </w:tr>
      <w:tr>
        <w:trPr>
          <w:trHeight w:val="408"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176,690,304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27,695,197</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2,489,981</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7,534,967</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214,410,449</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处置或报废</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26,242,601</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1,633,940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7,042,940</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2"/>
                <w:sz w:val="15"/>
              </w:rPr>
              <w:t>35,119,481</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重分类</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176,490,304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7,024</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176,497,328</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97"/>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合并范围变化</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1,445,572</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856,041</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492,027</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2,793,640</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1,740,298,813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522,307,659</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21,334,304</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429,194,437</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2,713,135,213</w:t>
            </w:r>
          </w:p>
        </w:tc>
      </w:tr>
      <w:tr>
        <w:trPr>
          <w:trHeight w:val="409"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．累计折旧</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）年初余额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251,951,429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308,286,691</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12,626,134</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209,430,499</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782,294,753</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52,597,746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69,606,030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2,146,205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35,268,109</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159,618,090</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计提</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52,587,905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69,606,030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2,146,205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35,243,208</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159,583,348</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重分类</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9,841</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24,901</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34,742</w:t>
            </w:r>
          </w:p>
        </w:tc>
      </w:tr>
      <w:tr>
        <w:trPr>
          <w:trHeight w:val="408"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7,996,988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24,985,125</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1,914,841</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6,524,987</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41,421,941</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处置或报废</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219,954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23,731,111</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1,367,462</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6,132,564</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31,451,091</w:t>
            </w:r>
          </w:p>
        </w:tc>
      </w:tr>
      <w:tr>
        <w:trPr>
          <w:trHeight w:val="411"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重分类</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7,777,034</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7,777,034</w:t>
            </w:r>
          </w:p>
        </w:tc>
      </w:tr>
      <w:tr>
        <w:trPr>
          <w:trHeight w:val="41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97"/>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合并范围变化</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1,171,603</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547,379</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392,423</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3"/>
                <w:sz w:val="15"/>
              </w:rPr>
              <w:t>2,111,405</w:t>
            </w:r>
          </w:p>
        </w:tc>
      </w:tr>
      <w:tr>
        <w:trPr>
          <w:trHeight w:val="420" w:hRule="exact"/>
        </w:trPr>
        <w:tc>
          <w:tcPr>
            <w:tcW w:w="21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274"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2"/>
                <w:sz w:val="15"/>
              </w:rPr>
              <w:t>82,411</w:t>
            </w:r>
          </w:p>
        </w:tc>
        <w:tc>
          <w:tcPr>
            <w:tcW w:w="1135"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1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2"/>
                <w:sz w:val="15"/>
              </w:rPr>
              <w:t>82,411</w:t>
            </w:r>
          </w:p>
        </w:tc>
      </w:tr>
    </w:tbl>
    <w:p>
      <w:pPr>
        <w:spacing w:after="0" w:line="240" w:lineRule="auto"/>
        <w:jc w:val="right"/>
        <w:rPr>
          <w:rFonts w:ascii="Times New Roman" w:hAnsi="Times New Roman" w:cs="Times New Roman" w:eastAsia="Times New Roman" w:hint="default"/>
          <w:sz w:val="15"/>
          <w:szCs w:val="15"/>
        </w:rPr>
        <w:sectPr>
          <w:pgSz w:w="11910" w:h="16850"/>
          <w:pgMar w:header="885" w:footer="999" w:top="1600" w:bottom="1180" w:left="1660" w:right="1280"/>
        </w:sectPr>
      </w:pPr>
    </w:p>
    <w:p>
      <w:pPr>
        <w:spacing w:line="240" w:lineRule="auto" w:before="8"/>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086"/>
        <w:gridCol w:w="1274"/>
        <w:gridCol w:w="1133"/>
        <w:gridCol w:w="1135"/>
        <w:gridCol w:w="994"/>
        <w:gridCol w:w="1154"/>
        <w:gridCol w:w="314"/>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2086"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274"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133"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135"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994"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154"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合计</w:t>
            </w:r>
          </w:p>
        </w:tc>
        <w:tc>
          <w:tcPr>
            <w:tcW w:w="314" w:type="dxa"/>
            <w:vMerge w:val="restart"/>
            <w:tcBorders>
              <w:top w:val="single" w:sz="4" w:space="0" w:color="000000"/>
              <w:left w:val="nil" w:sz="6" w:space="0" w:color="auto"/>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296,552,187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352,907,596</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12,857,498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238,173,621</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900,490,902</w:t>
            </w:r>
          </w:p>
        </w:tc>
        <w:tc>
          <w:tcPr>
            <w:tcW w:w="314" w:type="dxa"/>
            <w:vMerge/>
            <w:tcBorders>
              <w:left w:val="nil" w:sz="6" w:space="0" w:color="auto"/>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．减值准备</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c>
          <w:tcPr>
            <w:tcW w:w="314" w:type="dxa"/>
            <w:vMerge/>
            <w:tcBorders>
              <w:left w:val="nil" w:sz="6" w:space="0" w:color="auto"/>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）年初余额</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333,739</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2,458</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336,197</w:t>
            </w:r>
          </w:p>
        </w:tc>
        <w:tc>
          <w:tcPr>
            <w:tcW w:w="314" w:type="dxa"/>
            <w:vMerge/>
            <w:tcBorders>
              <w:left w:val="nil" w:sz="6" w:space="0" w:color="auto"/>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c>
          <w:tcPr>
            <w:tcW w:w="314" w:type="dxa"/>
            <w:vMerge/>
            <w:tcBorders>
              <w:left w:val="nil" w:sz="6" w:space="0" w:color="auto"/>
              <w:right w:val="nil" w:sz="6" w:space="0" w:color="auto"/>
            </w:tcBorders>
          </w:tcPr>
          <w:p>
            <w:pPr/>
          </w:p>
        </w:tc>
      </w:tr>
      <w:tr>
        <w:trPr>
          <w:trHeight w:val="475"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5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计提</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c>
          <w:tcPr>
            <w:tcW w:w="314" w:type="dxa"/>
            <w:vMerge/>
            <w:tcBorders>
              <w:left w:val="nil" w:sz="6" w:space="0" w:color="auto"/>
              <w:right w:val="nil" w:sz="6" w:space="0" w:color="auto"/>
            </w:tcBorders>
          </w:tcPr>
          <w:p>
            <w:pPr/>
          </w:p>
        </w:tc>
      </w:tr>
      <w:tr>
        <w:trPr>
          <w:trHeight w:val="473"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70,954</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70,954</w:t>
            </w:r>
          </w:p>
        </w:tc>
        <w:tc>
          <w:tcPr>
            <w:tcW w:w="314" w:type="dxa"/>
            <w:vMerge/>
            <w:tcBorders>
              <w:left w:val="nil" w:sz="6" w:space="0" w:color="auto"/>
              <w:right w:val="nil" w:sz="6" w:space="0" w:color="auto"/>
            </w:tcBorders>
          </w:tcPr>
          <w:p>
            <w:pPr/>
          </w:p>
        </w:tc>
      </w:tr>
      <w:tr>
        <w:trPr>
          <w:trHeight w:val="476"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处置或报废</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70,954</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70,954</w:t>
            </w:r>
          </w:p>
        </w:tc>
        <w:tc>
          <w:tcPr>
            <w:tcW w:w="314" w:type="dxa"/>
            <w:vMerge/>
            <w:tcBorders>
              <w:left w:val="nil" w:sz="6" w:space="0" w:color="auto"/>
              <w:right w:val="nil" w:sz="6" w:space="0" w:color="auto"/>
            </w:tcBorders>
          </w:tcPr>
          <w:p>
            <w:pPr/>
          </w:p>
        </w:tc>
      </w:tr>
      <w:tr>
        <w:trPr>
          <w:trHeight w:val="475"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262,785</w:t>
            </w: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2,458</w:t>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265,243</w:t>
            </w:r>
          </w:p>
        </w:tc>
        <w:tc>
          <w:tcPr>
            <w:tcW w:w="314" w:type="dxa"/>
            <w:vMerge/>
            <w:tcBorders>
              <w:left w:val="nil" w:sz="6" w:space="0" w:color="auto"/>
              <w:right w:val="nil" w:sz="6" w:space="0" w:color="auto"/>
            </w:tcBorders>
          </w:tcPr>
          <w:p>
            <w:pPr/>
          </w:p>
        </w:tc>
      </w:tr>
      <w:tr>
        <w:trPr>
          <w:trHeight w:val="475"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．账面价值</w:t>
            </w:r>
          </w:p>
        </w:tc>
        <w:tc>
          <w:tcPr>
            <w:tcW w:w="127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nil" w:sz="6" w:space="0" w:color="auto"/>
            </w:tcBorders>
          </w:tcPr>
          <w:p>
            <w:pPr/>
          </w:p>
        </w:tc>
        <w:tc>
          <w:tcPr>
            <w:tcW w:w="314" w:type="dxa"/>
            <w:vMerge/>
            <w:tcBorders>
              <w:left w:val="nil" w:sz="6" w:space="0" w:color="auto"/>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0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）期末账面价值</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b/>
                <w:spacing w:val="-1"/>
                <w:sz w:val="15"/>
              </w:rPr>
              <w:t>1,443,746,626</w:t>
            </w:r>
            <w:r>
              <w:rPr>
                <w:rFonts w:ascii="Times New Roman"/>
                <w:spacing w:val="-1"/>
                <w:sz w:val="15"/>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169,137,278</w:t>
            </w:r>
            <w:r>
              <w:rPr>
                <w:rFonts w:ascii="Times New Roman"/>
                <w:spacing w:val="-1"/>
                <w:sz w:val="15"/>
              </w:rPr>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8,476,806</w:t>
            </w:r>
            <w:r>
              <w:rPr>
                <w:rFonts w:ascii="Times New Roman"/>
                <w:spacing w:val="-1"/>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b/>
                <w:spacing w:val="-1"/>
                <w:sz w:val="15"/>
              </w:rPr>
              <w:t>191,018,358</w:t>
            </w:r>
            <w:r>
              <w:rPr>
                <w:rFonts w:ascii="Times New Roman"/>
                <w:spacing w:val="-1"/>
                <w:sz w:val="15"/>
              </w:rPr>
            </w:r>
          </w:p>
        </w:tc>
        <w:tc>
          <w:tcPr>
            <w:tcW w:w="11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b/>
                <w:spacing w:val="-1"/>
                <w:sz w:val="15"/>
              </w:rPr>
              <w:t>1,812,379,068</w:t>
            </w:r>
            <w:r>
              <w:rPr>
                <w:rFonts w:ascii="Times New Roman"/>
                <w:spacing w:val="-1"/>
                <w:sz w:val="15"/>
              </w:rPr>
            </w:r>
          </w:p>
        </w:tc>
        <w:tc>
          <w:tcPr>
            <w:tcW w:w="314" w:type="dxa"/>
            <w:vMerge/>
            <w:tcBorders>
              <w:left w:val="nil" w:sz="6" w:space="0" w:color="auto"/>
              <w:right w:val="nil" w:sz="6" w:space="0" w:color="auto"/>
            </w:tcBorders>
          </w:tcPr>
          <w:p>
            <w:pPr/>
          </w:p>
        </w:tc>
      </w:tr>
      <w:tr>
        <w:trPr>
          <w:trHeight w:val="420" w:hRule="exact"/>
        </w:trPr>
        <w:tc>
          <w:tcPr>
            <w:tcW w:w="638" w:type="dxa"/>
            <w:vMerge/>
            <w:tcBorders>
              <w:left w:val="nil" w:sz="6" w:space="0" w:color="auto"/>
              <w:bottom w:val="nil" w:sz="6" w:space="0" w:color="auto"/>
              <w:right w:val="nil" w:sz="6" w:space="0" w:color="auto"/>
            </w:tcBorders>
          </w:tcPr>
          <w:p>
            <w:pPr/>
          </w:p>
        </w:tc>
        <w:tc>
          <w:tcPr>
            <w:tcW w:w="20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）年初账面价值</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b/>
                <w:spacing w:val="-1"/>
                <w:sz w:val="15"/>
              </w:rPr>
              <w:t>1,516,287,169</w:t>
            </w:r>
            <w:r>
              <w:rPr>
                <w:rFonts w:ascii="Times New Roman"/>
                <w:spacing w:val="-1"/>
                <w:sz w:val="15"/>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171,178,251</w:t>
            </w:r>
            <w:r>
              <w:rPr>
                <w:rFonts w:ascii="Times New Roman"/>
                <w:spacing w:val="-1"/>
                <w:sz w:val="15"/>
              </w:rPr>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b/>
                <w:spacing w:val="-1"/>
                <w:sz w:val="15"/>
              </w:rPr>
              <w:t>6,106,663</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b/>
                <w:spacing w:val="-1"/>
                <w:sz w:val="15"/>
              </w:rPr>
              <w:t>130,465,858</w:t>
            </w:r>
            <w:r>
              <w:rPr>
                <w:rFonts w:ascii="Times New Roman"/>
                <w:spacing w:val="-1"/>
                <w:sz w:val="15"/>
              </w:rPr>
            </w:r>
          </w:p>
        </w:tc>
        <w:tc>
          <w:tcPr>
            <w:tcW w:w="11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b/>
                <w:spacing w:val="-1"/>
                <w:sz w:val="15"/>
              </w:rPr>
              <w:t>1,824,037,941</w:t>
            </w:r>
            <w:r>
              <w:rPr>
                <w:rFonts w:ascii="Times New Roman"/>
                <w:spacing w:val="-1"/>
                <w:sz w:val="15"/>
              </w:rPr>
            </w:r>
          </w:p>
        </w:tc>
        <w:tc>
          <w:tcPr>
            <w:tcW w:w="314" w:type="dxa"/>
            <w:vMerge/>
            <w:tcBorders>
              <w:left w:val="nil" w:sz="6" w:space="0" w:color="auto"/>
              <w:bottom w:val="nil" w:sz="6" w:space="0" w:color="auto"/>
              <w:right w:val="nil" w:sz="6" w:space="0" w:color="auto"/>
            </w:tcBorders>
          </w:tcPr>
          <w:p>
            <w:pPr/>
          </w:p>
        </w:tc>
      </w:tr>
    </w:tbl>
    <w:p>
      <w:pPr>
        <w:pStyle w:val="BodyText"/>
        <w:spacing w:line="240" w:lineRule="auto" w:before="93"/>
        <w:ind w:left="769" w:right="0"/>
        <w:jc w:val="left"/>
      </w:pPr>
      <w:r>
        <w:rPr>
          <w:w w:val="100"/>
        </w:rPr>
        <w:t>截至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固定</w:t>
      </w:r>
      <w:r>
        <w:rPr>
          <w:spacing w:val="-3"/>
          <w:w w:val="100"/>
        </w:rPr>
        <w:t>资</w:t>
      </w:r>
      <w:r>
        <w:rPr>
          <w:w w:val="100"/>
        </w:rPr>
        <w:t>产</w:t>
      </w:r>
      <w:r>
        <w:rPr>
          <w:spacing w:val="-3"/>
          <w:w w:val="100"/>
        </w:rPr>
        <w:t>抵</w:t>
      </w:r>
      <w:r>
        <w:rPr>
          <w:w w:val="100"/>
        </w:rPr>
        <w:t>押</w:t>
      </w:r>
      <w:r>
        <w:rPr>
          <w:spacing w:val="-3"/>
          <w:w w:val="100"/>
        </w:rPr>
        <w:t>担</w:t>
      </w:r>
      <w:r>
        <w:rPr>
          <w:w w:val="100"/>
        </w:rPr>
        <w:t>保</w:t>
      </w:r>
      <w:r>
        <w:rPr>
          <w:spacing w:val="-3"/>
          <w:w w:val="100"/>
        </w:rPr>
        <w:t>情</w:t>
      </w:r>
      <w:r>
        <w:rPr>
          <w:w w:val="100"/>
        </w:rPr>
        <w:t>况</w:t>
      </w:r>
      <w:r>
        <w:rPr>
          <w:spacing w:val="-3"/>
          <w:w w:val="100"/>
        </w:rPr>
        <w:t>参</w:t>
      </w:r>
      <w:r>
        <w:rPr>
          <w:spacing w:val="-1"/>
          <w:w w:val="100"/>
        </w:rPr>
        <w:t>见</w:t>
      </w:r>
      <w:r>
        <w:rPr>
          <w:w w:val="100"/>
        </w:rPr>
        <w:t>附</w:t>
      </w:r>
      <w:r>
        <w:rPr>
          <w:spacing w:val="-3"/>
          <w:w w:val="100"/>
        </w:rPr>
        <w:t>注</w:t>
      </w:r>
      <w:r>
        <w:rPr>
          <w:w w:val="100"/>
        </w:rPr>
        <w:t>五</w:t>
      </w:r>
      <w:r>
        <w:rPr>
          <w:spacing w:val="-3"/>
          <w:w w:val="100"/>
        </w:rPr>
        <w:t>（</w:t>
      </w:r>
      <w:r>
        <w:rPr>
          <w:w w:val="100"/>
        </w:rPr>
        <w:t>五</w:t>
      </w:r>
      <w:r>
        <w:rPr>
          <w:spacing w:val="-3"/>
          <w:w w:val="100"/>
        </w:rPr>
        <w:t>十</w:t>
      </w:r>
      <w:r>
        <w:rPr>
          <w:spacing w:val="-1"/>
          <w:w w:val="100"/>
        </w:rPr>
        <w:t>五</w:t>
      </w:r>
      <w:r>
        <w:rPr>
          <w:spacing w:val="-108"/>
          <w:w w:val="100"/>
        </w:rPr>
        <w:t>）。</w:t>
      </w:r>
      <w:r>
        <w:rPr>
          <w:w w:val="100"/>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2</w:t>
      </w:r>
      <w:r>
        <w:rPr/>
        <w:t>、</w:t>
        <w:tab/>
      </w:r>
      <w:r>
        <w:rPr>
          <w:spacing w:val="-1"/>
        </w:rPr>
        <w:t>期末无暂时闲置的固定资产。</w:t>
      </w:r>
      <w:r>
        <w:rPr>
          <w:b w:val="0"/>
          <w:bCs w:val="0"/>
          <w:spacing w:val="-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6"/>
          <w:szCs w:val="26"/>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3</w:t>
      </w:r>
      <w:r>
        <w:rPr/>
        <w:t>、</w:t>
        <w:tab/>
      </w:r>
      <w:r>
        <w:rPr>
          <w:spacing w:val="-1"/>
        </w:rPr>
        <w:t>本期无通过融资租赁租入的固定资产。</w:t>
      </w:r>
      <w:r>
        <w:rPr>
          <w:b w:val="0"/>
          <w:bCs w:val="0"/>
          <w:spacing w:val="-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6"/>
          <w:szCs w:val="26"/>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4</w:t>
      </w:r>
      <w:r>
        <w:rPr/>
        <w:t>、</w:t>
        <w:tab/>
      </w:r>
      <w:r>
        <w:rPr>
          <w:spacing w:val="-1"/>
        </w:rPr>
        <w:t>本期无通过经营租赁租出的固定资产。</w:t>
      </w:r>
      <w:r>
        <w:rPr>
          <w:b w:val="0"/>
          <w:bCs w:val="0"/>
          <w:spacing w:val="-1"/>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6"/>
          <w:szCs w:val="26"/>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5</w:t>
      </w:r>
      <w:r>
        <w:rPr/>
        <w:t>、</w:t>
        <w:tab/>
      </w:r>
      <w:r>
        <w:rPr>
          <w:spacing w:val="-1"/>
        </w:rPr>
        <w:t>期末未办妥产权证书的固定资产：</w:t>
      </w:r>
      <w:r>
        <w:rPr>
          <w:b w:val="0"/>
          <w:bCs w:val="0"/>
          <w:spacing w:val="-1"/>
        </w:rPr>
      </w:r>
    </w:p>
    <w:p>
      <w:pPr>
        <w:spacing w:line="240" w:lineRule="auto" w:before="7"/>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809"/>
        <w:gridCol w:w="2552"/>
        <w:gridCol w:w="2835"/>
      </w:tblGrid>
      <w:tr>
        <w:trPr>
          <w:trHeight w:val="482" w:hRule="exact"/>
        </w:trPr>
        <w:tc>
          <w:tcPr>
            <w:tcW w:w="28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9"/>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5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9"/>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8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9"/>
              <w:ind w:left="51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80" w:hRule="exact"/>
        </w:trPr>
        <w:tc>
          <w:tcPr>
            <w:tcW w:w="28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5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541" w:right="0"/>
              <w:jc w:val="left"/>
              <w:rPr>
                <w:rFonts w:ascii="Times New Roman" w:hAnsi="Times New Roman" w:cs="Times New Roman" w:eastAsia="Times New Roman" w:hint="default"/>
                <w:sz w:val="18"/>
                <w:szCs w:val="18"/>
              </w:rPr>
            </w:pPr>
            <w:r>
              <w:rPr>
                <w:rFonts w:ascii="Times New Roman"/>
                <w:sz w:val="18"/>
              </w:rPr>
              <w:t>285,401,964</w:t>
            </w:r>
          </w:p>
        </w:tc>
        <w:tc>
          <w:tcPr>
            <w:tcW w:w="28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相关手续准备、办理中</w:t>
            </w:r>
          </w:p>
        </w:tc>
      </w:tr>
    </w:tbl>
    <w:p>
      <w:pPr>
        <w:spacing w:after="0" w:line="240" w:lineRule="auto"/>
        <w:jc w:val="left"/>
        <w:rPr>
          <w:rFonts w:ascii="宋体" w:hAnsi="宋体" w:cs="宋体" w:eastAsia="宋体" w:hint="default"/>
          <w:sz w:val="18"/>
          <w:szCs w:val="18"/>
        </w:rPr>
        <w:sectPr>
          <w:pgSz w:w="11910" w:h="16850"/>
          <w:pgMar w:header="885" w:footer="999" w:top="1540" w:bottom="1180" w:left="1660" w:right="1180"/>
        </w:sectPr>
      </w:pPr>
    </w:p>
    <w:p>
      <w:pPr>
        <w:spacing w:line="240" w:lineRule="auto" w:before="8"/>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5"/>
          <w:szCs w:val="5"/>
        </w:rPr>
      </w:pPr>
    </w:p>
    <w:p>
      <w:pPr>
        <w:pStyle w:val="Heading5"/>
        <w:spacing w:line="240" w:lineRule="auto" w:before="36"/>
        <w:ind w:left="123" w:right="183"/>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在建工程</w:t>
      </w:r>
      <w:r>
        <w:rPr>
          <w:b w:val="0"/>
          <w:bCs w:val="0"/>
        </w:rPr>
      </w:r>
    </w:p>
    <w:p>
      <w:pPr>
        <w:pStyle w:val="Heading5"/>
        <w:tabs>
          <w:tab w:pos="1393" w:val="left" w:leader="none"/>
        </w:tabs>
        <w:spacing w:line="240" w:lineRule="auto" w:before="170"/>
        <w:ind w:right="183"/>
        <w:jc w:val="left"/>
        <w:rPr>
          <w:b w:val="0"/>
          <w:bCs w:val="0"/>
        </w:rPr>
      </w:pPr>
      <w:r>
        <w:rPr>
          <w:rFonts w:ascii="Times New Roman" w:hAnsi="Times New Roman" w:cs="Times New Roman" w:eastAsia="Times New Roman" w:hint="default"/>
        </w:rPr>
        <w:t>1</w:t>
      </w:r>
      <w:r>
        <w:rPr/>
        <w:t>、</w:t>
        <w:tab/>
        <w:t>在建工程情况</w:t>
      </w:r>
      <w:r>
        <w:rPr>
          <w:b w:val="0"/>
          <w:bCs w:val="0"/>
        </w:rPr>
      </w:r>
    </w:p>
    <w:p>
      <w:pPr>
        <w:spacing w:line="240" w:lineRule="auto" w:before="7"/>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283"/>
        <w:gridCol w:w="1015"/>
        <w:gridCol w:w="850"/>
        <w:gridCol w:w="1030"/>
        <w:gridCol w:w="974"/>
        <w:gridCol w:w="884"/>
        <w:gridCol w:w="1092"/>
      </w:tblGrid>
      <w:tr>
        <w:trPr>
          <w:trHeight w:val="482" w:hRule="exact"/>
        </w:trPr>
        <w:tc>
          <w:tcPr>
            <w:tcW w:w="228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289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95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68" w:hRule="exact"/>
        </w:trPr>
        <w:tc>
          <w:tcPr>
            <w:tcW w:w="2283" w:type="dxa"/>
            <w:vMerge/>
            <w:tcBorders>
              <w:left w:val="nil" w:sz="6" w:space="0" w:color="auto"/>
              <w:bottom w:val="dotted" w:sz="4" w:space="0" w:color="000000"/>
              <w:right w:val="dotted" w:sz="4" w:space="0" w:color="000000"/>
            </w:tcBorders>
          </w:tcPr>
          <w:p>
            <w:pP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78"/>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北京软件园</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173,016,669</w:t>
            </w: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173,016,669</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120,008,956</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120,008,956</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海南软件园（一期）</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14,021,596</w:t>
            </w: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14,021,596</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24,519,549</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24,519,549</w:t>
            </w:r>
          </w:p>
        </w:tc>
      </w:tr>
      <w:tr>
        <w:trPr>
          <w:trHeight w:val="47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大连河口园区（二期）</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66,581,630</w:t>
            </w: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66,581,630</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53,529,731</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53,529,731</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医疗信息平台</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1,257,890</w:t>
            </w: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16" w:right="0"/>
              <w:jc w:val="left"/>
              <w:rPr>
                <w:rFonts w:ascii="Times New Roman" w:hAnsi="Times New Roman" w:cs="Times New Roman" w:eastAsia="Times New Roman" w:hint="default"/>
                <w:sz w:val="15"/>
                <w:szCs w:val="15"/>
              </w:rPr>
            </w:pPr>
            <w:r>
              <w:rPr>
                <w:rFonts w:ascii="Times New Roman"/>
                <w:sz w:val="15"/>
              </w:rPr>
              <w:t>1,257,890</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1,986,002</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1,986,002</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云基地医疗厂房、办公楼</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2"/>
                <w:sz w:val="15"/>
              </w:rPr>
              <w:t>205,501,411</w:t>
            </w: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72" w:right="0"/>
              <w:jc w:val="left"/>
              <w:rPr>
                <w:rFonts w:ascii="Times New Roman" w:hAnsi="Times New Roman" w:cs="Times New Roman" w:eastAsia="Times New Roman" w:hint="default"/>
                <w:sz w:val="15"/>
                <w:szCs w:val="15"/>
              </w:rPr>
            </w:pPr>
            <w:r>
              <w:rPr>
                <w:rFonts w:ascii="Times New Roman"/>
                <w:sz w:val="15"/>
              </w:rPr>
              <w:t>205,501,411</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118,128,325</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2"/>
                <w:sz w:val="15"/>
              </w:rPr>
              <w:t>118,128,325</w:t>
            </w:r>
          </w:p>
        </w:tc>
      </w:tr>
      <w:tr>
        <w:trPr>
          <w:trHeight w:val="468"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熙康装修工程（二期）</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16,675,457</w:t>
            </w: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16,675,457</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19,911,532</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2"/>
                <w:sz w:val="15"/>
              </w:rPr>
              <w:t>19,911,532</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云基地一期健康管理中心</w:t>
            </w:r>
          </w:p>
        </w:tc>
        <w:tc>
          <w:tcPr>
            <w:tcW w:w="1015"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68,367,983</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68,367,983</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号街配套工程改造项目</w:t>
            </w:r>
          </w:p>
        </w:tc>
        <w:tc>
          <w:tcPr>
            <w:tcW w:w="1015"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6,867,054</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6,867,054</w:t>
            </w:r>
          </w:p>
        </w:tc>
      </w:tr>
      <w:tr>
        <w:trPr>
          <w:trHeight w:val="47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沈阳园区食堂改造（二期）</w:t>
            </w:r>
          </w:p>
        </w:tc>
        <w:tc>
          <w:tcPr>
            <w:tcW w:w="1015"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030" w:type="dxa"/>
            <w:tcBorders>
              <w:top w:val="dotted" w:sz="4" w:space="0" w:color="000000"/>
              <w:left w:val="dotted" w:sz="4" w:space="0" w:color="000000"/>
              <w:bottom w:val="dotted" w:sz="4" w:space="0" w:color="000000"/>
              <w:right w:val="dotted" w:sz="4" w:space="0" w:color="000000"/>
            </w:tcBorders>
          </w:tcPr>
          <w:p>
            <w:pP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464,726</w:t>
            </w:r>
          </w:p>
        </w:tc>
        <w:tc>
          <w:tcPr>
            <w:tcW w:w="884"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464,726</w:t>
            </w:r>
          </w:p>
        </w:tc>
      </w:tr>
      <w:tr>
        <w:trPr>
          <w:trHeight w:val="480"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0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477,054,653</w:t>
            </w:r>
            <w:r>
              <w:rPr>
                <w:rFonts w:ascii="Times New Roman"/>
                <w:spacing w:val="-1"/>
                <w:sz w:val="15"/>
              </w:rPr>
            </w:r>
          </w:p>
        </w:tc>
        <w:tc>
          <w:tcPr>
            <w:tcW w:w="850" w:type="dxa"/>
            <w:tcBorders>
              <w:top w:val="dotted" w:sz="4" w:space="0" w:color="000000"/>
              <w:left w:val="dotted" w:sz="4" w:space="0" w:color="000000"/>
              <w:bottom w:val="single" w:sz="12" w:space="0" w:color="000000"/>
              <w:right w:val="dotted" w:sz="4" w:space="0" w:color="000000"/>
            </w:tcBorders>
          </w:tcPr>
          <w:p>
            <w:pPr/>
          </w:p>
        </w:tc>
        <w:tc>
          <w:tcPr>
            <w:tcW w:w="10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b/>
                <w:sz w:val="15"/>
              </w:rPr>
              <w:t>477,054,653</w:t>
            </w:r>
            <w:r>
              <w:rPr>
                <w:rFonts w:ascii="Times New Roman"/>
                <w:sz w:val="15"/>
              </w:rPr>
            </w:r>
          </w:p>
        </w:tc>
        <w:tc>
          <w:tcPr>
            <w:tcW w:w="9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413,783,858</w:t>
            </w:r>
            <w:r>
              <w:rPr>
                <w:rFonts w:ascii="Times New Roman"/>
                <w:spacing w:val="-1"/>
                <w:sz w:val="15"/>
              </w:rPr>
            </w:r>
          </w:p>
        </w:tc>
        <w:tc>
          <w:tcPr>
            <w:tcW w:w="884" w:type="dxa"/>
            <w:tcBorders>
              <w:top w:val="dotted" w:sz="4" w:space="0" w:color="000000"/>
              <w:left w:val="dotted" w:sz="4" w:space="0" w:color="000000"/>
              <w:bottom w:val="single" w:sz="12" w:space="0" w:color="000000"/>
              <w:right w:val="dotted" w:sz="4" w:space="0" w:color="000000"/>
            </w:tcBorders>
          </w:tcPr>
          <w:p>
            <w:pPr/>
          </w:p>
        </w:tc>
        <w:tc>
          <w:tcPr>
            <w:tcW w:w="10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b/>
                <w:spacing w:val="-1"/>
                <w:sz w:val="15"/>
              </w:rPr>
              <w:t>413,783,858</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50"/>
          <w:pgMar w:header="885" w:footer="999" w:top="1540" w:bottom="1180" w:left="1660" w:right="1240"/>
        </w:sectPr>
      </w:pPr>
    </w:p>
    <w:p>
      <w:pPr>
        <w:spacing w:line="240" w:lineRule="exact" w:before="41"/>
        <w:ind w:left="238" w:right="11922"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p>
      <w:pPr>
        <w:spacing w:line="240" w:lineRule="auto" w:before="0"/>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2"/>
          <w:szCs w:val="12"/>
        </w:rPr>
      </w:pPr>
    </w:p>
    <w:p>
      <w:pPr>
        <w:pStyle w:val="Heading5"/>
        <w:tabs>
          <w:tab w:pos="1493" w:val="left" w:leader="none"/>
        </w:tabs>
        <w:spacing w:line="240" w:lineRule="auto" w:before="36"/>
        <w:ind w:left="955" w:right="0"/>
        <w:jc w:val="left"/>
        <w:rPr>
          <w:b w:val="0"/>
          <w:bCs w:val="0"/>
        </w:rPr>
      </w:pPr>
      <w:r>
        <w:rPr>
          <w:rFonts w:ascii="Times New Roman" w:hAnsi="Times New Roman" w:cs="Times New Roman" w:eastAsia="Times New Roman" w:hint="default"/>
        </w:rPr>
        <w:t>2</w:t>
      </w:r>
      <w:r>
        <w:rPr/>
        <w:t>、</w:t>
        <w:tab/>
      </w:r>
      <w:r>
        <w:rPr>
          <w:spacing w:val="-1"/>
        </w:rPr>
        <w:t>重大在建工程项目本期变动情况</w:t>
      </w:r>
      <w:r>
        <w:rPr>
          <w:b w:val="0"/>
          <w:bCs w:val="0"/>
          <w:spacing w:val="-1"/>
        </w:rPr>
      </w:r>
    </w:p>
    <w:p>
      <w:pPr>
        <w:spacing w:line="240" w:lineRule="auto" w:before="6"/>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46"/>
        <w:gridCol w:w="1136"/>
        <w:gridCol w:w="996"/>
        <w:gridCol w:w="1092"/>
        <w:gridCol w:w="1032"/>
        <w:gridCol w:w="996"/>
        <w:gridCol w:w="994"/>
        <w:gridCol w:w="989"/>
        <w:gridCol w:w="706"/>
        <w:gridCol w:w="691"/>
        <w:gridCol w:w="1013"/>
        <w:gridCol w:w="850"/>
        <w:gridCol w:w="991"/>
      </w:tblGrid>
      <w:tr>
        <w:trPr>
          <w:trHeight w:val="1277" w:hRule="exact"/>
        </w:trPr>
        <w:tc>
          <w:tcPr>
            <w:tcW w:w="2246"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679" w:right="0"/>
              <w:jc w:val="left"/>
              <w:rPr>
                <w:rFonts w:ascii="宋体" w:hAnsi="宋体" w:cs="宋体" w:eastAsia="宋体" w:hint="default"/>
                <w:sz w:val="15"/>
                <w:szCs w:val="15"/>
              </w:rPr>
            </w:pPr>
            <w:r>
              <w:rPr>
                <w:rFonts w:ascii="宋体" w:hAnsi="宋体" w:cs="宋体" w:eastAsia="宋体" w:hint="default"/>
                <w:sz w:val="15"/>
                <w:szCs w:val="15"/>
              </w:rPr>
              <w:t>工程项目名称</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9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0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0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489" w:lineRule="auto"/>
              <w:ind w:left="434" w:right="132" w:hanging="300"/>
              <w:jc w:val="left"/>
              <w:rPr>
                <w:rFonts w:ascii="宋体" w:hAnsi="宋体" w:cs="宋体" w:eastAsia="宋体" w:hint="default"/>
                <w:sz w:val="15"/>
                <w:szCs w:val="15"/>
              </w:rPr>
            </w:pPr>
            <w:r>
              <w:rPr>
                <w:rFonts w:ascii="宋体" w:hAnsi="宋体" w:cs="宋体" w:eastAsia="宋体" w:hint="default"/>
                <w:sz w:val="15"/>
                <w:szCs w:val="15"/>
              </w:rPr>
              <w:t>转入固定资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w:t>
            </w:r>
          </w:p>
        </w:tc>
        <w:tc>
          <w:tcPr>
            <w:tcW w:w="9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工程投入占</w:t>
            </w:r>
          </w:p>
          <w:p>
            <w:pPr>
              <w:pStyle w:val="TableParagraph"/>
              <w:spacing w:line="398" w:lineRule="exact" w:before="61"/>
              <w:ind w:left="223" w:right="226"/>
              <w:jc w:val="center"/>
              <w:rPr>
                <w:rFonts w:ascii="Times New Roman" w:hAnsi="Times New Roman" w:cs="Times New Roman" w:eastAsia="Times New Roman" w:hint="default"/>
                <w:sz w:val="15"/>
                <w:szCs w:val="15"/>
              </w:rPr>
            </w:pPr>
            <w:r>
              <w:rPr>
                <w:rFonts w:ascii="宋体" w:hAnsi="宋体" w:cs="宋体" w:eastAsia="宋体" w:hint="default"/>
                <w:sz w:val="15"/>
                <w:szCs w:val="15"/>
              </w:rPr>
              <w:t>预算</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489" w:lineRule="auto"/>
              <w:ind w:left="160" w:right="119"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r>
              <w:rPr>
                <w:rFonts w:ascii="Times New Roman" w:hAnsi="Times New Roman" w:cs="Times New Roman" w:eastAsia="Times New Roman" w:hint="default"/>
                <w:sz w:val="15"/>
                <w:szCs w:val="15"/>
              </w:rPr>
              <w:t>(%)</w:t>
            </w:r>
          </w:p>
        </w:tc>
        <w:tc>
          <w:tcPr>
            <w:tcW w:w="6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利息资</w:t>
            </w:r>
          </w:p>
          <w:p>
            <w:pPr>
              <w:pStyle w:val="TableParagraph"/>
              <w:spacing w:line="400" w:lineRule="atLeast"/>
              <w:ind w:left="115" w:right="110"/>
              <w:jc w:val="left"/>
              <w:rPr>
                <w:rFonts w:ascii="宋体" w:hAnsi="宋体" w:cs="宋体" w:eastAsia="宋体" w:hint="default"/>
                <w:sz w:val="15"/>
                <w:szCs w:val="15"/>
              </w:rPr>
            </w:pP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p>
        </w:tc>
        <w:tc>
          <w:tcPr>
            <w:tcW w:w="10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其中：本期</w:t>
            </w:r>
          </w:p>
          <w:p>
            <w:pPr>
              <w:pStyle w:val="TableParagraph"/>
              <w:spacing w:line="400" w:lineRule="atLeast"/>
              <w:ind w:left="124" w:right="122"/>
              <w:jc w:val="center"/>
              <w:rPr>
                <w:rFonts w:ascii="宋体" w:hAnsi="宋体" w:cs="宋体" w:eastAsia="宋体" w:hint="default"/>
                <w:sz w:val="15"/>
                <w:szCs w:val="15"/>
              </w:rPr>
            </w:pPr>
            <w:r>
              <w:rPr>
                <w:rFonts w:ascii="宋体" w:hAnsi="宋体" w:cs="宋体" w:eastAsia="宋体" w:hint="default"/>
                <w:sz w:val="15"/>
                <w:szCs w:val="15"/>
              </w:rPr>
              <w:t>利息资本化</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489" w:lineRule="auto"/>
              <w:ind w:left="117" w:right="118"/>
              <w:jc w:val="center"/>
              <w:rPr>
                <w:rFonts w:ascii="宋体" w:hAnsi="宋体" w:cs="宋体" w:eastAsia="宋体" w:hint="default"/>
                <w:sz w:val="15"/>
                <w:szCs w:val="15"/>
              </w:rPr>
            </w:pPr>
            <w:r>
              <w:rPr>
                <w:rFonts w:ascii="宋体" w:hAnsi="宋体" w:cs="宋体" w:eastAsia="宋体" w:hint="default"/>
                <w:sz w:val="15"/>
                <w:szCs w:val="15"/>
              </w:rPr>
              <w:t>本期利息</w:t>
            </w:r>
            <w:r>
              <w:rPr>
                <w:rFonts w:ascii="宋体" w:hAnsi="宋体" w:cs="宋体" w:eastAsia="宋体" w:hint="default"/>
                <w:w w:val="100"/>
                <w:sz w:val="15"/>
                <w:szCs w:val="15"/>
              </w:rPr>
              <w:t> </w:t>
            </w:r>
            <w:r>
              <w:rPr>
                <w:rFonts w:ascii="宋体" w:hAnsi="宋体" w:cs="宋体" w:eastAsia="宋体" w:hint="default"/>
                <w:sz w:val="15"/>
                <w:szCs w:val="15"/>
              </w:rPr>
              <w:t>资本化率</w:t>
            </w:r>
          </w:p>
          <w:p>
            <w:pPr>
              <w:pStyle w:val="TableParagraph"/>
              <w:spacing w:line="240" w:lineRule="auto" w:before="88"/>
              <w:ind w:right="3"/>
              <w:jc w:val="center"/>
              <w:rPr>
                <w:rFonts w:ascii="Times New Roman" w:hAnsi="Times New Roman" w:cs="Times New Roman" w:eastAsia="Times New Roman" w:hint="default"/>
                <w:sz w:val="15"/>
                <w:szCs w:val="15"/>
              </w:rPr>
            </w:pPr>
            <w:r>
              <w:rPr>
                <w:rFonts w:ascii="Times New Roman"/>
                <w:sz w:val="15"/>
              </w:rPr>
              <w:t>(%)</w:t>
            </w:r>
          </w:p>
        </w:tc>
        <w:tc>
          <w:tcPr>
            <w:tcW w:w="991"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资金来源</w:t>
            </w:r>
          </w:p>
        </w:tc>
      </w:tr>
      <w:tr>
        <w:trPr>
          <w:trHeight w:val="471"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北京软件园</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575,780,000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32" w:right="0"/>
              <w:jc w:val="left"/>
              <w:rPr>
                <w:rFonts w:ascii="Times New Roman" w:hAnsi="Times New Roman" w:cs="Times New Roman" w:eastAsia="Times New Roman" w:hint="default"/>
                <w:sz w:val="15"/>
                <w:szCs w:val="15"/>
              </w:rPr>
            </w:pPr>
            <w:r>
              <w:rPr>
                <w:rFonts w:ascii="Times New Roman"/>
                <w:sz w:val="15"/>
              </w:rPr>
              <w:t>120,008,956</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53,007,713</w:t>
            </w:r>
          </w:p>
        </w:tc>
        <w:tc>
          <w:tcPr>
            <w:tcW w:w="1032" w:type="dxa"/>
            <w:tcBorders>
              <w:top w:val="dotted" w:sz="4" w:space="0" w:color="000000"/>
              <w:left w:val="dotted" w:sz="4" w:space="0" w:color="000000"/>
              <w:bottom w:val="dotted" w:sz="4" w:space="0" w:color="000000"/>
              <w:right w:val="dotted" w:sz="4" w:space="0" w:color="000000"/>
            </w:tcBorders>
          </w:tcPr>
          <w:p>
            <w:pPr/>
          </w:p>
        </w:tc>
        <w:tc>
          <w:tcPr>
            <w:tcW w:w="99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173,016,669</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66</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70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0"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海南软件园（一期）</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224,940,000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8" w:right="0"/>
              <w:jc w:val="left"/>
              <w:rPr>
                <w:rFonts w:ascii="Times New Roman" w:hAnsi="Times New Roman" w:cs="Times New Roman" w:eastAsia="Times New Roman" w:hint="default"/>
                <w:sz w:val="15"/>
                <w:szCs w:val="15"/>
              </w:rPr>
            </w:pPr>
            <w:r>
              <w:rPr>
                <w:rFonts w:ascii="Times New Roman"/>
                <w:sz w:val="15"/>
              </w:rPr>
              <w:t>24,519,549</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9,484,886</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18,385,535</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1,597,304</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14,021,596</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92</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99</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0"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大连河口园区（二期）</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90,880,000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8" w:right="0"/>
              <w:jc w:val="left"/>
              <w:rPr>
                <w:rFonts w:ascii="Times New Roman" w:hAnsi="Times New Roman" w:cs="Times New Roman" w:eastAsia="Times New Roman" w:hint="default"/>
                <w:sz w:val="15"/>
                <w:szCs w:val="15"/>
              </w:rPr>
            </w:pPr>
            <w:r>
              <w:rPr>
                <w:rFonts w:ascii="Times New Roman"/>
                <w:sz w:val="15"/>
              </w:rPr>
              <w:t>53,529,731</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13,051,899</w:t>
            </w:r>
          </w:p>
        </w:tc>
        <w:tc>
          <w:tcPr>
            <w:tcW w:w="1032" w:type="dxa"/>
            <w:tcBorders>
              <w:top w:val="dotted" w:sz="4" w:space="0" w:color="000000"/>
              <w:left w:val="dotted" w:sz="4" w:space="0" w:color="000000"/>
              <w:bottom w:val="dotted" w:sz="4" w:space="0" w:color="000000"/>
              <w:right w:val="dotted" w:sz="4" w:space="0" w:color="000000"/>
            </w:tcBorders>
          </w:tcPr>
          <w:p>
            <w:pPr/>
          </w:p>
        </w:tc>
        <w:tc>
          <w:tcPr>
            <w:tcW w:w="99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66,581,630</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73</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99</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68"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医疗信息平台</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9,520,000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1,986,002</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5,955,737</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6,542,340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141,509</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1,257,890</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85</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85</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0"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云基地医疗厂房、办公楼</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479,790,000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118,128,325</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87,373,086</w:t>
            </w:r>
          </w:p>
        </w:tc>
        <w:tc>
          <w:tcPr>
            <w:tcW w:w="1032" w:type="dxa"/>
            <w:tcBorders>
              <w:top w:val="dotted" w:sz="4" w:space="0" w:color="000000"/>
              <w:left w:val="dotted" w:sz="4" w:space="0" w:color="000000"/>
              <w:bottom w:val="dotted" w:sz="4" w:space="0" w:color="000000"/>
              <w:right w:val="dotted" w:sz="4" w:space="0" w:color="000000"/>
            </w:tcBorders>
          </w:tcPr>
          <w:p>
            <w:pPr/>
          </w:p>
        </w:tc>
        <w:tc>
          <w:tcPr>
            <w:tcW w:w="99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205,501,411</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58</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70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1"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熙康装修工程（二期）</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94,350,000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19,911,532</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10,904,110</w:t>
            </w:r>
          </w:p>
        </w:tc>
        <w:tc>
          <w:tcPr>
            <w:tcW w:w="1032" w:type="dxa"/>
            <w:tcBorders>
              <w:top w:val="dotted" w:sz="4" w:space="0" w:color="000000"/>
              <w:left w:val="dotted" w:sz="4" w:space="0" w:color="000000"/>
              <w:bottom w:val="dotted" w:sz="4" w:space="0" w:color="000000"/>
              <w:right w:val="dotted" w:sz="4" w:space="0" w:color="000000"/>
            </w:tcBorders>
          </w:tcPr>
          <w:p>
            <w:pP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14,140,185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16,675,457</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91</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0"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广州装修工程</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2,600,000</w:t>
            </w:r>
          </w:p>
        </w:tc>
        <w:tc>
          <w:tcPr>
            <w:tcW w:w="996" w:type="dxa"/>
            <w:tcBorders>
              <w:top w:val="dotted" w:sz="4" w:space="0" w:color="000000"/>
              <w:left w:val="dotted" w:sz="4" w:space="0" w:color="000000"/>
              <w:bottom w:val="dotted" w:sz="4" w:space="0" w:color="000000"/>
              <w:right w:val="dotted" w:sz="4" w:space="0" w:color="000000"/>
            </w:tcBorders>
          </w:tcPr>
          <w:p>
            <w:pP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2,601,973</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2,601,973</w:t>
            </w:r>
          </w:p>
        </w:tc>
        <w:tc>
          <w:tcPr>
            <w:tcW w:w="99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0"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云基地一期健康管理中心</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145,550,000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8" w:right="0"/>
              <w:jc w:val="left"/>
              <w:rPr>
                <w:rFonts w:ascii="Times New Roman" w:hAnsi="Times New Roman" w:cs="Times New Roman" w:eastAsia="Times New Roman" w:hint="default"/>
                <w:sz w:val="15"/>
                <w:szCs w:val="15"/>
              </w:rPr>
            </w:pPr>
            <w:r>
              <w:rPr>
                <w:rFonts w:ascii="Times New Roman"/>
                <w:sz w:val="15"/>
              </w:rPr>
              <w:t>68,367,983</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56,043,345</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122,120,067</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2,291,261</w:t>
            </w:r>
          </w:p>
        </w:tc>
        <w:tc>
          <w:tcPr>
            <w:tcW w:w="994"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85</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70"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号街配套工程改造项目</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7,570,000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6,867,054</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702,505</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6,938,697</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630,862</w:t>
            </w:r>
          </w:p>
        </w:tc>
        <w:tc>
          <w:tcPr>
            <w:tcW w:w="994"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68" w:hRule="exact"/>
        </w:trPr>
        <w:tc>
          <w:tcPr>
            <w:tcW w:w="2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沈阳园区食堂改造（二期）</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590,000</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464,726</w:t>
            </w:r>
          </w:p>
        </w:tc>
        <w:tc>
          <w:tcPr>
            <w:tcW w:w="10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128,414</w:t>
            </w:r>
          </w:p>
        </w:tc>
        <w:tc>
          <w:tcPr>
            <w:tcW w:w="1032" w:type="dxa"/>
            <w:tcBorders>
              <w:top w:val="dotted" w:sz="4" w:space="0" w:color="000000"/>
              <w:left w:val="dotted" w:sz="4" w:space="0" w:color="000000"/>
              <w:bottom w:val="dotted" w:sz="4" w:space="0" w:color="000000"/>
              <w:right w:val="dotted" w:sz="4" w:space="0" w:color="000000"/>
            </w:tcBorders>
          </w:tcPr>
          <w:p>
            <w:pP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593,140</w:t>
            </w:r>
          </w:p>
        </w:tc>
        <w:tc>
          <w:tcPr>
            <w:tcW w:w="994" w:type="dxa"/>
            <w:tcBorders>
              <w:top w:val="dotted" w:sz="4" w:space="0" w:color="000000"/>
              <w:left w:val="dotted" w:sz="4" w:space="0" w:color="000000"/>
              <w:bottom w:val="dotted" w:sz="4" w:space="0" w:color="000000"/>
              <w:right w:val="dotted" w:sz="4" w:space="0" w:color="000000"/>
            </w:tcBorders>
          </w:tcPr>
          <w:p>
            <w:pP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100</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691"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pacing w:val="-1"/>
                <w:sz w:val="15"/>
                <w:szCs w:val="15"/>
              </w:rPr>
              <w:t>自有资金</w:t>
            </w:r>
          </w:p>
        </w:tc>
      </w:tr>
      <w:tr>
        <w:trPr>
          <w:trHeight w:val="482" w:hRule="exact"/>
        </w:trPr>
        <w:tc>
          <w:tcPr>
            <w:tcW w:w="22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1,631,570,000</w:t>
            </w:r>
            <w:r>
              <w:rPr>
                <w:rFonts w:ascii="Times New Roman"/>
                <w:spacing w:val="-1"/>
                <w:sz w:val="15"/>
              </w:rPr>
            </w:r>
          </w:p>
        </w:tc>
        <w:tc>
          <w:tcPr>
            <w:tcW w:w="9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32" w:right="0"/>
              <w:jc w:val="left"/>
              <w:rPr>
                <w:rFonts w:ascii="Times New Roman" w:hAnsi="Times New Roman" w:cs="Times New Roman" w:eastAsia="Times New Roman" w:hint="default"/>
                <w:sz w:val="15"/>
                <w:szCs w:val="15"/>
              </w:rPr>
            </w:pPr>
            <w:r>
              <w:rPr>
                <w:rFonts w:ascii="Times New Roman"/>
                <w:b/>
                <w:sz w:val="15"/>
              </w:rPr>
              <w:t>413,783,858</w:t>
            </w:r>
            <w:r>
              <w:rPr>
                <w:rFonts w:ascii="Times New Roman"/>
                <w:sz w:val="15"/>
              </w:rPr>
            </w:r>
          </w:p>
        </w:tc>
        <w:tc>
          <w:tcPr>
            <w:tcW w:w="10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239,253,668</w:t>
            </w:r>
            <w:r>
              <w:rPr>
                <w:rFonts w:ascii="Times New Roman"/>
                <w:spacing w:val="-1"/>
                <w:sz w:val="15"/>
              </w:rPr>
            </w:r>
          </w:p>
        </w:tc>
        <w:tc>
          <w:tcPr>
            <w:tcW w:w="10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b/>
                <w:spacing w:val="-1"/>
                <w:sz w:val="15"/>
              </w:rPr>
              <w:t>156,588,612</w:t>
            </w:r>
            <w:r>
              <w:rPr>
                <w:rFonts w:ascii="Times New Roman"/>
                <w:spacing w:val="-1"/>
                <w:sz w:val="15"/>
              </w:rPr>
            </w:r>
          </w:p>
        </w:tc>
        <w:tc>
          <w:tcPr>
            <w:tcW w:w="9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19,394,261</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477,054,653</w:t>
            </w:r>
            <w:r>
              <w:rPr>
                <w:rFonts w:ascii="Times New Roman"/>
                <w:spacing w:val="-1"/>
                <w:sz w:val="15"/>
              </w:rPr>
            </w:r>
          </w:p>
        </w:tc>
        <w:tc>
          <w:tcPr>
            <w:tcW w:w="989" w:type="dxa"/>
            <w:tcBorders>
              <w:top w:val="dotted" w:sz="4" w:space="0" w:color="000000"/>
              <w:left w:val="dotted" w:sz="4" w:space="0" w:color="000000"/>
              <w:bottom w:val="single" w:sz="12" w:space="0" w:color="000000"/>
              <w:right w:val="dotted" w:sz="4" w:space="0" w:color="000000"/>
            </w:tcBorders>
          </w:tcPr>
          <w:p>
            <w:pPr/>
          </w:p>
        </w:tc>
        <w:tc>
          <w:tcPr>
            <w:tcW w:w="706" w:type="dxa"/>
            <w:tcBorders>
              <w:top w:val="dotted" w:sz="4" w:space="0" w:color="000000"/>
              <w:left w:val="dotted" w:sz="4" w:space="0" w:color="000000"/>
              <w:bottom w:val="single" w:sz="12" w:space="0" w:color="000000"/>
              <w:right w:val="dotted" w:sz="4" w:space="0" w:color="000000"/>
            </w:tcBorders>
          </w:tcPr>
          <w:p>
            <w:pPr/>
          </w:p>
        </w:tc>
        <w:tc>
          <w:tcPr>
            <w:tcW w:w="691" w:type="dxa"/>
            <w:tcBorders>
              <w:top w:val="dotted" w:sz="4" w:space="0" w:color="000000"/>
              <w:left w:val="dotted" w:sz="4" w:space="0" w:color="000000"/>
              <w:bottom w:val="single" w:sz="12" w:space="0" w:color="000000"/>
              <w:right w:val="dotted" w:sz="4" w:space="0" w:color="000000"/>
            </w:tcBorders>
          </w:tcPr>
          <w:p>
            <w:pPr/>
          </w:p>
        </w:tc>
        <w:tc>
          <w:tcPr>
            <w:tcW w:w="1013"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5"/>
        <w:tabs>
          <w:tab w:pos="1493" w:val="left" w:leader="none"/>
        </w:tabs>
        <w:spacing w:line="240" w:lineRule="auto" w:before="36"/>
        <w:ind w:left="955" w:right="0"/>
        <w:jc w:val="left"/>
        <w:rPr>
          <w:b w:val="0"/>
          <w:bCs w:val="0"/>
        </w:rPr>
      </w:pPr>
      <w:r>
        <w:rPr>
          <w:rFonts w:ascii="Times New Roman" w:hAnsi="Times New Roman" w:cs="Times New Roman" w:eastAsia="Times New Roman" w:hint="default"/>
        </w:rPr>
        <w:t>3</w:t>
      </w:r>
      <w:r>
        <w:rPr/>
        <w:t>、</w:t>
        <w:tab/>
      </w:r>
      <w:r>
        <w:rPr>
          <w:spacing w:val="-1"/>
        </w:rPr>
        <w:t>本期无计提在建工程减值准备情况。</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44"/>
        <w:ind w:left="5626" w:right="6515"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55"/>
          <w:footerReference w:type="default" r:id="rId56"/>
          <w:pgSz w:w="16850" w:h="11910" w:orient="landscape"/>
          <w:pgMar w:header="0" w:footer="0" w:top="800" w:bottom="280" w:left="1560" w:right="130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Heading5"/>
        <w:spacing w:line="240" w:lineRule="auto" w:before="32"/>
        <w:ind w:left="123" w:right="140"/>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无形资产</w:t>
      </w:r>
      <w:r>
        <w:rPr>
          <w:b w:val="0"/>
          <w:bCs w:val="0"/>
        </w:rPr>
      </w:r>
    </w:p>
    <w:p>
      <w:pPr>
        <w:pStyle w:val="Heading5"/>
        <w:tabs>
          <w:tab w:pos="1393" w:val="left" w:leader="none"/>
        </w:tabs>
        <w:spacing w:line="240" w:lineRule="auto" w:before="69"/>
        <w:ind w:right="140"/>
        <w:jc w:val="left"/>
        <w:rPr>
          <w:b w:val="0"/>
          <w:bCs w:val="0"/>
        </w:rPr>
      </w:pPr>
      <w:r>
        <w:rPr>
          <w:rFonts w:ascii="Times New Roman" w:hAnsi="Times New Roman" w:cs="Times New Roman" w:eastAsia="Times New Roman" w:hint="default"/>
        </w:rPr>
        <w:t>1</w:t>
      </w:r>
      <w:r>
        <w:rPr/>
        <w:t>、</w:t>
        <w:tab/>
        <w:t>无形资产情况</w:t>
      </w:r>
      <w:r>
        <w:rPr>
          <w:b w:val="0"/>
          <w:bCs w:val="0"/>
        </w:rPr>
      </w:r>
    </w:p>
    <w:p>
      <w:pPr>
        <w:spacing w:line="240" w:lineRule="auto" w:before="3"/>
        <w:rPr>
          <w:rFonts w:ascii="宋体" w:hAnsi="宋体" w:cs="宋体" w:eastAsia="宋体" w:hint="default"/>
          <w:b/>
          <w:bCs/>
          <w:sz w:val="11"/>
          <w:szCs w:val="11"/>
        </w:rPr>
      </w:pPr>
    </w:p>
    <w:tbl>
      <w:tblPr>
        <w:tblW w:w="0" w:type="auto"/>
        <w:jc w:val="left"/>
        <w:tblInd w:w="718" w:type="dxa"/>
        <w:tblLayout w:type="fixed"/>
        <w:tblCellMar>
          <w:top w:w="0" w:type="dxa"/>
          <w:left w:w="0" w:type="dxa"/>
          <w:bottom w:w="0" w:type="dxa"/>
          <w:right w:w="0" w:type="dxa"/>
        </w:tblCellMar>
        <w:tblLook w:val="01E0"/>
      </w:tblPr>
      <w:tblGrid>
        <w:gridCol w:w="1815"/>
        <w:gridCol w:w="1135"/>
        <w:gridCol w:w="1275"/>
        <w:gridCol w:w="1277"/>
        <w:gridCol w:w="1136"/>
        <w:gridCol w:w="1416"/>
      </w:tblGrid>
      <w:tr>
        <w:trPr>
          <w:trHeight w:val="420" w:hRule="exact"/>
        </w:trPr>
        <w:tc>
          <w:tcPr>
            <w:tcW w:w="18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1"/>
              <w:jc w:val="right"/>
              <w:rPr>
                <w:rFonts w:ascii="宋体" w:hAnsi="宋体" w:cs="宋体" w:eastAsia="宋体" w:hint="default"/>
                <w:sz w:val="16"/>
                <w:szCs w:val="16"/>
              </w:rPr>
            </w:pPr>
            <w:r>
              <w:rPr>
                <w:rFonts w:ascii="宋体" w:hAnsi="宋体" w:cs="宋体" w:eastAsia="宋体" w:hint="default"/>
                <w:spacing w:val="-1"/>
                <w:sz w:val="16"/>
                <w:szCs w:val="16"/>
              </w:rPr>
              <w:t>土地使用权</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0" w:right="0"/>
              <w:jc w:val="left"/>
              <w:rPr>
                <w:rFonts w:ascii="宋体" w:hAnsi="宋体" w:cs="宋体" w:eastAsia="宋体" w:hint="default"/>
                <w:sz w:val="16"/>
                <w:szCs w:val="16"/>
              </w:rPr>
            </w:pPr>
            <w:r>
              <w:rPr>
                <w:rFonts w:ascii="宋体" w:hAnsi="宋体" w:cs="宋体" w:eastAsia="宋体" w:hint="default"/>
                <w:sz w:val="16"/>
                <w:szCs w:val="16"/>
              </w:rPr>
              <w:t>房产使用权</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11" w:right="0"/>
              <w:jc w:val="left"/>
              <w:rPr>
                <w:rFonts w:ascii="宋体" w:hAnsi="宋体" w:cs="宋体" w:eastAsia="宋体" w:hint="default"/>
                <w:sz w:val="16"/>
                <w:szCs w:val="16"/>
              </w:rPr>
            </w:pPr>
            <w:r>
              <w:rPr>
                <w:rFonts w:ascii="宋体" w:hAnsi="宋体" w:cs="宋体" w:eastAsia="宋体" w:hint="default"/>
                <w:sz w:val="16"/>
                <w:szCs w:val="16"/>
              </w:rPr>
              <w:t>专有技术</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其他</w:t>
            </w:r>
          </w:p>
        </w:tc>
        <w:tc>
          <w:tcPr>
            <w:tcW w:w="14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7"/>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．账面原值</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668,078,382</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2"/>
                <w:sz w:val="16"/>
              </w:rPr>
              <w:t>147,609,613</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52,907,727</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6"/>
                <w:szCs w:val="16"/>
              </w:rPr>
            </w:pPr>
            <w:r>
              <w:rPr>
                <w:rFonts w:ascii="Times New Roman"/>
                <w:spacing w:val="-2"/>
                <w:sz w:val="16"/>
              </w:rPr>
              <w:t>868,595,722</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45,873,090</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81,585,765</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1,647,027</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6"/>
                <w:szCs w:val="16"/>
              </w:rPr>
            </w:pPr>
            <w:r>
              <w:rPr>
                <w:rFonts w:ascii="Times New Roman"/>
                <w:spacing w:val="-2"/>
                <w:sz w:val="16"/>
              </w:rPr>
              <w:t>129,105,882</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购置</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45,771,090</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50,197,480</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1,505,518</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97,474,088</w:t>
            </w:r>
          </w:p>
        </w:tc>
      </w:tr>
      <w:tr>
        <w:trPr>
          <w:trHeight w:val="409"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内部研发</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31,388,285</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31,388,285</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2"/>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合并范围变化</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重分类</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102,000</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102,000</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141,509</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141,509</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1,317,351</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5,994,534</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9"/>
              <w:jc w:val="right"/>
              <w:rPr>
                <w:rFonts w:ascii="Times New Roman" w:hAnsi="Times New Roman" w:cs="Times New Roman" w:eastAsia="Times New Roman" w:hint="default"/>
                <w:sz w:val="16"/>
                <w:szCs w:val="16"/>
              </w:rPr>
            </w:pPr>
            <w:r>
              <w:rPr>
                <w:rFonts w:ascii="Times New Roman"/>
                <w:spacing w:val="-2"/>
                <w:sz w:val="16"/>
              </w:rPr>
              <w:t>7,311,885</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254,534</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254,534</w:t>
            </w:r>
          </w:p>
        </w:tc>
      </w:tr>
      <w:tr>
        <w:trPr>
          <w:trHeight w:val="408"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42"/>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合并范围变化</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5,740,000</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5,740,000</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重分类</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1,317,351</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1,317,351</w:t>
            </w:r>
          </w:p>
        </w:tc>
      </w:tr>
      <w:tr>
        <w:trPr>
          <w:trHeight w:val="411"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712,634,121</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2"/>
                <w:sz w:val="16"/>
              </w:rPr>
              <w:t>223,200,844</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54,554,754</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6"/>
                <w:szCs w:val="16"/>
              </w:rPr>
            </w:pPr>
            <w:r>
              <w:rPr>
                <w:rFonts w:ascii="Times New Roman"/>
                <w:spacing w:val="-2"/>
                <w:sz w:val="16"/>
              </w:rPr>
              <w:t>990,389,719</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．累计摊销</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75,301,950</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74,622,116</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38,128,985</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10"/>
              <w:jc w:val="right"/>
              <w:rPr>
                <w:rFonts w:ascii="Times New Roman" w:hAnsi="Times New Roman" w:cs="Times New Roman" w:eastAsia="Times New Roman" w:hint="default"/>
                <w:sz w:val="16"/>
                <w:szCs w:val="16"/>
              </w:rPr>
            </w:pPr>
            <w:r>
              <w:rPr>
                <w:rFonts w:ascii="Times New Roman"/>
                <w:spacing w:val="-2"/>
                <w:sz w:val="16"/>
              </w:rPr>
              <w:t>188,053,051</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14,303,148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34,060,136</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2,841,651</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51,204,935</w:t>
            </w:r>
          </w:p>
        </w:tc>
      </w:tr>
      <w:tr>
        <w:trPr>
          <w:trHeight w:val="408"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计提</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14,303,148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34,060,136</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2,841,651</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51,204,935</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336,098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3,804,155</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4,140,253</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264,489</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264,489</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42"/>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合并范围变化</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3,539,666</w:t>
            </w: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3,539,666</w:t>
            </w:r>
          </w:p>
        </w:tc>
      </w:tr>
      <w:tr>
        <w:trPr>
          <w:trHeight w:val="411"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重分类</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336,098</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336,098</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89,269,000</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2"/>
                <w:sz w:val="16"/>
              </w:rPr>
              <w:t>104,878,097</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40,970,636</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2"/>
                <w:sz w:val="16"/>
              </w:rPr>
              <w:t>235,117,733</w:t>
            </w: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．减值准备</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计提</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85" w:hRule="exact"/>
        </w:trPr>
        <w:tc>
          <w:tcPr>
            <w:tcW w:w="18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处置</w:t>
            </w:r>
          </w:p>
        </w:tc>
        <w:tc>
          <w:tcPr>
            <w:tcW w:w="1135"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57"/>
          <w:pgSz w:w="11910" w:h="16840"/>
          <w:pgMar w:footer="996" w:header="0" w:top="1540" w:bottom="1180" w:left="1660" w:right="1300"/>
          <w:pgNumType w:start="52"/>
        </w:sectPr>
      </w:pPr>
    </w:p>
    <w:p>
      <w:pPr>
        <w:spacing w:line="240" w:lineRule="auto" w:before="2"/>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1801"/>
        <w:gridCol w:w="1135"/>
        <w:gridCol w:w="1275"/>
        <w:gridCol w:w="1277"/>
        <w:gridCol w:w="1136"/>
        <w:gridCol w:w="1469"/>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18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6"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土地使用权</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6"/>
                <w:szCs w:val="16"/>
              </w:rPr>
            </w:pPr>
            <w:r>
              <w:rPr>
                <w:rFonts w:ascii="宋体" w:hAnsi="宋体" w:cs="宋体" w:eastAsia="宋体" w:hint="default"/>
                <w:sz w:val="16"/>
                <w:szCs w:val="16"/>
              </w:rPr>
              <w:t>房产使用权</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11" w:right="0"/>
              <w:jc w:val="left"/>
              <w:rPr>
                <w:rFonts w:ascii="宋体" w:hAnsi="宋体" w:cs="宋体" w:eastAsia="宋体" w:hint="default"/>
                <w:sz w:val="16"/>
                <w:szCs w:val="16"/>
              </w:rPr>
            </w:pPr>
            <w:r>
              <w:rPr>
                <w:rFonts w:ascii="宋体" w:hAnsi="宋体" w:cs="宋体" w:eastAsia="宋体" w:hint="default"/>
                <w:sz w:val="16"/>
                <w:szCs w:val="16"/>
              </w:rPr>
              <w:t>专有技术</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其他</w:t>
            </w:r>
          </w:p>
        </w:tc>
        <w:tc>
          <w:tcPr>
            <w:tcW w:w="14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539" w:right="0"/>
              <w:jc w:val="left"/>
              <w:rPr>
                <w:rFonts w:ascii="宋体" w:hAnsi="宋体" w:cs="宋体" w:eastAsia="宋体" w:hint="default"/>
                <w:sz w:val="16"/>
                <w:szCs w:val="16"/>
              </w:rPr>
            </w:pPr>
            <w:r>
              <w:rPr>
                <w:rFonts w:ascii="宋体" w:hAnsi="宋体" w:cs="宋体" w:eastAsia="宋体" w:hint="default"/>
                <w:sz w:val="16"/>
                <w:szCs w:val="16"/>
              </w:rPr>
              <w:t>合计</w:t>
            </w:r>
          </w:p>
        </w:tc>
      </w:tr>
      <w:tr>
        <w:trPr>
          <w:trHeight w:val="475" w:hRule="exact"/>
        </w:trPr>
        <w:tc>
          <w:tcPr>
            <w:tcW w:w="638" w:type="dxa"/>
            <w:vMerge/>
            <w:tcBorders>
              <w:left w:val="nil" w:sz="6" w:space="0" w:color="auto"/>
              <w:right w:val="nil" w:sz="6" w:space="0" w:color="auto"/>
            </w:tcBorders>
          </w:tcPr>
          <w:p>
            <w:pPr/>
          </w:p>
        </w:tc>
        <w:tc>
          <w:tcPr>
            <w:tcW w:w="1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638" w:type="dxa"/>
            <w:vMerge/>
            <w:tcBorders>
              <w:left w:val="nil" w:sz="6" w:space="0" w:color="auto"/>
              <w:right w:val="nil" w:sz="6" w:space="0" w:color="auto"/>
            </w:tcBorders>
          </w:tcPr>
          <w:p>
            <w:pPr/>
          </w:p>
        </w:tc>
        <w:tc>
          <w:tcPr>
            <w:tcW w:w="1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．账面价值</w:t>
            </w:r>
          </w:p>
        </w:tc>
        <w:tc>
          <w:tcPr>
            <w:tcW w:w="1135"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1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）期末账面价值</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11" w:right="0"/>
              <w:jc w:val="center"/>
              <w:rPr>
                <w:rFonts w:ascii="Times New Roman" w:hAnsi="Times New Roman" w:cs="Times New Roman" w:eastAsia="Times New Roman" w:hint="default"/>
                <w:sz w:val="16"/>
                <w:szCs w:val="16"/>
              </w:rPr>
            </w:pPr>
            <w:r>
              <w:rPr>
                <w:rFonts w:ascii="Times New Roman"/>
                <w:b/>
                <w:sz w:val="16"/>
              </w:rPr>
              <w:t>623,365,121</w:t>
            </w:r>
            <w:r>
              <w:rPr>
                <w:rFonts w:ascii="Times New Roman"/>
                <w:sz w:val="16"/>
              </w:rPr>
            </w: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b/>
                <w:spacing w:val="-2"/>
                <w:sz w:val="16"/>
              </w:rPr>
              <w:t>118,322,747</w:t>
            </w:r>
            <w:r>
              <w:rPr>
                <w:rFonts w:ascii="Times New Roman"/>
                <w:spacing w:val="-2"/>
                <w:sz w:val="16"/>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b/>
                <w:spacing w:val="-2"/>
                <w:sz w:val="16"/>
              </w:rPr>
              <w:t>13,584,118</w:t>
            </w:r>
            <w:r>
              <w:rPr>
                <w:rFonts w:ascii="Times New Roman"/>
                <w:spacing w:val="-2"/>
                <w:sz w:val="16"/>
              </w:rPr>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99" w:right="0"/>
              <w:jc w:val="left"/>
              <w:rPr>
                <w:rFonts w:ascii="Times New Roman" w:hAnsi="Times New Roman" w:cs="Times New Roman" w:eastAsia="Times New Roman" w:hint="default"/>
                <w:sz w:val="16"/>
                <w:szCs w:val="16"/>
              </w:rPr>
            </w:pPr>
            <w:r>
              <w:rPr>
                <w:rFonts w:ascii="Times New Roman"/>
                <w:b/>
                <w:sz w:val="16"/>
              </w:rPr>
              <w:t>755,271,986</w:t>
            </w:r>
            <w:r>
              <w:rPr>
                <w:rFonts w:ascii="Times New Roman"/>
                <w:sz w:val="16"/>
              </w:rPr>
            </w:r>
          </w:p>
        </w:tc>
      </w:tr>
      <w:tr>
        <w:trPr>
          <w:trHeight w:val="420" w:hRule="exact"/>
        </w:trPr>
        <w:tc>
          <w:tcPr>
            <w:tcW w:w="638" w:type="dxa"/>
            <w:vMerge/>
            <w:tcBorders>
              <w:left w:val="nil" w:sz="6" w:space="0" w:color="auto"/>
              <w:bottom w:val="nil" w:sz="6" w:space="0" w:color="auto"/>
              <w:right w:val="nil" w:sz="6" w:space="0" w:color="auto"/>
            </w:tcBorders>
          </w:tcPr>
          <w:p>
            <w:pPr/>
          </w:p>
        </w:tc>
        <w:tc>
          <w:tcPr>
            <w:tcW w:w="18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）年初账面价值</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11" w:right="0"/>
              <w:jc w:val="center"/>
              <w:rPr>
                <w:rFonts w:ascii="Times New Roman" w:hAnsi="Times New Roman" w:cs="Times New Roman" w:eastAsia="Times New Roman" w:hint="default"/>
                <w:sz w:val="16"/>
                <w:szCs w:val="16"/>
              </w:rPr>
            </w:pPr>
            <w:r>
              <w:rPr>
                <w:rFonts w:ascii="Times New Roman"/>
                <w:b/>
                <w:sz w:val="16"/>
              </w:rPr>
              <w:t>592,776,432</w:t>
            </w:r>
            <w:r>
              <w:rPr>
                <w:rFonts w:ascii="Times New Roman"/>
                <w:sz w:val="16"/>
              </w:rPr>
            </w:r>
          </w:p>
        </w:tc>
        <w:tc>
          <w:tcPr>
            <w:tcW w:w="1275"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b/>
                <w:spacing w:val="-1"/>
                <w:sz w:val="16"/>
              </w:rPr>
              <w:t>72,987,497</w:t>
            </w:r>
            <w:r>
              <w:rPr>
                <w:rFonts w:ascii="Times New Roman"/>
                <w:spacing w:val="-1"/>
                <w:sz w:val="16"/>
              </w:rPr>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b/>
                <w:spacing w:val="-1"/>
                <w:sz w:val="16"/>
              </w:rPr>
              <w:t>14,778,742</w:t>
            </w:r>
            <w:r>
              <w:rPr>
                <w:rFonts w:ascii="Times New Roman"/>
                <w:spacing w:val="-1"/>
                <w:sz w:val="16"/>
              </w:rPr>
            </w:r>
          </w:p>
        </w:tc>
        <w:tc>
          <w:tcPr>
            <w:tcW w:w="14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99" w:right="0"/>
              <w:jc w:val="left"/>
              <w:rPr>
                <w:rFonts w:ascii="Times New Roman" w:hAnsi="Times New Roman" w:cs="Times New Roman" w:eastAsia="Times New Roman" w:hint="default"/>
                <w:sz w:val="16"/>
                <w:szCs w:val="16"/>
              </w:rPr>
            </w:pPr>
            <w:r>
              <w:rPr>
                <w:rFonts w:ascii="Times New Roman"/>
                <w:b/>
                <w:sz w:val="16"/>
              </w:rPr>
              <w:t>680,542,671</w:t>
            </w:r>
            <w:r>
              <w:rPr>
                <w:rFonts w:ascii="Times New Roman"/>
                <w:sz w:val="16"/>
              </w:rPr>
            </w:r>
          </w:p>
        </w:tc>
      </w:tr>
    </w:tbl>
    <w:p>
      <w:pPr>
        <w:spacing w:line="240" w:lineRule="auto" w:before="9"/>
        <w:rPr>
          <w:rFonts w:ascii="宋体" w:hAnsi="宋体" w:cs="宋体" w:eastAsia="宋体" w:hint="default"/>
          <w:b/>
          <w:bCs/>
          <w:sz w:val="9"/>
          <w:szCs w:val="9"/>
        </w:rPr>
      </w:pPr>
    </w:p>
    <w:p>
      <w:pPr>
        <w:pStyle w:val="BodyText"/>
        <w:spacing w:line="240" w:lineRule="auto" w:before="36"/>
        <w:ind w:right="0"/>
        <w:jc w:val="left"/>
      </w:pPr>
      <w:r>
        <w:rPr>
          <w:spacing w:val="-2"/>
        </w:rPr>
        <w:t>期末无形资产中通过公司内部研发形成的无形资产占无形资产余额的比例</w:t>
      </w:r>
      <w:r>
        <w:rPr>
          <w:spacing w:val="18"/>
        </w:rPr>
        <w:t> </w:t>
      </w:r>
      <w:r>
        <w:rPr>
          <w:rFonts w:ascii="Times New Roman" w:hAnsi="Times New Roman" w:cs="Times New Roman" w:eastAsia="Times New Roman" w:hint="default"/>
          <w:spacing w:val="-2"/>
        </w:rPr>
        <w:t>9.39%</w:t>
      </w:r>
      <w:r>
        <w:rPr>
          <w:spacing w:val="-2"/>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2</w:t>
      </w:r>
      <w:r>
        <w:rPr/>
        <w:t>、</w:t>
        <w:tab/>
      </w:r>
      <w:r>
        <w:rPr>
          <w:spacing w:val="-1"/>
        </w:rPr>
        <w:t>本期无未办妥产权证书的土地使用权情况</w:t>
      </w:r>
      <w:r>
        <w:rPr>
          <w:b w:val="0"/>
          <w:bCs w:val="0"/>
          <w:spacing w:val="-1"/>
        </w:rPr>
      </w:r>
    </w:p>
    <w:p>
      <w:pPr>
        <w:spacing w:after="0" w:line="240" w:lineRule="auto"/>
        <w:jc w:val="left"/>
        <w:sectPr>
          <w:pgSz w:w="11910" w:h="16840"/>
          <w:pgMar w:header="0" w:footer="996" w:top="1540" w:bottom="1180" w:left="1660" w:right="1260"/>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pStyle w:val="Heading5"/>
        <w:spacing w:line="240" w:lineRule="auto" w:before="44"/>
        <w:ind w:left="123" w:right="0"/>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开发支出</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1248"/>
        <w:gridCol w:w="991"/>
        <w:gridCol w:w="1277"/>
        <w:gridCol w:w="991"/>
        <w:gridCol w:w="994"/>
        <w:gridCol w:w="708"/>
        <w:gridCol w:w="564"/>
        <w:gridCol w:w="890"/>
        <w:gridCol w:w="1409"/>
        <w:gridCol w:w="2820"/>
        <w:gridCol w:w="1121"/>
      </w:tblGrid>
      <w:tr>
        <w:trPr>
          <w:trHeight w:val="382" w:hRule="exact"/>
        </w:trPr>
        <w:tc>
          <w:tcPr>
            <w:tcW w:w="124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99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226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684"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226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683" w:right="0"/>
              <w:jc w:val="left"/>
              <w:rPr>
                <w:rFonts w:ascii="宋体" w:hAnsi="宋体" w:cs="宋体" w:eastAsia="宋体" w:hint="default"/>
                <w:sz w:val="15"/>
                <w:szCs w:val="15"/>
              </w:rPr>
            </w:pPr>
            <w:r>
              <w:rPr>
                <w:rFonts w:ascii="宋体" w:hAnsi="宋体" w:cs="宋体" w:eastAsia="宋体" w:hint="default"/>
                <w:sz w:val="15"/>
                <w:szCs w:val="15"/>
              </w:rPr>
              <w:t>本期减少金额</w:t>
            </w:r>
          </w:p>
        </w:tc>
        <w:tc>
          <w:tcPr>
            <w:tcW w:w="89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40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资本化开始时点</w:t>
            </w:r>
          </w:p>
        </w:tc>
        <w:tc>
          <w:tcPr>
            <w:tcW w:w="282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883" w:right="0"/>
              <w:jc w:val="left"/>
              <w:rPr>
                <w:rFonts w:ascii="宋体" w:hAnsi="宋体" w:cs="宋体" w:eastAsia="宋体" w:hint="default"/>
                <w:sz w:val="15"/>
                <w:szCs w:val="15"/>
              </w:rPr>
            </w:pPr>
            <w:r>
              <w:rPr>
                <w:rFonts w:ascii="宋体" w:hAnsi="宋体" w:cs="宋体" w:eastAsia="宋体" w:hint="default"/>
                <w:sz w:val="15"/>
                <w:szCs w:val="15"/>
              </w:rPr>
              <w:t>资本化具体依据</w:t>
            </w:r>
          </w:p>
        </w:tc>
        <w:tc>
          <w:tcPr>
            <w:tcW w:w="112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期末研发进度</w:t>
            </w:r>
          </w:p>
        </w:tc>
      </w:tr>
      <w:tr>
        <w:trPr>
          <w:trHeight w:val="730" w:hRule="exact"/>
        </w:trPr>
        <w:tc>
          <w:tcPr>
            <w:tcW w:w="1248" w:type="dxa"/>
            <w:vMerge/>
            <w:tcBorders>
              <w:left w:val="nil" w:sz="6" w:space="0" w:color="auto"/>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内部开发支出</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本年转入</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8"/>
              <w:ind w:left="347" w:right="106" w:hanging="226"/>
              <w:jc w:val="left"/>
              <w:rPr>
                <w:rFonts w:ascii="宋体" w:hAnsi="宋体" w:cs="宋体" w:eastAsia="宋体" w:hint="default"/>
                <w:sz w:val="15"/>
                <w:szCs w:val="15"/>
              </w:rPr>
            </w:pPr>
            <w:r>
              <w:rPr>
                <w:rFonts w:ascii="宋体" w:hAnsi="宋体" w:cs="宋体" w:eastAsia="宋体" w:hint="default"/>
                <w:sz w:val="15"/>
                <w:szCs w:val="15"/>
              </w:rPr>
              <w:t>确认为无形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资产</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8"/>
              <w:ind w:left="129" w:right="113"/>
              <w:jc w:val="left"/>
              <w:rPr>
                <w:rFonts w:ascii="宋体" w:hAnsi="宋体" w:cs="宋体" w:eastAsia="宋体" w:hint="default"/>
                <w:sz w:val="15"/>
                <w:szCs w:val="15"/>
              </w:rPr>
            </w:pPr>
            <w:r>
              <w:rPr>
                <w:rFonts w:ascii="宋体" w:hAnsi="宋体" w:cs="宋体" w:eastAsia="宋体" w:hint="default"/>
                <w:sz w:val="15"/>
                <w:szCs w:val="15"/>
              </w:rPr>
              <w:t>计入当</w:t>
            </w:r>
            <w:r>
              <w:rPr>
                <w:rFonts w:ascii="宋体" w:hAnsi="宋体" w:cs="宋体" w:eastAsia="宋体" w:hint="default"/>
                <w:spacing w:val="-72"/>
                <w:sz w:val="15"/>
                <w:szCs w:val="15"/>
              </w:rPr>
              <w:t> </w:t>
            </w:r>
            <w:r>
              <w:rPr>
                <w:rFonts w:ascii="宋体" w:hAnsi="宋体" w:cs="宋体" w:eastAsia="宋体" w:hint="default"/>
                <w:sz w:val="15"/>
                <w:szCs w:val="15"/>
              </w:rPr>
              <w:t>期损益</w:t>
            </w:r>
          </w:p>
        </w:tc>
        <w:tc>
          <w:tcPr>
            <w:tcW w:w="5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13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90" w:type="dxa"/>
            <w:vMerge/>
            <w:tcBorders>
              <w:left w:val="dotted" w:sz="4" w:space="0" w:color="000000"/>
              <w:bottom w:val="dotted" w:sz="4" w:space="0" w:color="000000"/>
              <w:right w:val="dotted" w:sz="4" w:space="0" w:color="000000"/>
            </w:tcBorders>
          </w:tcPr>
          <w:p>
            <w:pPr/>
          </w:p>
        </w:tc>
        <w:tc>
          <w:tcPr>
            <w:tcW w:w="1409" w:type="dxa"/>
            <w:vMerge/>
            <w:tcBorders>
              <w:left w:val="dotted" w:sz="4" w:space="0" w:color="000000"/>
              <w:bottom w:val="dotted" w:sz="4" w:space="0" w:color="000000"/>
              <w:right w:val="dotted" w:sz="4" w:space="0" w:color="000000"/>
            </w:tcBorders>
          </w:tcPr>
          <w:p>
            <w:pPr/>
          </w:p>
        </w:tc>
        <w:tc>
          <w:tcPr>
            <w:tcW w:w="2820" w:type="dxa"/>
            <w:vMerge/>
            <w:tcBorders>
              <w:left w:val="dotted" w:sz="4" w:space="0" w:color="000000"/>
              <w:bottom w:val="dotted" w:sz="4" w:space="0" w:color="000000"/>
              <w:right w:val="dotted" w:sz="4" w:space="0" w:color="000000"/>
            </w:tcBorders>
          </w:tcPr>
          <w:p>
            <w:pPr/>
          </w:p>
        </w:tc>
        <w:tc>
          <w:tcPr>
            <w:tcW w:w="1121" w:type="dxa"/>
            <w:vMerge/>
            <w:tcBorders>
              <w:left w:val="dotted" w:sz="4" w:space="0" w:color="000000"/>
              <w:bottom w:val="dotted" w:sz="4" w:space="0" w:color="000000"/>
              <w:right w:val="nil" w:sz="6" w:space="0" w:color="auto"/>
            </w:tcBorders>
          </w:tcPr>
          <w:p>
            <w:pPr/>
          </w:p>
        </w:tc>
      </w:tr>
      <w:tr>
        <w:trPr>
          <w:trHeight w:val="977"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417" w:lineRule="auto"/>
              <w:ind w:left="122" w:right="139"/>
              <w:jc w:val="left"/>
              <w:rPr>
                <w:rFonts w:ascii="宋体" w:hAnsi="宋体" w:cs="宋体" w:eastAsia="宋体" w:hint="default"/>
                <w:sz w:val="15"/>
                <w:szCs w:val="15"/>
              </w:rPr>
            </w:pPr>
            <w:r>
              <w:rPr>
                <w:rFonts w:ascii="Times New Roman" w:hAnsi="Times New Roman" w:cs="Times New Roman" w:eastAsia="Times New Roman" w:hint="default"/>
                <w:sz w:val="15"/>
                <w:szCs w:val="15"/>
              </w:rPr>
              <w:t>128 </w:t>
            </w:r>
            <w:r>
              <w:rPr>
                <w:rFonts w:ascii="宋体" w:hAnsi="宋体" w:cs="宋体" w:eastAsia="宋体" w:hint="default"/>
                <w:sz w:val="15"/>
                <w:szCs w:val="15"/>
              </w:rPr>
              <w:t>层</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CT </w:t>
            </w:r>
            <w:r>
              <w:rPr>
                <w:rFonts w:ascii="宋体" w:hAnsi="宋体" w:cs="宋体" w:eastAsia="宋体" w:hint="default"/>
                <w:spacing w:val="-3"/>
                <w:sz w:val="15"/>
                <w:szCs w:val="15"/>
              </w:rPr>
              <w:t>等医</w:t>
            </w:r>
            <w:r>
              <w:rPr>
                <w:rFonts w:ascii="宋体" w:hAnsi="宋体" w:cs="宋体" w:eastAsia="宋体" w:hint="default"/>
                <w:spacing w:val="-3"/>
                <w:w w:val="100"/>
                <w:sz w:val="15"/>
                <w:szCs w:val="15"/>
              </w:rPr>
              <w:t> </w:t>
            </w:r>
            <w:r>
              <w:rPr>
                <w:rFonts w:ascii="宋体" w:hAnsi="宋体" w:cs="宋体" w:eastAsia="宋体" w:hint="default"/>
                <w:sz w:val="15"/>
                <w:szCs w:val="15"/>
              </w:rPr>
              <w:t>疗产品研发</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18,151,917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45,691,624</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0"/>
              <w:ind w:right="100"/>
              <w:jc w:val="right"/>
              <w:rPr>
                <w:rFonts w:ascii="Times New Roman" w:hAnsi="Times New Roman" w:cs="Times New Roman" w:eastAsia="Times New Roman" w:hint="default"/>
                <w:sz w:val="15"/>
                <w:szCs w:val="15"/>
              </w:rPr>
            </w:pPr>
            <w:r>
              <w:rPr>
                <w:rFonts w:ascii="Times New Roman"/>
                <w:spacing w:val="-1"/>
                <w:sz w:val="15"/>
              </w:rPr>
              <w:t>31,388,285</w:t>
            </w:r>
          </w:p>
        </w:tc>
        <w:tc>
          <w:tcPr>
            <w:tcW w:w="708" w:type="dxa"/>
            <w:tcBorders>
              <w:top w:val="dotted" w:sz="4" w:space="0" w:color="000000"/>
              <w:left w:val="dotted" w:sz="4" w:space="0" w:color="000000"/>
              <w:bottom w:val="dotted" w:sz="4" w:space="0" w:color="000000"/>
              <w:right w:val="dotted" w:sz="4" w:space="0" w:color="000000"/>
            </w:tcBorders>
          </w:tcPr>
          <w:p>
            <w:pPr/>
          </w:p>
        </w:tc>
        <w:tc>
          <w:tcPr>
            <w:tcW w:w="564" w:type="dxa"/>
            <w:tcBorders>
              <w:top w:val="dotted" w:sz="4" w:space="0" w:color="000000"/>
              <w:left w:val="dotted" w:sz="4" w:space="0" w:color="000000"/>
              <w:bottom w:val="dotted" w:sz="4" w:space="0" w:color="000000"/>
              <w:right w:val="dotted" w:sz="4" w:space="0" w:color="000000"/>
            </w:tcBorders>
          </w:tcPr>
          <w:p>
            <w:pP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0"/>
              <w:ind w:left="100" w:right="0"/>
              <w:jc w:val="left"/>
              <w:rPr>
                <w:rFonts w:ascii="Times New Roman" w:hAnsi="Times New Roman" w:cs="Times New Roman" w:eastAsia="Times New Roman" w:hint="default"/>
                <w:sz w:val="15"/>
                <w:szCs w:val="15"/>
              </w:rPr>
            </w:pPr>
            <w:r>
              <w:rPr>
                <w:rFonts w:ascii="Times New Roman"/>
                <w:sz w:val="15"/>
              </w:rPr>
              <w:t>32,455,256</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23" w:right="171" w:hanging="452"/>
              <w:jc w:val="left"/>
              <w:rPr>
                <w:rFonts w:ascii="宋体" w:hAnsi="宋体" w:cs="宋体" w:eastAsia="宋体" w:hint="default"/>
                <w:sz w:val="15"/>
                <w:szCs w:val="15"/>
              </w:rPr>
            </w:pPr>
            <w:r>
              <w:rPr>
                <w:rFonts w:ascii="宋体" w:hAnsi="宋体" w:cs="宋体" w:eastAsia="宋体" w:hint="default"/>
                <w:sz w:val="15"/>
                <w:szCs w:val="15"/>
              </w:rPr>
              <w:t>立项报告审批通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过</w:t>
            </w:r>
          </w:p>
        </w:tc>
        <w:tc>
          <w:tcPr>
            <w:tcW w:w="2820" w:type="dxa"/>
            <w:tcBorders>
              <w:top w:val="dotted" w:sz="4" w:space="0" w:color="000000"/>
              <w:left w:val="dotted" w:sz="4" w:space="0" w:color="000000"/>
              <w:bottom w:val="dotted" w:sz="4" w:space="0" w:color="000000"/>
              <w:right w:val="dotted" w:sz="4" w:space="0" w:color="000000"/>
            </w:tcBorders>
          </w:tcPr>
          <w:p>
            <w:pPr>
              <w:pStyle w:val="TableParagraph"/>
              <w:spacing w:line="194" w:lineRule="exact" w:before="89"/>
              <w:ind w:left="100" w:right="98"/>
              <w:jc w:val="left"/>
              <w:rPr>
                <w:rFonts w:ascii="宋体" w:hAnsi="宋体" w:cs="宋体" w:eastAsia="宋体" w:hint="default"/>
                <w:sz w:val="15"/>
                <w:szCs w:val="15"/>
              </w:rPr>
            </w:pPr>
            <w:r>
              <w:rPr>
                <w:rFonts w:ascii="宋体" w:hAnsi="宋体" w:cs="宋体" w:eastAsia="宋体" w:hint="default"/>
                <w:sz w:val="15"/>
                <w:szCs w:val="15"/>
              </w:rPr>
              <w:t>项目研发已符合《企业会计准则第</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无形资产》中各项研发资本化要求，及</w:t>
            </w:r>
          </w:p>
          <w:p>
            <w:pPr>
              <w:pStyle w:val="TableParagraph"/>
              <w:spacing w:line="176"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公司内部阶段性要求，开始进行资本化，</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按项目计入开发支出</w:t>
            </w:r>
          </w:p>
        </w:tc>
        <w:tc>
          <w:tcPr>
            <w:tcW w:w="112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验证阶段</w:t>
            </w:r>
          </w:p>
        </w:tc>
      </w:tr>
      <w:tr>
        <w:trPr>
          <w:trHeight w:val="1450" w:hRule="exact"/>
        </w:trPr>
        <w:tc>
          <w:tcPr>
            <w:tcW w:w="1248"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9"/>
              <w:ind w:left="122" w:right="216"/>
              <w:jc w:val="both"/>
              <w:rPr>
                <w:rFonts w:ascii="宋体" w:hAnsi="宋体" w:cs="宋体" w:eastAsia="宋体" w:hint="default"/>
                <w:sz w:val="15"/>
                <w:szCs w:val="15"/>
              </w:rPr>
            </w:pPr>
            <w:r>
              <w:rPr>
                <w:rFonts w:ascii="宋体" w:hAnsi="宋体" w:cs="宋体" w:eastAsia="宋体" w:hint="default"/>
                <w:spacing w:val="-1"/>
                <w:sz w:val="15"/>
                <w:szCs w:val="15"/>
              </w:rPr>
              <w:t>动力电池系统</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开发及管理控</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制器等产品研</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发</w:t>
            </w:r>
          </w:p>
        </w:tc>
        <w:tc>
          <w:tcPr>
            <w:tcW w:w="991"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16,897,536</w:t>
            </w: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564" w:type="dxa"/>
            <w:tcBorders>
              <w:top w:val="dotted" w:sz="4" w:space="0" w:color="000000"/>
              <w:left w:val="dotted" w:sz="4" w:space="0" w:color="000000"/>
              <w:bottom w:val="dotted" w:sz="4" w:space="0" w:color="000000"/>
              <w:right w:val="dotted" w:sz="4" w:space="0" w:color="000000"/>
            </w:tcBorders>
          </w:tcPr>
          <w:p>
            <w:pP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16,897,536</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left="623" w:right="171" w:hanging="452"/>
              <w:jc w:val="left"/>
              <w:rPr>
                <w:rFonts w:ascii="宋体" w:hAnsi="宋体" w:cs="宋体" w:eastAsia="宋体" w:hint="default"/>
                <w:sz w:val="15"/>
                <w:szCs w:val="15"/>
              </w:rPr>
            </w:pPr>
            <w:r>
              <w:rPr>
                <w:rFonts w:ascii="宋体" w:hAnsi="宋体" w:cs="宋体" w:eastAsia="宋体" w:hint="default"/>
                <w:sz w:val="15"/>
                <w:szCs w:val="15"/>
              </w:rPr>
              <w:t>项目计划评审通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过</w:t>
            </w:r>
          </w:p>
        </w:tc>
        <w:tc>
          <w:tcPr>
            <w:tcW w:w="2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194" w:lineRule="exact"/>
              <w:ind w:left="100" w:right="98"/>
              <w:jc w:val="left"/>
              <w:rPr>
                <w:rFonts w:ascii="宋体" w:hAnsi="宋体" w:cs="宋体" w:eastAsia="宋体" w:hint="default"/>
                <w:sz w:val="15"/>
                <w:szCs w:val="15"/>
              </w:rPr>
            </w:pPr>
            <w:r>
              <w:rPr>
                <w:rFonts w:ascii="宋体" w:hAnsi="宋体" w:cs="宋体" w:eastAsia="宋体" w:hint="default"/>
                <w:sz w:val="15"/>
                <w:szCs w:val="15"/>
              </w:rPr>
              <w:t>项目研发已符合《企业会计准则第</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无形资产》中各项研发资本化要求，及</w:t>
            </w:r>
          </w:p>
          <w:p>
            <w:pPr>
              <w:pStyle w:val="TableParagraph"/>
              <w:spacing w:line="194" w:lineRule="exact"/>
              <w:ind w:left="100" w:right="24"/>
              <w:jc w:val="left"/>
              <w:rPr>
                <w:rFonts w:ascii="宋体" w:hAnsi="宋体" w:cs="宋体" w:eastAsia="宋体" w:hint="default"/>
                <w:sz w:val="15"/>
                <w:szCs w:val="15"/>
              </w:rPr>
            </w:pPr>
            <w:r>
              <w:rPr>
                <w:rFonts w:ascii="宋体" w:hAnsi="宋体" w:cs="宋体" w:eastAsia="宋体" w:hint="default"/>
                <w:spacing w:val="-3"/>
                <w:sz w:val="15"/>
                <w:szCs w:val="15"/>
              </w:rPr>
              <w:t>公司内部阶段性要求，开始进行资本化，</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按项目计入开发支出</w:t>
            </w:r>
          </w:p>
        </w:tc>
        <w:tc>
          <w:tcPr>
            <w:tcW w:w="112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验证阶段</w:t>
            </w:r>
          </w:p>
        </w:tc>
      </w:tr>
      <w:tr>
        <w:trPr>
          <w:trHeight w:val="382" w:hRule="exact"/>
        </w:trPr>
        <w:tc>
          <w:tcPr>
            <w:tcW w:w="1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18,151,917</w:t>
            </w:r>
            <w:r>
              <w:rPr>
                <w:rFonts w:ascii="Times New Roman"/>
                <w:spacing w:val="-1"/>
                <w:sz w:val="15"/>
              </w:rPr>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b/>
                <w:spacing w:val="-1"/>
                <w:sz w:val="15"/>
              </w:rPr>
              <w:t>62,589,160</w:t>
            </w:r>
            <w:r>
              <w:rPr>
                <w:rFonts w:ascii="Times New Roman"/>
                <w:sz w:val="15"/>
              </w:rPr>
            </w:r>
          </w:p>
        </w:tc>
        <w:tc>
          <w:tcPr>
            <w:tcW w:w="991"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31,388,285</w:t>
            </w:r>
            <w:r>
              <w:rPr>
                <w:rFonts w:ascii="Times New Roman"/>
                <w:spacing w:val="-1"/>
                <w:sz w:val="15"/>
              </w:rPr>
            </w:r>
          </w:p>
        </w:tc>
        <w:tc>
          <w:tcPr>
            <w:tcW w:w="708" w:type="dxa"/>
            <w:tcBorders>
              <w:top w:val="dotted" w:sz="4" w:space="0" w:color="000000"/>
              <w:left w:val="dotted" w:sz="4" w:space="0" w:color="000000"/>
              <w:bottom w:val="single" w:sz="12" w:space="0" w:color="000000"/>
              <w:right w:val="dotted" w:sz="4" w:space="0" w:color="000000"/>
            </w:tcBorders>
          </w:tcPr>
          <w:p>
            <w:pPr/>
          </w:p>
        </w:tc>
        <w:tc>
          <w:tcPr>
            <w:tcW w:w="564" w:type="dxa"/>
            <w:tcBorders>
              <w:top w:val="dotted" w:sz="4" w:space="0" w:color="000000"/>
              <w:left w:val="dotted" w:sz="4" w:space="0" w:color="000000"/>
              <w:bottom w:val="single" w:sz="12" w:space="0" w:color="000000"/>
              <w:right w:val="dotted" w:sz="4" w:space="0" w:color="000000"/>
            </w:tcBorders>
          </w:tcPr>
          <w:p>
            <w:pPr/>
          </w:p>
        </w:tc>
        <w:tc>
          <w:tcPr>
            <w:tcW w:w="8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b/>
                <w:sz w:val="15"/>
              </w:rPr>
              <w:t>49,352,792</w:t>
            </w:r>
            <w:r>
              <w:rPr>
                <w:rFonts w:ascii="Times New Roman"/>
                <w:sz w:val="15"/>
              </w:rPr>
            </w:r>
          </w:p>
        </w:tc>
        <w:tc>
          <w:tcPr>
            <w:tcW w:w="1409" w:type="dxa"/>
            <w:tcBorders>
              <w:top w:val="dotted" w:sz="4" w:space="0" w:color="000000"/>
              <w:left w:val="dotted" w:sz="4" w:space="0" w:color="000000"/>
              <w:bottom w:val="single" w:sz="12" w:space="0" w:color="000000"/>
              <w:right w:val="dotted" w:sz="4" w:space="0" w:color="000000"/>
            </w:tcBorders>
          </w:tcPr>
          <w:p>
            <w:pPr/>
          </w:p>
        </w:tc>
        <w:tc>
          <w:tcPr>
            <w:tcW w:w="2820" w:type="dxa"/>
            <w:tcBorders>
              <w:top w:val="dotted" w:sz="4" w:space="0" w:color="000000"/>
              <w:left w:val="dotted" w:sz="4" w:space="0" w:color="000000"/>
              <w:bottom w:val="single" w:sz="12" w:space="0" w:color="000000"/>
              <w:right w:val="dotted" w:sz="4" w:space="0" w:color="000000"/>
            </w:tcBorders>
          </w:tcPr>
          <w:p>
            <w:pPr/>
          </w:p>
        </w:tc>
        <w:tc>
          <w:tcPr>
            <w:tcW w:w="112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pStyle w:val="Heading5"/>
        <w:spacing w:line="240" w:lineRule="auto" w:before="168"/>
        <w:ind w:left="138" w:right="0"/>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45"/>
        </w:rPr>
        <w:t> </w:t>
      </w:r>
      <w:r>
        <w:rPr/>
        <w:t>商誉</w:t>
      </w:r>
      <w:r>
        <w:rPr>
          <w:b w:val="0"/>
          <w:bCs w:val="0"/>
        </w:rPr>
      </w:r>
    </w:p>
    <w:p>
      <w:pPr>
        <w:pStyle w:val="Heading5"/>
        <w:spacing w:line="240" w:lineRule="auto" w:before="57"/>
        <w:ind w:left="769" w:right="0"/>
        <w:jc w:val="left"/>
        <w:rPr>
          <w:b w:val="0"/>
          <w:bCs w:val="0"/>
        </w:rPr>
      </w:pP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3800"/>
        <w:gridCol w:w="1344"/>
        <w:gridCol w:w="1493"/>
        <w:gridCol w:w="1558"/>
        <w:gridCol w:w="1561"/>
        <w:gridCol w:w="1416"/>
        <w:gridCol w:w="1944"/>
      </w:tblGrid>
      <w:tr>
        <w:trPr>
          <w:trHeight w:val="384" w:hRule="exact"/>
        </w:trPr>
        <w:tc>
          <w:tcPr>
            <w:tcW w:w="3800"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44"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05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97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44"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4" w:hRule="exact"/>
        </w:trPr>
        <w:tc>
          <w:tcPr>
            <w:tcW w:w="3800" w:type="dxa"/>
            <w:vMerge/>
            <w:tcBorders>
              <w:left w:val="nil" w:sz="6" w:space="0" w:color="auto"/>
              <w:bottom w:val="dotted" w:sz="4" w:space="0" w:color="000000"/>
              <w:right w:val="dotted" w:sz="4" w:space="0" w:color="000000"/>
            </w:tcBorders>
          </w:tcPr>
          <w:p>
            <w:pPr/>
          </w:p>
        </w:tc>
        <w:tc>
          <w:tcPr>
            <w:tcW w:w="1344" w:type="dxa"/>
            <w:vMerge/>
            <w:tcBorders>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1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4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244" w:right="0"/>
              <w:jc w:val="left"/>
              <w:rPr>
                <w:rFonts w:ascii="宋体" w:hAnsi="宋体" w:cs="宋体" w:eastAsia="宋体" w:hint="default"/>
                <w:sz w:val="18"/>
                <w:szCs w:val="18"/>
              </w:rPr>
            </w:pPr>
            <w:r>
              <w:rPr>
                <w:rFonts w:ascii="宋体" w:hAnsi="宋体" w:cs="宋体" w:eastAsia="宋体" w:hint="default"/>
                <w:sz w:val="18"/>
                <w:szCs w:val="18"/>
              </w:rPr>
              <w:t>合并范围变化</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35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944" w:type="dxa"/>
            <w:vMerge/>
            <w:tcBorders>
              <w:left w:val="dotted" w:sz="4" w:space="0" w:color="000000"/>
              <w:bottom w:val="dotted" w:sz="4" w:space="0" w:color="000000"/>
              <w:right w:val="nil" w:sz="6" w:space="0" w:color="auto"/>
            </w:tcBorders>
          </w:tcPr>
          <w:p>
            <w:pPr/>
          </w:p>
        </w:tc>
      </w:tr>
      <w:tr>
        <w:trPr>
          <w:trHeight w:val="422"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东软（日本）有限公司（注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3,928,116</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w w:val="95"/>
                <w:sz w:val="18"/>
              </w:rPr>
              <w:t>3,928,116</w:t>
            </w:r>
          </w:p>
        </w:tc>
      </w:tr>
      <w:tr>
        <w:trPr>
          <w:trHeight w:val="374"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77,123</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77,123</w:t>
            </w: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北京兰瑞科创信息技术有限公司（注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315,360</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315,360</w:t>
            </w:r>
          </w:p>
        </w:tc>
      </w:tr>
      <w:tr>
        <w:trPr>
          <w:trHeight w:val="422"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NMSG </w:t>
            </w:r>
            <w:r>
              <w:rPr>
                <w:rFonts w:ascii="宋体" w:hAnsi="宋体" w:cs="宋体" w:eastAsia="宋体" w:hint="default"/>
                <w:sz w:val="18"/>
                <w:szCs w:val="18"/>
              </w:rPr>
              <w:t>业务及资产（注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72,086,760</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3,484,637</w:t>
            </w: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68,602,123</w:t>
            </w:r>
          </w:p>
        </w:tc>
      </w:tr>
      <w:tr>
        <w:trPr>
          <w:trHeight w:val="425" w:hRule="exact"/>
        </w:trPr>
        <w:tc>
          <w:tcPr>
            <w:tcW w:w="3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Neusoft Technology Solutions GmbH</w:t>
            </w:r>
            <w:r>
              <w:rPr>
                <w:rFonts w:ascii="宋体" w:hAnsi="宋体" w:cs="宋体" w:eastAsia="宋体" w:hint="default"/>
                <w:sz w:val="18"/>
                <w:szCs w:val="18"/>
              </w:rPr>
              <w:t>（注</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29,822</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1,441</w:t>
            </w: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28,381</w:t>
            </w:r>
          </w:p>
        </w:tc>
      </w:tr>
      <w:tr>
        <w:trPr>
          <w:trHeight w:val="434" w:hRule="exact"/>
        </w:trPr>
        <w:tc>
          <w:tcPr>
            <w:tcW w:w="38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VND  </w:t>
            </w:r>
            <w:r>
              <w:rPr>
                <w:rFonts w:ascii="宋体" w:hAnsi="宋体" w:cs="宋体" w:eastAsia="宋体" w:hint="default"/>
                <w:sz w:val="18"/>
                <w:szCs w:val="18"/>
              </w:rPr>
              <w:t>业务及资产（注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43,146,527</w:t>
            </w:r>
          </w:p>
        </w:tc>
        <w:tc>
          <w:tcPr>
            <w:tcW w:w="1493" w:type="dxa"/>
            <w:tcBorders>
              <w:top w:val="dotted" w:sz="4" w:space="0" w:color="000000"/>
              <w:left w:val="dotted" w:sz="4" w:space="0" w:color="000000"/>
              <w:bottom w:val="single" w:sz="12" w:space="0" w:color="000000"/>
              <w:right w:val="dotted" w:sz="4" w:space="0" w:color="000000"/>
            </w:tcBorders>
          </w:tcPr>
          <w:p>
            <w:pPr/>
          </w:p>
        </w:tc>
        <w:tc>
          <w:tcPr>
            <w:tcW w:w="1558" w:type="dxa"/>
            <w:tcBorders>
              <w:top w:val="dotted" w:sz="4" w:space="0" w:color="000000"/>
              <w:left w:val="dotted" w:sz="4" w:space="0" w:color="000000"/>
              <w:bottom w:val="single" w:sz="12" w:space="0" w:color="000000"/>
              <w:right w:val="dotted" w:sz="4" w:space="0" w:color="000000"/>
            </w:tcBorders>
          </w:tcPr>
          <w:p>
            <w:pPr/>
          </w:p>
        </w:tc>
        <w:tc>
          <w:tcPr>
            <w:tcW w:w="1561"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2,085,681</w:t>
            </w:r>
          </w:p>
        </w:tc>
        <w:tc>
          <w:tcPr>
            <w:tcW w:w="19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41,060,846</w:t>
            </w:r>
          </w:p>
        </w:tc>
      </w:tr>
    </w:tbl>
    <w:p>
      <w:pPr>
        <w:spacing w:after="0" w:line="240" w:lineRule="auto"/>
        <w:jc w:val="right"/>
        <w:rPr>
          <w:rFonts w:ascii="Times New Roman" w:hAnsi="Times New Roman" w:cs="Times New Roman" w:eastAsia="Times New Roman" w:hint="default"/>
          <w:sz w:val="18"/>
          <w:szCs w:val="18"/>
        </w:rPr>
        <w:sectPr>
          <w:headerReference w:type="default" r:id="rId58"/>
          <w:footerReference w:type="default" r:id="rId59"/>
          <w:pgSz w:w="16840" w:h="11910" w:orient="landscape"/>
          <w:pgMar w:header="885" w:footer="997" w:top="1540" w:bottom="1180" w:left="1660" w:right="1200"/>
          <w:pgNumType w:start="54"/>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3785"/>
        <w:gridCol w:w="1344"/>
        <w:gridCol w:w="1493"/>
        <w:gridCol w:w="1558"/>
        <w:gridCol w:w="1561"/>
        <w:gridCol w:w="1416"/>
        <w:gridCol w:w="1944"/>
      </w:tblGrid>
      <w:tr>
        <w:trPr>
          <w:trHeight w:val="389" w:hRule="exact"/>
        </w:trPr>
        <w:tc>
          <w:tcPr>
            <w:tcW w:w="638" w:type="dxa"/>
            <w:vMerge w:val="restart"/>
            <w:tcBorders>
              <w:top w:val="single" w:sz="4" w:space="0" w:color="000000"/>
              <w:left w:val="nil" w:sz="6" w:space="0" w:color="auto"/>
              <w:right w:val="nil" w:sz="6" w:space="0" w:color="auto"/>
            </w:tcBorders>
          </w:tcPr>
          <w:p>
            <w:pPr/>
          </w:p>
        </w:tc>
        <w:tc>
          <w:tcPr>
            <w:tcW w:w="378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44"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05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4"/>
              <w:ind w:left="2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97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4"/>
              <w:ind w:left="2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44"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4" w:hRule="exact"/>
        </w:trPr>
        <w:tc>
          <w:tcPr>
            <w:tcW w:w="638" w:type="dxa"/>
            <w:vMerge/>
            <w:tcBorders>
              <w:left w:val="nil" w:sz="6" w:space="0" w:color="auto"/>
              <w:right w:val="nil" w:sz="6" w:space="0" w:color="auto"/>
            </w:tcBorders>
          </w:tcPr>
          <w:p>
            <w:pPr/>
          </w:p>
        </w:tc>
        <w:tc>
          <w:tcPr>
            <w:tcW w:w="3785" w:type="dxa"/>
            <w:vMerge/>
            <w:tcBorders>
              <w:left w:val="nil" w:sz="6" w:space="0" w:color="auto"/>
              <w:bottom w:val="dotted" w:sz="4" w:space="0" w:color="000000"/>
              <w:right w:val="dotted" w:sz="4" w:space="0" w:color="000000"/>
            </w:tcBorders>
          </w:tcPr>
          <w:p>
            <w:pPr/>
          </w:p>
        </w:tc>
        <w:tc>
          <w:tcPr>
            <w:tcW w:w="1344" w:type="dxa"/>
            <w:vMerge/>
            <w:tcBorders>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4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244" w:right="0"/>
              <w:jc w:val="left"/>
              <w:rPr>
                <w:rFonts w:ascii="宋体" w:hAnsi="宋体" w:cs="宋体" w:eastAsia="宋体" w:hint="default"/>
                <w:sz w:val="18"/>
                <w:szCs w:val="18"/>
              </w:rPr>
            </w:pPr>
            <w:r>
              <w:rPr>
                <w:rFonts w:ascii="宋体" w:hAnsi="宋体" w:cs="宋体" w:eastAsia="宋体" w:hint="default"/>
                <w:sz w:val="18"/>
                <w:szCs w:val="18"/>
              </w:rPr>
              <w:t>合并范围变化</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35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944" w:type="dxa"/>
            <w:vMerge/>
            <w:tcBorders>
              <w:left w:val="dotted" w:sz="4" w:space="0" w:color="000000"/>
              <w:bottom w:val="dotted" w:sz="4" w:space="0" w:color="000000"/>
              <w:right w:val="nil" w:sz="6" w:space="0" w:color="auto"/>
            </w:tcBorders>
          </w:tcPr>
          <w:p>
            <w:pPr/>
          </w:p>
        </w:tc>
      </w:tr>
      <w:tr>
        <w:trPr>
          <w:trHeight w:val="425" w:hRule="exact"/>
        </w:trPr>
        <w:tc>
          <w:tcPr>
            <w:tcW w:w="638" w:type="dxa"/>
            <w:vMerge/>
            <w:tcBorders>
              <w:left w:val="nil" w:sz="6" w:space="0" w:color="auto"/>
              <w:right w:val="nil" w:sz="6" w:space="0" w:color="auto"/>
            </w:tcBorders>
          </w:tcPr>
          <w:p>
            <w:pPr/>
          </w:p>
        </w:tc>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Taproot </w:t>
            </w:r>
            <w:r>
              <w:rPr>
                <w:rFonts w:ascii="宋体" w:hAnsi="宋体" w:cs="宋体" w:eastAsia="宋体" w:hint="default"/>
                <w:sz w:val="18"/>
                <w:szCs w:val="18"/>
              </w:rPr>
              <w:t>业务及资产（注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18,000,688</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1,101,986</w:t>
            </w: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19,102,674</w:t>
            </w:r>
          </w:p>
        </w:tc>
      </w:tr>
      <w:tr>
        <w:trPr>
          <w:trHeight w:val="422" w:hRule="exact"/>
        </w:trPr>
        <w:tc>
          <w:tcPr>
            <w:tcW w:w="638" w:type="dxa"/>
            <w:vMerge/>
            <w:tcBorders>
              <w:left w:val="nil" w:sz="6" w:space="0" w:color="auto"/>
              <w:right w:val="nil" w:sz="6" w:space="0" w:color="auto"/>
            </w:tcBorders>
          </w:tcPr>
          <w:p>
            <w:pPr/>
          </w:p>
        </w:tc>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08"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 （注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1,809,071</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1,809,071</w:t>
            </w:r>
          </w:p>
        </w:tc>
      </w:tr>
      <w:tr>
        <w:trPr>
          <w:trHeight w:val="425" w:hRule="exact"/>
        </w:trPr>
        <w:tc>
          <w:tcPr>
            <w:tcW w:w="638" w:type="dxa"/>
            <w:vMerge/>
            <w:tcBorders>
              <w:left w:val="nil" w:sz="6" w:space="0" w:color="auto"/>
              <w:right w:val="nil" w:sz="6" w:space="0" w:color="auto"/>
            </w:tcBorders>
          </w:tcPr>
          <w:p>
            <w:pPr/>
          </w:p>
        </w:tc>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北京东软望海科技有限公司（注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99,953,597</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99,953,597</w:t>
            </w:r>
          </w:p>
        </w:tc>
      </w:tr>
      <w:tr>
        <w:trPr>
          <w:trHeight w:val="425" w:hRule="exact"/>
        </w:trPr>
        <w:tc>
          <w:tcPr>
            <w:tcW w:w="638" w:type="dxa"/>
            <w:vMerge/>
            <w:tcBorders>
              <w:left w:val="nil" w:sz="6" w:space="0" w:color="auto"/>
              <w:right w:val="nil" w:sz="6" w:space="0" w:color="auto"/>
            </w:tcBorders>
          </w:tcPr>
          <w:p>
            <w:pPr/>
          </w:p>
        </w:tc>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4"/>
              <w:ind w:left="16" w:right="0"/>
              <w:jc w:val="left"/>
              <w:rPr>
                <w:rFonts w:ascii="宋体" w:hAnsi="宋体" w:cs="宋体" w:eastAsia="宋体" w:hint="default"/>
                <w:sz w:val="18"/>
                <w:szCs w:val="18"/>
              </w:rPr>
            </w:pPr>
            <w:r>
              <w:rPr>
                <w:rFonts w:ascii="宋体" w:hAnsi="宋体" w:cs="宋体" w:eastAsia="宋体" w:hint="default"/>
                <w:sz w:val="18"/>
                <w:szCs w:val="18"/>
              </w:rPr>
              <w:t>东软飞利浦医疗设备系统有限责任公</w:t>
            </w:r>
            <w:r>
              <w:rPr>
                <w:rFonts w:ascii="宋体" w:hAnsi="宋体" w:cs="宋体" w:eastAsia="宋体" w:hint="default"/>
                <w:spacing w:val="-75"/>
                <w:sz w:val="18"/>
                <w:szCs w:val="18"/>
              </w:rPr>
              <w:t>司</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15,068,061</w:t>
            </w:r>
          </w:p>
        </w:tc>
        <w:tc>
          <w:tcPr>
            <w:tcW w:w="149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15,068,061</w:t>
            </w:r>
          </w:p>
        </w:tc>
      </w:tr>
      <w:tr>
        <w:trPr>
          <w:trHeight w:val="422" w:hRule="exact"/>
        </w:trPr>
        <w:tc>
          <w:tcPr>
            <w:tcW w:w="638" w:type="dxa"/>
            <w:vMerge/>
            <w:tcBorders>
              <w:left w:val="nil" w:sz="6" w:space="0" w:color="auto"/>
              <w:right w:val="nil" w:sz="6" w:space="0" w:color="auto"/>
            </w:tcBorders>
          </w:tcPr>
          <w:p>
            <w:pPr/>
          </w:p>
        </w:tc>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Aerotel Medical  </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344"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14,332,261</w:t>
            </w:r>
          </w:p>
        </w:tc>
        <w:tc>
          <w:tcPr>
            <w:tcW w:w="1558"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22,500</w:t>
            </w:r>
          </w:p>
        </w:tc>
        <w:tc>
          <w:tcPr>
            <w:tcW w:w="19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14,309,761</w:t>
            </w:r>
          </w:p>
        </w:tc>
      </w:tr>
      <w:tr>
        <w:trPr>
          <w:trHeight w:val="386" w:hRule="exact"/>
        </w:trPr>
        <w:tc>
          <w:tcPr>
            <w:tcW w:w="638" w:type="dxa"/>
            <w:vMerge/>
            <w:tcBorders>
              <w:left w:val="nil" w:sz="6" w:space="0" w:color="auto"/>
              <w:bottom w:val="nil" w:sz="6" w:space="0" w:color="auto"/>
              <w:right w:val="nil" w:sz="6" w:space="0" w:color="auto"/>
            </w:tcBorders>
          </w:tcPr>
          <w:p>
            <w:pPr/>
          </w:p>
        </w:tc>
        <w:tc>
          <w:tcPr>
            <w:tcW w:w="37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9"/>
              <w:ind w:right="188"/>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b/>
                <w:spacing w:val="-1"/>
                <w:sz w:val="18"/>
              </w:rPr>
              <w:t>254,415,125</w:t>
            </w:r>
            <w:r>
              <w:rPr>
                <w:rFonts w:ascii="Times New Roman"/>
                <w:spacing w:val="-1"/>
                <w:sz w:val="18"/>
              </w:rPr>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b/>
                <w:spacing w:val="-1"/>
                <w:sz w:val="18"/>
              </w:rPr>
              <w:t>14,332,261</w:t>
            </w:r>
            <w:r>
              <w:rPr>
                <w:rFonts w:ascii="Times New Roman"/>
                <w:spacing w:val="-1"/>
                <w:sz w:val="18"/>
              </w:rPr>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b/>
                <w:spacing w:val="-1"/>
                <w:sz w:val="18"/>
              </w:rPr>
              <w:t>1,101,986</w:t>
            </w:r>
            <w:r>
              <w:rPr>
                <w:rFonts w:ascii="Times New Roman"/>
                <w:spacing w:val="-1"/>
                <w:sz w:val="18"/>
              </w:rPr>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6"/>
              <w:ind w:left="953" w:right="0"/>
              <w:jc w:val="left"/>
              <w:rPr>
                <w:rFonts w:ascii="Times New Roman" w:hAnsi="Times New Roman" w:cs="Times New Roman" w:eastAsia="Times New Roman" w:hint="default"/>
                <w:sz w:val="18"/>
                <w:szCs w:val="18"/>
              </w:rPr>
            </w:pPr>
            <w:r>
              <w:rPr>
                <w:rFonts w:ascii="Times New Roman"/>
                <w:b/>
                <w:sz w:val="18"/>
              </w:rPr>
              <w:t>77,123</w:t>
            </w:r>
            <w:r>
              <w:rPr>
                <w:rFonts w:ascii="Times New Roman"/>
                <w:sz w:val="18"/>
              </w:rPr>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b/>
                <w:spacing w:val="-1"/>
                <w:sz w:val="18"/>
              </w:rPr>
              <w:t>5,594,259</w:t>
            </w:r>
            <w:r>
              <w:rPr>
                <w:rFonts w:ascii="Times New Roman"/>
                <w:spacing w:val="-1"/>
                <w:sz w:val="18"/>
              </w:rPr>
            </w:r>
          </w:p>
        </w:tc>
        <w:tc>
          <w:tcPr>
            <w:tcW w:w="19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18"/>
                <w:szCs w:val="18"/>
              </w:rPr>
            </w:pPr>
            <w:r>
              <w:rPr>
                <w:rFonts w:ascii="Times New Roman"/>
                <w:b/>
                <w:spacing w:val="-1"/>
                <w:sz w:val="18"/>
              </w:rPr>
              <w:t>264,177,990</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5"/>
        <w:spacing w:line="240" w:lineRule="auto" w:before="36"/>
        <w:ind w:left="769" w:right="0"/>
        <w:jc w:val="left"/>
        <w:rPr>
          <w:b w:val="0"/>
          <w:bCs w:val="0"/>
        </w:rPr>
      </w:pPr>
      <w:r>
        <w:rPr>
          <w:rFonts w:ascii="Times New Roman" w:hAnsi="Times New Roman" w:cs="Times New Roman" w:eastAsia="Times New Roman" w:hint="default"/>
        </w:rPr>
        <w:t>2</w:t>
      </w:r>
      <w:r>
        <w:rPr/>
        <w:t>、商誉减值准备</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3941"/>
        <w:gridCol w:w="1418"/>
        <w:gridCol w:w="1558"/>
        <w:gridCol w:w="1843"/>
        <w:gridCol w:w="1573"/>
        <w:gridCol w:w="1327"/>
        <w:gridCol w:w="1455"/>
      </w:tblGrid>
      <w:tr>
        <w:trPr>
          <w:trHeight w:val="384" w:hRule="exact"/>
        </w:trPr>
        <w:tc>
          <w:tcPr>
            <w:tcW w:w="3941"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40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90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5" w:type="dxa"/>
            <w:vMerge w:val="restart"/>
            <w:tcBorders>
              <w:top w:val="single" w:sz="12" w:space="0" w:color="000000"/>
              <w:left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5" w:hRule="exact"/>
        </w:trPr>
        <w:tc>
          <w:tcPr>
            <w:tcW w:w="3941" w:type="dxa"/>
            <w:vMerge/>
            <w:tcBorders>
              <w:left w:val="nil" w:sz="6" w:space="0" w:color="auto"/>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60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566"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2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309"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455" w:type="dxa"/>
            <w:vMerge/>
            <w:tcBorders>
              <w:left w:val="dotted" w:sz="4" w:space="0" w:color="000000"/>
              <w:bottom w:val="dotted" w:sz="4" w:space="0" w:color="000000"/>
              <w:right w:val="nil" w:sz="6" w:space="0" w:color="auto"/>
            </w:tcBorders>
          </w:tcPr>
          <w:p>
            <w:pPr/>
          </w:p>
        </w:tc>
      </w:tr>
      <w:tr>
        <w:trPr>
          <w:trHeight w:val="425" w:hRule="exact"/>
        </w:trPr>
        <w:tc>
          <w:tcPr>
            <w:tcW w:w="3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NMSG </w:t>
            </w:r>
            <w:r>
              <w:rPr>
                <w:rFonts w:ascii="宋体" w:hAnsi="宋体" w:cs="宋体" w:eastAsia="宋体" w:hint="default"/>
                <w:sz w:val="18"/>
                <w:szCs w:val="18"/>
              </w:rPr>
              <w:t>业务及资产（注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63,140,044</w:t>
            </w:r>
          </w:p>
        </w:tc>
        <w:tc>
          <w:tcPr>
            <w:tcW w:w="1558" w:type="dxa"/>
            <w:tcBorders>
              <w:top w:val="dotted" w:sz="4" w:space="0" w:color="000000"/>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
        </w:tc>
        <w:tc>
          <w:tcPr>
            <w:tcW w:w="157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3,052,151</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60,087,893</w:t>
            </w:r>
          </w:p>
        </w:tc>
      </w:tr>
      <w:tr>
        <w:trPr>
          <w:trHeight w:val="422" w:hRule="exact"/>
        </w:trPr>
        <w:tc>
          <w:tcPr>
            <w:tcW w:w="3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Neusoft Technology Solutions GmbH</w:t>
            </w:r>
            <w:r>
              <w:rPr>
                <w:rFonts w:ascii="宋体" w:hAnsi="宋体" w:cs="宋体" w:eastAsia="宋体" w:hint="default"/>
                <w:sz w:val="18"/>
                <w:szCs w:val="18"/>
              </w:rPr>
              <w:t>（注</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29,822</w:t>
            </w:r>
          </w:p>
        </w:tc>
        <w:tc>
          <w:tcPr>
            <w:tcW w:w="1558" w:type="dxa"/>
            <w:tcBorders>
              <w:top w:val="dotted" w:sz="4" w:space="0" w:color="000000"/>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
        </w:tc>
        <w:tc>
          <w:tcPr>
            <w:tcW w:w="157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1,441</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28,381</w:t>
            </w:r>
          </w:p>
        </w:tc>
      </w:tr>
      <w:tr>
        <w:trPr>
          <w:trHeight w:val="425" w:hRule="exact"/>
        </w:trPr>
        <w:tc>
          <w:tcPr>
            <w:tcW w:w="3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VND  </w:t>
            </w:r>
            <w:r>
              <w:rPr>
                <w:rFonts w:ascii="宋体" w:hAnsi="宋体" w:cs="宋体" w:eastAsia="宋体" w:hint="default"/>
                <w:sz w:val="18"/>
                <w:szCs w:val="18"/>
              </w:rPr>
              <w:t>业务及资产（注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3,912,794</w:t>
            </w:r>
          </w:p>
        </w:tc>
        <w:tc>
          <w:tcPr>
            <w:tcW w:w="1558" w:type="dxa"/>
            <w:tcBorders>
              <w:top w:val="dotted" w:sz="4" w:space="0" w:color="000000"/>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
        </w:tc>
        <w:tc>
          <w:tcPr>
            <w:tcW w:w="157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189,149</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3,723,645</w:t>
            </w:r>
          </w:p>
        </w:tc>
      </w:tr>
      <w:tr>
        <w:trPr>
          <w:trHeight w:val="425" w:hRule="exact"/>
        </w:trPr>
        <w:tc>
          <w:tcPr>
            <w:tcW w:w="3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Taproot </w:t>
            </w:r>
            <w:r>
              <w:rPr>
                <w:rFonts w:ascii="宋体" w:hAnsi="宋体" w:cs="宋体" w:eastAsia="宋体" w:hint="default"/>
                <w:sz w:val="18"/>
                <w:szCs w:val="18"/>
              </w:rPr>
              <w:t>业务及资产（注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18,000,688</w:t>
            </w:r>
          </w:p>
        </w:tc>
        <w:tc>
          <w:tcPr>
            <w:tcW w:w="1558" w:type="dxa"/>
            <w:tcBorders>
              <w:top w:val="dotted" w:sz="4" w:space="0" w:color="000000"/>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1,101,986</w:t>
            </w:r>
          </w:p>
        </w:tc>
        <w:tc>
          <w:tcPr>
            <w:tcW w:w="157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19,102,674</w:t>
            </w:r>
          </w:p>
        </w:tc>
      </w:tr>
      <w:tr>
        <w:trPr>
          <w:trHeight w:val="370" w:hRule="exact"/>
        </w:trPr>
        <w:tc>
          <w:tcPr>
            <w:tcW w:w="3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北京东软望海科技有限公司（注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19,446,797</w:t>
            </w:r>
          </w:p>
        </w:tc>
        <w:tc>
          <w:tcPr>
            <w:tcW w:w="1558" w:type="dxa"/>
            <w:tcBorders>
              <w:top w:val="dotted" w:sz="4" w:space="0" w:color="000000"/>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
        </w:tc>
        <w:tc>
          <w:tcPr>
            <w:tcW w:w="157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19,446,797</w:t>
            </w:r>
          </w:p>
        </w:tc>
      </w:tr>
      <w:tr>
        <w:trPr>
          <w:trHeight w:val="423" w:hRule="exact"/>
        </w:trPr>
        <w:tc>
          <w:tcPr>
            <w:tcW w:w="39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东软飞利浦医疗设备系统有限责任公司（注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15,068,061</w:t>
            </w:r>
          </w:p>
        </w:tc>
        <w:tc>
          <w:tcPr>
            <w:tcW w:w="1843" w:type="dxa"/>
            <w:tcBorders>
              <w:top w:val="dotted" w:sz="4" w:space="0" w:color="000000"/>
              <w:left w:val="dotted" w:sz="4" w:space="0" w:color="000000"/>
              <w:bottom w:val="dotted" w:sz="4" w:space="0" w:color="000000"/>
              <w:right w:val="dotted" w:sz="4" w:space="0" w:color="000000"/>
            </w:tcBorders>
          </w:tcPr>
          <w:p>
            <w:pPr/>
          </w:p>
        </w:tc>
        <w:tc>
          <w:tcPr>
            <w:tcW w:w="157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15,068,061</w:t>
            </w:r>
          </w:p>
        </w:tc>
      </w:tr>
      <w:tr>
        <w:trPr>
          <w:trHeight w:val="437" w:hRule="exact"/>
        </w:trPr>
        <w:tc>
          <w:tcPr>
            <w:tcW w:w="39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5"/>
              <w:ind w:right="176"/>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104,530,145</w:t>
            </w:r>
            <w:r>
              <w:rPr>
                <w:rFonts w:ascii="Times New Roman"/>
                <w:spacing w:val="-1"/>
                <w:sz w:val="18"/>
              </w:rPr>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b/>
                <w:sz w:val="18"/>
              </w:rPr>
              <w:t>15,068,061</w:t>
            </w:r>
            <w:r>
              <w:rPr>
                <w:rFonts w:ascii="Times New Roman"/>
                <w:sz w:val="18"/>
              </w:rPr>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1,101,986</w:t>
            </w:r>
            <w:r>
              <w:rPr>
                <w:rFonts w:ascii="Times New Roman"/>
                <w:spacing w:val="-1"/>
                <w:sz w:val="18"/>
              </w:rPr>
            </w:r>
          </w:p>
        </w:tc>
        <w:tc>
          <w:tcPr>
            <w:tcW w:w="1573" w:type="dxa"/>
            <w:tcBorders>
              <w:top w:val="dotted" w:sz="4" w:space="0" w:color="000000"/>
              <w:left w:val="dotted" w:sz="4" w:space="0" w:color="000000"/>
              <w:bottom w:val="single" w:sz="12" w:space="0" w:color="000000"/>
              <w:right w:val="dotted" w:sz="4" w:space="0" w:color="000000"/>
            </w:tcBorders>
          </w:tcPr>
          <w:p>
            <w:pPr/>
          </w:p>
        </w:tc>
        <w:tc>
          <w:tcPr>
            <w:tcW w:w="13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3,242,741</w:t>
            </w:r>
            <w:r>
              <w:rPr>
                <w:rFonts w:ascii="Times New Roman"/>
                <w:spacing w:val="-1"/>
                <w:sz w:val="18"/>
              </w:rPr>
            </w:r>
          </w:p>
        </w:tc>
        <w:tc>
          <w:tcPr>
            <w:tcW w:w="14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b/>
                <w:sz w:val="18"/>
              </w:rPr>
              <w:t>117,457,451</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5" w:footer="997" w:top="1540" w:bottom="1180" w:left="1660" w:right="1200"/>
        </w:sectPr>
      </w:pPr>
    </w:p>
    <w:p>
      <w:pPr>
        <w:spacing w:line="240" w:lineRule="auto" w:before="11"/>
        <w:rPr>
          <w:rFonts w:ascii="宋体" w:hAnsi="宋体" w:cs="宋体" w:eastAsia="宋体" w:hint="default"/>
          <w:b/>
          <w:bCs/>
          <w:sz w:val="8"/>
          <w:szCs w:val="8"/>
        </w:rPr>
      </w:pPr>
    </w:p>
    <w:p>
      <w:pPr>
        <w:pStyle w:val="BodyText"/>
        <w:spacing w:line="340" w:lineRule="auto" w:before="36"/>
        <w:ind w:right="208"/>
        <w:jc w:val="both"/>
      </w:pPr>
      <w:r>
        <w:rPr>
          <w:spacing w:val="-3"/>
        </w:rPr>
        <w:t>公司于本期末对商誉进行减值测试，对相关资产组和资产组组合的可收回金额采用预计</w:t>
      </w:r>
      <w:r>
        <w:rPr>
          <w:spacing w:val="-23"/>
        </w:rPr>
        <w:t> </w:t>
      </w:r>
      <w:r>
        <w:rPr>
          <w:spacing w:val="-23"/>
        </w:rPr>
      </w:r>
      <w:r>
        <w:rPr>
          <w:spacing w:val="-3"/>
        </w:rPr>
        <w:t>未来现金流量的现值，根据管理层批准的</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年期的财务预算基础上的现金流量预测来确</w:t>
      </w:r>
      <w:r>
        <w:rPr>
          <w:spacing w:val="-102"/>
        </w:rPr>
        <w:t> </w:t>
      </w:r>
      <w:r>
        <w:rPr>
          <w:spacing w:val="-102"/>
        </w:rPr>
      </w:r>
      <w:r>
        <w:rPr>
          <w:spacing w:val="-3"/>
        </w:rPr>
        <w:t>定，将商誉账面价值高于相关资产组的预计可收回金额的部分计提商誉减值准备。本期</w:t>
      </w:r>
      <w:r>
        <w:rPr>
          <w:spacing w:val="-23"/>
        </w:rPr>
        <w:t> </w:t>
      </w:r>
      <w:r>
        <w:rPr>
          <w:spacing w:val="-23"/>
        </w:rPr>
      </w:r>
      <w:r>
        <w:rPr/>
        <w:t>末对东软飞利浦医疗设备系统有限责任公司计提了商誉减值准备</w:t>
      </w:r>
      <w:r>
        <w:rPr>
          <w:spacing w:val="-51"/>
        </w:rPr>
        <w:t> </w:t>
      </w:r>
      <w:r>
        <w:rPr>
          <w:rFonts w:ascii="Times New Roman" w:hAnsi="Times New Roman" w:cs="Times New Roman" w:eastAsia="Times New Roman" w:hint="default"/>
        </w:rPr>
        <w:t>15,068,061 </w:t>
      </w:r>
      <w:r>
        <w:rPr>
          <w:spacing w:val="-7"/>
        </w:rPr>
        <w:t>元，其他商</w:t>
      </w:r>
      <w:r>
        <w:rPr>
          <w:w w:val="100"/>
        </w:rPr>
        <w:t> </w:t>
      </w:r>
      <w:r>
        <w:rPr/>
        <w:t>誉减值准备的变动为汇率变动的影响。</w:t>
      </w:r>
    </w:p>
    <w:p>
      <w:pPr>
        <w:spacing w:line="240" w:lineRule="auto" w:before="0"/>
        <w:rPr>
          <w:rFonts w:ascii="宋体" w:hAnsi="宋体" w:cs="宋体" w:eastAsia="宋体" w:hint="default"/>
          <w:sz w:val="20"/>
          <w:szCs w:val="20"/>
        </w:rPr>
      </w:pPr>
    </w:p>
    <w:p>
      <w:pPr>
        <w:pStyle w:val="BodyText"/>
        <w:spacing w:line="331" w:lineRule="auto" w:before="174"/>
        <w:ind w:right="208"/>
        <w:jc w:val="both"/>
        <w:rPr>
          <w:rFonts w:ascii="Times New Roman" w:hAnsi="Times New Roman" w:cs="Times New Roman" w:eastAsia="Times New Roman" w:hint="default"/>
        </w:rPr>
      </w:pPr>
      <w:r>
        <w:rPr/>
        <w:t>注</w:t>
      </w:r>
      <w:r>
        <w:rPr>
          <w:spacing w:val="-4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月本公司出资设立东软（日本）有限公司，持股比例</w:t>
      </w:r>
      <w:r>
        <w:rPr>
          <w:spacing w:val="-45"/>
        </w:rPr>
        <w:t> </w:t>
      </w:r>
      <w:r>
        <w:rPr>
          <w:rFonts w:ascii="Times New Roman" w:hAnsi="Times New Roman" w:cs="Times New Roman" w:eastAsia="Times New Roman" w:hint="default"/>
        </w:rPr>
        <w:t>60%</w:t>
      </w:r>
      <w:r>
        <w:rPr/>
        <w:t>，</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spacing w:val="-3"/>
        </w:rPr>
        <w:t>月本公司出资收购了东软（日本）有限公司剩余 </w:t>
      </w:r>
      <w:r>
        <w:rPr>
          <w:rFonts w:ascii="Times New Roman" w:hAnsi="Times New Roman" w:cs="Times New Roman" w:eastAsia="Times New Roman" w:hint="default"/>
          <w:spacing w:val="-3"/>
        </w:rPr>
        <w:t>40%</w:t>
      </w:r>
      <w:r>
        <w:rPr>
          <w:spacing w:val="-3"/>
        </w:rPr>
        <w:t>股权，购买价高于应享有的净资产</w:t>
      </w:r>
      <w:r>
        <w:rPr>
          <w:spacing w:val="-88"/>
        </w:rPr>
        <w:t> </w:t>
      </w:r>
      <w:r>
        <w:rPr>
          <w:spacing w:val="-88"/>
        </w:rPr>
      </w:r>
      <w:r>
        <w:rPr>
          <w:spacing w:val="-3"/>
        </w:rPr>
        <w:t>份额之差额部分确认为股权投资差额，并自</w:t>
      </w:r>
      <w:r>
        <w:rPr>
          <w:spacing w:val="-4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月起按</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年进行平均摊销，</w:t>
      </w:r>
      <w:r>
        <w:rPr>
          <w:rFonts w:ascii="Times New Roman" w:hAnsi="Times New Roman" w:cs="Times New Roman" w:eastAsia="Times New Roman" w:hint="default"/>
          <w:spacing w:val="-3"/>
        </w:rPr>
        <w:t>2007</w:t>
      </w:r>
    </w:p>
    <w:p>
      <w:pPr>
        <w:pStyle w:val="BodyText"/>
        <w:spacing w:line="240" w:lineRule="auto" w:before="21"/>
        <w:ind w:right="0"/>
        <w:jc w:val="both"/>
      </w:pP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日根据《企业会计准则第</w:t>
      </w:r>
      <w:r>
        <w:rPr>
          <w:spacing w:val="-40"/>
        </w:rPr>
        <w:t> </w:t>
      </w:r>
      <w:r>
        <w:rPr>
          <w:rFonts w:ascii="Times New Roman" w:hAnsi="Times New Roman" w:cs="Times New Roman" w:eastAsia="Times New Roman" w:hint="default"/>
        </w:rPr>
        <w:t>38</w:t>
      </w:r>
      <w:r>
        <w:rPr>
          <w:rFonts w:ascii="Times New Roman" w:hAnsi="Times New Roman" w:cs="Times New Roman" w:eastAsia="Times New Roman" w:hint="default"/>
          <w:spacing w:val="9"/>
        </w:rPr>
        <w:t> </w:t>
      </w:r>
      <w:r>
        <w:rPr/>
        <w:t>号－首次执行企业会计准则》的规定，本公司将</w:t>
      </w:r>
    </w:p>
    <w:p>
      <w:pPr>
        <w:pStyle w:val="BodyText"/>
        <w:spacing w:line="240" w:lineRule="auto" w:before="110"/>
        <w:ind w:right="0"/>
        <w:jc w:val="both"/>
      </w:pPr>
      <w:r>
        <w:rPr/>
        <w:t>截止</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年末的该股权投资差额的借方摊销余额在编制合并财务报表时列报为商誉；</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right="208"/>
        <w:jc w:val="both"/>
        <w:rPr>
          <w:rFonts w:ascii="Times New Roman" w:hAnsi="Times New Roman" w:cs="Times New Roman" w:eastAsia="Times New Roman" w:hint="default"/>
        </w:rPr>
      </w:pPr>
      <w:r>
        <w:rPr/>
        <w:t>注</w:t>
      </w:r>
      <w:r>
        <w:rPr>
          <w:spacing w:val="-53"/>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2004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 </w:t>
      </w:r>
      <w:r>
        <w:rPr/>
        <w:t>日，本公司对东软创投增加投资</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万元，取得</w:t>
      </w:r>
      <w:r>
        <w:rPr>
          <w:spacing w:val="-52"/>
        </w:rPr>
        <w:t> </w:t>
      </w:r>
      <w:r>
        <w:rPr>
          <w:rFonts w:ascii="Times New Roman" w:hAnsi="Times New Roman" w:cs="Times New Roman" w:eastAsia="Times New Roman" w:hint="default"/>
        </w:rPr>
        <w:t>4.76%</w:t>
      </w:r>
      <w:r>
        <w:rPr/>
        <w:t>股权，购</w:t>
      </w:r>
      <w:r>
        <w:rPr>
          <w:w w:val="100"/>
        </w:rPr>
        <w:t> </w:t>
      </w:r>
      <w:r>
        <w:rPr>
          <w:spacing w:val="-2"/>
        </w:rPr>
        <w:t>买价高于应享有的可辨认净资产的公允价值之差额部分确认为股权投资差额，</w:t>
      </w:r>
      <w:r>
        <w:rPr>
          <w:rFonts w:ascii="Times New Roman" w:hAnsi="Times New Roman" w:cs="Times New Roman" w:eastAsia="Times New Roman" w:hint="default"/>
          <w:spacing w:val="-2"/>
        </w:rPr>
        <w:t>2007</w:t>
      </w:r>
      <w:r>
        <w:rPr>
          <w:rFonts w:ascii="Times New Roman" w:hAnsi="Times New Roman" w:cs="Times New Roman" w:eastAsia="Times New Roman" w:hint="default"/>
        </w:rPr>
        <w:t> </w:t>
      </w:r>
      <w:r>
        <w:rPr/>
        <w:t>年</w:t>
      </w:r>
      <w:r>
        <w:rPr>
          <w:spacing w:val="-9"/>
        </w:rPr>
        <w:t> </w:t>
      </w:r>
      <w:r>
        <w:rPr>
          <w:rFonts w:ascii="Times New Roman" w:hAnsi="Times New Roman" w:cs="Times New Roman" w:eastAsia="Times New Roman" w:hint="default"/>
        </w:rPr>
        <w:t>1</w:t>
      </w:r>
    </w:p>
    <w:p>
      <w:pPr>
        <w:pStyle w:val="BodyText"/>
        <w:spacing w:line="336" w:lineRule="auto" w:before="19"/>
        <w:ind w:right="208"/>
        <w:jc w:val="both"/>
      </w:pP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日根据《企业会计准则第</w:t>
      </w:r>
      <w:r>
        <w:rPr>
          <w:spacing w:val="-44"/>
        </w:rPr>
        <w:t> </w:t>
      </w:r>
      <w:r>
        <w:rPr>
          <w:rFonts w:ascii="Times New Roman" w:hAnsi="Times New Roman" w:cs="Times New Roman" w:eastAsia="Times New Roman" w:hint="default"/>
        </w:rPr>
        <w:t>38</w:t>
      </w:r>
      <w:r>
        <w:rPr>
          <w:rFonts w:ascii="Times New Roman" w:hAnsi="Times New Roman" w:cs="Times New Roman" w:eastAsia="Times New Roman" w:hint="default"/>
          <w:spacing w:val="8"/>
        </w:rPr>
        <w:t> </w:t>
      </w:r>
      <w:r>
        <w:rPr>
          <w:spacing w:val="-3"/>
        </w:rPr>
        <w:t>号－首次执行企业会计准则》的规定，将截止</w:t>
      </w:r>
      <w:r>
        <w:rPr>
          <w:spacing w:val="-4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102"/>
        </w:rPr>
        <w:t> </w:t>
      </w:r>
      <w:r>
        <w:rPr>
          <w:spacing w:val="-3"/>
        </w:rPr>
        <w:t>末的股权投资差额的借方摊销余额在编制合并财务报表时列报为商誉；</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rPr>
        <w:t>7 </w:t>
      </w:r>
      <w:r>
        <w:rPr>
          <w:spacing w:val="-15"/>
        </w:rPr>
        <w:t>月，东</w:t>
      </w:r>
      <w:r>
        <w:rPr>
          <w:spacing w:val="-90"/>
        </w:rPr>
        <w:t> </w:t>
      </w:r>
      <w:r>
        <w:rPr>
          <w:spacing w:val="-90"/>
        </w:rPr>
      </w:r>
      <w:r>
        <w:rPr>
          <w:spacing w:val="-3"/>
        </w:rPr>
        <w:t>软创投的其他股东增资使本公司持股比例下降，对其丧失控制权，不再纳入合并财务报</w:t>
      </w:r>
      <w:r>
        <w:rPr>
          <w:spacing w:val="-23"/>
        </w:rPr>
        <w:t> </w:t>
      </w:r>
      <w:r>
        <w:rPr>
          <w:spacing w:val="-23"/>
        </w:rPr>
      </w:r>
      <w:r>
        <w:rPr>
          <w:spacing w:val="-9"/>
          <w:w w:val="100"/>
        </w:rPr>
        <w:t>表范围。详见附注六、（五）</w:t>
      </w:r>
      <w:r>
        <w:rPr>
          <w:rFonts w:ascii="Times New Roman" w:hAnsi="Times New Roman" w:cs="Times New Roman" w:eastAsia="Times New Roman" w:hint="default"/>
          <w:spacing w:val="-9"/>
          <w:w w:val="100"/>
        </w:rPr>
        <w:t>2</w:t>
      </w:r>
      <w:r>
        <w:rPr>
          <w:spacing w:val="-9"/>
          <w:w w:val="100"/>
        </w:rPr>
        <w:t>；</w:t>
      </w:r>
    </w:p>
    <w:p>
      <w:pPr>
        <w:spacing w:line="240" w:lineRule="auto" w:before="12"/>
        <w:rPr>
          <w:rFonts w:ascii="宋体" w:hAnsi="宋体" w:cs="宋体" w:eastAsia="宋体" w:hint="default"/>
          <w:sz w:val="31"/>
          <w:szCs w:val="31"/>
        </w:rPr>
      </w:pPr>
    </w:p>
    <w:p>
      <w:pPr>
        <w:pStyle w:val="BodyText"/>
        <w:spacing w:line="328" w:lineRule="auto"/>
        <w:ind w:right="211"/>
        <w:jc w:val="both"/>
      </w:pPr>
      <w:r>
        <w:rPr/>
        <w:t>注</w:t>
      </w:r>
      <w:r>
        <w:rPr>
          <w:spacing w:val="-49"/>
        </w:rPr>
        <w:t> </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月本公司收购北京兰瑞科创信息技术有限公司</w:t>
      </w:r>
      <w:r>
        <w:rPr>
          <w:spacing w:val="-49"/>
        </w:rPr>
        <w:t> </w:t>
      </w:r>
      <w:r>
        <w:rPr>
          <w:rFonts w:ascii="Times New Roman" w:hAnsi="Times New Roman" w:cs="Times New Roman" w:eastAsia="Times New Roman" w:hint="default"/>
          <w:spacing w:val="-4"/>
        </w:rPr>
        <w:t>14%</w:t>
      </w:r>
      <w:r>
        <w:rPr>
          <w:spacing w:val="-4"/>
        </w:rPr>
        <w:t>的股权，购买价高于</w:t>
      </w:r>
      <w:r>
        <w:rPr>
          <w:spacing w:val="-103"/>
        </w:rPr>
        <w:t> </w:t>
      </w:r>
      <w:r>
        <w:rPr>
          <w:spacing w:val="-103"/>
        </w:rPr>
      </w:r>
      <w:r>
        <w:rPr/>
        <w:t>应享有的可辨认净资产的公允价值之差额部分在编制合并财务报表时列报为商誉；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33" w:lineRule="auto"/>
        <w:ind w:right="105"/>
        <w:jc w:val="left"/>
      </w:pPr>
      <w:r>
        <w:rPr/>
        <w:t>注</w:t>
      </w:r>
      <w:r>
        <w:rPr>
          <w:spacing w:val="-54"/>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月，本公司之子公司东软欧洲购买</w:t>
      </w:r>
      <w:r>
        <w:rPr>
          <w:spacing w:val="-56"/>
        </w:rPr>
        <w:t> </w:t>
      </w:r>
      <w:r>
        <w:rPr>
          <w:rFonts w:ascii="Times New Roman" w:hAnsi="Times New Roman" w:cs="Times New Roman" w:eastAsia="Times New Roman" w:hint="default"/>
        </w:rPr>
        <w:t>Sesca</w:t>
      </w:r>
      <w:r>
        <w:rPr>
          <w:rFonts w:ascii="Times New Roman" w:hAnsi="Times New Roman" w:cs="Times New Roman" w:eastAsia="Times New Roman" w:hint="default"/>
          <w:spacing w:val="24"/>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24"/>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23"/>
        </w:rPr>
        <w:t> </w:t>
      </w:r>
      <w:r>
        <w:rPr>
          <w:rFonts w:ascii="Times New Roman" w:hAnsi="Times New Roman" w:cs="Times New Roman" w:eastAsia="Times New Roman" w:hint="default"/>
        </w:rPr>
        <w:t>Oy</w:t>
      </w:r>
      <w:r>
        <w:rPr/>
        <w:t>（后更名</w:t>
      </w:r>
      <w:r>
        <w:rPr>
          <w:w w:val="100"/>
        </w:rPr>
        <w:t> 为</w:t>
      </w:r>
      <w:r>
        <w:rPr>
          <w:spacing w:val="-51"/>
          <w:w w:val="100"/>
        </w:rPr>
        <w:t> </w:t>
      </w:r>
      <w:r>
        <w:rPr>
          <w:rFonts w:ascii="Times New Roman" w:hAnsi="Times New Roman" w:cs="Times New Roman" w:eastAsia="Times New Roman" w:hint="default"/>
          <w:spacing w:val="-1"/>
          <w:w w:val="100"/>
        </w:rPr>
        <w:t>Neusoft</w:t>
      </w:r>
      <w:r>
        <w:rPr>
          <w:rFonts w:ascii="Times New Roman" w:hAnsi="Times New Roman" w:cs="Times New Roman" w:eastAsia="Times New Roman" w:hint="default"/>
          <w:spacing w:val="23"/>
          <w:w w:val="100"/>
        </w:rPr>
        <w:t> </w:t>
      </w:r>
      <w:r>
        <w:rPr>
          <w:rFonts w:ascii="Times New Roman" w:hAnsi="Times New Roman" w:cs="Times New Roman" w:eastAsia="Times New Roman" w:hint="default"/>
          <w:spacing w:val="-1"/>
          <w:w w:val="100"/>
        </w:rPr>
        <w:t>Mobile</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1"/>
          <w:w w:val="100"/>
        </w:rPr>
        <w:t>Solutions</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11"/>
          <w:w w:val="100"/>
        </w:rPr>
        <w:t>Oy</w:t>
      </w:r>
      <w:r>
        <w:rPr>
          <w:spacing w:val="-11"/>
          <w:w w:val="100"/>
        </w:rPr>
        <w:t>）、</w:t>
      </w:r>
      <w:r>
        <w:rPr>
          <w:rFonts w:ascii="Times New Roman" w:hAnsi="Times New Roman" w:cs="Times New Roman" w:eastAsia="Times New Roman" w:hint="default"/>
          <w:spacing w:val="-11"/>
          <w:w w:val="100"/>
        </w:rPr>
        <w:t>Almitas</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1"/>
          <w:w w:val="100"/>
        </w:rPr>
        <w:t>Oy</w:t>
      </w:r>
      <w:r>
        <w:rPr>
          <w:spacing w:val="-1"/>
          <w:w w:val="100"/>
        </w:rPr>
        <w:t>（</w:t>
      </w:r>
      <w:r>
        <w:rPr>
          <w:rFonts w:ascii="Times New Roman" w:hAnsi="Times New Roman" w:cs="Times New Roman" w:eastAsia="Times New Roman" w:hint="default"/>
          <w:spacing w:val="-1"/>
          <w:w w:val="100"/>
        </w:rPr>
        <w:t>2010 </w:t>
      </w:r>
      <w:r>
        <w:rPr>
          <w:spacing w:val="-2"/>
          <w:w w:val="100"/>
        </w:rPr>
        <w:t>年注销，所有相关业务及人员归并</w:t>
      </w:r>
      <w:r>
        <w:rPr>
          <w:spacing w:val="-99"/>
          <w:w w:val="100"/>
        </w:rPr>
        <w:t> </w:t>
      </w:r>
      <w:r>
        <w:rPr>
          <w:spacing w:val="-99"/>
          <w:w w:val="100"/>
        </w:rPr>
      </w:r>
      <w:r>
        <w:rPr>
          <w:w w:val="100"/>
        </w:rPr>
        <w:t>入</w:t>
      </w:r>
      <w:r>
        <w:rPr>
          <w:spacing w:val="-59"/>
          <w:w w:val="100"/>
        </w:rPr>
        <w:t> </w:t>
      </w:r>
      <w:r>
        <w:rPr>
          <w:rFonts w:ascii="Times New Roman" w:hAnsi="Times New Roman" w:cs="Times New Roman" w:eastAsia="Times New Roman" w:hint="default"/>
          <w:spacing w:val="-1"/>
          <w:w w:val="100"/>
        </w:rPr>
        <w:t>Neusoft</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Mobile</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1"/>
          <w:w w:val="100"/>
        </w:rPr>
        <w:t>Solutions</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1"/>
          <w:w w:val="100"/>
        </w:rPr>
        <w:t>Oy</w:t>
      </w:r>
      <w:r>
        <w:rPr>
          <w:spacing w:val="-1"/>
          <w:w w:val="100"/>
        </w:rPr>
        <w:t>）和</w:t>
      </w:r>
      <w:r>
        <w:rPr>
          <w:spacing w:val="-59"/>
          <w:w w:val="100"/>
        </w:rPr>
        <w:t> </w:t>
      </w:r>
      <w:r>
        <w:rPr>
          <w:rFonts w:ascii="Times New Roman" w:hAnsi="Times New Roman" w:cs="Times New Roman" w:eastAsia="Times New Roman" w:hint="default"/>
          <w:spacing w:val="-1"/>
          <w:w w:val="100"/>
        </w:rPr>
        <w:t>Sesca</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2"/>
          <w:w w:val="100"/>
        </w:rPr>
        <w:t>Technologies</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5"/>
          <w:w w:val="100"/>
        </w:rPr>
        <w:t>SRL</w:t>
      </w:r>
      <w:r>
        <w:rPr>
          <w:spacing w:val="-15"/>
          <w:w w:val="100"/>
        </w:rPr>
        <w:t>（后更名为</w:t>
      </w:r>
      <w:r>
        <w:rPr>
          <w:spacing w:val="-61"/>
          <w:w w:val="100"/>
        </w:rPr>
        <w:t> </w:t>
      </w:r>
      <w:r>
        <w:rPr>
          <w:rFonts w:ascii="Times New Roman" w:hAnsi="Times New Roman" w:cs="Times New Roman" w:eastAsia="Times New Roman" w:hint="default"/>
          <w:spacing w:val="-1"/>
          <w:w w:val="100"/>
        </w:rPr>
        <w:t>Neusoft</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2"/>
          <w:w w:val="100"/>
        </w:rPr>
        <w:t>EDC</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2"/>
          <w:w w:val="100"/>
        </w:rPr>
        <w:t>SRL</w:t>
      </w:r>
      <w:r>
        <w:rPr>
          <w:spacing w:val="-2"/>
          <w:w w:val="100"/>
        </w:rPr>
        <w:t>）</w:t>
      </w:r>
      <w:r>
        <w:rPr>
          <w:w w:val="100"/>
        </w:rPr>
        <w:t> </w:t>
      </w:r>
      <w:r>
        <w:rPr/>
        <w:t>三家公司</w:t>
      </w:r>
      <w:r>
        <w:rPr>
          <w:spacing w:val="-35"/>
        </w:rPr>
        <w:t> </w:t>
      </w:r>
      <w:r>
        <w:rPr>
          <w:rFonts w:ascii="Times New Roman" w:hAnsi="Times New Roman" w:cs="Times New Roman" w:eastAsia="Times New Roman" w:hint="default"/>
        </w:rPr>
        <w:t>100%</w:t>
      </w:r>
      <w:r>
        <w:rPr/>
        <w:t>的股权，交易对价合计</w:t>
      </w:r>
      <w:r>
        <w:rPr>
          <w:spacing w:val="-37"/>
        </w:rPr>
        <w:t> </w:t>
      </w:r>
      <w:r>
        <w:rPr>
          <w:rFonts w:ascii="Times New Roman" w:hAnsi="Times New Roman" w:cs="Times New Roman" w:eastAsia="Times New Roman" w:hint="default"/>
        </w:rPr>
        <w:t>900</w:t>
      </w:r>
      <w:r>
        <w:rPr>
          <w:rFonts w:ascii="Times New Roman" w:hAnsi="Times New Roman" w:cs="Times New Roman" w:eastAsia="Times New Roman" w:hint="default"/>
          <w:spacing w:val="18"/>
        </w:rPr>
        <w:t> </w:t>
      </w:r>
      <w:r>
        <w:rPr/>
        <w:t>万欧元，购买价高于应享有的可辨认净资产</w:t>
      </w:r>
      <w:r>
        <w:rPr>
          <w:w w:val="100"/>
        </w:rPr>
        <w:t> </w:t>
      </w:r>
      <w:r>
        <w:rPr>
          <w:spacing w:val="-3"/>
        </w:rPr>
        <w:t>公允价值之差额在编制合并财务报表时列报为商誉。因</w:t>
      </w:r>
      <w:r>
        <w:rPr>
          <w:spacing w:val="-48"/>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6"/>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7"/>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6"/>
        </w:rPr>
        <w:t>Oy</w:t>
      </w:r>
      <w:r>
        <w:rPr>
          <w:spacing w:val="-6"/>
        </w:rPr>
        <w:t>（含</w:t>
      </w:r>
      <w:r>
        <w:rPr>
          <w:spacing w:val="-87"/>
        </w:rPr>
        <w:t> </w:t>
      </w:r>
      <w:r>
        <w:rPr>
          <w:rFonts w:ascii="Times New Roman" w:hAnsi="Times New Roman" w:cs="Times New Roman" w:eastAsia="Times New Roman" w:hint="default"/>
        </w:rPr>
        <w:t>Almitas Oy</w:t>
      </w:r>
      <w:r>
        <w:rPr/>
        <w:t>）和 </w:t>
      </w:r>
      <w:r>
        <w:rPr>
          <w:rFonts w:ascii="Times New Roman" w:hAnsi="Times New Roman" w:cs="Times New Roman" w:eastAsia="Times New Roman" w:hint="default"/>
        </w:rPr>
        <w:t>Neusoft EDC SRL</w:t>
      </w:r>
      <w:r>
        <w:rPr>
          <w:rFonts w:ascii="Times New Roman" w:hAnsi="Times New Roman" w:cs="Times New Roman" w:eastAsia="Times New Roman" w:hint="default"/>
          <w:spacing w:val="-16"/>
        </w:rPr>
        <w:t> </w:t>
      </w:r>
      <w:r>
        <w:rPr/>
        <w:t>两家公司的主要客户、业务内容、管理层团队基本一</w:t>
      </w:r>
      <w:r>
        <w:rPr>
          <w:w w:val="100"/>
        </w:rPr>
        <w:t> </w:t>
      </w:r>
      <w:r>
        <w:rPr>
          <w:spacing w:val="-3"/>
        </w:rPr>
        <w:t>致，因而将其作为一个资产组组合进行商誉减值测试，报告期内商誉减值准备较年初变</w:t>
      </w:r>
      <w:r>
        <w:rPr>
          <w:spacing w:val="-24"/>
        </w:rPr>
        <w:t> </w:t>
      </w:r>
      <w:r>
        <w:rPr>
          <w:spacing w:val="-24"/>
        </w:rPr>
      </w:r>
      <w:r>
        <w:rPr/>
        <w:t>动金额为汇率变动影响；</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31" w:lineRule="auto"/>
        <w:ind w:right="209"/>
        <w:jc w:val="both"/>
      </w:pPr>
      <w:r>
        <w:rPr>
          <w:w w:val="100"/>
        </w:rPr>
        <w:t>注</w:t>
      </w:r>
      <w:r>
        <w:rPr>
          <w:spacing w:val="-52"/>
          <w:w w:val="100"/>
        </w:rPr>
        <w:t> </w:t>
      </w:r>
      <w:r>
        <w:rPr>
          <w:rFonts w:ascii="Times New Roman" w:hAnsi="Times New Roman" w:cs="Times New Roman" w:eastAsia="Times New Roman" w:hint="default"/>
          <w:spacing w:val="-15"/>
          <w:w w:val="100"/>
        </w:rPr>
        <w:t>5</w:t>
      </w:r>
      <w:r>
        <w:rPr>
          <w:spacing w:val="-15"/>
          <w:w w:val="100"/>
        </w:rPr>
        <w:t>：</w:t>
      </w:r>
      <w:r>
        <w:rPr>
          <w:rFonts w:ascii="Times New Roman" w:hAnsi="Times New Roman" w:cs="Times New Roman" w:eastAsia="Times New Roman" w:hint="default"/>
          <w:spacing w:val="-15"/>
          <w:w w:val="100"/>
        </w:rPr>
        <w:t>2010</w:t>
      </w:r>
      <w:r>
        <w:rPr>
          <w:rFonts w:ascii="Times New Roman" w:hAnsi="Times New Roman" w:cs="Times New Roman" w:eastAsia="Times New Roman" w:hint="default"/>
          <w:spacing w:val="2"/>
          <w:w w:val="100"/>
        </w:rPr>
        <w:t> </w:t>
      </w:r>
      <w:r>
        <w:rPr>
          <w:w w:val="100"/>
        </w:rPr>
        <w:t>年</w:t>
      </w:r>
      <w:r>
        <w:rPr>
          <w:spacing w:val="-54"/>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13"/>
          <w:w w:val="100"/>
        </w:rPr>
        <w:t>月，东软欧洲购买</w:t>
      </w:r>
      <w:r>
        <w:rPr>
          <w:spacing w:val="-54"/>
          <w:w w:val="100"/>
        </w:rPr>
        <w:t> </w:t>
      </w:r>
      <w:r>
        <w:rPr>
          <w:rFonts w:ascii="Times New Roman" w:hAnsi="Times New Roman" w:cs="Times New Roman" w:eastAsia="Times New Roman" w:hint="default"/>
          <w:spacing w:val="-1"/>
          <w:w w:val="100"/>
        </w:rPr>
        <w:t>Johanna </w:t>
      </w:r>
      <w:r>
        <w:rPr>
          <w:rFonts w:ascii="Times New Roman" w:hAnsi="Times New Roman" w:cs="Times New Roman" w:eastAsia="Times New Roman" w:hint="default"/>
          <w:spacing w:val="-6"/>
          <w:w w:val="100"/>
        </w:rPr>
        <w:t>GmbH</w:t>
      </w:r>
      <w:r>
        <w:rPr>
          <w:spacing w:val="-6"/>
          <w:w w:val="100"/>
        </w:rPr>
        <w:t>（后更名为</w:t>
      </w:r>
      <w:r>
        <w:rPr>
          <w:rFonts w:ascii="Times New Roman" w:hAnsi="Times New Roman" w:cs="Times New Roman" w:eastAsia="Times New Roman" w:hint="default"/>
          <w:spacing w:val="-6"/>
          <w:w w:val="100"/>
        </w:rPr>
        <w:t>“Neusoft</w:t>
      </w:r>
      <w:r>
        <w:rPr>
          <w:rFonts w:ascii="Times New Roman" w:hAnsi="Times New Roman" w:cs="Times New Roman" w:eastAsia="Times New Roman" w:hint="default"/>
          <w:spacing w:val="-5"/>
          <w:w w:val="100"/>
        </w:rPr>
        <w:t> </w:t>
      </w:r>
      <w:r>
        <w:rPr>
          <w:rFonts w:ascii="Times New Roman" w:hAnsi="Times New Roman" w:cs="Times New Roman" w:eastAsia="Times New Roman" w:hint="default"/>
          <w:spacing w:val="-2"/>
          <w:w w:val="100"/>
        </w:rPr>
        <w:t>Technology</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Solutions</w:t>
      </w:r>
      <w:r>
        <w:rPr>
          <w:rFonts w:ascii="Times New Roman" w:hAnsi="Times New Roman" w:cs="Times New Roman" w:eastAsia="Times New Roman" w:hint="default"/>
          <w:w w:val="100"/>
        </w:rPr>
        <w:t> </w:t>
      </w:r>
      <w:r>
        <w:rPr>
          <w:rFonts w:ascii="Times New Roman" w:hAnsi="Times New Roman" w:cs="Times New Roman" w:eastAsia="Times New Roman" w:hint="default"/>
        </w:rPr>
        <w:t>GmbH ”</w:t>
      </w:r>
      <w:r>
        <w:rPr/>
        <w:t>）</w:t>
      </w:r>
      <w:r>
        <w:rPr>
          <w:rFonts w:ascii="Times New Roman" w:hAnsi="Times New Roman" w:cs="Times New Roman" w:eastAsia="Times New Roman" w:hint="default"/>
        </w:rPr>
        <w:t>100%</w:t>
      </w:r>
      <w:r>
        <w:rPr/>
        <w:t>的股权，交易对价共</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万欧元，购买价高于应享有的可辨认净资产公</w:t>
      </w:r>
      <w:r>
        <w:rPr>
          <w:w w:val="100"/>
        </w:rPr>
        <w:t> </w:t>
      </w:r>
      <w:r>
        <w:rPr>
          <w:spacing w:val="-3"/>
        </w:rPr>
        <w:t>允价值之差额在编制合并财务报表时列报为商誉，报告期内商誉减值准备较年初变动金</w:t>
      </w:r>
    </w:p>
    <w:p>
      <w:pPr>
        <w:spacing w:after="0" w:line="331" w:lineRule="auto"/>
        <w:jc w:val="both"/>
        <w:sectPr>
          <w:headerReference w:type="default" r:id="rId60"/>
          <w:footerReference w:type="default" r:id="rId61"/>
          <w:pgSz w:w="11910" w:h="16840"/>
          <w:pgMar w:header="885" w:footer="996" w:top="1540" w:bottom="1180" w:left="1660" w:right="1220"/>
        </w:sectPr>
      </w:pPr>
    </w:p>
    <w:p>
      <w:pPr>
        <w:pStyle w:val="BodyText"/>
        <w:spacing w:line="240" w:lineRule="auto" w:before="93"/>
        <w:ind w:right="0"/>
        <w:jc w:val="both"/>
      </w:pPr>
      <w:r>
        <w:rPr/>
        <w:t>额为汇率变动影响；</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04" w:lineRule="auto"/>
        <w:ind w:right="129"/>
        <w:jc w:val="both"/>
      </w:pPr>
      <w:r>
        <w:rPr/>
        <w:t>注</w:t>
      </w:r>
      <w:r>
        <w:rPr>
          <w:spacing w:val="-54"/>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月，东软欧洲之德国子公司</w:t>
      </w:r>
      <w:r>
        <w:rPr>
          <w:spacing w:val="-56"/>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11"/>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0"/>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4"/>
        </w:rPr>
        <w:t> </w:t>
      </w:r>
      <w:r>
        <w:rPr>
          <w:rFonts w:ascii="Times New Roman" w:hAnsi="Times New Roman" w:cs="Times New Roman" w:eastAsia="Times New Roman" w:hint="default"/>
        </w:rPr>
        <w:t>GmbH</w:t>
      </w:r>
      <w:r>
        <w:rPr>
          <w:rFonts w:ascii="Times New Roman" w:hAnsi="Times New Roman" w:cs="Times New Roman" w:eastAsia="Times New Roman" w:hint="default"/>
          <w:spacing w:val="1"/>
        </w:rPr>
        <w:t> </w:t>
      </w:r>
      <w:r>
        <w:rPr/>
        <w:t>完成收</w:t>
      </w:r>
      <w:r>
        <w:rPr>
          <w:w w:val="100"/>
        </w:rPr>
        <w:t> </w:t>
      </w:r>
      <w:r>
        <w:rPr/>
        <w:t>购 </w:t>
      </w:r>
      <w:r>
        <w:rPr>
          <w:rFonts w:ascii="Times New Roman" w:hAnsi="Times New Roman" w:cs="Times New Roman" w:eastAsia="Times New Roman" w:hint="default"/>
        </w:rPr>
        <w:t>Harman</w:t>
      </w:r>
      <w:r>
        <w:rPr>
          <w:rFonts w:ascii="Times New Roman" w:hAnsi="Times New Roman" w:cs="Times New Roman" w:eastAsia="Times New Roman" w:hint="default"/>
          <w:spacing w:val="-26"/>
        </w:rPr>
        <w:t> </w:t>
      </w:r>
      <w:r>
        <w:rPr/>
        <w:t>子公司所拥有的与汽车导航系统相关的电子硬件、机械硬件和应用软件开发</w:t>
      </w:r>
      <w:r>
        <w:rPr>
          <w:w w:val="100"/>
        </w:rPr>
        <w:t> </w:t>
      </w:r>
      <w:r>
        <w:rPr>
          <w:spacing w:val="-3"/>
        </w:rPr>
        <w:t>业务，及所拥有的支持以上业务运行的所有有形固定资产、存货、权利、合同、员工合</w:t>
      </w:r>
      <w:r>
        <w:rPr>
          <w:spacing w:val="-28"/>
        </w:rPr>
        <w:t> </w:t>
      </w:r>
      <w:r>
        <w:rPr>
          <w:spacing w:val="-28"/>
        </w:rPr>
      </w:r>
      <w:r>
        <w:rPr>
          <w:spacing w:val="-2"/>
          <w:w w:val="100"/>
        </w:rPr>
        <w:t>同关系和雇佣关系（以上合称</w:t>
      </w:r>
      <w:r>
        <w:rPr>
          <w:rFonts w:ascii="Times New Roman" w:hAnsi="Times New Roman" w:cs="Times New Roman" w:eastAsia="Times New Roman" w:hint="default"/>
          <w:spacing w:val="-2"/>
          <w:w w:val="100"/>
        </w:rPr>
        <w:t>“VND</w:t>
      </w:r>
      <w:r>
        <w:rPr>
          <w:rFonts w:ascii="Times New Roman" w:hAnsi="Times New Roman" w:cs="Times New Roman" w:eastAsia="Times New Roman" w:hint="default"/>
          <w:spacing w:val="13"/>
          <w:w w:val="100"/>
        </w:rPr>
        <w:t> </w:t>
      </w:r>
      <w:r>
        <w:rPr>
          <w:spacing w:val="-10"/>
          <w:w w:val="100"/>
        </w:rPr>
        <w:t>业务及资产</w:t>
      </w:r>
      <w:r>
        <w:rPr>
          <w:rFonts w:ascii="Times New Roman" w:hAnsi="Times New Roman" w:cs="Times New Roman" w:eastAsia="Times New Roman" w:hint="default"/>
          <w:spacing w:val="-10"/>
          <w:w w:val="100"/>
        </w:rPr>
        <w:t>”</w:t>
      </w:r>
      <w:r>
        <w:rPr>
          <w:spacing w:val="-10"/>
          <w:w w:val="100"/>
        </w:rPr>
        <w:t>），交易对价为</w:t>
      </w:r>
      <w:r>
        <w:rPr>
          <w:spacing w:val="-45"/>
          <w:w w:val="100"/>
        </w:rPr>
        <w:t> </w:t>
      </w:r>
      <w:r>
        <w:rPr>
          <w:rFonts w:ascii="Times New Roman" w:hAnsi="Times New Roman" w:cs="Times New Roman" w:eastAsia="Times New Roman" w:hint="default"/>
          <w:w w:val="100"/>
        </w:rPr>
        <w:t>600</w:t>
      </w:r>
      <w:r>
        <w:rPr>
          <w:rFonts w:ascii="Times New Roman" w:hAnsi="Times New Roman" w:cs="Times New Roman" w:eastAsia="Times New Roman" w:hint="default"/>
          <w:spacing w:val="9"/>
          <w:w w:val="100"/>
        </w:rPr>
        <w:t> </w:t>
      </w:r>
      <w:r>
        <w:rPr>
          <w:spacing w:val="-2"/>
          <w:w w:val="100"/>
        </w:rPr>
        <w:t>万欧元，购买价高</w:t>
      </w:r>
      <w:r>
        <w:rPr>
          <w:spacing w:val="-103"/>
          <w:w w:val="100"/>
        </w:rPr>
        <w:t> </w:t>
      </w:r>
      <w:r>
        <w:rPr>
          <w:spacing w:val="-103"/>
          <w:w w:val="100"/>
        </w:rPr>
      </w:r>
      <w:r>
        <w:rPr>
          <w:spacing w:val="-3"/>
        </w:rPr>
        <w:t>于应享有的可辨认净资产公允价值之差额在编制合并财务报表时列报为商誉，报告期内</w:t>
      </w:r>
      <w:r>
        <w:rPr>
          <w:spacing w:val="-23"/>
        </w:rPr>
        <w:t> </w:t>
      </w:r>
      <w:r>
        <w:rPr>
          <w:spacing w:val="-23"/>
        </w:rPr>
      </w:r>
      <w:r>
        <w:rPr/>
        <w:t>商誉减值准备较年初变动金额为汇率变动影响；</w:t>
      </w:r>
    </w:p>
    <w:p>
      <w:pPr>
        <w:spacing w:line="240" w:lineRule="auto" w:before="10"/>
        <w:rPr>
          <w:rFonts w:ascii="宋体" w:hAnsi="宋体" w:cs="宋体" w:eastAsia="宋体" w:hint="default"/>
          <w:sz w:val="29"/>
          <w:szCs w:val="29"/>
        </w:rPr>
      </w:pPr>
    </w:p>
    <w:p>
      <w:pPr>
        <w:pStyle w:val="BodyText"/>
        <w:spacing w:line="302" w:lineRule="auto"/>
        <w:ind w:right="129"/>
        <w:jc w:val="both"/>
      </w:pPr>
      <w:r>
        <w:rPr/>
        <w:t>注</w:t>
      </w:r>
      <w:r>
        <w:rPr>
          <w:spacing w:val="-51"/>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月，本公司全资子公司东软科技有限公司收购美国</w:t>
      </w:r>
      <w:r>
        <w:rPr>
          <w:spacing w:val="-51"/>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1"/>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50"/>
        </w:rPr>
        <w:t> </w:t>
      </w:r>
      <w:r>
        <w:rPr>
          <w:rFonts w:ascii="Times New Roman" w:hAnsi="Times New Roman" w:cs="Times New Roman" w:eastAsia="Times New Roman" w:hint="default"/>
        </w:rPr>
        <w:t>Inc.</w:t>
      </w:r>
      <w:r>
        <w:rPr>
          <w:rFonts w:ascii="Times New Roman" w:hAnsi="Times New Roman" w:cs="Times New Roman" w:eastAsia="Times New Roman" w:hint="default"/>
          <w:w w:val="100"/>
        </w:rPr>
        <w:t> </w:t>
      </w:r>
      <w:r>
        <w:rPr/>
        <w:t>从事高端智能手机嵌入式软件开发服务业务，交易总对价为</w:t>
      </w:r>
      <w:r>
        <w:rPr>
          <w:spacing w:val="-53"/>
        </w:rPr>
        <w:t> </w:t>
      </w:r>
      <w:r>
        <w:rPr>
          <w:rFonts w:ascii="Times New Roman" w:hAnsi="Times New Roman" w:cs="Times New Roman" w:eastAsia="Times New Roman" w:hint="default"/>
        </w:rPr>
        <w:t>310</w:t>
      </w:r>
      <w:r>
        <w:rPr>
          <w:rFonts w:ascii="Times New Roman" w:hAnsi="Times New Roman" w:cs="Times New Roman" w:eastAsia="Times New Roman" w:hint="default"/>
          <w:spacing w:val="-1"/>
        </w:rPr>
        <w:t> </w:t>
      </w:r>
      <w:r>
        <w:rPr>
          <w:spacing w:val="-3"/>
        </w:rPr>
        <w:t>万美元，购买价高于应</w:t>
      </w:r>
      <w:r>
        <w:rPr>
          <w:w w:val="100"/>
        </w:rPr>
        <w:t> </w:t>
      </w:r>
      <w:r>
        <w:rPr>
          <w:spacing w:val="-3"/>
        </w:rPr>
        <w:t>享有的可辨认净资产公允价值之差额在编制合并财务报表时列报为商誉，报告期内商誉</w:t>
      </w:r>
      <w:r>
        <w:rPr>
          <w:spacing w:val="-23"/>
        </w:rPr>
        <w:t> </w:t>
      </w:r>
      <w:r>
        <w:rPr>
          <w:spacing w:val="-23"/>
        </w:rPr>
      </w:r>
      <w:r>
        <w:rPr/>
        <w:t>减值准备较年初变动金额为汇率变动影响；</w:t>
      </w:r>
    </w:p>
    <w:p>
      <w:pPr>
        <w:spacing w:line="240" w:lineRule="auto" w:before="11"/>
        <w:rPr>
          <w:rFonts w:ascii="宋体" w:hAnsi="宋体" w:cs="宋体" w:eastAsia="宋体" w:hint="default"/>
          <w:sz w:val="29"/>
          <w:szCs w:val="29"/>
        </w:rPr>
      </w:pPr>
    </w:p>
    <w:p>
      <w:pPr>
        <w:pStyle w:val="BodyText"/>
        <w:spacing w:line="297" w:lineRule="auto"/>
        <w:ind w:right="129"/>
        <w:jc w:val="both"/>
      </w:pPr>
      <w:r>
        <w:rPr/>
        <w:t>注</w:t>
      </w:r>
      <w:r>
        <w:rPr>
          <w:spacing w:val="-37"/>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月，本公司以</w:t>
      </w:r>
      <w:r>
        <w:rPr>
          <w:spacing w:val="-37"/>
        </w:rPr>
        <w:t> </w:t>
      </w:r>
      <w:r>
        <w:rPr>
          <w:rFonts w:ascii="Times New Roman" w:hAnsi="Times New Roman" w:cs="Times New Roman" w:eastAsia="Times New Roman" w:hint="default"/>
        </w:rPr>
        <w:t>539</w:t>
      </w:r>
      <w:r>
        <w:rPr>
          <w:rFonts w:ascii="Times New Roman" w:hAnsi="Times New Roman" w:cs="Times New Roman" w:eastAsia="Times New Roman" w:hint="default"/>
          <w:spacing w:val="16"/>
        </w:rPr>
        <w:t> </w:t>
      </w:r>
      <w:r>
        <w:rPr/>
        <w:t>万元取得北京利博赛社保信息技术有限公司</w:t>
      </w:r>
      <w:r>
        <w:rPr>
          <w:spacing w:val="-37"/>
        </w:rPr>
        <w:t> </w:t>
      </w:r>
      <w:r>
        <w:rPr>
          <w:rFonts w:ascii="Times New Roman" w:hAnsi="Times New Roman" w:cs="Times New Roman" w:eastAsia="Times New Roman" w:hint="default"/>
        </w:rPr>
        <w:t>28.34%</w:t>
      </w:r>
      <w:r>
        <w:rPr>
          <w:rFonts w:ascii="Times New Roman" w:hAnsi="Times New Roman" w:cs="Times New Roman" w:eastAsia="Times New Roman" w:hint="default"/>
          <w:w w:val="100"/>
        </w:rPr>
        <w:t> </w:t>
      </w:r>
      <w:r>
        <w:rPr/>
        <w:t>的权益，加上之前持有的</w:t>
      </w:r>
      <w:r>
        <w:rPr>
          <w:spacing w:val="50"/>
        </w:rPr>
        <w:t> </w:t>
      </w:r>
      <w:r>
        <w:rPr>
          <w:rFonts w:ascii="Times New Roman" w:hAnsi="Times New Roman" w:cs="Times New Roman" w:eastAsia="Times New Roman" w:hint="default"/>
        </w:rPr>
        <w:t>33.33%</w:t>
      </w:r>
      <w:r>
        <w:rPr/>
        <w:t>的权益，合计持有北京利博赛社保信息技术有限公司</w:t>
      </w:r>
      <w:r>
        <w:rPr>
          <w:spacing w:val="-98"/>
        </w:rPr>
        <w:t> </w:t>
      </w:r>
      <w:r>
        <w:rPr>
          <w:spacing w:val="-98"/>
        </w:rPr>
      </w:r>
      <w:r>
        <w:rPr>
          <w:rFonts w:ascii="Times New Roman" w:hAnsi="Times New Roman" w:cs="Times New Roman" w:eastAsia="Times New Roman" w:hint="default"/>
          <w:spacing w:val="-3"/>
        </w:rPr>
        <w:t>61.67%</w:t>
      </w:r>
      <w:r>
        <w:rPr>
          <w:spacing w:val="-3"/>
        </w:rPr>
        <w:t>的权益，合并成本高于应享有的可辨认净资产的公允价值之差额在编制合并财务</w:t>
      </w:r>
      <w:r>
        <w:rPr>
          <w:spacing w:val="-31"/>
        </w:rPr>
        <w:t> </w:t>
      </w:r>
      <w:r>
        <w:rPr>
          <w:spacing w:val="-31"/>
        </w:rPr>
      </w:r>
      <w:r>
        <w:rPr/>
        <w:t>报表时列报为商誉；</w:t>
      </w:r>
    </w:p>
    <w:p>
      <w:pPr>
        <w:spacing w:line="240" w:lineRule="auto" w:before="0"/>
        <w:rPr>
          <w:rFonts w:ascii="宋体" w:hAnsi="宋体" w:cs="宋体" w:eastAsia="宋体" w:hint="default"/>
          <w:sz w:val="20"/>
          <w:szCs w:val="20"/>
        </w:rPr>
      </w:pPr>
    </w:p>
    <w:p>
      <w:pPr>
        <w:pStyle w:val="BodyText"/>
        <w:spacing w:line="300" w:lineRule="auto" w:before="133"/>
        <w:ind w:right="128"/>
        <w:jc w:val="both"/>
      </w:pPr>
      <w:r>
        <w:rPr/>
        <w:t>注</w:t>
      </w:r>
      <w:r>
        <w:rPr>
          <w:spacing w:val="-46"/>
        </w:rPr>
        <w:t> </w:t>
      </w:r>
      <w:r>
        <w:rPr>
          <w:rFonts w:ascii="Times New Roman" w:hAnsi="Times New Roman" w:cs="Times New Roman" w:eastAsia="Times New Roman" w:hint="default"/>
          <w:spacing w:val="-5"/>
        </w:rPr>
        <w:t>9</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月，本公司之全资子公司东软集团（北京）有限公司以</w:t>
      </w:r>
      <w:r>
        <w:rPr>
          <w:spacing w:val="-48"/>
        </w:rPr>
        <w:t> </w:t>
      </w:r>
      <w:r>
        <w:rPr>
          <w:rFonts w:ascii="Times New Roman" w:hAnsi="Times New Roman" w:cs="Times New Roman" w:eastAsia="Times New Roman" w:hint="default"/>
        </w:rPr>
        <w:t>11,410</w:t>
      </w:r>
      <w:r>
        <w:rPr>
          <w:rFonts w:ascii="Times New Roman" w:hAnsi="Times New Roman" w:cs="Times New Roman" w:eastAsia="Times New Roman" w:hint="default"/>
          <w:spacing w:val="7"/>
        </w:rPr>
        <w:t> </w:t>
      </w:r>
      <w:r>
        <w:rPr/>
        <w:t>万元取得</w:t>
      </w:r>
      <w:r>
        <w:rPr>
          <w:spacing w:val="-102"/>
        </w:rPr>
        <w:t> </w:t>
      </w:r>
      <w:r>
        <w:rPr>
          <w:spacing w:val="-102"/>
        </w:rPr>
      </w:r>
      <w:r>
        <w:rPr>
          <w:spacing w:val="-2"/>
        </w:rPr>
        <w:t>北京望海康信科技有限公司（收购后更名为</w:t>
      </w:r>
      <w:r>
        <w:rPr>
          <w:rFonts w:ascii="Times New Roman" w:hAnsi="Times New Roman" w:cs="Times New Roman" w:eastAsia="Times New Roman" w:hint="default"/>
          <w:spacing w:val="-2"/>
        </w:rPr>
        <w:t>“</w:t>
      </w:r>
      <w:r>
        <w:rPr>
          <w:spacing w:val="-2"/>
        </w:rPr>
        <w:t>北京东软望海科技有限公司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73.14%</w:t>
      </w:r>
      <w:r>
        <w:rPr>
          <w:spacing w:val="-2"/>
        </w:rPr>
        <w:t>的股</w:t>
      </w:r>
      <w:r>
        <w:rPr>
          <w:spacing w:val="-54"/>
        </w:rPr>
        <w:t> </w:t>
      </w:r>
      <w:r>
        <w:rPr>
          <w:spacing w:val="-3"/>
        </w:rPr>
        <w:t>权，购买价高于应享有的可辨认净资产的公允价值之差额在编制合并财务报表时列报为</w:t>
      </w:r>
      <w:r>
        <w:rPr>
          <w:spacing w:val="-23"/>
        </w:rPr>
        <w:t> </w:t>
      </w:r>
      <w:r>
        <w:rPr>
          <w:spacing w:val="-23"/>
        </w:rPr>
      </w:r>
      <w:r>
        <w:rPr/>
        <w:t>商誉。</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月，本公司按原收购价</w:t>
      </w:r>
      <w:r>
        <w:rPr>
          <w:spacing w:val="-54"/>
        </w:rPr>
        <w:t> </w:t>
      </w:r>
      <w:r>
        <w:rPr>
          <w:rFonts w:ascii="Times New Roman" w:hAnsi="Times New Roman" w:cs="Times New Roman" w:eastAsia="Times New Roman" w:hint="default"/>
        </w:rPr>
        <w:t>11,410</w:t>
      </w:r>
      <w:r>
        <w:rPr>
          <w:rFonts w:ascii="Times New Roman" w:hAnsi="Times New Roman" w:cs="Times New Roman" w:eastAsia="Times New Roman" w:hint="default"/>
          <w:spacing w:val="-3"/>
        </w:rPr>
        <w:t> </w:t>
      </w:r>
      <w:r>
        <w:rPr/>
        <w:t>万元购入东软集团（北京）有限公司持</w:t>
      </w:r>
      <w:r>
        <w:rPr>
          <w:w w:val="100"/>
        </w:rPr>
        <w:t> </w:t>
      </w:r>
      <w:r>
        <w:rPr>
          <w:spacing w:val="-2"/>
          <w:w w:val="100"/>
        </w:rPr>
        <w:t>有的北京东软望海科技有限公司的</w:t>
      </w:r>
      <w:r>
        <w:rPr>
          <w:spacing w:val="-43"/>
          <w:w w:val="100"/>
        </w:rPr>
        <w:t> </w:t>
      </w:r>
      <w:r>
        <w:rPr>
          <w:rFonts w:ascii="Times New Roman" w:hAnsi="Times New Roman" w:cs="Times New Roman" w:eastAsia="Times New Roman" w:hint="default"/>
          <w:spacing w:val="-5"/>
          <w:w w:val="100"/>
        </w:rPr>
        <w:t>73.14%</w:t>
      </w:r>
      <w:r>
        <w:rPr>
          <w:spacing w:val="-5"/>
          <w:w w:val="100"/>
        </w:rPr>
        <w:t>的股权，根据企业会计准则对同一控制下企业</w:t>
      </w:r>
      <w:r>
        <w:rPr>
          <w:spacing w:val="-102"/>
          <w:w w:val="100"/>
        </w:rPr>
        <w:t> </w:t>
      </w:r>
      <w:r>
        <w:rPr>
          <w:spacing w:val="-102"/>
          <w:w w:val="100"/>
        </w:rPr>
      </w:r>
      <w:r>
        <w:rPr/>
        <w:t>合并的相关规定，原确认的商誉金额不变；</w:t>
      </w:r>
    </w:p>
    <w:p>
      <w:pPr>
        <w:spacing w:line="240" w:lineRule="auto" w:before="0"/>
        <w:rPr>
          <w:rFonts w:ascii="宋体" w:hAnsi="宋体" w:cs="宋体" w:eastAsia="宋体" w:hint="default"/>
          <w:sz w:val="20"/>
          <w:szCs w:val="20"/>
        </w:rPr>
      </w:pPr>
    </w:p>
    <w:p>
      <w:pPr>
        <w:pStyle w:val="BodyText"/>
        <w:spacing w:line="302" w:lineRule="auto" w:before="131"/>
        <w:ind w:right="128"/>
        <w:jc w:val="both"/>
      </w:pPr>
      <w:r>
        <w:rPr/>
        <w:t>注</w:t>
      </w:r>
      <w:r>
        <w:rPr>
          <w:spacing w:val="-50"/>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2013 </w:t>
      </w:r>
      <w:r>
        <w:rPr/>
        <w:t>年</w:t>
      </w:r>
      <w:r>
        <w:rPr>
          <w:spacing w:val="-49"/>
        </w:rPr>
        <w:t> </w:t>
      </w:r>
      <w:r>
        <w:rPr>
          <w:rFonts w:ascii="Times New Roman" w:hAnsi="Times New Roman" w:cs="Times New Roman" w:eastAsia="Times New Roman" w:hint="default"/>
        </w:rPr>
        <w:t>12 </w:t>
      </w:r>
      <w:r>
        <w:rPr/>
        <w:t>月，本公司全资子公司沈阳东软医疗系统有限公司以</w:t>
      </w:r>
      <w:r>
        <w:rPr>
          <w:spacing w:val="-49"/>
        </w:rPr>
        <w:t> </w:t>
      </w:r>
      <w:r>
        <w:rPr>
          <w:rFonts w:ascii="Times New Roman" w:hAnsi="Times New Roman" w:cs="Times New Roman" w:eastAsia="Times New Roman" w:hint="default"/>
        </w:rPr>
        <w:t>9,289</w:t>
      </w:r>
      <w:r>
        <w:rPr>
          <w:rFonts w:ascii="Times New Roman" w:hAnsi="Times New Roman" w:cs="Times New Roman" w:eastAsia="Times New Roman" w:hint="default"/>
          <w:spacing w:val="2"/>
        </w:rPr>
        <w:t> </w:t>
      </w:r>
      <w:r>
        <w:rPr/>
        <w:t>万元取得</w:t>
      </w:r>
      <w:r>
        <w:rPr>
          <w:w w:val="100"/>
        </w:rPr>
        <w:t> </w:t>
      </w:r>
      <w:r>
        <w:rPr/>
        <w:t>东软飞利浦医疗设备系统有限责任公司</w:t>
      </w:r>
      <w:r>
        <w:rPr>
          <w:spacing w:val="-42"/>
        </w:rPr>
        <w:t> </w:t>
      </w:r>
      <w:r>
        <w:rPr>
          <w:rFonts w:ascii="Times New Roman" w:hAnsi="Times New Roman" w:cs="Times New Roman" w:eastAsia="Times New Roman" w:hint="default"/>
          <w:spacing w:val="-4"/>
        </w:rPr>
        <w:t>25%</w:t>
      </w:r>
      <w:r>
        <w:rPr>
          <w:spacing w:val="-4"/>
        </w:rPr>
        <w:t>的股权，加上之前持有的</w:t>
      </w:r>
      <w:r>
        <w:rPr>
          <w:spacing w:val="-42"/>
        </w:rPr>
        <w:t> </w:t>
      </w:r>
      <w:r>
        <w:rPr>
          <w:rFonts w:ascii="Times New Roman" w:hAnsi="Times New Roman" w:cs="Times New Roman" w:eastAsia="Times New Roman" w:hint="default"/>
          <w:spacing w:val="-5"/>
        </w:rPr>
        <w:t>49%</w:t>
      </w:r>
      <w:r>
        <w:rPr>
          <w:spacing w:val="-5"/>
        </w:rPr>
        <w:t>的股权，合计</w:t>
      </w:r>
      <w:r>
        <w:rPr>
          <w:spacing w:val="-100"/>
        </w:rPr>
        <w:t> </w:t>
      </w:r>
      <w:r>
        <w:rPr>
          <w:spacing w:val="-100"/>
        </w:rPr>
      </w:r>
      <w:r>
        <w:rPr/>
        <w:t>持有东软飞利浦医疗设备系统有限责任公司</w:t>
      </w:r>
      <w:r>
        <w:rPr>
          <w:spacing w:val="-29"/>
        </w:rPr>
        <w:t> </w:t>
      </w:r>
      <w:r>
        <w:rPr>
          <w:rFonts w:ascii="Times New Roman" w:hAnsi="Times New Roman" w:cs="Times New Roman" w:eastAsia="Times New Roman" w:hint="default"/>
          <w:spacing w:val="-4"/>
        </w:rPr>
        <w:t>74%</w:t>
      </w:r>
      <w:r>
        <w:rPr>
          <w:spacing w:val="-4"/>
        </w:rPr>
        <w:t>的股权，合并成本高于应享有的可辨认</w:t>
      </w:r>
      <w:r>
        <w:rPr>
          <w:spacing w:val="-98"/>
        </w:rPr>
        <w:t> </w:t>
      </w:r>
      <w:r>
        <w:rPr>
          <w:spacing w:val="-98"/>
        </w:rPr>
      </w:r>
      <w:r>
        <w:rPr>
          <w:spacing w:val="-3"/>
        </w:rPr>
        <w:t>净资产的公允价值之差额在编制合并财务报表时列报为商誉。本报告期末对东软飞利浦</w:t>
      </w:r>
      <w:r>
        <w:rPr>
          <w:spacing w:val="-23"/>
        </w:rPr>
        <w:t> </w:t>
      </w:r>
      <w:r>
        <w:rPr>
          <w:spacing w:val="-23"/>
        </w:rPr>
      </w:r>
      <w:r>
        <w:rPr/>
        <w:t>医疗设备系统有限责任公司计提了商誉减值准备</w:t>
      </w:r>
      <w:r>
        <w:rPr>
          <w:spacing w:val="-55"/>
        </w:rPr>
        <w:t> </w:t>
      </w:r>
      <w:r>
        <w:rPr>
          <w:rFonts w:ascii="Times New Roman" w:hAnsi="Times New Roman" w:cs="Times New Roman" w:eastAsia="Times New Roman" w:hint="default"/>
        </w:rPr>
        <w:t>15,068,061</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8"/>
          <w:szCs w:val="28"/>
        </w:rPr>
      </w:pPr>
    </w:p>
    <w:p>
      <w:pPr>
        <w:pStyle w:val="BodyText"/>
        <w:spacing w:line="297" w:lineRule="auto"/>
        <w:ind w:right="130"/>
        <w:jc w:val="both"/>
      </w:pPr>
      <w:r>
        <w:rPr/>
        <w:t>注</w:t>
      </w:r>
      <w:r>
        <w:rPr>
          <w:spacing w:val="-49"/>
        </w:rPr>
        <w:t> </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月，本公司之子公司东软欧洲以为</w:t>
      </w:r>
      <w:r>
        <w:rPr>
          <w:spacing w:val="-51"/>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49"/>
        </w:rPr>
        <w:t> </w:t>
      </w:r>
      <w:r>
        <w:rPr>
          <w:rFonts w:ascii="Times New Roman" w:hAnsi="Times New Roman" w:cs="Times New Roman" w:eastAsia="Times New Roman" w:hint="default"/>
        </w:rPr>
        <w:t>Medical </w:t>
      </w:r>
      <w:r>
        <w:rPr/>
        <w:t>提供的财务资助及</w:t>
      </w:r>
      <w:r>
        <w:rPr>
          <w:w w:val="100"/>
        </w:rPr>
        <w:t> </w:t>
      </w:r>
      <w:r>
        <w:rPr>
          <w:spacing w:val="-12"/>
          <w:w w:val="100"/>
        </w:rPr>
        <w:t>相关利息、费用合计为</w:t>
      </w:r>
      <w:r>
        <w:rPr>
          <w:spacing w:val="-60"/>
          <w:w w:val="100"/>
        </w:rPr>
        <w:t> </w:t>
      </w:r>
      <w:r>
        <w:rPr>
          <w:rFonts w:ascii="Times New Roman" w:hAnsi="Times New Roman" w:cs="Times New Roman" w:eastAsia="Times New Roman" w:hint="default"/>
          <w:spacing w:val="-1"/>
          <w:w w:val="100"/>
        </w:rPr>
        <w:t>1,029,675</w:t>
      </w:r>
      <w:r>
        <w:rPr>
          <w:rFonts w:ascii="Times New Roman" w:hAnsi="Times New Roman" w:cs="Times New Roman" w:eastAsia="Times New Roman" w:hint="default"/>
          <w:spacing w:val="-10"/>
          <w:w w:val="100"/>
        </w:rPr>
        <w:t> </w:t>
      </w:r>
      <w:r>
        <w:rPr>
          <w:spacing w:val="-23"/>
          <w:w w:val="100"/>
        </w:rPr>
        <w:t>美元，按照</w:t>
      </w:r>
      <w:r>
        <w:rPr>
          <w:spacing w:val="-60"/>
          <w:w w:val="100"/>
        </w:rPr>
        <w:t> </w:t>
      </w:r>
      <w:r>
        <w:rPr>
          <w:rFonts w:ascii="Times New Roman" w:hAnsi="Times New Roman" w:cs="Times New Roman" w:eastAsia="Times New Roman" w:hint="default"/>
          <w:spacing w:val="-1"/>
          <w:w w:val="100"/>
        </w:rPr>
        <w:t>38.276</w:t>
      </w:r>
      <w:r>
        <w:rPr>
          <w:rFonts w:ascii="Times New Roman" w:hAnsi="Times New Roman" w:cs="Times New Roman" w:eastAsia="Times New Roman" w:hint="default"/>
          <w:spacing w:val="5"/>
          <w:w w:val="100"/>
        </w:rPr>
        <w:t> </w:t>
      </w:r>
      <w:r>
        <w:rPr>
          <w:spacing w:val="-2"/>
          <w:w w:val="100"/>
        </w:rPr>
        <w:t>美元</w:t>
      </w:r>
      <w:r>
        <w:rPr>
          <w:rFonts w:ascii="Times New Roman" w:hAnsi="Times New Roman" w:cs="Times New Roman" w:eastAsia="Times New Roman" w:hint="default"/>
          <w:spacing w:val="-2"/>
          <w:w w:val="100"/>
        </w:rPr>
        <w:t>/</w:t>
      </w:r>
      <w:r>
        <w:rPr>
          <w:spacing w:val="-2"/>
          <w:w w:val="100"/>
        </w:rPr>
        <w:t>股的价格转换为</w:t>
      </w:r>
      <w:r>
        <w:rPr>
          <w:spacing w:val="-62"/>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w w:val="100"/>
        </w:rPr>
        <w:t> </w:t>
      </w:r>
      <w:r>
        <w:rPr/>
        <w:t>新增</w:t>
      </w:r>
      <w:r>
        <w:rPr>
          <w:spacing w:val="-49"/>
        </w:rPr>
        <w:t> </w:t>
      </w:r>
      <w:r>
        <w:rPr>
          <w:rFonts w:ascii="Times New Roman" w:hAnsi="Times New Roman" w:cs="Times New Roman" w:eastAsia="Times New Roman" w:hint="default"/>
        </w:rPr>
        <w:t>26,901</w:t>
      </w:r>
      <w:r>
        <w:rPr>
          <w:rFonts w:ascii="Times New Roman" w:hAnsi="Times New Roman" w:cs="Times New Roman" w:eastAsia="Times New Roman" w:hint="default"/>
          <w:spacing w:val="4"/>
        </w:rPr>
        <w:t> </w:t>
      </w:r>
      <w:r>
        <w:rPr>
          <w:spacing w:val="-5"/>
        </w:rPr>
        <w:t>股普通股，至此，东软欧洲合计持有</w:t>
      </w:r>
      <w:r>
        <w:rPr>
          <w:spacing w:val="-51"/>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3"/>
        </w:rPr>
        <w:t> </w:t>
      </w:r>
      <w:r>
        <w:rPr>
          <w:rFonts w:ascii="Times New Roman" w:hAnsi="Times New Roman" w:cs="Times New Roman" w:eastAsia="Times New Roman" w:hint="default"/>
        </w:rPr>
        <w:t>Medical53,848</w:t>
      </w:r>
      <w:r>
        <w:rPr>
          <w:rFonts w:ascii="Times New Roman" w:hAnsi="Times New Roman" w:cs="Times New Roman" w:eastAsia="Times New Roman" w:hint="default"/>
          <w:spacing w:val="10"/>
        </w:rPr>
        <w:t> </w:t>
      </w:r>
      <w:r>
        <w:rPr>
          <w:spacing w:val="-6"/>
        </w:rPr>
        <w:t>股普通股，东软</w:t>
      </w:r>
      <w:r>
        <w:rPr>
          <w:spacing w:val="-103"/>
        </w:rPr>
        <w:t> </w:t>
      </w:r>
      <w:r>
        <w:rPr>
          <w:spacing w:val="-103"/>
        </w:rPr>
      </w:r>
      <w:r>
        <w:rPr/>
        <w:t>欧洲将所持有的</w:t>
      </w:r>
      <w:r>
        <w:rPr>
          <w:spacing w:val="-53"/>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5"/>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4"/>
        </w:rPr>
        <w:t> </w:t>
      </w:r>
      <w:r>
        <w:rPr>
          <w:rFonts w:ascii="Times New Roman" w:hAnsi="Times New Roman" w:cs="Times New Roman" w:eastAsia="Times New Roman" w:hint="default"/>
        </w:rPr>
        <w:t>53,848</w:t>
      </w:r>
      <w:r>
        <w:rPr>
          <w:rFonts w:ascii="Times New Roman" w:hAnsi="Times New Roman" w:cs="Times New Roman" w:eastAsia="Times New Roman" w:hint="default"/>
          <w:spacing w:val="-1"/>
        </w:rPr>
        <w:t> </w:t>
      </w:r>
      <w:r>
        <w:rPr/>
        <w:t>股普通股以</w:t>
      </w:r>
      <w:r>
        <w:rPr>
          <w:spacing w:val="-56"/>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49"/>
        </w:rPr>
        <w:t> </w:t>
      </w:r>
      <w:r>
        <w:rPr/>
        <w:t>美元</w:t>
      </w:r>
      <w:r>
        <w:rPr>
          <w:rFonts w:ascii="Times New Roman" w:hAnsi="Times New Roman" w:cs="Times New Roman" w:eastAsia="Times New Roman" w:hint="default"/>
        </w:rPr>
        <w:t>/</w:t>
      </w:r>
      <w:r>
        <w:rPr/>
        <w:t>股的价格转让给本公司</w:t>
      </w:r>
      <w:r>
        <w:rPr>
          <w:w w:val="100"/>
        </w:rPr>
        <w:t> </w:t>
      </w:r>
      <w:r>
        <w:rPr>
          <w:spacing w:val="-4"/>
        </w:rPr>
        <w:t>之子公司熙康香港，转让对价合计</w:t>
      </w:r>
      <w:r>
        <w:rPr>
          <w:spacing w:val="-40"/>
        </w:rPr>
        <w:t> </w:t>
      </w:r>
      <w:r>
        <w:rPr>
          <w:rFonts w:ascii="Times New Roman" w:hAnsi="Times New Roman" w:cs="Times New Roman" w:eastAsia="Times New Roman" w:hint="default"/>
        </w:rPr>
        <w:t>2,061,103</w:t>
      </w:r>
      <w:r>
        <w:rPr>
          <w:rFonts w:ascii="Times New Roman" w:hAnsi="Times New Roman" w:cs="Times New Roman" w:eastAsia="Times New Roman" w:hint="default"/>
          <w:spacing w:val="9"/>
        </w:rPr>
        <w:t> </w:t>
      </w:r>
      <w:r>
        <w:rPr>
          <w:spacing w:val="-7"/>
        </w:rPr>
        <w:t>美元。同时，熙康香港认购</w:t>
      </w:r>
      <w:r>
        <w:rPr>
          <w:spacing w:val="-44"/>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11"/>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新增发行的</w:t>
      </w:r>
      <w:r>
        <w:rPr>
          <w:spacing w:val="-45"/>
        </w:rPr>
        <w:t> </w:t>
      </w:r>
      <w:r>
        <w:rPr>
          <w:rFonts w:ascii="Times New Roman" w:hAnsi="Times New Roman" w:cs="Times New Roman" w:eastAsia="Times New Roman" w:hint="default"/>
        </w:rPr>
        <w:t>12,597 </w:t>
      </w:r>
      <w:r>
        <w:rPr>
          <w:rFonts w:ascii="Times New Roman" w:hAnsi="Times New Roman" w:cs="Times New Roman" w:eastAsia="Times New Roman" w:hint="default"/>
          <w:spacing w:val="14"/>
        </w:rPr>
        <w:t> </w:t>
      </w:r>
      <w:r>
        <w:rPr>
          <w:spacing w:val="-3"/>
        </w:rPr>
        <w:t>股普通股，认购价格为</w:t>
      </w:r>
      <w:r>
        <w:rPr>
          <w:spacing w:val="-48"/>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8"/>
        </w:rPr>
        <w:t> </w:t>
      </w:r>
      <w:r>
        <w:rPr>
          <w:spacing w:val="-3"/>
        </w:rPr>
        <w:t>美元</w:t>
      </w:r>
      <w:r>
        <w:rPr>
          <w:rFonts w:ascii="Times New Roman" w:hAnsi="Times New Roman" w:cs="Times New Roman" w:eastAsia="Times New Roman" w:hint="default"/>
          <w:spacing w:val="-3"/>
        </w:rPr>
        <w:t>/</w:t>
      </w:r>
      <w:r>
        <w:rPr>
          <w:spacing w:val="-3"/>
        </w:rPr>
        <w:t>股。上述交易完成后，东软欧洲</w:t>
      </w:r>
    </w:p>
    <w:p>
      <w:pPr>
        <w:spacing w:after="0" w:line="297" w:lineRule="auto"/>
        <w:jc w:val="both"/>
        <w:sectPr>
          <w:footerReference w:type="default" r:id="rId62"/>
          <w:pgSz w:w="11910" w:h="16840"/>
          <w:pgMar w:footer="996" w:header="885" w:top="1600" w:bottom="1180" w:left="1660" w:right="1300"/>
          <w:pgNumType w:start="57"/>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297" w:lineRule="auto" w:before="32"/>
        <w:ind w:right="252"/>
        <w:jc w:val="both"/>
      </w:pPr>
      <w:r>
        <w:rPr/>
        <w:t>不再持有 </w:t>
      </w:r>
      <w:r>
        <w:rPr>
          <w:rFonts w:ascii="Times New Roman" w:hAnsi="Times New Roman" w:cs="Times New Roman" w:eastAsia="Times New Roman" w:hint="default"/>
        </w:rPr>
        <w:t>Aerotel Medical </w:t>
      </w:r>
      <w:r>
        <w:rPr/>
        <w:t>股权，熙康香港合计持有 </w:t>
      </w:r>
      <w:r>
        <w:rPr>
          <w:rFonts w:ascii="Times New Roman" w:hAnsi="Times New Roman" w:cs="Times New Roman" w:eastAsia="Times New Roman" w:hint="default"/>
        </w:rPr>
        <w:t>Aerotel Medical 66,445 </w:t>
      </w:r>
      <w:r>
        <w:rPr/>
        <w:t>股普通股，</w:t>
      </w:r>
      <w:r>
        <w:rPr>
          <w:w w:val="100"/>
        </w:rPr>
        <w:t> 占</w:t>
      </w:r>
      <w:r>
        <w:rPr>
          <w:spacing w:val="-51"/>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spacing w:val="1"/>
          <w:w w:val="100"/>
        </w:rPr>
        <w:t> </w:t>
      </w:r>
      <w:r>
        <w:rPr>
          <w:spacing w:val="-2"/>
          <w:w w:val="100"/>
        </w:rPr>
        <w:t>已发行股份的</w:t>
      </w:r>
      <w:r>
        <w:rPr>
          <w:spacing w:val="-51"/>
          <w:w w:val="100"/>
        </w:rPr>
        <w:t> </w:t>
      </w:r>
      <w:r>
        <w:rPr>
          <w:rFonts w:ascii="Times New Roman" w:hAnsi="Times New Roman" w:cs="Times New Roman" w:eastAsia="Times New Roman" w:hint="default"/>
          <w:spacing w:val="-11"/>
          <w:w w:val="100"/>
        </w:rPr>
        <w:t>53.00%</w:t>
      </w:r>
      <w:r>
        <w:rPr>
          <w:spacing w:val="-11"/>
          <w:w w:val="100"/>
        </w:rPr>
        <w:t>，</w:t>
      </w:r>
      <w:r>
        <w:rPr>
          <w:rFonts w:ascii="Times New Roman" w:hAnsi="Times New Roman" w:cs="Times New Roman" w:eastAsia="Times New Roman" w:hint="default"/>
          <w:spacing w:val="-11"/>
          <w:w w:val="100"/>
        </w:rPr>
        <w:t>2015</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spacing w:val="-10"/>
          <w:w w:val="100"/>
        </w:rPr>
        <w:t>月，东软熙康国际有限公司对</w:t>
      </w:r>
      <w:r>
        <w:rPr>
          <w:spacing w:val="-50"/>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w w:val="100"/>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9"/>
        </w:rPr>
        <w:t> </w:t>
      </w:r>
      <w:r>
        <w:rPr/>
        <w:t>增资</w:t>
      </w:r>
      <w:r>
        <w:rPr>
          <w:spacing w:val="-41"/>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spacing w:val="-6"/>
        </w:rPr>
        <w:t>万美元，持股比例增资后增加至</w:t>
      </w:r>
      <w:r>
        <w:rPr>
          <w:spacing w:val="-41"/>
        </w:rPr>
        <w:t> </w:t>
      </w:r>
      <w:r>
        <w:rPr>
          <w:rFonts w:ascii="Times New Roman" w:hAnsi="Times New Roman" w:cs="Times New Roman" w:eastAsia="Times New Roman" w:hint="default"/>
          <w:spacing w:val="-4"/>
        </w:rPr>
        <w:t>57.44%</w:t>
      </w:r>
      <w:r>
        <w:rPr>
          <w:spacing w:val="-4"/>
        </w:rPr>
        <w:t>。合并成本高于应享有的可辨认</w:t>
      </w:r>
      <w:r>
        <w:rPr>
          <w:spacing w:val="-100"/>
        </w:rPr>
        <w:t> </w:t>
      </w:r>
      <w:r>
        <w:rPr>
          <w:spacing w:val="-100"/>
        </w:rPr>
      </w:r>
      <w:r>
        <w:rPr>
          <w:spacing w:val="-7"/>
          <w:w w:val="100"/>
        </w:rPr>
        <w:t>净资产的公允价值之差额在编制合并财务报表时列报为商誉。详见附注六、（二）。</w:t>
      </w:r>
    </w:p>
    <w:p>
      <w:pPr>
        <w:spacing w:line="240" w:lineRule="auto" w:before="0"/>
        <w:rPr>
          <w:rFonts w:ascii="宋体" w:hAnsi="宋体" w:cs="宋体" w:eastAsia="宋体" w:hint="default"/>
          <w:sz w:val="20"/>
          <w:szCs w:val="20"/>
        </w:rPr>
      </w:pPr>
    </w:p>
    <w:p>
      <w:pPr>
        <w:pStyle w:val="Heading5"/>
        <w:spacing w:line="240" w:lineRule="auto" w:before="133"/>
        <w:ind w:left="123" w:right="0"/>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长期待摊费用</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098"/>
        <w:gridCol w:w="1135"/>
        <w:gridCol w:w="1275"/>
        <w:gridCol w:w="1277"/>
        <w:gridCol w:w="1136"/>
        <w:gridCol w:w="1265"/>
      </w:tblGrid>
      <w:tr>
        <w:trPr>
          <w:trHeight w:val="382" w:hRule="exact"/>
        </w:trPr>
        <w:tc>
          <w:tcPr>
            <w:tcW w:w="20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19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18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182"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113"/>
              <w:jc w:val="right"/>
              <w:rPr>
                <w:rFonts w:ascii="宋体" w:hAnsi="宋体" w:cs="宋体" w:eastAsia="宋体" w:hint="default"/>
                <w:sz w:val="18"/>
                <w:szCs w:val="18"/>
              </w:rPr>
            </w:pPr>
            <w:r>
              <w:rPr>
                <w:rFonts w:ascii="宋体" w:hAnsi="宋体" w:cs="宋体" w:eastAsia="宋体" w:hint="default"/>
                <w:sz w:val="18"/>
                <w:szCs w:val="18"/>
              </w:rPr>
              <w:t>其他减少额</w:t>
            </w:r>
          </w:p>
        </w:tc>
        <w:tc>
          <w:tcPr>
            <w:tcW w:w="12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79,019,756</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43,854,753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25,588,225</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25,850</w:t>
            </w:r>
          </w:p>
        </w:tc>
        <w:tc>
          <w:tcPr>
            <w:tcW w:w="12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97,260,434</w:t>
            </w:r>
          </w:p>
        </w:tc>
      </w:tr>
      <w:tr>
        <w:trPr>
          <w:trHeight w:val="370"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486,996</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2,949,415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544,657</w:t>
            </w:r>
          </w:p>
        </w:tc>
        <w:tc>
          <w:tcPr>
            <w:tcW w:w="1136"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2,891,754</w:t>
            </w:r>
          </w:p>
        </w:tc>
      </w:tr>
      <w:tr>
        <w:trPr>
          <w:trHeight w:val="370"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1,150,726</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2,930,000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1,051,137</w:t>
            </w:r>
          </w:p>
        </w:tc>
        <w:tc>
          <w:tcPr>
            <w:tcW w:w="1136"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3,029,589</w:t>
            </w:r>
          </w:p>
        </w:tc>
      </w:tr>
      <w:tr>
        <w:trPr>
          <w:trHeight w:val="370" w:hRule="exact"/>
        </w:trPr>
        <w:tc>
          <w:tcPr>
            <w:tcW w:w="20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21,786,538</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12,336,456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10,503,029</w:t>
            </w:r>
          </w:p>
        </w:tc>
        <w:tc>
          <w:tcPr>
            <w:tcW w:w="1136"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23,619,965</w:t>
            </w:r>
          </w:p>
        </w:tc>
      </w:tr>
      <w:tr>
        <w:trPr>
          <w:trHeight w:val="382" w:hRule="exact"/>
        </w:trPr>
        <w:tc>
          <w:tcPr>
            <w:tcW w:w="20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102,444,016</w:t>
            </w:r>
            <w:r>
              <w:rPr>
                <w:rFonts w:ascii="Times New Roman"/>
                <w:spacing w:val="-1"/>
                <w:sz w:val="18"/>
              </w:rPr>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62,070,624</w:t>
            </w:r>
            <w:r>
              <w:rPr>
                <w:rFonts w:ascii="Times New Roman"/>
                <w:spacing w:val="-1"/>
                <w:sz w:val="18"/>
              </w:rPr>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37,687,048</w:t>
            </w:r>
            <w:r>
              <w:rPr>
                <w:rFonts w:ascii="Times New Roman"/>
                <w:spacing w:val="-1"/>
                <w:sz w:val="18"/>
              </w:rPr>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25,850</w:t>
            </w:r>
            <w:r>
              <w:rPr>
                <w:rFonts w:ascii="Times New Roman"/>
                <w:spacing w:val="-1"/>
                <w:sz w:val="18"/>
              </w:rPr>
            </w:r>
          </w:p>
        </w:tc>
        <w:tc>
          <w:tcPr>
            <w:tcW w:w="12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b/>
                <w:spacing w:val="-1"/>
                <w:sz w:val="18"/>
              </w:rPr>
              <w:t>126,801,742</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393" w:val="left" w:leader="none"/>
        </w:tabs>
        <w:spacing w:line="338" w:lineRule="auto" w:before="36"/>
        <w:ind w:left="855" w:right="2323"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十九</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公司递延所得税资产和递延所得税负债不以抵销后的净额列示。</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未经抵销的递延所得税资产</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141"/>
        <w:gridCol w:w="1519"/>
        <w:gridCol w:w="1428"/>
        <w:gridCol w:w="1527"/>
        <w:gridCol w:w="1512"/>
      </w:tblGrid>
      <w:tr>
        <w:trPr>
          <w:trHeight w:val="420"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294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03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10" w:hRule="exact"/>
        </w:trPr>
        <w:tc>
          <w:tcPr>
            <w:tcW w:w="2141" w:type="dxa"/>
            <w:vMerge/>
            <w:tcBorders>
              <w:left w:val="nil" w:sz="6" w:space="0" w:color="auto"/>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51"/>
              <w:jc w:val="right"/>
              <w:rPr>
                <w:rFonts w:ascii="宋体" w:hAnsi="宋体" w:cs="宋体" w:eastAsia="宋体" w:hint="default"/>
                <w:sz w:val="15"/>
                <w:szCs w:val="15"/>
              </w:rPr>
            </w:pPr>
            <w:r>
              <w:rPr>
                <w:rFonts w:ascii="宋体" w:hAnsi="宋体" w:cs="宋体" w:eastAsia="宋体" w:hint="default"/>
                <w:spacing w:val="-2"/>
                <w:sz w:val="15"/>
                <w:szCs w:val="15"/>
              </w:rPr>
              <w:t>可抵扣暂时性差异</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54"/>
              <w:jc w:val="right"/>
              <w:rPr>
                <w:rFonts w:ascii="宋体" w:hAnsi="宋体" w:cs="宋体" w:eastAsia="宋体" w:hint="default"/>
                <w:sz w:val="15"/>
                <w:szCs w:val="15"/>
              </w:rPr>
            </w:pPr>
            <w:r>
              <w:rPr>
                <w:rFonts w:ascii="宋体" w:hAnsi="宋体" w:cs="宋体" w:eastAsia="宋体" w:hint="default"/>
                <w:spacing w:val="-2"/>
                <w:sz w:val="15"/>
                <w:szCs w:val="15"/>
              </w:rPr>
              <w:t>可抵扣暂时性差异</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20"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r>
      <w:tr>
        <w:trPr>
          <w:trHeight w:val="40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政府补助</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288,643,646</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33,274,255</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275,403,282</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29,362,053</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超过税法标准计提的坏帐准备</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179,738,682</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21,034,940</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148,724,790</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16,137,186</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存货跌价准备</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72,929,968</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7,669,897</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56,013,126</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5,761,082</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33,609,191</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3,725,291</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23,249,815</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2,537,176</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预提费用</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870,585</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130,588</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193,759,929</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22,321,577</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长期资产减值</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30,253,113</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3,220,818</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29,513,940</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2,951,394</w:t>
            </w:r>
          </w:p>
        </w:tc>
      </w:tr>
      <w:tr>
        <w:trPr>
          <w:trHeight w:val="409"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固定资产折旧及其他资产摊销</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36,058,191</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6,146,745</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35,280,013</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5,924,244</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资产公允价值变动</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953,707</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140,188</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106,200</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10,620</w:t>
            </w: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股份支付</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16,710,142</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2,165,527</w:t>
            </w:r>
          </w:p>
        </w:tc>
        <w:tc>
          <w:tcPr>
            <w:tcW w:w="1527" w:type="dxa"/>
            <w:tcBorders>
              <w:top w:val="dotted" w:sz="4" w:space="0" w:color="000000"/>
              <w:left w:val="dotted" w:sz="4" w:space="0" w:color="000000"/>
              <w:bottom w:val="dotted" w:sz="4" w:space="0" w:color="000000"/>
              <w:right w:val="dotted" w:sz="4" w:space="0" w:color="000000"/>
            </w:tcBorders>
          </w:tcPr>
          <w:p>
            <w:pPr/>
          </w:p>
        </w:tc>
        <w:tc>
          <w:tcPr>
            <w:tcW w:w="151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202,259,098</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28,898,427</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132,550,989</w:t>
            </w:r>
          </w:p>
        </w:tc>
        <w:tc>
          <w:tcPr>
            <w:tcW w:w="1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15,686,454</w:t>
            </w:r>
          </w:p>
        </w:tc>
      </w:tr>
      <w:tr>
        <w:trPr>
          <w:trHeight w:val="420"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68"/>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862,026,323</w:t>
            </w:r>
            <w:r>
              <w:rPr>
                <w:rFonts w:ascii="Times New Roman"/>
                <w:spacing w:val="-1"/>
                <w:sz w:val="15"/>
              </w:rPr>
            </w:r>
          </w:p>
        </w:tc>
        <w:tc>
          <w:tcPr>
            <w:tcW w:w="14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106,406,676</w:t>
            </w:r>
            <w:r>
              <w:rPr>
                <w:rFonts w:ascii="Times New Roman"/>
                <w:spacing w:val="-1"/>
                <w:sz w:val="15"/>
              </w:rPr>
            </w:r>
          </w:p>
        </w:tc>
        <w:tc>
          <w:tcPr>
            <w:tcW w:w="15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b/>
                <w:spacing w:val="-1"/>
                <w:sz w:val="15"/>
              </w:rPr>
              <w:t>894,602,084</w:t>
            </w:r>
            <w:r>
              <w:rPr>
                <w:rFonts w:ascii="Times New Roman"/>
                <w:spacing w:val="-1"/>
                <w:sz w:val="15"/>
              </w:rPr>
            </w:r>
          </w:p>
        </w:tc>
        <w:tc>
          <w:tcPr>
            <w:tcW w:w="15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b/>
                <w:spacing w:val="-1"/>
                <w:sz w:val="15"/>
              </w:rPr>
              <w:t>100,691,786</w:t>
            </w:r>
            <w:r>
              <w:rPr>
                <w:rFonts w:ascii="Times New Roman"/>
                <w:spacing w:val="-1"/>
                <w:sz w:val="15"/>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2</w:t>
      </w:r>
      <w:r>
        <w:rPr/>
        <w:t>、</w:t>
        <w:tab/>
      </w:r>
      <w:r>
        <w:rPr>
          <w:spacing w:val="-1"/>
        </w:rPr>
        <w:t>未经抵销的递延所得税负债</w:t>
      </w:r>
      <w:r>
        <w:rPr>
          <w:b w:val="0"/>
          <w:bCs w:val="0"/>
          <w:spacing w:val="-1"/>
        </w:rPr>
      </w:r>
    </w:p>
    <w:p>
      <w:pPr>
        <w:spacing w:line="240" w:lineRule="auto" w:before="6"/>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1717"/>
        <w:gridCol w:w="1702"/>
        <w:gridCol w:w="1532"/>
        <w:gridCol w:w="1702"/>
        <w:gridCol w:w="1433"/>
      </w:tblGrid>
      <w:tr>
        <w:trPr>
          <w:trHeight w:val="420" w:hRule="exact"/>
        </w:trPr>
        <w:tc>
          <w:tcPr>
            <w:tcW w:w="1717"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3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1" w:hRule="exact"/>
        </w:trPr>
        <w:tc>
          <w:tcPr>
            <w:tcW w:w="1717" w:type="dxa"/>
            <w:vMerge/>
            <w:tcBorders>
              <w:left w:val="nil" w:sz="6" w:space="0" w:color="auto"/>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32"/>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1"/>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20" w:hRule="exact"/>
        </w:trPr>
        <w:tc>
          <w:tcPr>
            <w:tcW w:w="17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固定资产折旧及其</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32,667,741</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3,968,959</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14,899,857</w:t>
            </w:r>
          </w:p>
        </w:tc>
        <w:tc>
          <w:tcPr>
            <w:tcW w:w="14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1,995,798</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96" w:top="1540" w:bottom="1180" w:left="1660" w:right="118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1702"/>
        <w:gridCol w:w="1702"/>
        <w:gridCol w:w="1532"/>
        <w:gridCol w:w="1702"/>
        <w:gridCol w:w="1454"/>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1702"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3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5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3"/>
              <w:ind w:right="2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0" w:hRule="exact"/>
        </w:trPr>
        <w:tc>
          <w:tcPr>
            <w:tcW w:w="638" w:type="dxa"/>
            <w:vMerge/>
            <w:tcBorders>
              <w:left w:val="nil" w:sz="6" w:space="0" w:color="auto"/>
              <w:right w:val="nil" w:sz="6" w:space="0" w:color="auto"/>
            </w:tcBorders>
          </w:tcPr>
          <w:p>
            <w:pPr/>
          </w:p>
        </w:tc>
        <w:tc>
          <w:tcPr>
            <w:tcW w:w="1702" w:type="dxa"/>
            <w:vMerge/>
            <w:tcBorders>
              <w:left w:val="nil" w:sz="6" w:space="0" w:color="auto"/>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32"/>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3"/>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10" w:hRule="exact"/>
        </w:trPr>
        <w:tc>
          <w:tcPr>
            <w:tcW w:w="638" w:type="dxa"/>
            <w:vMerge/>
            <w:tcBorders>
              <w:left w:val="nil" w:sz="6" w:space="0" w:color="auto"/>
              <w:right w:val="nil" w:sz="6" w:space="0" w:color="auto"/>
            </w:tcBorders>
          </w:tcPr>
          <w:p>
            <w:pPr/>
          </w:p>
        </w:tc>
        <w:tc>
          <w:tcPr>
            <w:tcW w:w="17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2" w:right="0"/>
              <w:jc w:val="left"/>
              <w:rPr>
                <w:rFonts w:ascii="宋体" w:hAnsi="宋体" w:cs="宋体" w:eastAsia="宋体" w:hint="default"/>
                <w:sz w:val="18"/>
                <w:szCs w:val="18"/>
              </w:rPr>
            </w:pPr>
            <w:r>
              <w:rPr>
                <w:rFonts w:ascii="宋体" w:hAnsi="宋体" w:cs="宋体" w:eastAsia="宋体" w:hint="default"/>
                <w:sz w:val="18"/>
                <w:szCs w:val="18"/>
              </w:rPr>
              <w:t>他资产摊销</w:t>
            </w:r>
          </w:p>
        </w:tc>
        <w:tc>
          <w:tcPr>
            <w:tcW w:w="1702"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5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17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6" w:right="0"/>
              <w:jc w:val="left"/>
              <w:rPr>
                <w:rFonts w:ascii="宋体" w:hAnsi="宋体" w:cs="宋体" w:eastAsia="宋体" w:hint="default"/>
                <w:sz w:val="18"/>
                <w:szCs w:val="18"/>
              </w:rPr>
            </w:pPr>
            <w:r>
              <w:rPr>
                <w:rFonts w:ascii="宋体" w:hAnsi="宋体" w:cs="宋体" w:eastAsia="宋体" w:hint="default"/>
                <w:sz w:val="18"/>
                <w:szCs w:val="18"/>
              </w:rPr>
              <w:t>资产公允价值变动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117,887</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11,789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18,696,075</w:t>
            </w:r>
          </w:p>
        </w:tc>
        <w:tc>
          <w:tcPr>
            <w:tcW w:w="1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3,801,044</w:t>
            </w:r>
          </w:p>
        </w:tc>
      </w:tr>
      <w:tr>
        <w:trPr>
          <w:trHeight w:val="410" w:hRule="exact"/>
        </w:trPr>
        <w:tc>
          <w:tcPr>
            <w:tcW w:w="638" w:type="dxa"/>
            <w:vMerge/>
            <w:tcBorders>
              <w:left w:val="nil" w:sz="6" w:space="0" w:color="auto"/>
              <w:right w:val="nil" w:sz="6" w:space="0" w:color="auto"/>
            </w:tcBorders>
          </w:tcPr>
          <w:p>
            <w:pPr/>
          </w:p>
        </w:tc>
        <w:tc>
          <w:tcPr>
            <w:tcW w:w="17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6" w:right="0"/>
              <w:jc w:val="left"/>
              <w:rPr>
                <w:rFonts w:ascii="宋体" w:hAnsi="宋体" w:cs="宋体" w:eastAsia="宋体" w:hint="default"/>
                <w:sz w:val="18"/>
                <w:szCs w:val="18"/>
              </w:rPr>
            </w:pPr>
            <w:r>
              <w:rPr>
                <w:rFonts w:ascii="宋体" w:hAnsi="宋体" w:cs="宋体" w:eastAsia="宋体" w:hint="default"/>
                <w:sz w:val="18"/>
                <w:szCs w:val="18"/>
              </w:rPr>
              <w:t>非货币性资产投资</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125,305,426</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12,530,543</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5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17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13,210,238</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1,981,535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13,769,626</w:t>
            </w:r>
          </w:p>
        </w:tc>
        <w:tc>
          <w:tcPr>
            <w:tcW w:w="1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2,065,444</w:t>
            </w:r>
          </w:p>
        </w:tc>
      </w:tr>
      <w:tr>
        <w:trPr>
          <w:trHeight w:val="422" w:hRule="exact"/>
        </w:trPr>
        <w:tc>
          <w:tcPr>
            <w:tcW w:w="638" w:type="dxa"/>
            <w:vMerge/>
            <w:tcBorders>
              <w:left w:val="nil" w:sz="6" w:space="0" w:color="auto"/>
              <w:bottom w:val="nil" w:sz="6" w:space="0" w:color="auto"/>
              <w:right w:val="nil" w:sz="6" w:space="0" w:color="auto"/>
            </w:tcBorders>
          </w:tcPr>
          <w:p>
            <w:pPr/>
          </w:p>
        </w:tc>
        <w:tc>
          <w:tcPr>
            <w:tcW w:w="17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5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171,301,292</w:t>
            </w:r>
            <w:r>
              <w:rPr>
                <w:rFonts w:ascii="Times New Roman"/>
                <w:spacing w:val="-1"/>
                <w:sz w:val="18"/>
              </w:rPr>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18,492,826</w:t>
            </w:r>
            <w:r>
              <w:rPr>
                <w:rFonts w:ascii="Times New Roman"/>
                <w:spacing w:val="-1"/>
                <w:sz w:val="18"/>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47,365,558</w:t>
            </w:r>
            <w:r>
              <w:rPr>
                <w:rFonts w:ascii="Times New Roman"/>
                <w:spacing w:val="-1"/>
                <w:sz w:val="18"/>
              </w:rPr>
            </w:r>
          </w:p>
        </w:tc>
        <w:tc>
          <w:tcPr>
            <w:tcW w:w="14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b/>
                <w:spacing w:val="-1"/>
                <w:sz w:val="18"/>
              </w:rPr>
              <w:t>7,862,286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3</w:t>
      </w:r>
      <w:r>
        <w:rPr/>
        <w:t>、</w:t>
        <w:tab/>
      </w:r>
      <w:r>
        <w:rPr>
          <w:spacing w:val="-1"/>
        </w:rPr>
        <w:t>未确认递延所得税资产明细</w:t>
      </w:r>
      <w:r>
        <w:rPr>
          <w:b w:val="0"/>
          <w:bCs w:val="0"/>
          <w:spacing w:val="-1"/>
        </w:rPr>
      </w:r>
    </w:p>
    <w:p>
      <w:pPr>
        <w:spacing w:line="240" w:lineRule="auto" w:before="4"/>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3905"/>
        <w:gridCol w:w="2247"/>
        <w:gridCol w:w="1947"/>
      </w:tblGrid>
      <w:tr>
        <w:trPr>
          <w:trHeight w:val="461" w:hRule="exact"/>
        </w:trPr>
        <w:tc>
          <w:tcPr>
            <w:tcW w:w="39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right="1668"/>
              <w:jc w:val="right"/>
              <w:rPr>
                <w:rFonts w:ascii="宋体" w:hAnsi="宋体" w:cs="宋体" w:eastAsia="宋体" w:hint="default"/>
                <w:sz w:val="18"/>
                <w:szCs w:val="18"/>
              </w:rPr>
            </w:pPr>
            <w:r>
              <w:rPr>
                <w:rFonts w:ascii="宋体" w:hAnsi="宋体" w:cs="宋体" w:eastAsia="宋体" w:hint="default"/>
                <w:sz w:val="18"/>
                <w:szCs w:val="18"/>
              </w:rPr>
              <w:t>项  目</w:t>
            </w:r>
          </w:p>
        </w:tc>
        <w:tc>
          <w:tcPr>
            <w:tcW w:w="22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left="60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9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194,232,588</w:t>
            </w:r>
          </w:p>
        </w:tc>
        <w:tc>
          <w:tcPr>
            <w:tcW w:w="19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148,050,970</w:t>
            </w:r>
          </w:p>
        </w:tc>
      </w:tr>
      <w:tr>
        <w:trPr>
          <w:trHeight w:val="461" w:hRule="exact"/>
        </w:trPr>
        <w:tc>
          <w:tcPr>
            <w:tcW w:w="39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right="166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194,232,588</w:t>
            </w:r>
            <w:r>
              <w:rPr>
                <w:rFonts w:ascii="Times New Roman"/>
                <w:spacing w:val="-1"/>
                <w:sz w:val="18"/>
              </w:rPr>
            </w:r>
          </w:p>
        </w:tc>
        <w:tc>
          <w:tcPr>
            <w:tcW w:w="19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148,050,970</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4</w:t>
      </w:r>
      <w:r>
        <w:rPr/>
        <w:t>、</w:t>
        <w:tab/>
      </w:r>
      <w:r>
        <w:rPr>
          <w:spacing w:val="-1"/>
        </w:rPr>
        <w:t>未确认递延所得税资产的可抵扣亏损将于以下年度到期：</w:t>
      </w:r>
      <w:r>
        <w:rPr>
          <w:b w:val="0"/>
          <w:bCs w:val="0"/>
          <w:spacing w:val="-1"/>
        </w:rPr>
      </w:r>
    </w:p>
    <w:p>
      <w:pPr>
        <w:spacing w:line="240" w:lineRule="auto" w:before="4"/>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192"/>
        <w:gridCol w:w="2100"/>
        <w:gridCol w:w="2100"/>
        <w:gridCol w:w="1707"/>
      </w:tblGrid>
      <w:tr>
        <w:trPr>
          <w:trHeight w:val="461" w:hRule="exact"/>
        </w:trPr>
        <w:tc>
          <w:tcPr>
            <w:tcW w:w="21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1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6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68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9" w:hRule="exact"/>
        </w:trPr>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0" w:type="dxa"/>
            <w:tcBorders>
              <w:top w:val="dotted" w:sz="4" w:space="0" w:color="000000"/>
              <w:left w:val="dotted" w:sz="4" w:space="0" w:color="000000"/>
              <w:bottom w:val="dotted" w:sz="4" w:space="0" w:color="000000"/>
              <w:right w:val="dotted" w:sz="4" w:space="0" w:color="000000"/>
            </w:tcBorders>
          </w:tcPr>
          <w:p>
            <w:pP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26,921,812</w:t>
            </w: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21,677,655</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41,849,067</w:t>
            </w: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63,417,173</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90,293,111</w:t>
            </w: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144,820,708</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168,132,885</w:t>
            </w: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194,122,619</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222,196,833</w:t>
            </w: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年及以后（注）</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420,939,170</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113,917,247</w:t>
            </w: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1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844,977,325</w:t>
            </w:r>
            <w:r>
              <w:rPr>
                <w:rFonts w:ascii="Times New Roman"/>
                <w:spacing w:val="-1"/>
                <w:sz w:val="18"/>
              </w:rPr>
            </w:r>
          </w:p>
        </w:tc>
        <w:tc>
          <w:tcPr>
            <w:tcW w:w="21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663,310,955</w:t>
            </w:r>
            <w:r>
              <w:rPr>
                <w:rFonts w:ascii="Times New Roman"/>
                <w:sz w:val="18"/>
              </w:rPr>
            </w:r>
          </w:p>
        </w:tc>
        <w:tc>
          <w:tcPr>
            <w:tcW w:w="170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b/>
          <w:bCs/>
          <w:sz w:val="5"/>
          <w:szCs w:val="5"/>
        </w:rPr>
      </w:pPr>
    </w:p>
    <w:p>
      <w:pPr>
        <w:pStyle w:val="BodyText"/>
        <w:spacing w:line="240" w:lineRule="auto" w:before="36"/>
        <w:ind w:right="0"/>
        <w:jc w:val="left"/>
      </w:pPr>
      <w:r>
        <w:rPr/>
        <w:t>注：本公司之子公司东软欧洲根据当地政策，未弥补亏损的有效期为</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Heading5"/>
        <w:spacing w:line="240" w:lineRule="auto"/>
        <w:ind w:left="123" w:right="0"/>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资产减值准备</w:t>
      </w:r>
      <w:r>
        <w:rPr>
          <w:b w:val="0"/>
          <w:bCs w:val="0"/>
        </w:rPr>
      </w:r>
    </w:p>
    <w:p>
      <w:pPr>
        <w:spacing w:line="240" w:lineRule="auto" w:before="4"/>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110"/>
        <w:gridCol w:w="1123"/>
        <w:gridCol w:w="1006"/>
        <w:gridCol w:w="991"/>
        <w:gridCol w:w="922"/>
        <w:gridCol w:w="898"/>
        <w:gridCol w:w="1003"/>
      </w:tblGrid>
      <w:tr>
        <w:trPr>
          <w:trHeight w:val="458" w:hRule="exact"/>
        </w:trPr>
        <w:tc>
          <w:tcPr>
            <w:tcW w:w="211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tabs>
                <w:tab w:pos="392" w:val="left" w:leader="none"/>
              </w:tabs>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2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00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91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89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其他（注）</w:t>
            </w:r>
          </w:p>
        </w:tc>
        <w:tc>
          <w:tcPr>
            <w:tcW w:w="1003"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451" w:hRule="exact"/>
        </w:trPr>
        <w:tc>
          <w:tcPr>
            <w:tcW w:w="2110" w:type="dxa"/>
            <w:vMerge/>
            <w:tcBorders>
              <w:left w:val="nil" w:sz="6" w:space="0" w:color="auto"/>
              <w:bottom w:val="dotted" w:sz="4" w:space="0" w:color="000000"/>
              <w:right w:val="dotted" w:sz="4" w:space="0" w:color="000000"/>
            </w:tcBorders>
          </w:tcPr>
          <w:p>
            <w:pPr/>
          </w:p>
        </w:tc>
        <w:tc>
          <w:tcPr>
            <w:tcW w:w="1123" w:type="dxa"/>
            <w:vMerge/>
            <w:tcBorders>
              <w:left w:val="dotted" w:sz="4" w:space="0" w:color="000000"/>
              <w:bottom w:val="dotted" w:sz="4" w:space="0" w:color="000000"/>
              <w:right w:val="dotted" w:sz="4" w:space="0" w:color="000000"/>
            </w:tcBorders>
          </w:tcPr>
          <w:p>
            <w:pPr/>
          </w:p>
        </w:tc>
        <w:tc>
          <w:tcPr>
            <w:tcW w:w="1006" w:type="dxa"/>
            <w:vMerge/>
            <w:tcBorders>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转回</w:t>
            </w:r>
          </w:p>
        </w:tc>
        <w:tc>
          <w:tcPr>
            <w:tcW w:w="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转</w:t>
            </w:r>
            <w:r>
              <w:rPr>
                <w:rFonts w:ascii="宋体" w:hAnsi="宋体" w:cs="宋体" w:eastAsia="宋体" w:hint="default"/>
                <w:spacing w:val="1"/>
                <w:sz w:val="15"/>
                <w:szCs w:val="15"/>
              </w:rPr>
              <w:t> </w:t>
            </w:r>
            <w:r>
              <w:rPr>
                <w:rFonts w:ascii="宋体" w:hAnsi="宋体" w:cs="宋体" w:eastAsia="宋体" w:hint="default"/>
                <w:sz w:val="15"/>
                <w:szCs w:val="15"/>
              </w:rPr>
              <w:t>销</w:t>
            </w:r>
          </w:p>
        </w:tc>
        <w:tc>
          <w:tcPr>
            <w:tcW w:w="898" w:type="dxa"/>
            <w:vMerge/>
            <w:tcBorders>
              <w:left w:val="dotted" w:sz="4" w:space="0" w:color="000000"/>
              <w:bottom w:val="dotted" w:sz="4" w:space="0" w:color="000000"/>
              <w:right w:val="dotted" w:sz="4" w:space="0" w:color="000000"/>
            </w:tcBorders>
          </w:tcPr>
          <w:p>
            <w:pPr/>
          </w:p>
        </w:tc>
        <w:tc>
          <w:tcPr>
            <w:tcW w:w="1003" w:type="dxa"/>
            <w:vMerge/>
            <w:tcBorders>
              <w:left w:val="dotted" w:sz="4" w:space="0" w:color="000000"/>
              <w:bottom w:val="dotted" w:sz="4" w:space="0" w:color="000000"/>
              <w:right w:val="nil" w:sz="6" w:space="0" w:color="auto"/>
            </w:tcBorders>
          </w:tcPr>
          <w:p>
            <w:pPr/>
          </w:p>
        </w:tc>
      </w:tr>
      <w:tr>
        <w:trPr>
          <w:trHeight w:val="449" w:hRule="exact"/>
        </w:trPr>
        <w:tc>
          <w:tcPr>
            <w:tcW w:w="21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149,138,379</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45,259,669</w:t>
            </w:r>
          </w:p>
        </w:tc>
        <w:tc>
          <w:tcPr>
            <w:tcW w:w="991"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sz w:val="15"/>
              </w:rPr>
              <w:t>19,039,178</w:t>
            </w:r>
          </w:p>
        </w:tc>
        <w:tc>
          <w:tcPr>
            <w:tcW w:w="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-558,577</w:t>
            </w:r>
          </w:p>
        </w:tc>
        <w:tc>
          <w:tcPr>
            <w:tcW w:w="10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174,800,293</w:t>
            </w:r>
          </w:p>
        </w:tc>
      </w:tr>
      <w:tr>
        <w:trPr>
          <w:trHeight w:val="451" w:hRule="exact"/>
        </w:trPr>
        <w:tc>
          <w:tcPr>
            <w:tcW w:w="21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存货跌价准备</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56,567,540</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18,821,109</w:t>
            </w:r>
          </w:p>
        </w:tc>
        <w:tc>
          <w:tcPr>
            <w:tcW w:w="991"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dotted" w:sz="4" w:space="0" w:color="000000"/>
            </w:tcBorders>
          </w:tcPr>
          <w:p>
            <w:pPr/>
          </w:p>
        </w:tc>
        <w:tc>
          <w:tcPr>
            <w:tcW w:w="898" w:type="dxa"/>
            <w:tcBorders>
              <w:top w:val="dotted" w:sz="4" w:space="0" w:color="000000"/>
              <w:left w:val="dotted" w:sz="4" w:space="0" w:color="000000"/>
              <w:bottom w:val="dotted" w:sz="4" w:space="0" w:color="000000"/>
              <w:right w:val="dotted" w:sz="4" w:space="0" w:color="000000"/>
            </w:tcBorders>
          </w:tcPr>
          <w:p>
            <w:pPr/>
          </w:p>
        </w:tc>
        <w:tc>
          <w:tcPr>
            <w:tcW w:w="10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75,388,649</w:t>
            </w:r>
          </w:p>
        </w:tc>
      </w:tr>
      <w:tr>
        <w:trPr>
          <w:trHeight w:val="449" w:hRule="exact"/>
        </w:trPr>
        <w:tc>
          <w:tcPr>
            <w:tcW w:w="21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商誉减值准备</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104,530,145</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15,068,061</w:t>
            </w:r>
          </w:p>
        </w:tc>
        <w:tc>
          <w:tcPr>
            <w:tcW w:w="991"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dotted" w:sz="4" w:space="0" w:color="000000"/>
            </w:tcBorders>
          </w:tcPr>
          <w:p>
            <w:pPr/>
          </w:p>
        </w:tc>
        <w:tc>
          <w:tcPr>
            <w:tcW w:w="8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-2,140,755</w:t>
            </w:r>
          </w:p>
        </w:tc>
        <w:tc>
          <w:tcPr>
            <w:tcW w:w="10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4" w:right="0"/>
              <w:jc w:val="center"/>
              <w:rPr>
                <w:rFonts w:ascii="Times New Roman" w:hAnsi="Times New Roman" w:cs="Times New Roman" w:eastAsia="Times New Roman" w:hint="default"/>
                <w:sz w:val="15"/>
                <w:szCs w:val="15"/>
              </w:rPr>
            </w:pPr>
            <w:r>
              <w:rPr>
                <w:rFonts w:ascii="Times New Roman"/>
                <w:sz w:val="15"/>
              </w:rPr>
              <w:t>117,457,451</w:t>
            </w:r>
          </w:p>
        </w:tc>
      </w:tr>
      <w:tr>
        <w:trPr>
          <w:trHeight w:val="461" w:hRule="exact"/>
        </w:trPr>
        <w:tc>
          <w:tcPr>
            <w:tcW w:w="21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可供出售金融资产减值准备</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26,907,106</w:t>
            </w:r>
          </w:p>
        </w:tc>
        <w:tc>
          <w:tcPr>
            <w:tcW w:w="1006"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dotted" w:sz="4" w:space="0" w:color="000000"/>
            </w:tcBorders>
          </w:tcPr>
          <w:p>
            <w:pPr/>
          </w:p>
        </w:tc>
        <w:tc>
          <w:tcPr>
            <w:tcW w:w="922" w:type="dxa"/>
            <w:tcBorders>
              <w:top w:val="dotted" w:sz="4" w:space="0" w:color="000000"/>
              <w:left w:val="dotted" w:sz="4" w:space="0" w:color="000000"/>
              <w:bottom w:val="single" w:sz="12" w:space="0" w:color="000000"/>
              <w:right w:val="dotted" w:sz="4" w:space="0" w:color="000000"/>
            </w:tcBorders>
          </w:tcPr>
          <w:p>
            <w:pPr/>
          </w:p>
        </w:tc>
        <w:tc>
          <w:tcPr>
            <w:tcW w:w="8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-770,000</w:t>
            </w:r>
          </w:p>
        </w:tc>
        <w:tc>
          <w:tcPr>
            <w:tcW w:w="10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26,137,106</w:t>
            </w:r>
          </w:p>
        </w:tc>
      </w:tr>
    </w:tbl>
    <w:p>
      <w:pPr>
        <w:spacing w:after="0" w:line="240" w:lineRule="auto"/>
        <w:jc w:val="center"/>
        <w:rPr>
          <w:rFonts w:ascii="Times New Roman" w:hAnsi="Times New Roman" w:cs="Times New Roman" w:eastAsia="Times New Roman" w:hint="default"/>
          <w:sz w:val="15"/>
          <w:szCs w:val="15"/>
        </w:rPr>
        <w:sectPr>
          <w:pgSz w:w="11910" w:h="16840"/>
          <w:pgMar w:header="885" w:footer="996" w:top="1540" w:bottom="1180" w:left="1660" w:right="126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096"/>
        <w:gridCol w:w="1123"/>
        <w:gridCol w:w="1006"/>
        <w:gridCol w:w="991"/>
        <w:gridCol w:w="922"/>
        <w:gridCol w:w="898"/>
        <w:gridCol w:w="1056"/>
      </w:tblGrid>
      <w:tr>
        <w:trPr>
          <w:trHeight w:val="466" w:hRule="exact"/>
        </w:trPr>
        <w:tc>
          <w:tcPr>
            <w:tcW w:w="638" w:type="dxa"/>
            <w:vMerge w:val="restart"/>
            <w:tcBorders>
              <w:top w:val="single" w:sz="4" w:space="0" w:color="000000"/>
              <w:left w:val="nil" w:sz="6" w:space="0" w:color="auto"/>
              <w:right w:val="nil" w:sz="6" w:space="0" w:color="auto"/>
            </w:tcBorders>
          </w:tcPr>
          <w:p>
            <w:pPr/>
          </w:p>
        </w:tc>
        <w:tc>
          <w:tcPr>
            <w:tcW w:w="209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7"/>
                <w:szCs w:val="17"/>
              </w:rPr>
            </w:pPr>
          </w:p>
          <w:p>
            <w:pPr>
              <w:pStyle w:val="TableParagraph"/>
              <w:tabs>
                <w:tab w:pos="378" w:val="left" w:leader="none"/>
              </w:tabs>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2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00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91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89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其他（注）</w:t>
            </w:r>
          </w:p>
        </w:tc>
        <w:tc>
          <w:tcPr>
            <w:tcW w:w="105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449" w:hRule="exact"/>
        </w:trPr>
        <w:tc>
          <w:tcPr>
            <w:tcW w:w="638" w:type="dxa"/>
            <w:vMerge/>
            <w:tcBorders>
              <w:left w:val="nil" w:sz="6" w:space="0" w:color="auto"/>
              <w:right w:val="nil" w:sz="6" w:space="0" w:color="auto"/>
            </w:tcBorders>
          </w:tcPr>
          <w:p>
            <w:pPr/>
          </w:p>
        </w:tc>
        <w:tc>
          <w:tcPr>
            <w:tcW w:w="2096" w:type="dxa"/>
            <w:vMerge/>
            <w:tcBorders>
              <w:left w:val="nil" w:sz="6" w:space="0" w:color="auto"/>
              <w:bottom w:val="dotted" w:sz="4" w:space="0" w:color="000000"/>
              <w:right w:val="dotted" w:sz="4" w:space="0" w:color="000000"/>
            </w:tcBorders>
          </w:tcPr>
          <w:p>
            <w:pPr/>
          </w:p>
        </w:tc>
        <w:tc>
          <w:tcPr>
            <w:tcW w:w="1123" w:type="dxa"/>
            <w:vMerge/>
            <w:tcBorders>
              <w:left w:val="dotted" w:sz="4" w:space="0" w:color="000000"/>
              <w:bottom w:val="dotted" w:sz="4" w:space="0" w:color="000000"/>
              <w:right w:val="dotted" w:sz="4" w:space="0" w:color="000000"/>
            </w:tcBorders>
          </w:tcPr>
          <w:p>
            <w:pPr/>
          </w:p>
        </w:tc>
        <w:tc>
          <w:tcPr>
            <w:tcW w:w="1006" w:type="dxa"/>
            <w:vMerge/>
            <w:tcBorders>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转回</w:t>
            </w:r>
          </w:p>
        </w:tc>
        <w:tc>
          <w:tcPr>
            <w:tcW w:w="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转</w:t>
            </w:r>
            <w:r>
              <w:rPr>
                <w:rFonts w:ascii="宋体" w:hAnsi="宋体" w:cs="宋体" w:eastAsia="宋体" w:hint="default"/>
                <w:spacing w:val="1"/>
                <w:sz w:val="15"/>
                <w:szCs w:val="15"/>
              </w:rPr>
              <w:t> </w:t>
            </w:r>
            <w:r>
              <w:rPr>
                <w:rFonts w:ascii="宋体" w:hAnsi="宋体" w:cs="宋体" w:eastAsia="宋体" w:hint="default"/>
                <w:sz w:val="15"/>
                <w:szCs w:val="15"/>
              </w:rPr>
              <w:t>销</w:t>
            </w:r>
          </w:p>
        </w:tc>
        <w:tc>
          <w:tcPr>
            <w:tcW w:w="898" w:type="dxa"/>
            <w:vMerge/>
            <w:tcBorders>
              <w:left w:val="dotted" w:sz="4" w:space="0" w:color="000000"/>
              <w:bottom w:val="dotted" w:sz="4" w:space="0" w:color="000000"/>
              <w:right w:val="dotted" w:sz="4" w:space="0" w:color="000000"/>
            </w:tcBorders>
          </w:tcPr>
          <w:p>
            <w:pPr/>
          </w:p>
        </w:tc>
        <w:tc>
          <w:tcPr>
            <w:tcW w:w="1056" w:type="dxa"/>
            <w:vMerge/>
            <w:tcBorders>
              <w:left w:val="dotted" w:sz="4" w:space="0" w:color="000000"/>
              <w:bottom w:val="dotted" w:sz="4" w:space="0" w:color="000000"/>
              <w:right w:val="nil" w:sz="6" w:space="0" w:color="auto"/>
            </w:tcBorders>
          </w:tcPr>
          <w:p>
            <w:pPr/>
          </w:p>
        </w:tc>
      </w:tr>
      <w:tr>
        <w:trPr>
          <w:trHeight w:val="451" w:hRule="exact"/>
        </w:trPr>
        <w:tc>
          <w:tcPr>
            <w:tcW w:w="638" w:type="dxa"/>
            <w:vMerge/>
            <w:tcBorders>
              <w:left w:val="nil" w:sz="6" w:space="0" w:color="auto"/>
              <w:right w:val="nil" w:sz="6" w:space="0" w:color="auto"/>
            </w:tcBorders>
          </w:tcPr>
          <w:p>
            <w:pPr/>
          </w:p>
        </w:tc>
        <w:tc>
          <w:tcPr>
            <w:tcW w:w="20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778"/>
              <w:jc w:val="right"/>
              <w:rPr>
                <w:rFonts w:ascii="宋体" w:hAnsi="宋体" w:cs="宋体" w:eastAsia="宋体" w:hint="default"/>
                <w:sz w:val="15"/>
                <w:szCs w:val="15"/>
              </w:rPr>
            </w:pPr>
            <w:r>
              <w:rPr>
                <w:rFonts w:ascii="宋体" w:hAnsi="宋体" w:cs="宋体" w:eastAsia="宋体" w:hint="default"/>
                <w:spacing w:val="-2"/>
                <w:sz w:val="15"/>
                <w:szCs w:val="15"/>
              </w:rPr>
              <w:t>固定资产减值准备</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336,197</w:t>
            </w:r>
          </w:p>
        </w:tc>
        <w:tc>
          <w:tcPr>
            <w:tcW w:w="100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70,954</w:t>
            </w:r>
          </w:p>
        </w:tc>
        <w:tc>
          <w:tcPr>
            <w:tcW w:w="898"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60"/>
              <w:jc w:val="right"/>
              <w:rPr>
                <w:rFonts w:ascii="Times New Roman" w:hAnsi="Times New Roman" w:cs="Times New Roman" w:eastAsia="Times New Roman" w:hint="default"/>
                <w:sz w:val="15"/>
                <w:szCs w:val="15"/>
              </w:rPr>
            </w:pPr>
            <w:r>
              <w:rPr>
                <w:rFonts w:ascii="Times New Roman"/>
                <w:spacing w:val="-1"/>
                <w:sz w:val="15"/>
              </w:rPr>
              <w:t>265,243</w:t>
            </w:r>
          </w:p>
        </w:tc>
      </w:tr>
      <w:tr>
        <w:trPr>
          <w:trHeight w:val="449" w:hRule="exact"/>
        </w:trPr>
        <w:tc>
          <w:tcPr>
            <w:tcW w:w="638" w:type="dxa"/>
            <w:vMerge/>
            <w:tcBorders>
              <w:left w:val="nil" w:sz="6" w:space="0" w:color="auto"/>
              <w:right w:val="nil" w:sz="6" w:space="0" w:color="auto"/>
            </w:tcBorders>
          </w:tcPr>
          <w:p>
            <w:pPr/>
          </w:p>
        </w:tc>
        <w:tc>
          <w:tcPr>
            <w:tcW w:w="20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778"/>
              <w:jc w:val="right"/>
              <w:rPr>
                <w:rFonts w:ascii="宋体" w:hAnsi="宋体" w:cs="宋体" w:eastAsia="宋体" w:hint="default"/>
                <w:sz w:val="15"/>
                <w:szCs w:val="15"/>
              </w:rPr>
            </w:pPr>
            <w:r>
              <w:rPr>
                <w:rFonts w:ascii="宋体" w:hAnsi="宋体" w:cs="宋体" w:eastAsia="宋体" w:hint="default"/>
                <w:spacing w:val="-2"/>
                <w:sz w:val="15"/>
                <w:szCs w:val="15"/>
              </w:rPr>
              <w:t>无形资产减值准备</w:t>
            </w:r>
          </w:p>
        </w:tc>
        <w:tc>
          <w:tcPr>
            <w:tcW w:w="1123" w:type="dxa"/>
            <w:tcBorders>
              <w:top w:val="dotted" w:sz="4" w:space="0" w:color="000000"/>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dotted" w:sz="4" w:space="0" w:color="000000"/>
            </w:tcBorders>
          </w:tcPr>
          <w:p>
            <w:pPr/>
          </w:p>
        </w:tc>
        <w:tc>
          <w:tcPr>
            <w:tcW w:w="898"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638" w:type="dxa"/>
            <w:vMerge/>
            <w:tcBorders>
              <w:left w:val="nil" w:sz="6" w:space="0" w:color="auto"/>
              <w:bottom w:val="nil" w:sz="6" w:space="0" w:color="auto"/>
              <w:right w:val="nil" w:sz="6" w:space="0" w:color="auto"/>
            </w:tcBorders>
          </w:tcPr>
          <w:p>
            <w:pPr/>
          </w:p>
        </w:tc>
        <w:tc>
          <w:tcPr>
            <w:tcW w:w="20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tabs>
                <w:tab w:pos="451" w:val="left" w:leader="none"/>
              </w:tabs>
              <w:spacing w:line="240" w:lineRule="auto"/>
              <w:ind w:right="740"/>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337,479,367</w:t>
            </w:r>
            <w:r>
              <w:rPr>
                <w:rFonts w:ascii="Times New Roman"/>
                <w:spacing w:val="-1"/>
                <w:sz w:val="15"/>
              </w:rPr>
            </w:r>
          </w:p>
        </w:tc>
        <w:tc>
          <w:tcPr>
            <w:tcW w:w="10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16" w:right="0"/>
              <w:jc w:val="left"/>
              <w:rPr>
                <w:rFonts w:ascii="Times New Roman" w:hAnsi="Times New Roman" w:cs="Times New Roman" w:eastAsia="Times New Roman" w:hint="default"/>
                <w:sz w:val="15"/>
                <w:szCs w:val="15"/>
              </w:rPr>
            </w:pPr>
            <w:r>
              <w:rPr>
                <w:rFonts w:ascii="Times New Roman"/>
                <w:b/>
                <w:sz w:val="15"/>
              </w:rPr>
              <w:t>79,148,839</w:t>
            </w:r>
            <w:r>
              <w:rPr>
                <w:rFonts w:ascii="Times New Roman"/>
                <w:sz w:val="15"/>
              </w:rPr>
            </w:r>
          </w:p>
        </w:tc>
        <w:tc>
          <w:tcPr>
            <w:tcW w:w="991" w:type="dxa"/>
            <w:tcBorders>
              <w:top w:val="dotted" w:sz="4" w:space="0" w:color="000000"/>
              <w:left w:val="dotted" w:sz="4" w:space="0" w:color="000000"/>
              <w:bottom w:val="single" w:sz="12" w:space="0" w:color="000000"/>
              <w:right w:val="dotted" w:sz="4" w:space="0" w:color="000000"/>
            </w:tcBorders>
          </w:tcPr>
          <w:p>
            <w:pPr/>
          </w:p>
        </w:tc>
        <w:tc>
          <w:tcPr>
            <w:tcW w:w="9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2"/>
                <w:sz w:val="15"/>
              </w:rPr>
              <w:t>19,110,132</w:t>
            </w:r>
            <w:r>
              <w:rPr>
                <w:rFonts w:ascii="Times New Roman"/>
                <w:spacing w:val="-2"/>
                <w:sz w:val="15"/>
              </w:rPr>
            </w:r>
          </w:p>
        </w:tc>
        <w:tc>
          <w:tcPr>
            <w:tcW w:w="8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34" w:right="0"/>
              <w:jc w:val="left"/>
              <w:rPr>
                <w:rFonts w:ascii="Times New Roman" w:hAnsi="Times New Roman" w:cs="Times New Roman" w:eastAsia="Times New Roman" w:hint="default"/>
                <w:sz w:val="15"/>
                <w:szCs w:val="15"/>
              </w:rPr>
            </w:pPr>
            <w:r>
              <w:rPr>
                <w:rFonts w:ascii="Times New Roman"/>
                <w:b/>
                <w:sz w:val="15"/>
              </w:rPr>
              <w:t>-3,469,332</w:t>
            </w:r>
            <w:r>
              <w:rPr>
                <w:rFonts w:ascii="Times New Roman"/>
                <w:sz w:val="15"/>
              </w:rPr>
            </w:r>
          </w:p>
        </w:tc>
        <w:tc>
          <w:tcPr>
            <w:tcW w:w="10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60"/>
              <w:jc w:val="right"/>
              <w:rPr>
                <w:rFonts w:ascii="Times New Roman" w:hAnsi="Times New Roman" w:cs="Times New Roman" w:eastAsia="Times New Roman" w:hint="default"/>
                <w:sz w:val="15"/>
                <w:szCs w:val="15"/>
              </w:rPr>
            </w:pPr>
            <w:r>
              <w:rPr>
                <w:rFonts w:ascii="Times New Roman"/>
                <w:b/>
                <w:spacing w:val="-1"/>
                <w:sz w:val="15"/>
              </w:rPr>
              <w:t>394,048,742</w:t>
            </w:r>
            <w:r>
              <w:rPr>
                <w:rFonts w:ascii="Times New Roman"/>
                <w:spacing w:val="-1"/>
                <w:sz w:val="15"/>
              </w:rPr>
            </w:r>
          </w:p>
        </w:tc>
      </w:tr>
    </w:tbl>
    <w:p>
      <w:pPr>
        <w:spacing w:line="240" w:lineRule="auto" w:before="6"/>
        <w:rPr>
          <w:rFonts w:ascii="宋体" w:hAnsi="宋体" w:cs="宋体" w:eastAsia="宋体" w:hint="default"/>
          <w:b/>
          <w:bCs/>
          <w:sz w:val="5"/>
          <w:szCs w:val="5"/>
        </w:rPr>
      </w:pPr>
    </w:p>
    <w:p>
      <w:pPr>
        <w:pStyle w:val="BodyText"/>
        <w:spacing w:line="240" w:lineRule="auto" w:before="36"/>
        <w:ind w:right="183"/>
        <w:jc w:val="left"/>
      </w:pPr>
      <w:r>
        <w:rPr/>
        <w:t>注：其他主要为汇率变动及合并范围变化影响所致。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240" w:lineRule="auto"/>
        <w:ind w:left="123" w:right="183"/>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t>短期借款</w:t>
      </w:r>
      <w:r>
        <w:rPr>
          <w:b w:val="0"/>
          <w:bCs w:val="0"/>
        </w:rPr>
      </w:r>
    </w:p>
    <w:p>
      <w:pPr>
        <w:pStyle w:val="Heading5"/>
        <w:tabs>
          <w:tab w:pos="1393" w:val="left" w:leader="none"/>
        </w:tabs>
        <w:spacing w:line="240" w:lineRule="auto" w:before="110"/>
        <w:ind w:right="183"/>
        <w:jc w:val="left"/>
        <w:rPr>
          <w:b w:val="0"/>
          <w:bCs w:val="0"/>
        </w:rPr>
      </w:pPr>
      <w:r>
        <w:rPr>
          <w:rFonts w:ascii="Times New Roman" w:hAnsi="Times New Roman" w:cs="Times New Roman" w:eastAsia="Times New Roman" w:hint="default"/>
        </w:rPr>
        <w:t>1</w:t>
      </w:r>
      <w:r>
        <w:rPr/>
        <w:t>、</w:t>
        <w:tab/>
        <w:t>短期借款分类</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965"/>
        <w:gridCol w:w="2712"/>
        <w:gridCol w:w="2393"/>
      </w:tblGrid>
      <w:tr>
        <w:trPr>
          <w:trHeight w:val="422" w:hRule="exact"/>
        </w:trPr>
        <w:tc>
          <w:tcPr>
            <w:tcW w:w="296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29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12" w:type="dxa"/>
            <w:tcBorders>
              <w:top w:val="dotted" w:sz="4" w:space="0" w:color="000000"/>
              <w:left w:val="dotted" w:sz="4" w:space="0" w:color="000000"/>
              <w:bottom w:val="dotted" w:sz="4" w:space="0" w:color="000000"/>
              <w:right w:val="dotted" w:sz="4" w:space="0" w:color="000000"/>
            </w:tcBorders>
          </w:tcPr>
          <w:p>
            <w:pPr/>
          </w:p>
        </w:tc>
        <w:tc>
          <w:tcPr>
            <w:tcW w:w="23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10" w:hRule="exact"/>
        </w:trPr>
        <w:tc>
          <w:tcPr>
            <w:tcW w:w="29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244,933,785</w:t>
            </w:r>
          </w:p>
        </w:tc>
        <w:tc>
          <w:tcPr>
            <w:tcW w:w="23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w w:val="95"/>
                <w:sz w:val="18"/>
              </w:rPr>
              <w:t>6,113,975</w:t>
            </w:r>
          </w:p>
        </w:tc>
      </w:tr>
      <w:tr>
        <w:trPr>
          <w:trHeight w:val="410" w:hRule="exact"/>
        </w:trPr>
        <w:tc>
          <w:tcPr>
            <w:tcW w:w="29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775,081,606</w:t>
            </w:r>
          </w:p>
        </w:tc>
        <w:tc>
          <w:tcPr>
            <w:tcW w:w="23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10" w:hRule="exact"/>
        </w:trPr>
        <w:tc>
          <w:tcPr>
            <w:tcW w:w="29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质押借款（注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3,430,000</w:t>
            </w:r>
          </w:p>
        </w:tc>
        <w:tc>
          <w:tcPr>
            <w:tcW w:w="23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3,445,395</w:t>
            </w:r>
          </w:p>
        </w:tc>
      </w:tr>
      <w:tr>
        <w:trPr>
          <w:trHeight w:val="410" w:hRule="exact"/>
        </w:trPr>
        <w:tc>
          <w:tcPr>
            <w:tcW w:w="29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委托贷款（注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965" w:type="dxa"/>
            <w:tcBorders>
              <w:top w:val="dotted" w:sz="4" w:space="0" w:color="000000"/>
              <w:left w:val="nil" w:sz="6" w:space="0" w:color="auto"/>
              <w:bottom w:val="single" w:sz="12" w:space="0" w:color="000000"/>
              <w:right w:val="dotted" w:sz="4" w:space="0" w:color="000000"/>
            </w:tcBorders>
          </w:tcPr>
          <w:p>
            <w:pPr>
              <w:pStyle w:val="TableParagraph"/>
              <w:tabs>
                <w:tab w:pos="557" w:val="left" w:leader="none"/>
              </w:tabs>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1,073,445,391</w:t>
            </w:r>
            <w:r>
              <w:rPr>
                <w:rFonts w:ascii="Times New Roman"/>
                <w:spacing w:val="-1"/>
                <w:sz w:val="18"/>
              </w:rPr>
            </w:r>
          </w:p>
        </w:tc>
        <w:tc>
          <w:tcPr>
            <w:tcW w:w="23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797,559,370</w:t>
            </w:r>
            <w:r>
              <w:rPr>
                <w:rFonts w:ascii="Times New Roman"/>
                <w:spacing w:val="-1"/>
                <w:sz w:val="18"/>
              </w:rPr>
            </w:r>
          </w:p>
        </w:tc>
      </w:tr>
    </w:tbl>
    <w:p>
      <w:pPr>
        <w:spacing w:line="240" w:lineRule="auto" w:before="6"/>
        <w:rPr>
          <w:rFonts w:ascii="宋体" w:hAnsi="宋体" w:cs="宋体" w:eastAsia="宋体" w:hint="default"/>
          <w:b/>
          <w:bCs/>
          <w:sz w:val="5"/>
          <w:szCs w:val="5"/>
        </w:rPr>
      </w:pPr>
    </w:p>
    <w:p>
      <w:pPr>
        <w:pStyle w:val="BodyText"/>
        <w:spacing w:line="240" w:lineRule="auto" w:before="36"/>
        <w:ind w:right="183"/>
        <w:jc w:val="left"/>
      </w:pPr>
      <w:r>
        <w:rPr/>
        <w:t>注</w:t>
      </w:r>
      <w:r>
        <w:rPr>
          <w:spacing w:val="4"/>
        </w:rPr>
        <w:t> </w:t>
      </w:r>
      <w:r>
        <w:rPr>
          <w:rFonts w:ascii="Times New Roman" w:hAnsi="Times New Roman" w:cs="Times New Roman" w:eastAsia="Times New Roman" w:hint="default"/>
          <w:spacing w:val="-2"/>
        </w:rPr>
        <w:t>1</w:t>
      </w:r>
      <w:r>
        <w:rPr>
          <w:spacing w:val="-2"/>
        </w:rPr>
        <w:t>：期末质押借款是由本公司之子公司东软医疗以信用证质押取得。</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right="183"/>
        <w:jc w:val="left"/>
      </w:pPr>
      <w:r>
        <w:rPr/>
        <w:t>注</w:t>
      </w:r>
      <w:r>
        <w:rPr>
          <w:spacing w:val="-32"/>
        </w:rPr>
        <w:t> </w:t>
      </w:r>
      <w:r>
        <w:rPr>
          <w:rFonts w:ascii="Times New Roman" w:hAnsi="Times New Roman" w:cs="Times New Roman" w:eastAsia="Times New Roman" w:hint="default"/>
        </w:rPr>
        <w:t>2</w:t>
      </w:r>
      <w:r>
        <w:rPr/>
        <w:t>：期末委托贷款是由大连东软控股有限公司通过银行向本公司之间接控股子公司东</w:t>
      </w:r>
      <w:r>
        <w:rPr>
          <w:w w:val="100"/>
        </w:rPr>
        <w:t> </w:t>
      </w:r>
      <w:r>
        <w:rPr/>
        <w:t>软熙康健康科技有限公司提供的借款。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tabs>
          <w:tab w:pos="1393" w:val="left" w:leader="none"/>
        </w:tabs>
        <w:spacing w:line="240" w:lineRule="auto"/>
        <w:ind w:right="183"/>
        <w:jc w:val="left"/>
        <w:rPr>
          <w:b w:val="0"/>
          <w:bCs w:val="0"/>
        </w:rPr>
      </w:pPr>
      <w:r>
        <w:rPr>
          <w:rFonts w:ascii="Times New Roman" w:hAnsi="Times New Roman" w:cs="Times New Roman" w:eastAsia="Times New Roman" w:hint="default"/>
        </w:rPr>
        <w:t>2</w:t>
      </w:r>
      <w:r>
        <w:rPr/>
        <w:t>、</w:t>
        <w:tab/>
      </w:r>
      <w:r>
        <w:rPr>
          <w:spacing w:val="-1"/>
        </w:rPr>
        <w:t>本期无已到期未偿还的短期借款。</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pStyle w:val="Heading5"/>
        <w:spacing w:line="240" w:lineRule="auto"/>
        <w:ind w:left="123" w:right="183"/>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以公允价值计量且其变动计入当期损益的金融负债</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4825"/>
        <w:gridCol w:w="1671"/>
        <w:gridCol w:w="1646"/>
      </w:tblGrid>
      <w:tr>
        <w:trPr>
          <w:trHeight w:val="422" w:hRule="exact"/>
        </w:trPr>
        <w:tc>
          <w:tcPr>
            <w:tcW w:w="48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8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6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276" w:right="0"/>
              <w:jc w:val="left"/>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408" w:hRule="exact"/>
        </w:trPr>
        <w:tc>
          <w:tcPr>
            <w:tcW w:w="48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953,707</w:t>
            </w:r>
          </w:p>
        </w:tc>
        <w:tc>
          <w:tcPr>
            <w:tcW w:w="16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106,200</w:t>
            </w:r>
          </w:p>
        </w:tc>
      </w:tr>
      <w:tr>
        <w:trPr>
          <w:trHeight w:val="410" w:hRule="exact"/>
        </w:trPr>
        <w:tc>
          <w:tcPr>
            <w:tcW w:w="48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671" w:type="dxa"/>
            <w:tcBorders>
              <w:top w:val="dotted" w:sz="4" w:space="0" w:color="000000"/>
              <w:left w:val="dotted" w:sz="4" w:space="0" w:color="000000"/>
              <w:bottom w:val="dotted" w:sz="4" w:space="0" w:color="000000"/>
              <w:right w:val="dotted" w:sz="4" w:space="0" w:color="000000"/>
            </w:tcBorders>
          </w:tcPr>
          <w:p>
            <w:pPr/>
          </w:p>
        </w:tc>
        <w:tc>
          <w:tcPr>
            <w:tcW w:w="164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8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953,707</w:t>
            </w:r>
          </w:p>
        </w:tc>
        <w:tc>
          <w:tcPr>
            <w:tcW w:w="16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106,200</w:t>
            </w:r>
          </w:p>
        </w:tc>
      </w:tr>
      <w:tr>
        <w:trPr>
          <w:trHeight w:val="410" w:hRule="exact"/>
        </w:trPr>
        <w:tc>
          <w:tcPr>
            <w:tcW w:w="48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1" w:type="dxa"/>
            <w:tcBorders>
              <w:top w:val="dotted" w:sz="4" w:space="0" w:color="000000"/>
              <w:left w:val="dotted" w:sz="4" w:space="0" w:color="000000"/>
              <w:bottom w:val="dotted" w:sz="4" w:space="0" w:color="000000"/>
              <w:right w:val="dotted" w:sz="4" w:space="0" w:color="000000"/>
            </w:tcBorders>
          </w:tcPr>
          <w:p>
            <w:pPr/>
          </w:p>
        </w:tc>
        <w:tc>
          <w:tcPr>
            <w:tcW w:w="164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8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指定为以公允价值计量且其变动计入当期损益的金融负债</w:t>
            </w:r>
          </w:p>
        </w:tc>
        <w:tc>
          <w:tcPr>
            <w:tcW w:w="1671" w:type="dxa"/>
            <w:tcBorders>
              <w:top w:val="dotted" w:sz="4" w:space="0" w:color="000000"/>
              <w:left w:val="dotted" w:sz="4" w:space="0" w:color="000000"/>
              <w:bottom w:val="dotted" w:sz="4" w:space="0" w:color="000000"/>
              <w:right w:val="dotted" w:sz="4" w:space="0" w:color="000000"/>
            </w:tcBorders>
          </w:tcPr>
          <w:p>
            <w:pPr/>
          </w:p>
        </w:tc>
        <w:tc>
          <w:tcPr>
            <w:tcW w:w="1646"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4825" w:type="dxa"/>
            <w:tcBorders>
              <w:top w:val="dotted" w:sz="4" w:space="0" w:color="000000"/>
              <w:left w:val="nil" w:sz="6" w:space="0" w:color="auto"/>
              <w:bottom w:val="single" w:sz="12" w:space="0" w:color="000000"/>
              <w:right w:val="dotted" w:sz="4" w:space="0" w:color="000000"/>
            </w:tcBorders>
          </w:tcPr>
          <w:p>
            <w:pPr>
              <w:pStyle w:val="TableParagraph"/>
              <w:tabs>
                <w:tab w:pos="554" w:val="left" w:leader="none"/>
              </w:tabs>
              <w:spacing w:line="240" w:lineRule="auto" w:before="135"/>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953,707</w:t>
            </w:r>
            <w:r>
              <w:rPr>
                <w:rFonts w:ascii="Times New Roman"/>
                <w:spacing w:val="-1"/>
                <w:sz w:val="18"/>
              </w:rPr>
            </w:r>
          </w:p>
        </w:tc>
        <w:tc>
          <w:tcPr>
            <w:tcW w:w="16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b/>
                <w:spacing w:val="-1"/>
                <w:sz w:val="18"/>
              </w:rPr>
              <w:t>106,200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96" w:top="1540" w:bottom="1180" w:left="1660" w:right="1240"/>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Heading5"/>
        <w:spacing w:line="240" w:lineRule="auto" w:before="83"/>
        <w:ind w:left="123" w:right="150"/>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应付票据</w:t>
      </w:r>
      <w:r>
        <w:rPr>
          <w:b w:val="0"/>
          <w:bCs w:val="0"/>
        </w:rPr>
      </w:r>
    </w:p>
    <w:p>
      <w:pPr>
        <w:pStyle w:val="Heading5"/>
        <w:tabs>
          <w:tab w:pos="1393" w:val="left" w:leader="none"/>
        </w:tabs>
        <w:spacing w:line="240" w:lineRule="auto" w:before="110"/>
        <w:ind w:right="150"/>
        <w:jc w:val="left"/>
        <w:rPr>
          <w:b w:val="0"/>
          <w:bCs w:val="0"/>
        </w:rPr>
      </w:pPr>
      <w:r>
        <w:rPr>
          <w:rFonts w:ascii="Times New Roman" w:hAnsi="Times New Roman" w:cs="Times New Roman" w:eastAsia="Times New Roman" w:hint="default"/>
        </w:rPr>
        <w:t>1</w:t>
      </w:r>
      <w:r>
        <w:rPr/>
        <w:t>、</w:t>
        <w:tab/>
        <w:t>应付票据分类</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3884"/>
        <w:gridCol w:w="2254"/>
        <w:gridCol w:w="1933"/>
      </w:tblGrid>
      <w:tr>
        <w:trPr>
          <w:trHeight w:val="422" w:hRule="exact"/>
        </w:trPr>
        <w:tc>
          <w:tcPr>
            <w:tcW w:w="3884"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0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38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318,378,911</w:t>
            </w:r>
          </w:p>
        </w:tc>
        <w:tc>
          <w:tcPr>
            <w:tcW w:w="19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247,959,336</w:t>
            </w:r>
          </w:p>
        </w:tc>
      </w:tr>
      <w:tr>
        <w:trPr>
          <w:trHeight w:val="410" w:hRule="exact"/>
        </w:trPr>
        <w:tc>
          <w:tcPr>
            <w:tcW w:w="38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1,456,296</w:t>
            </w:r>
          </w:p>
        </w:tc>
        <w:tc>
          <w:tcPr>
            <w:tcW w:w="19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3,999,650</w:t>
            </w:r>
          </w:p>
        </w:tc>
      </w:tr>
      <w:tr>
        <w:trPr>
          <w:trHeight w:val="422" w:hRule="exact"/>
        </w:trPr>
        <w:tc>
          <w:tcPr>
            <w:tcW w:w="38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319,835,207</w:t>
            </w:r>
            <w:r>
              <w:rPr>
                <w:rFonts w:ascii="Times New Roman"/>
                <w:spacing w:val="-1"/>
                <w:sz w:val="18"/>
              </w:rPr>
            </w:r>
          </w:p>
        </w:tc>
        <w:tc>
          <w:tcPr>
            <w:tcW w:w="19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251,958,986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2</w:t>
      </w:r>
      <w:r>
        <w:rPr/>
        <w:t>、</w:t>
        <w:tab/>
      </w:r>
      <w:r>
        <w:rPr>
          <w:spacing w:val="-1"/>
        </w:rPr>
        <w:t>本期末无已到期未支付的应付票据。</w:t>
      </w:r>
      <w:r>
        <w:rPr>
          <w:b w:val="0"/>
          <w:bCs w:val="0"/>
          <w:spacing w:val="-1"/>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8"/>
          <w:szCs w:val="18"/>
        </w:rPr>
      </w:pPr>
    </w:p>
    <w:p>
      <w:pPr>
        <w:pStyle w:val="Heading5"/>
        <w:spacing w:line="240" w:lineRule="auto"/>
        <w:ind w:left="123" w:right="150"/>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应付账款</w:t>
      </w:r>
      <w:r>
        <w:rPr>
          <w:b w:val="0"/>
          <w:bCs w:val="0"/>
        </w:rPr>
      </w:r>
    </w:p>
    <w:p>
      <w:pPr>
        <w:pStyle w:val="Heading5"/>
        <w:tabs>
          <w:tab w:pos="1393" w:val="left" w:leader="none"/>
        </w:tabs>
        <w:spacing w:line="240" w:lineRule="auto" w:before="148"/>
        <w:ind w:right="150"/>
        <w:jc w:val="left"/>
        <w:rPr>
          <w:b w:val="0"/>
          <w:bCs w:val="0"/>
        </w:rPr>
      </w:pPr>
      <w:r>
        <w:rPr>
          <w:rFonts w:ascii="Times New Roman" w:hAnsi="Times New Roman" w:cs="Times New Roman" w:eastAsia="Times New Roman" w:hint="default"/>
        </w:rPr>
        <w:t>1</w:t>
      </w:r>
      <w:r>
        <w:rPr/>
        <w:t>、</w:t>
        <w:tab/>
        <w:t>应付账款情况</w:t>
      </w:r>
      <w:r>
        <w:rPr>
          <w:b w:val="0"/>
          <w:bCs w:val="0"/>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3658"/>
        <w:gridCol w:w="1985"/>
        <w:gridCol w:w="2410"/>
      </w:tblGrid>
      <w:tr>
        <w:trPr>
          <w:trHeight w:val="461" w:hRule="exact"/>
        </w:trPr>
        <w:tc>
          <w:tcPr>
            <w:tcW w:w="3658"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1" w:hRule="exact"/>
        </w:trPr>
        <w:tc>
          <w:tcPr>
            <w:tcW w:w="36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891,563,516</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395" w:right="0"/>
              <w:jc w:val="left"/>
              <w:rPr>
                <w:rFonts w:ascii="Times New Roman" w:hAnsi="Times New Roman" w:cs="Times New Roman" w:eastAsia="Times New Roman" w:hint="default"/>
                <w:sz w:val="18"/>
                <w:szCs w:val="18"/>
              </w:rPr>
            </w:pPr>
            <w:r>
              <w:rPr>
                <w:rFonts w:ascii="Times New Roman"/>
                <w:sz w:val="18"/>
              </w:rPr>
              <w:t>947,272,573</w:t>
            </w:r>
          </w:p>
        </w:tc>
      </w:tr>
    </w:tbl>
    <w:p>
      <w:pPr>
        <w:spacing w:line="240" w:lineRule="auto" w:before="5"/>
        <w:rPr>
          <w:rFonts w:ascii="宋体" w:hAnsi="宋体" w:cs="宋体" w:eastAsia="宋体" w:hint="default"/>
          <w:b/>
          <w:bCs/>
          <w:sz w:val="28"/>
          <w:szCs w:val="28"/>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2</w:t>
      </w:r>
      <w:r>
        <w:rPr/>
        <w:t>、</w:t>
        <w:tab/>
      </w:r>
      <w:r>
        <w:rPr>
          <w:spacing w:val="-1"/>
        </w:rPr>
        <w:t>账龄超过一年的大额应付账款</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3603"/>
        <w:gridCol w:w="2088"/>
        <w:gridCol w:w="2379"/>
      </w:tblGrid>
      <w:tr>
        <w:trPr>
          <w:trHeight w:val="461" w:hRule="exact"/>
        </w:trPr>
        <w:tc>
          <w:tcPr>
            <w:tcW w:w="36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5"/>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88" w:type="dxa"/>
            <w:tcBorders>
              <w:top w:val="single" w:sz="12" w:space="0" w:color="000000"/>
              <w:left w:val="dotted" w:sz="4" w:space="0" w:color="000000"/>
              <w:bottom w:val="dotted" w:sz="4" w:space="0" w:color="000000"/>
              <w:right w:val="dotted" w:sz="4" w:space="0" w:color="000000"/>
            </w:tcBorders>
          </w:tcPr>
          <w:p>
            <w:pPr>
              <w:pStyle w:val="TableParagraph"/>
              <w:tabs>
                <w:tab w:pos="453" w:val="left" w:leader="none"/>
              </w:tabs>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37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3"/>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451" w:hRule="exact"/>
        </w:trPr>
        <w:tc>
          <w:tcPr>
            <w:tcW w:w="36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13,380,143</w:t>
            </w:r>
          </w:p>
        </w:tc>
        <w:tc>
          <w:tcPr>
            <w:tcW w:w="23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未结算采购款</w:t>
            </w:r>
          </w:p>
        </w:tc>
      </w:tr>
      <w:tr>
        <w:trPr>
          <w:trHeight w:val="449" w:hRule="exact"/>
        </w:trPr>
        <w:tc>
          <w:tcPr>
            <w:tcW w:w="36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河北远东通信系统工程有限公司</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8,945,331</w:t>
            </w:r>
          </w:p>
        </w:tc>
        <w:tc>
          <w:tcPr>
            <w:tcW w:w="23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未结算采购款</w:t>
            </w:r>
          </w:p>
        </w:tc>
      </w:tr>
      <w:tr>
        <w:trPr>
          <w:trHeight w:val="451" w:hRule="exact"/>
        </w:trPr>
        <w:tc>
          <w:tcPr>
            <w:tcW w:w="36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天津七一二通信广播有限公司</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6,840,800</w:t>
            </w:r>
          </w:p>
        </w:tc>
        <w:tc>
          <w:tcPr>
            <w:tcW w:w="23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未结算采购款</w:t>
            </w:r>
          </w:p>
        </w:tc>
      </w:tr>
      <w:tr>
        <w:trPr>
          <w:trHeight w:val="449" w:hRule="exact"/>
        </w:trPr>
        <w:tc>
          <w:tcPr>
            <w:tcW w:w="36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沈阳中兴电力通信有限公司</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w:t>
            </w:r>
          </w:p>
        </w:tc>
        <w:tc>
          <w:tcPr>
            <w:tcW w:w="23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未结算采购款</w:t>
            </w:r>
          </w:p>
        </w:tc>
      </w:tr>
      <w:tr>
        <w:trPr>
          <w:trHeight w:val="451" w:hRule="exact"/>
        </w:trPr>
        <w:tc>
          <w:tcPr>
            <w:tcW w:w="36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北京鼎汉技术股份有限公司</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3,697,431</w:t>
            </w:r>
          </w:p>
        </w:tc>
        <w:tc>
          <w:tcPr>
            <w:tcW w:w="23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未结算采购款</w:t>
            </w:r>
          </w:p>
        </w:tc>
      </w:tr>
      <w:tr>
        <w:trPr>
          <w:trHeight w:val="461" w:hRule="exact"/>
        </w:trPr>
        <w:tc>
          <w:tcPr>
            <w:tcW w:w="36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38,563,705</w:t>
            </w:r>
            <w:r>
              <w:rPr>
                <w:rFonts w:ascii="Times New Roman"/>
                <w:spacing w:val="-1"/>
                <w:sz w:val="18"/>
              </w:rPr>
            </w:r>
          </w:p>
        </w:tc>
        <w:tc>
          <w:tcPr>
            <w:tcW w:w="237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5"/>
        <w:spacing w:line="240" w:lineRule="auto"/>
        <w:ind w:left="123" w:right="150"/>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预收款项</w:t>
      </w:r>
      <w:r>
        <w:rPr>
          <w:b w:val="0"/>
          <w:bCs w:val="0"/>
        </w:rPr>
      </w:r>
    </w:p>
    <w:p>
      <w:pPr>
        <w:pStyle w:val="Heading5"/>
        <w:tabs>
          <w:tab w:pos="1393" w:val="left" w:leader="none"/>
        </w:tabs>
        <w:spacing w:line="240" w:lineRule="auto" w:before="148"/>
        <w:ind w:right="150"/>
        <w:jc w:val="left"/>
        <w:rPr>
          <w:b w:val="0"/>
          <w:bCs w:val="0"/>
        </w:rPr>
      </w:pPr>
      <w:r>
        <w:rPr>
          <w:rFonts w:ascii="Times New Roman" w:hAnsi="Times New Roman" w:cs="Times New Roman" w:eastAsia="Times New Roman" w:hint="default"/>
        </w:rPr>
        <w:t>1</w:t>
      </w:r>
      <w:r>
        <w:rPr/>
        <w:t>、</w:t>
        <w:tab/>
        <w:t>预收款项情况</w:t>
      </w:r>
      <w:r>
        <w:rPr>
          <w:b w:val="0"/>
          <w:bCs w:val="0"/>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3658"/>
        <w:gridCol w:w="2124"/>
        <w:gridCol w:w="2271"/>
      </w:tblGrid>
      <w:tr>
        <w:trPr>
          <w:trHeight w:val="461" w:hRule="exact"/>
        </w:trPr>
        <w:tc>
          <w:tcPr>
            <w:tcW w:w="3658"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6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7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1" w:hRule="exact"/>
        </w:trPr>
        <w:tc>
          <w:tcPr>
            <w:tcW w:w="36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预收合同款项</w:t>
            </w:r>
          </w:p>
        </w:tc>
        <w:tc>
          <w:tcPr>
            <w:tcW w:w="2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109" w:right="0"/>
              <w:jc w:val="left"/>
              <w:rPr>
                <w:rFonts w:ascii="Times New Roman" w:hAnsi="Times New Roman" w:cs="Times New Roman" w:eastAsia="Times New Roman" w:hint="default"/>
                <w:sz w:val="18"/>
                <w:szCs w:val="18"/>
              </w:rPr>
            </w:pPr>
            <w:r>
              <w:rPr>
                <w:rFonts w:ascii="Times New Roman"/>
                <w:sz w:val="18"/>
              </w:rPr>
              <w:t>571,036,975</w:t>
            </w:r>
          </w:p>
        </w:tc>
        <w:tc>
          <w:tcPr>
            <w:tcW w:w="22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453,160,229</w:t>
            </w:r>
          </w:p>
        </w:tc>
      </w:tr>
    </w:tbl>
    <w:p>
      <w:pPr>
        <w:spacing w:line="240" w:lineRule="auto" w:before="12"/>
        <w:rPr>
          <w:rFonts w:ascii="宋体" w:hAnsi="宋体" w:cs="宋体" w:eastAsia="宋体" w:hint="default"/>
          <w:b/>
          <w:bCs/>
          <w:sz w:val="26"/>
          <w:szCs w:val="26"/>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2</w:t>
      </w:r>
      <w:r>
        <w:rPr/>
        <w:t>、</w:t>
        <w:tab/>
      </w:r>
      <w:r>
        <w:rPr>
          <w:spacing w:val="-1"/>
        </w:rPr>
        <w:t>账龄超过一年的大额预收款项情况的说明</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710"/>
        <w:gridCol w:w="2693"/>
        <w:gridCol w:w="2696"/>
      </w:tblGrid>
      <w:tr>
        <w:trPr>
          <w:trHeight w:val="461"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5"/>
              <w:ind w:left="909" w:right="0"/>
              <w:jc w:val="left"/>
              <w:rPr>
                <w:rFonts w:ascii="宋体" w:hAnsi="宋体" w:cs="宋体" w:eastAsia="宋体" w:hint="default"/>
                <w:sz w:val="18"/>
                <w:szCs w:val="18"/>
              </w:rPr>
            </w:pPr>
            <w:r>
              <w:rPr>
                <w:rFonts w:ascii="宋体" w:hAnsi="宋体" w:cs="宋体" w:eastAsia="宋体" w:hint="default"/>
                <w:sz w:val="18"/>
                <w:szCs w:val="18"/>
              </w:rPr>
              <w:t>债权人名称</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6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left="892" w:right="0"/>
              <w:jc w:val="left"/>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452"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8,618,444</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执行中合同未结算项目款</w:t>
            </w:r>
          </w:p>
        </w:tc>
      </w:tr>
      <w:tr>
        <w:trPr>
          <w:trHeight w:val="461"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7,238,715</w:t>
            </w:r>
          </w:p>
        </w:tc>
        <w:tc>
          <w:tcPr>
            <w:tcW w:w="26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执行中合同未结算项目款</w:t>
            </w:r>
          </w:p>
        </w:tc>
      </w:tr>
    </w:tbl>
    <w:p>
      <w:pPr>
        <w:spacing w:after="0" w:line="240" w:lineRule="auto"/>
        <w:jc w:val="left"/>
        <w:rPr>
          <w:rFonts w:ascii="宋体" w:hAnsi="宋体" w:cs="宋体" w:eastAsia="宋体" w:hint="default"/>
          <w:sz w:val="18"/>
          <w:szCs w:val="18"/>
        </w:rPr>
        <w:sectPr>
          <w:pgSz w:w="11910" w:h="16840"/>
          <w:pgMar w:header="885" w:footer="996" w:top="1540" w:bottom="1180" w:left="1660" w:right="128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696"/>
        <w:gridCol w:w="2693"/>
        <w:gridCol w:w="2703"/>
      </w:tblGrid>
      <w:tr>
        <w:trPr>
          <w:trHeight w:val="466" w:hRule="exact"/>
        </w:trPr>
        <w:tc>
          <w:tcPr>
            <w:tcW w:w="638" w:type="dxa"/>
            <w:vMerge w:val="restart"/>
            <w:tcBorders>
              <w:top w:val="single" w:sz="4" w:space="0" w:color="000000"/>
              <w:left w:val="nil" w:sz="6" w:space="0" w:color="auto"/>
              <w:right w:val="nil" w:sz="6" w:space="0" w:color="auto"/>
            </w:tcBorders>
          </w:tcPr>
          <w:p>
            <w:pPr/>
          </w:p>
        </w:tc>
        <w:tc>
          <w:tcPr>
            <w:tcW w:w="26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0"/>
              <w:ind w:left="895" w:right="0"/>
              <w:jc w:val="left"/>
              <w:rPr>
                <w:rFonts w:ascii="宋体" w:hAnsi="宋体" w:cs="宋体" w:eastAsia="宋体" w:hint="default"/>
                <w:sz w:val="18"/>
                <w:szCs w:val="18"/>
              </w:rPr>
            </w:pPr>
            <w:r>
              <w:rPr>
                <w:rFonts w:ascii="宋体" w:hAnsi="宋体" w:cs="宋体" w:eastAsia="宋体" w:hint="default"/>
                <w:sz w:val="18"/>
                <w:szCs w:val="18"/>
              </w:rPr>
              <w:t>债权人名称</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0"/>
              <w:ind w:right="2"/>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7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0"/>
              <w:ind w:left="892" w:right="0"/>
              <w:jc w:val="left"/>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449" w:hRule="exact"/>
        </w:trPr>
        <w:tc>
          <w:tcPr>
            <w:tcW w:w="638" w:type="dxa"/>
            <w:vMerge/>
            <w:tcBorders>
              <w:left w:val="nil" w:sz="6" w:space="0" w:color="auto"/>
              <w:right w:val="nil" w:sz="6" w:space="0" w:color="auto"/>
            </w:tcBorders>
          </w:tcPr>
          <w:p>
            <w:pPr/>
          </w:p>
        </w:tc>
        <w:tc>
          <w:tcPr>
            <w:tcW w:w="26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青海省交通通信信息中心</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5,607,659</w:t>
            </w:r>
          </w:p>
        </w:tc>
        <w:tc>
          <w:tcPr>
            <w:tcW w:w="2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执行中合同未结算项目款</w:t>
            </w:r>
          </w:p>
        </w:tc>
      </w:tr>
      <w:tr>
        <w:trPr>
          <w:trHeight w:val="451" w:hRule="exact"/>
        </w:trPr>
        <w:tc>
          <w:tcPr>
            <w:tcW w:w="638" w:type="dxa"/>
            <w:vMerge/>
            <w:tcBorders>
              <w:left w:val="nil" w:sz="6" w:space="0" w:color="auto"/>
              <w:right w:val="nil" w:sz="6" w:space="0" w:color="auto"/>
            </w:tcBorders>
          </w:tcPr>
          <w:p>
            <w:pPr/>
          </w:p>
        </w:tc>
        <w:tc>
          <w:tcPr>
            <w:tcW w:w="26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Seair Global Logistics</w:t>
            </w:r>
            <w:r>
              <w:rPr>
                <w:rFonts w:ascii="Times New Roman"/>
                <w:spacing w:val="-11"/>
                <w:sz w:val="18"/>
              </w:rPr>
              <w:t> </w:t>
            </w:r>
            <w:r>
              <w:rPr>
                <w:rFonts w:ascii="Times New Roman"/>
                <w:sz w:val="18"/>
              </w:rPr>
              <w:t>LLC</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5,294,156</w:t>
            </w:r>
          </w:p>
        </w:tc>
        <w:tc>
          <w:tcPr>
            <w:tcW w:w="2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执行中合同未结算项目款</w:t>
            </w:r>
          </w:p>
        </w:tc>
      </w:tr>
      <w:tr>
        <w:trPr>
          <w:trHeight w:val="449" w:hRule="exact"/>
        </w:trPr>
        <w:tc>
          <w:tcPr>
            <w:tcW w:w="638" w:type="dxa"/>
            <w:vMerge/>
            <w:tcBorders>
              <w:left w:val="nil" w:sz="6" w:space="0" w:color="auto"/>
              <w:right w:val="nil" w:sz="6" w:space="0" w:color="auto"/>
            </w:tcBorders>
          </w:tcPr>
          <w:p>
            <w:pPr/>
          </w:p>
        </w:tc>
        <w:tc>
          <w:tcPr>
            <w:tcW w:w="269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4,950,000</w:t>
            </w:r>
          </w:p>
        </w:tc>
        <w:tc>
          <w:tcPr>
            <w:tcW w:w="2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执行中合同未结算项目款</w:t>
            </w:r>
          </w:p>
        </w:tc>
      </w:tr>
      <w:tr>
        <w:trPr>
          <w:trHeight w:val="461" w:hRule="exact"/>
        </w:trPr>
        <w:tc>
          <w:tcPr>
            <w:tcW w:w="638" w:type="dxa"/>
            <w:vMerge/>
            <w:tcBorders>
              <w:left w:val="nil" w:sz="6" w:space="0" w:color="auto"/>
              <w:bottom w:val="nil" w:sz="6" w:space="0" w:color="auto"/>
              <w:right w:val="nil" w:sz="6" w:space="0" w:color="auto"/>
            </w:tcBorders>
          </w:tcPr>
          <w:p>
            <w:pPr/>
          </w:p>
        </w:tc>
        <w:tc>
          <w:tcPr>
            <w:tcW w:w="26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31,708,974</w:t>
            </w:r>
            <w:r>
              <w:rPr>
                <w:rFonts w:ascii="Times New Roman"/>
                <w:spacing w:val="-1"/>
                <w:sz w:val="18"/>
              </w:rPr>
            </w:r>
          </w:p>
        </w:tc>
        <w:tc>
          <w:tcPr>
            <w:tcW w:w="270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b/>
          <w:bCs/>
          <w:sz w:val="28"/>
          <w:szCs w:val="28"/>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应付职工薪酬</w:t>
      </w:r>
      <w:r>
        <w:rPr>
          <w:b w:val="0"/>
          <w:bCs w:val="0"/>
        </w:rPr>
      </w:r>
    </w:p>
    <w:p>
      <w:pPr>
        <w:pStyle w:val="Heading5"/>
        <w:tabs>
          <w:tab w:pos="1393" w:val="left" w:leader="none"/>
        </w:tabs>
        <w:spacing w:line="240" w:lineRule="auto" w:before="108"/>
        <w:ind w:right="0"/>
        <w:jc w:val="left"/>
        <w:rPr>
          <w:b w:val="0"/>
          <w:bCs w:val="0"/>
        </w:rPr>
      </w:pPr>
      <w:r>
        <w:rPr>
          <w:rFonts w:ascii="Times New Roman" w:hAnsi="Times New Roman" w:cs="Times New Roman" w:eastAsia="Times New Roman" w:hint="default"/>
        </w:rPr>
        <w:t>1</w:t>
      </w:r>
      <w:r>
        <w:rPr/>
        <w:t>、</w:t>
        <w:tab/>
        <w:t>应付职工薪酬分类</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667"/>
        <w:gridCol w:w="1558"/>
        <w:gridCol w:w="1428"/>
        <w:gridCol w:w="1265"/>
        <w:gridCol w:w="1135"/>
      </w:tblGrid>
      <w:tr>
        <w:trPr>
          <w:trHeight w:val="420" w:hRule="exact"/>
        </w:trPr>
        <w:tc>
          <w:tcPr>
            <w:tcW w:w="26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6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366,698,326</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2,693,101,588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2,659,686,957</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400,112,957</w:t>
            </w:r>
          </w:p>
        </w:tc>
      </w:tr>
      <w:tr>
        <w:trPr>
          <w:trHeight w:val="410" w:hRule="exact"/>
        </w:trPr>
        <w:tc>
          <w:tcPr>
            <w:tcW w:w="26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3,103,373</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279,466,995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279,700,731</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2,869,637</w:t>
            </w:r>
          </w:p>
        </w:tc>
      </w:tr>
      <w:tr>
        <w:trPr>
          <w:trHeight w:val="410" w:hRule="exact"/>
        </w:trPr>
        <w:tc>
          <w:tcPr>
            <w:tcW w:w="26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509,736</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8,915,064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7,784,418</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1,640,382</w:t>
            </w:r>
          </w:p>
        </w:tc>
      </w:tr>
      <w:tr>
        <w:trPr>
          <w:trHeight w:val="410" w:hRule="exact"/>
        </w:trPr>
        <w:tc>
          <w:tcPr>
            <w:tcW w:w="26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558" w:type="dxa"/>
            <w:tcBorders>
              <w:top w:val="dotted" w:sz="4" w:space="0" w:color="000000"/>
              <w:left w:val="dotted" w:sz="4" w:space="0" w:color="000000"/>
              <w:bottom w:val="dotted" w:sz="4" w:space="0" w:color="000000"/>
              <w:right w:val="dotted" w:sz="4" w:space="0" w:color="000000"/>
            </w:tcBorders>
          </w:tcPr>
          <w:p>
            <w:pPr/>
          </w:p>
        </w:tc>
        <w:tc>
          <w:tcPr>
            <w:tcW w:w="1428"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6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2"/>
                <w:sz w:val="18"/>
              </w:rPr>
              <w:t>370,311,435</w:t>
            </w:r>
            <w:r>
              <w:rPr>
                <w:rFonts w:ascii="Times New Roman"/>
                <w:spacing w:val="-2"/>
                <w:sz w:val="18"/>
              </w:rPr>
            </w:r>
          </w:p>
        </w:tc>
        <w:tc>
          <w:tcPr>
            <w:tcW w:w="14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2,981,483,647</w:t>
            </w:r>
            <w:r>
              <w:rPr>
                <w:rFonts w:ascii="Times New Roman"/>
                <w:spacing w:val="-1"/>
                <w:sz w:val="18"/>
              </w:rPr>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2,947,172,106</w:t>
            </w:r>
            <w:r>
              <w:rPr>
                <w:rFonts w:ascii="Times New Roman"/>
                <w:spacing w:val="-1"/>
                <w:sz w:val="18"/>
              </w:rPr>
            </w:r>
          </w:p>
        </w:tc>
        <w:tc>
          <w:tcPr>
            <w:tcW w:w="11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b/>
                <w:sz w:val="18"/>
              </w:rPr>
              <w:t>404,622,976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2</w:t>
      </w:r>
      <w:r>
        <w:rPr/>
        <w:t>、</w:t>
        <w:tab/>
        <w:t>短期薪酬</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710"/>
        <w:gridCol w:w="1488"/>
        <w:gridCol w:w="1366"/>
        <w:gridCol w:w="1345"/>
        <w:gridCol w:w="1176"/>
      </w:tblGrid>
      <w:tr>
        <w:trPr>
          <w:trHeight w:val="420"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2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311,865,660</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2,371,091,860</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2,337,297,251</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345,660,269</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18,589,435</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16,014,884</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16,014,771</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18,589,548</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1,268,751</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146,221,055</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146,494,401</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995,405</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819,000</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135,572,934</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135,756,956</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634,978</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435,743</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8,412,898</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8,491,930</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356,711</w:t>
            </w:r>
          </w:p>
        </w:tc>
      </w:tr>
      <w:tr>
        <w:trPr>
          <w:trHeight w:val="40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14,008</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2,235,223</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2,245,515</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3,716</w:t>
            </w:r>
          </w:p>
        </w:tc>
      </w:tr>
      <w:tr>
        <w:trPr>
          <w:trHeight w:val="4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1,102,959</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145,206,644</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146,389,639</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-80,036</w:t>
            </w:r>
            <w:r>
              <w:rPr>
                <w:rFonts w:ascii="Times New Roman"/>
                <w:sz w:val="18"/>
              </w:rPr>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26,648,593</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14,550,659</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13,415,314</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27,783,938</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7,222,928</w:t>
            </w:r>
          </w:p>
        </w:tc>
        <w:tc>
          <w:tcPr>
            <w:tcW w:w="1366" w:type="dxa"/>
            <w:tcBorders>
              <w:top w:val="dotted" w:sz="4" w:space="0" w:color="000000"/>
              <w:left w:val="dotted" w:sz="4" w:space="0" w:color="000000"/>
              <w:bottom w:val="dotted" w:sz="4" w:space="0" w:color="000000"/>
              <w:right w:val="dotted" w:sz="4" w:space="0" w:color="000000"/>
            </w:tcBorders>
          </w:tcPr>
          <w:p>
            <w:pP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59,095</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7,163,833</w:t>
            </w: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48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
        </w:tc>
        <w:tc>
          <w:tcPr>
            <w:tcW w:w="1345"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488"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16,486</w:t>
            </w:r>
          </w:p>
        </w:tc>
        <w:tc>
          <w:tcPr>
            <w:tcW w:w="13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16,486</w:t>
            </w:r>
          </w:p>
        </w:tc>
        <w:tc>
          <w:tcPr>
            <w:tcW w:w="1176"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tabs>
                <w:tab w:pos="557" w:val="left" w:leader="none"/>
              </w:tabs>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366,698,326</w:t>
            </w:r>
            <w:r>
              <w:rPr>
                <w:rFonts w:ascii="Times New Roman"/>
                <w:spacing w:val="-1"/>
                <w:sz w:val="18"/>
              </w:rPr>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2,693,101,588</w:t>
            </w:r>
            <w:r>
              <w:rPr>
                <w:rFonts w:ascii="Times New Roman"/>
                <w:spacing w:val="-1"/>
                <w:sz w:val="18"/>
              </w:rPr>
            </w:r>
          </w:p>
        </w:tc>
        <w:tc>
          <w:tcPr>
            <w:tcW w:w="13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2,659,686,957</w:t>
            </w:r>
            <w:r>
              <w:rPr>
                <w:rFonts w:ascii="Times New Roman"/>
                <w:spacing w:val="-1"/>
                <w:sz w:val="18"/>
              </w:rPr>
            </w:r>
          </w:p>
        </w:tc>
        <w:tc>
          <w:tcPr>
            <w:tcW w:w="11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2"/>
                <w:sz w:val="18"/>
              </w:rPr>
              <w:t>400,112,957</w:t>
            </w:r>
            <w:r>
              <w:rPr>
                <w:rFonts w:ascii="Times New Roman"/>
                <w:spacing w:val="-2"/>
                <w:sz w:val="18"/>
              </w:rPr>
            </w:r>
          </w:p>
        </w:tc>
      </w:tr>
    </w:tbl>
    <w:p>
      <w:pPr>
        <w:spacing w:line="240" w:lineRule="auto" w:before="6"/>
        <w:rPr>
          <w:rFonts w:ascii="宋体" w:hAnsi="宋体" w:cs="宋体" w:eastAsia="宋体" w:hint="default"/>
          <w:b/>
          <w:bCs/>
          <w:sz w:val="5"/>
          <w:szCs w:val="5"/>
        </w:rPr>
      </w:pPr>
    </w:p>
    <w:p>
      <w:pPr>
        <w:pStyle w:val="BodyText"/>
        <w:spacing w:line="240" w:lineRule="auto" w:before="36"/>
        <w:ind w:right="0"/>
        <w:jc w:val="left"/>
      </w:pPr>
      <w:r>
        <w:rPr/>
        <w:t>本报告期末无拖欠性质的应付职工薪酬。</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3</w:t>
      </w:r>
      <w:r>
        <w:rPr/>
        <w:t>、</w:t>
        <w:tab/>
        <w:t>设定提存计划</w:t>
      </w:r>
      <w:r>
        <w:rPr>
          <w:b w:val="0"/>
          <w:bCs w:val="0"/>
        </w:rPr>
      </w:r>
    </w:p>
    <w:p>
      <w:pPr>
        <w:spacing w:after="0" w:line="240" w:lineRule="auto"/>
        <w:jc w:val="left"/>
        <w:sectPr>
          <w:pgSz w:w="11910" w:h="16840"/>
          <w:pgMar w:header="885" w:footer="996" w:top="1540" w:bottom="1180" w:left="1660" w:right="126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177"/>
        <w:gridCol w:w="1488"/>
        <w:gridCol w:w="1488"/>
        <w:gridCol w:w="1489"/>
        <w:gridCol w:w="1449"/>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21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3"/>
              <w:ind w:left="37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3"/>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3"/>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3"/>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638" w:type="dxa"/>
            <w:vMerge/>
            <w:tcBorders>
              <w:left w:val="nil" w:sz="6" w:space="0" w:color="auto"/>
              <w:right w:val="nil" w:sz="6" w:space="0" w:color="auto"/>
            </w:tcBorders>
          </w:tcPr>
          <w:p>
            <w:pPr/>
          </w:p>
        </w:tc>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1,507,282</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246,216,032</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246,748,709</w:t>
            </w:r>
          </w:p>
        </w:tc>
        <w:tc>
          <w:tcPr>
            <w:tcW w:w="14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974,605</w:t>
            </w:r>
          </w:p>
        </w:tc>
      </w:tr>
      <w:tr>
        <w:trPr>
          <w:trHeight w:val="410" w:hRule="exact"/>
        </w:trPr>
        <w:tc>
          <w:tcPr>
            <w:tcW w:w="638" w:type="dxa"/>
            <w:vMerge/>
            <w:tcBorders>
              <w:left w:val="nil" w:sz="6" w:space="0" w:color="auto"/>
              <w:right w:val="nil" w:sz="6" w:space="0" w:color="auto"/>
            </w:tcBorders>
          </w:tcPr>
          <w:p>
            <w:pPr/>
          </w:p>
        </w:tc>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36,261</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14,240,205</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14,261,655</w:t>
            </w:r>
          </w:p>
        </w:tc>
        <w:tc>
          <w:tcPr>
            <w:tcW w:w="14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2"/>
                <w:sz w:val="18"/>
              </w:rPr>
              <w:t>14,811</w:t>
            </w:r>
          </w:p>
        </w:tc>
      </w:tr>
      <w:tr>
        <w:trPr>
          <w:trHeight w:val="410" w:hRule="exact"/>
        </w:trPr>
        <w:tc>
          <w:tcPr>
            <w:tcW w:w="638" w:type="dxa"/>
            <w:vMerge/>
            <w:tcBorders>
              <w:left w:val="nil" w:sz="6" w:space="0" w:color="auto"/>
              <w:right w:val="nil" w:sz="6" w:space="0" w:color="auto"/>
            </w:tcBorders>
          </w:tcPr>
          <w:p>
            <w:pPr/>
          </w:p>
        </w:tc>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1,559,830</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19,010,758</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18,690,367</w:t>
            </w:r>
          </w:p>
        </w:tc>
        <w:tc>
          <w:tcPr>
            <w:tcW w:w="14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1,880,221</w:t>
            </w:r>
          </w:p>
        </w:tc>
      </w:tr>
      <w:tr>
        <w:trPr>
          <w:trHeight w:val="420" w:hRule="exact"/>
        </w:trPr>
        <w:tc>
          <w:tcPr>
            <w:tcW w:w="638" w:type="dxa"/>
            <w:vMerge/>
            <w:tcBorders>
              <w:left w:val="nil" w:sz="6" w:space="0" w:color="auto"/>
              <w:bottom w:val="nil" w:sz="6" w:space="0" w:color="auto"/>
              <w:right w:val="nil" w:sz="6" w:space="0" w:color="auto"/>
            </w:tcBorders>
          </w:tcPr>
          <w:p>
            <w:pPr/>
          </w:p>
        </w:tc>
        <w:tc>
          <w:tcPr>
            <w:tcW w:w="21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3,103,373</w:t>
            </w:r>
            <w:r>
              <w:rPr>
                <w:rFonts w:ascii="Times New Roman"/>
                <w:spacing w:val="-1"/>
                <w:sz w:val="18"/>
              </w:rPr>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279,466,995</w:t>
            </w:r>
            <w:r>
              <w:rPr>
                <w:rFonts w:ascii="Times New Roman"/>
                <w:spacing w:val="-1"/>
                <w:sz w:val="18"/>
              </w:rPr>
            </w:r>
          </w:p>
        </w:tc>
        <w:tc>
          <w:tcPr>
            <w:tcW w:w="14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279,700,731</w:t>
            </w:r>
            <w:r>
              <w:rPr>
                <w:rFonts w:ascii="Times New Roman"/>
                <w:spacing w:val="-1"/>
                <w:sz w:val="18"/>
              </w:rPr>
            </w:r>
          </w:p>
        </w:tc>
        <w:tc>
          <w:tcPr>
            <w:tcW w:w="14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b/>
                <w:spacing w:val="-1"/>
                <w:sz w:val="18"/>
              </w:rPr>
              <w:t>2,869,637</w:t>
            </w:r>
            <w:r>
              <w:rPr>
                <w:rFonts w:ascii="Times New Roman"/>
                <w:spacing w:val="-1"/>
                <w:sz w:val="18"/>
              </w:rPr>
            </w:r>
          </w:p>
        </w:tc>
      </w:tr>
    </w:tbl>
    <w:p>
      <w:pPr>
        <w:spacing w:line="240" w:lineRule="auto" w:before="0"/>
        <w:rPr>
          <w:rFonts w:ascii="宋体" w:hAnsi="宋体" w:cs="宋体" w:eastAsia="宋体" w:hint="default"/>
          <w:b/>
          <w:bCs/>
          <w:sz w:val="20"/>
          <w:szCs w:val="20"/>
        </w:rPr>
      </w:pPr>
    </w:p>
    <w:p>
      <w:pPr>
        <w:pStyle w:val="Heading5"/>
        <w:spacing w:line="240" w:lineRule="auto" w:before="182"/>
        <w:ind w:left="123" w:right="208"/>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应交税费</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852"/>
        <w:gridCol w:w="2573"/>
        <w:gridCol w:w="2674"/>
      </w:tblGrid>
      <w:tr>
        <w:trPr>
          <w:trHeight w:val="379" w:hRule="exact"/>
        </w:trPr>
        <w:tc>
          <w:tcPr>
            <w:tcW w:w="28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7"/>
              <w:ind w:left="18"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5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34,936,177</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21,837,463</w:t>
            </w:r>
          </w:p>
        </w:tc>
      </w:tr>
      <w:tr>
        <w:trPr>
          <w:trHeight w:val="372"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90,615,876</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43,771,501</w:t>
            </w:r>
          </w:p>
        </w:tc>
      </w:tr>
      <w:tr>
        <w:trPr>
          <w:trHeight w:val="370"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1,051,819</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1,218,320</w:t>
            </w:r>
          </w:p>
        </w:tc>
      </w:tr>
      <w:tr>
        <w:trPr>
          <w:trHeight w:val="370"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5,248,477</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3,899,131</w:t>
            </w:r>
          </w:p>
        </w:tc>
      </w:tr>
      <w:tr>
        <w:trPr>
          <w:trHeight w:val="370"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11,023,162</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14,274,794</w:t>
            </w:r>
          </w:p>
        </w:tc>
      </w:tr>
      <w:tr>
        <w:trPr>
          <w:trHeight w:val="370"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7,338,164</w:t>
            </w:r>
          </w:p>
        </w:tc>
        <w:tc>
          <w:tcPr>
            <w:tcW w:w="26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7,229,374</w:t>
            </w:r>
          </w:p>
        </w:tc>
      </w:tr>
      <w:tr>
        <w:trPr>
          <w:trHeight w:val="382"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150,213,675</w:t>
            </w:r>
            <w:r>
              <w:rPr>
                <w:rFonts w:ascii="Times New Roman"/>
                <w:spacing w:val="-1"/>
                <w:sz w:val="18"/>
              </w:rPr>
            </w:r>
          </w:p>
        </w:tc>
        <w:tc>
          <w:tcPr>
            <w:tcW w:w="26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b/>
                <w:spacing w:val="-1"/>
                <w:sz w:val="18"/>
              </w:rPr>
              <w:t>92,230,583</w:t>
            </w:r>
            <w:r>
              <w:rPr>
                <w:rFonts w:ascii="Times New Roman"/>
                <w:spacing w:val="-1"/>
                <w:sz w:val="18"/>
              </w:rPr>
            </w:r>
          </w:p>
        </w:tc>
      </w:tr>
    </w:tbl>
    <w:p>
      <w:pPr>
        <w:spacing w:line="240" w:lineRule="auto" w:before="0"/>
        <w:rPr>
          <w:rFonts w:ascii="宋体" w:hAnsi="宋体" w:cs="宋体" w:eastAsia="宋体" w:hint="default"/>
          <w:b/>
          <w:bCs/>
          <w:sz w:val="28"/>
          <w:szCs w:val="28"/>
        </w:rPr>
      </w:pPr>
    </w:p>
    <w:p>
      <w:pPr>
        <w:pStyle w:val="Heading5"/>
        <w:spacing w:line="240" w:lineRule="auto" w:before="36"/>
        <w:ind w:left="123" w:right="208"/>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其他应付款</w:t>
      </w:r>
      <w:r>
        <w:rPr>
          <w:b w:val="0"/>
          <w:bCs w:val="0"/>
        </w:rPr>
      </w:r>
    </w:p>
    <w:p>
      <w:pPr>
        <w:pStyle w:val="Heading5"/>
        <w:tabs>
          <w:tab w:pos="1393" w:val="left" w:leader="none"/>
        </w:tabs>
        <w:spacing w:line="240" w:lineRule="auto" w:before="69"/>
        <w:ind w:right="208"/>
        <w:jc w:val="left"/>
        <w:rPr>
          <w:b w:val="0"/>
          <w:bCs w:val="0"/>
        </w:rPr>
      </w:pPr>
      <w:r>
        <w:rPr>
          <w:rFonts w:ascii="Times New Roman" w:hAnsi="Times New Roman" w:cs="Times New Roman" w:eastAsia="Times New Roman" w:hint="default"/>
        </w:rPr>
        <w:t>1</w:t>
      </w:r>
      <w:r>
        <w:rPr/>
        <w:t>、</w:t>
        <w:tab/>
      </w:r>
      <w:r>
        <w:rPr>
          <w:spacing w:val="-1"/>
        </w:rPr>
        <w:t>按款项性质列示其他应付款</w:t>
      </w:r>
      <w:r>
        <w:rPr>
          <w:b w:val="0"/>
          <w:bCs w:val="0"/>
          <w:spacing w:val="-1"/>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878"/>
        <w:gridCol w:w="2576"/>
        <w:gridCol w:w="2617"/>
      </w:tblGrid>
      <w:tr>
        <w:trPr>
          <w:trHeight w:val="379" w:hRule="exact"/>
        </w:trPr>
        <w:tc>
          <w:tcPr>
            <w:tcW w:w="2878" w:type="dxa"/>
            <w:tcBorders>
              <w:top w:val="single" w:sz="12"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77"/>
              <w:ind w:right="106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2"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134,842,500</w:t>
            </w:r>
          </w:p>
        </w:tc>
        <w:tc>
          <w:tcPr>
            <w:tcW w:w="2617"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暂收应付单位款项</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105,919,423</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44,728,640</w:t>
            </w:r>
          </w:p>
        </w:tc>
      </w:tr>
      <w:tr>
        <w:trPr>
          <w:trHeight w:val="37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工程或项目保证金</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19,376,555</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17,402,917</w:t>
            </w:r>
          </w:p>
        </w:tc>
      </w:tr>
      <w:tr>
        <w:trPr>
          <w:trHeight w:val="37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暂估工程款</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15,806,611</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2"/>
                <w:sz w:val="18"/>
              </w:rPr>
              <w:t>10,742,111</w:t>
            </w:r>
          </w:p>
        </w:tc>
      </w:tr>
      <w:tr>
        <w:trPr>
          <w:trHeight w:val="37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物业押金</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2"/>
                <w:sz w:val="18"/>
              </w:rPr>
              <w:t>10,111,869</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9,449,950</w:t>
            </w:r>
          </w:p>
        </w:tc>
      </w:tr>
      <w:tr>
        <w:trPr>
          <w:trHeight w:val="37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暂收应付个人款项</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8,789,820</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13,718,796</w:t>
            </w:r>
          </w:p>
        </w:tc>
      </w:tr>
      <w:tr>
        <w:trPr>
          <w:trHeight w:val="373"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代扣应付款项</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5,025,852</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11,721,581</w:t>
            </w:r>
          </w:p>
        </w:tc>
      </w:tr>
      <w:tr>
        <w:trPr>
          <w:trHeight w:val="37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其他（注）</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873,960,318</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40,809,863</w:t>
            </w:r>
          </w:p>
        </w:tc>
      </w:tr>
      <w:tr>
        <w:trPr>
          <w:trHeight w:val="379" w:hRule="exact"/>
        </w:trPr>
        <w:tc>
          <w:tcPr>
            <w:tcW w:w="2878"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77"/>
              <w:ind w:right="106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b/>
                <w:spacing w:val="-1"/>
                <w:sz w:val="18"/>
              </w:rPr>
              <w:t>1,173,832,948</w:t>
            </w:r>
            <w:r>
              <w:rPr>
                <w:rFonts w:ascii="Times New Roman"/>
                <w:spacing w:val="-1"/>
                <w:sz w:val="18"/>
              </w:rPr>
            </w:r>
          </w:p>
        </w:tc>
        <w:tc>
          <w:tcPr>
            <w:tcW w:w="26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b/>
                <w:spacing w:val="-1"/>
                <w:sz w:val="18"/>
              </w:rPr>
              <w:t>148,573,858</w:t>
            </w:r>
            <w:r>
              <w:rPr>
                <w:rFonts w:ascii="Times New Roman"/>
                <w:spacing w:val="-1"/>
                <w:sz w:val="18"/>
              </w:rPr>
            </w:r>
          </w:p>
        </w:tc>
      </w:tr>
    </w:tbl>
    <w:p>
      <w:pPr>
        <w:pStyle w:val="BodyText"/>
        <w:spacing w:line="304" w:lineRule="auto" w:before="42"/>
        <w:ind w:left="704" w:right="105"/>
        <w:jc w:val="left"/>
      </w:pPr>
      <w:r>
        <w:rPr>
          <w:spacing w:val="-4"/>
        </w:rPr>
        <w:t>注：其他主要为东软医疗完成引进投资者的第一次交割，投资者支付的股权转让款和增资</w:t>
      </w:r>
      <w:r>
        <w:rPr>
          <w:spacing w:val="-46"/>
        </w:rPr>
        <w:t> </w:t>
      </w:r>
      <w:r>
        <w:rPr>
          <w:spacing w:val="-46"/>
        </w:rPr>
      </w:r>
      <w:r>
        <w:rPr>
          <w:w w:val="100"/>
        </w:rPr>
        <w:t>款</w:t>
      </w:r>
      <w:r>
        <w:rPr>
          <w:spacing w:val="-53"/>
          <w:w w:val="100"/>
        </w:rPr>
        <w:t> </w:t>
      </w:r>
      <w:r>
        <w:rPr>
          <w:rFonts w:ascii="Times New Roman" w:hAnsi="Times New Roman" w:cs="Times New Roman" w:eastAsia="Times New Roman" w:hint="default"/>
          <w:spacing w:val="-1"/>
          <w:w w:val="100"/>
        </w:rPr>
        <w:t>812,975,837</w:t>
      </w:r>
      <w:r>
        <w:rPr>
          <w:rFonts w:ascii="Times New Roman" w:hAnsi="Times New Roman" w:cs="Times New Roman" w:eastAsia="Times New Roman" w:hint="default"/>
          <w:spacing w:val="-3"/>
          <w:w w:val="100"/>
        </w:rPr>
        <w:t> </w:t>
      </w:r>
      <w:r>
        <w:rPr>
          <w:spacing w:val="-4"/>
          <w:w w:val="100"/>
        </w:rPr>
        <w:t>元，相关股权变更手续于</w:t>
      </w:r>
      <w:r>
        <w:rPr>
          <w:spacing w:val="-52"/>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4 </w:t>
      </w:r>
      <w:r>
        <w:rPr>
          <w:spacing w:val="-12"/>
          <w:w w:val="100"/>
        </w:rPr>
        <w:t>日办理完毕，详见附注十四、（四）</w:t>
      </w:r>
      <w:r>
        <w:rPr>
          <w:w w:val="100"/>
        </w:rPr>
        <w:t> </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5"/>
          <w:szCs w:val="15"/>
        </w:rPr>
      </w:pPr>
    </w:p>
    <w:p>
      <w:pPr>
        <w:pStyle w:val="Heading5"/>
        <w:tabs>
          <w:tab w:pos="1393" w:val="left" w:leader="none"/>
        </w:tabs>
        <w:spacing w:line="240" w:lineRule="auto"/>
        <w:ind w:right="208"/>
        <w:jc w:val="left"/>
        <w:rPr>
          <w:b w:val="0"/>
          <w:bCs w:val="0"/>
        </w:rPr>
      </w:pPr>
      <w:r>
        <w:rPr>
          <w:rFonts w:ascii="Times New Roman" w:hAnsi="Times New Roman" w:cs="Times New Roman" w:eastAsia="Times New Roman" w:hint="default"/>
        </w:rPr>
        <w:t>2</w:t>
      </w:r>
      <w:r>
        <w:rPr/>
        <w:t>、</w:t>
        <w:tab/>
      </w:r>
      <w:r>
        <w:rPr>
          <w:spacing w:val="-1"/>
        </w:rPr>
        <w:t>账龄超过一年的大额其他应付款情况的说明</w:t>
      </w:r>
      <w:r>
        <w:rPr>
          <w:b w:val="0"/>
          <w:bCs w:val="0"/>
          <w:spacing w:val="-1"/>
        </w:rPr>
      </w:r>
    </w:p>
    <w:p>
      <w:pPr>
        <w:spacing w:line="240" w:lineRule="auto" w:before="3"/>
        <w:rPr>
          <w:rFonts w:ascii="宋体" w:hAnsi="宋体" w:cs="宋体" w:eastAsia="宋体" w:hint="default"/>
          <w:b/>
          <w:bCs/>
          <w:sz w:val="11"/>
          <w:szCs w:val="11"/>
        </w:rPr>
      </w:pPr>
    </w:p>
    <w:tbl>
      <w:tblPr>
        <w:tblW w:w="0" w:type="auto"/>
        <w:jc w:val="left"/>
        <w:tblInd w:w="718" w:type="dxa"/>
        <w:tblLayout w:type="fixed"/>
        <w:tblCellMar>
          <w:top w:w="0" w:type="dxa"/>
          <w:left w:w="0" w:type="dxa"/>
          <w:bottom w:w="0" w:type="dxa"/>
          <w:right w:w="0" w:type="dxa"/>
        </w:tblCellMar>
        <w:tblLook w:val="01E0"/>
      </w:tblPr>
      <w:tblGrid>
        <w:gridCol w:w="2809"/>
        <w:gridCol w:w="2693"/>
        <w:gridCol w:w="2552"/>
      </w:tblGrid>
      <w:tr>
        <w:trPr>
          <w:trHeight w:val="382" w:hRule="exact"/>
        </w:trPr>
        <w:tc>
          <w:tcPr>
            <w:tcW w:w="28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0"/>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tabs>
                <w:tab w:pos="453" w:val="left" w:leader="none"/>
              </w:tabs>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5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824"/>
              <w:jc w:val="right"/>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82" w:hRule="exact"/>
        </w:trPr>
        <w:tc>
          <w:tcPr>
            <w:tcW w:w="28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大连东软控股有限公司（注）</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3,140,000</w:t>
            </w:r>
          </w:p>
        </w:tc>
        <w:tc>
          <w:tcPr>
            <w:tcW w:w="25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7"/>
              <w:ind w:right="821"/>
              <w:jc w:val="right"/>
              <w:rPr>
                <w:rFonts w:ascii="宋体" w:hAnsi="宋体" w:cs="宋体" w:eastAsia="宋体" w:hint="default"/>
                <w:sz w:val="18"/>
                <w:szCs w:val="18"/>
              </w:rPr>
            </w:pPr>
            <w:r>
              <w:rPr>
                <w:rFonts w:ascii="宋体" w:hAnsi="宋体" w:cs="宋体" w:eastAsia="宋体" w:hint="default"/>
                <w:sz w:val="18"/>
                <w:szCs w:val="18"/>
              </w:rPr>
              <w:t>按有关协议约定执行</w:t>
            </w:r>
          </w:p>
        </w:tc>
      </w:tr>
    </w:tbl>
    <w:p>
      <w:pPr>
        <w:spacing w:after="0" w:line="240" w:lineRule="auto"/>
        <w:jc w:val="right"/>
        <w:rPr>
          <w:rFonts w:ascii="宋体" w:hAnsi="宋体" w:cs="宋体" w:eastAsia="宋体" w:hint="default"/>
          <w:sz w:val="18"/>
          <w:szCs w:val="18"/>
        </w:rPr>
        <w:sectPr>
          <w:pgSz w:w="11910" w:h="16840"/>
          <w:pgMar w:header="885" w:footer="996" w:top="1540" w:bottom="1180" w:left="1660" w:right="1220"/>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297" w:lineRule="auto" w:before="32"/>
        <w:ind w:right="182"/>
        <w:jc w:val="left"/>
      </w:pPr>
      <w:r>
        <w:rPr/>
        <w:t>注：为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年本公司将四所学院的举办者出资全部转让给大连东软控股有限公司暂收</w:t>
      </w:r>
      <w:r>
        <w:rPr>
          <w:w w:val="100"/>
        </w:rPr>
        <w:t> </w:t>
      </w:r>
      <w:r>
        <w:rPr>
          <w:spacing w:val="-6"/>
          <w:w w:val="100"/>
        </w:rPr>
        <w:t>的股权转让款，其他内容详见附注十四、（四）</w:t>
      </w:r>
      <w:r>
        <w:rPr>
          <w:rFonts w:ascii="Times New Roman" w:hAnsi="Times New Roman" w:cs="Times New Roman" w:eastAsia="Times New Roman" w:hint="default"/>
          <w:spacing w:val="-6"/>
          <w:w w:val="100"/>
        </w:rPr>
        <w:t>2</w:t>
      </w:r>
      <w:r>
        <w:rPr>
          <w:spacing w:val="-6"/>
          <w:w w:val="100"/>
        </w:rPr>
        <w:t>。</w:t>
      </w:r>
    </w:p>
    <w:p>
      <w:pPr>
        <w:spacing w:line="240" w:lineRule="auto" w:before="7"/>
        <w:rPr>
          <w:rFonts w:ascii="宋体" w:hAnsi="宋体" w:cs="宋体" w:eastAsia="宋体" w:hint="default"/>
          <w:sz w:val="28"/>
          <w:szCs w:val="28"/>
        </w:rPr>
      </w:pPr>
    </w:p>
    <w:p>
      <w:pPr>
        <w:pStyle w:val="Heading5"/>
        <w:spacing w:line="240" w:lineRule="auto"/>
        <w:ind w:left="123" w:right="183"/>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t>一年内到期的非流动负债</w:t>
      </w:r>
      <w:r>
        <w:rPr>
          <w:b w:val="0"/>
          <w:bCs w:val="0"/>
        </w:rPr>
      </w:r>
    </w:p>
    <w:p>
      <w:pPr>
        <w:pStyle w:val="Heading5"/>
        <w:tabs>
          <w:tab w:pos="1393" w:val="left" w:leader="none"/>
        </w:tabs>
        <w:spacing w:line="240" w:lineRule="auto" w:before="69"/>
        <w:ind w:right="183"/>
        <w:jc w:val="left"/>
        <w:rPr>
          <w:b w:val="0"/>
          <w:bCs w:val="0"/>
        </w:rPr>
      </w:pPr>
      <w:r>
        <w:rPr>
          <w:rFonts w:ascii="Times New Roman" w:hAnsi="Times New Roman" w:cs="Times New Roman" w:eastAsia="Times New Roman" w:hint="default"/>
        </w:rPr>
        <w:t>1</w:t>
      </w:r>
      <w:r>
        <w:rPr/>
        <w:t>、</w:t>
        <w:tab/>
      </w:r>
      <w:r>
        <w:rPr>
          <w:spacing w:val="-1"/>
        </w:rPr>
        <w:t>一年内到期的非流动负债明细</w:t>
      </w:r>
      <w:r>
        <w:rPr>
          <w:b w:val="0"/>
          <w:bCs w:val="0"/>
          <w:spacing w:val="-1"/>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905"/>
        <w:gridCol w:w="2561"/>
        <w:gridCol w:w="2633"/>
      </w:tblGrid>
      <w:tr>
        <w:trPr>
          <w:trHeight w:val="382" w:hRule="exact"/>
        </w:trPr>
        <w:tc>
          <w:tcPr>
            <w:tcW w:w="29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29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22,000,000</w:t>
            </w:r>
          </w:p>
        </w:tc>
        <w:tc>
          <w:tcPr>
            <w:tcW w:w="2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522,000,000</w:t>
            </w:r>
          </w:p>
        </w:tc>
      </w:tr>
      <w:tr>
        <w:trPr>
          <w:trHeight w:val="379" w:hRule="exact"/>
        </w:trPr>
        <w:tc>
          <w:tcPr>
            <w:tcW w:w="29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22,000,000</w:t>
            </w:r>
            <w:r>
              <w:rPr>
                <w:rFonts w:ascii="Times New Roman"/>
                <w:spacing w:val="-1"/>
                <w:sz w:val="18"/>
              </w:rPr>
            </w:r>
          </w:p>
        </w:tc>
        <w:tc>
          <w:tcPr>
            <w:tcW w:w="2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b/>
                <w:spacing w:val="-1"/>
                <w:sz w:val="18"/>
              </w:rPr>
              <w:t>522,000,000</w:t>
            </w:r>
            <w:r>
              <w:rPr>
                <w:rFonts w:ascii="Times New Roman"/>
                <w:spacing w:val="-1"/>
                <w:sz w:val="18"/>
              </w:rPr>
            </w:r>
          </w:p>
        </w:tc>
      </w:tr>
    </w:tbl>
    <w:p>
      <w:pPr>
        <w:spacing w:line="240" w:lineRule="auto" w:before="0"/>
        <w:rPr>
          <w:rFonts w:ascii="宋体" w:hAnsi="宋体" w:cs="宋体" w:eastAsia="宋体" w:hint="default"/>
          <w:b/>
          <w:bCs/>
          <w:sz w:val="20"/>
          <w:szCs w:val="20"/>
        </w:rPr>
      </w:pPr>
    </w:p>
    <w:p>
      <w:pPr>
        <w:pStyle w:val="Heading5"/>
        <w:tabs>
          <w:tab w:pos="1393" w:val="left" w:leader="none"/>
        </w:tabs>
        <w:spacing w:line="240" w:lineRule="auto" w:before="173"/>
        <w:ind w:right="183"/>
        <w:jc w:val="left"/>
        <w:rPr>
          <w:b w:val="0"/>
          <w:bCs w:val="0"/>
        </w:rPr>
      </w:pPr>
      <w:r>
        <w:rPr>
          <w:rFonts w:ascii="Times New Roman" w:hAnsi="Times New Roman" w:cs="Times New Roman" w:eastAsia="Times New Roman" w:hint="default"/>
        </w:rPr>
        <w:t>2</w:t>
      </w:r>
      <w:r>
        <w:rPr/>
        <w:t>、</w:t>
        <w:tab/>
      </w:r>
      <w:r>
        <w:rPr>
          <w:spacing w:val="-1"/>
        </w:rPr>
        <w:t>一年内到期的长期借款</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919"/>
        <w:gridCol w:w="2576"/>
        <w:gridCol w:w="2590"/>
      </w:tblGrid>
      <w:tr>
        <w:trPr>
          <w:trHeight w:val="401" w:hRule="exact"/>
        </w:trPr>
        <w:tc>
          <w:tcPr>
            <w:tcW w:w="29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right="117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5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29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5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22,000,000</w:t>
            </w:r>
          </w:p>
        </w:tc>
        <w:tc>
          <w:tcPr>
            <w:tcW w:w="25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391" w:hRule="exact"/>
        </w:trPr>
        <w:tc>
          <w:tcPr>
            <w:tcW w:w="29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576" w:type="dxa"/>
            <w:tcBorders>
              <w:top w:val="dotted" w:sz="4" w:space="0" w:color="000000"/>
              <w:left w:val="dotted" w:sz="4" w:space="0" w:color="000000"/>
              <w:bottom w:val="dotted" w:sz="4" w:space="0" w:color="000000"/>
              <w:right w:val="dotted" w:sz="4" w:space="0" w:color="000000"/>
            </w:tcBorders>
          </w:tcPr>
          <w:p>
            <w:pPr/>
          </w:p>
        </w:tc>
        <w:tc>
          <w:tcPr>
            <w:tcW w:w="25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29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6"/>
              <w:ind w:right="1219"/>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5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22,000,000</w:t>
            </w:r>
            <w:r>
              <w:rPr>
                <w:rFonts w:ascii="Times New Roman"/>
                <w:spacing w:val="-1"/>
                <w:sz w:val="18"/>
              </w:rPr>
            </w:r>
          </w:p>
        </w:tc>
        <w:tc>
          <w:tcPr>
            <w:tcW w:w="25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522,000,000</w:t>
            </w:r>
            <w:r>
              <w:rPr>
                <w:rFonts w:ascii="Times New Roman"/>
                <w:spacing w:val="-1"/>
                <w:sz w:val="18"/>
              </w:rPr>
            </w:r>
          </w:p>
        </w:tc>
      </w:tr>
    </w:tbl>
    <w:p>
      <w:pPr>
        <w:pStyle w:val="BodyText"/>
        <w:spacing w:line="240" w:lineRule="auto" w:before="91"/>
        <w:ind w:left="769" w:right="183"/>
        <w:jc w:val="left"/>
      </w:pPr>
      <w:r>
        <w:rPr>
          <w:w w:val="100"/>
        </w:rPr>
        <w:t>注：</w:t>
      </w:r>
      <w:r>
        <w:rPr>
          <w:spacing w:val="-3"/>
          <w:w w:val="100"/>
        </w:rPr>
        <w:t>期</w:t>
      </w:r>
      <w:r>
        <w:rPr>
          <w:w w:val="100"/>
        </w:rPr>
        <w:t>末</w:t>
      </w:r>
      <w:r>
        <w:rPr>
          <w:spacing w:val="-3"/>
          <w:w w:val="100"/>
        </w:rPr>
        <w:t>一</w:t>
      </w:r>
      <w:r>
        <w:rPr>
          <w:w w:val="100"/>
        </w:rPr>
        <w:t>年</w:t>
      </w:r>
      <w:r>
        <w:rPr>
          <w:spacing w:val="-3"/>
          <w:w w:val="100"/>
        </w:rPr>
        <w:t>内</w:t>
      </w:r>
      <w:r>
        <w:rPr>
          <w:w w:val="100"/>
        </w:rPr>
        <w:t>到</w:t>
      </w:r>
      <w:r>
        <w:rPr>
          <w:spacing w:val="-3"/>
          <w:w w:val="100"/>
        </w:rPr>
        <w:t>期</w:t>
      </w:r>
      <w:r>
        <w:rPr>
          <w:w w:val="100"/>
        </w:rPr>
        <w:t>的</w:t>
      </w:r>
      <w:r>
        <w:rPr>
          <w:spacing w:val="-3"/>
          <w:w w:val="100"/>
        </w:rPr>
        <w:t>长</w:t>
      </w:r>
      <w:r>
        <w:rPr>
          <w:w w:val="100"/>
        </w:rPr>
        <w:t>期借</w:t>
      </w:r>
      <w:r>
        <w:rPr>
          <w:spacing w:val="-3"/>
          <w:w w:val="100"/>
        </w:rPr>
        <w:t>款</w:t>
      </w:r>
      <w:r>
        <w:rPr>
          <w:w w:val="100"/>
        </w:rPr>
        <w:t>中</w:t>
      </w:r>
      <w:r>
        <w:rPr>
          <w:spacing w:val="-3"/>
          <w:w w:val="100"/>
        </w:rPr>
        <w:t>无</w:t>
      </w:r>
      <w:r>
        <w:rPr>
          <w:w w:val="100"/>
        </w:rPr>
        <w:t>逾</w:t>
      </w:r>
      <w:r>
        <w:rPr>
          <w:spacing w:val="-3"/>
          <w:w w:val="100"/>
        </w:rPr>
        <w:t>期</w:t>
      </w:r>
      <w:r>
        <w:rPr>
          <w:w w:val="100"/>
        </w:rPr>
        <w:t>借</w:t>
      </w:r>
      <w:r>
        <w:rPr>
          <w:spacing w:val="-3"/>
          <w:w w:val="100"/>
        </w:rPr>
        <w:t>款</w:t>
      </w:r>
      <w:r>
        <w:rPr>
          <w:w w:val="100"/>
        </w:rPr>
        <w:t>，</w:t>
      </w:r>
      <w:r>
        <w:rPr>
          <w:spacing w:val="-3"/>
          <w:w w:val="100"/>
        </w:rPr>
        <w:t>详</w:t>
      </w:r>
      <w:r>
        <w:rPr>
          <w:w w:val="100"/>
        </w:rPr>
        <w:t>见附</w:t>
      </w:r>
      <w:r>
        <w:rPr>
          <w:spacing w:val="-3"/>
          <w:w w:val="100"/>
        </w:rPr>
        <w:t>注</w:t>
      </w:r>
      <w:r>
        <w:rPr>
          <w:w w:val="100"/>
        </w:rPr>
        <w:t>五</w:t>
      </w:r>
      <w:r>
        <w:rPr>
          <w:spacing w:val="-108"/>
          <w:w w:val="100"/>
        </w:rPr>
        <w:t>、</w:t>
      </w:r>
      <w:r>
        <w:rPr>
          <w:w w:val="100"/>
        </w:rPr>
        <w:t>（</w:t>
      </w:r>
      <w:r>
        <w:rPr>
          <w:spacing w:val="-3"/>
          <w:w w:val="100"/>
        </w:rPr>
        <w:t>三</w:t>
      </w:r>
      <w:r>
        <w:rPr>
          <w:w w:val="100"/>
        </w:rPr>
        <w:t>十一</w:t>
      </w:r>
      <w:r>
        <w:rPr>
          <w:spacing w:val="-108"/>
          <w:w w:val="100"/>
        </w:rPr>
        <w:t>）</w:t>
      </w:r>
      <w:r>
        <w:rPr>
          <w:w w:val="100"/>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123" w:right="183"/>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其他流动负债</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933"/>
        <w:gridCol w:w="2547"/>
        <w:gridCol w:w="2619"/>
      </w:tblGrid>
      <w:tr>
        <w:trPr>
          <w:trHeight w:val="420" w:hRule="exact"/>
        </w:trPr>
        <w:tc>
          <w:tcPr>
            <w:tcW w:w="29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181"/>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5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0" w:hRule="exact"/>
        </w:trPr>
        <w:tc>
          <w:tcPr>
            <w:tcW w:w="29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2,987,410</w:t>
            </w:r>
          </w:p>
        </w:tc>
        <w:tc>
          <w:tcPr>
            <w:tcW w:w="26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932,377</w:t>
            </w:r>
          </w:p>
        </w:tc>
      </w:tr>
      <w:tr>
        <w:trPr>
          <w:trHeight w:val="420" w:hRule="exact"/>
        </w:trPr>
        <w:tc>
          <w:tcPr>
            <w:tcW w:w="29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22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5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2,987,410</w:t>
            </w:r>
            <w:r>
              <w:rPr>
                <w:rFonts w:ascii="Times New Roman"/>
                <w:spacing w:val="-1"/>
                <w:sz w:val="18"/>
              </w:rPr>
            </w:r>
          </w:p>
        </w:tc>
        <w:tc>
          <w:tcPr>
            <w:tcW w:w="26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932,377</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spacing w:line="240" w:lineRule="auto" w:before="36"/>
        <w:ind w:left="123" w:right="183"/>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t>长期借款</w:t>
      </w:r>
      <w:r>
        <w:rPr>
          <w:b w:val="0"/>
          <w:bCs w:val="0"/>
        </w:rPr>
      </w:r>
    </w:p>
    <w:p>
      <w:pPr>
        <w:pStyle w:val="BodyText"/>
        <w:spacing w:line="240" w:lineRule="auto" w:before="110"/>
        <w:ind w:right="183"/>
        <w:jc w:val="left"/>
      </w:pPr>
      <w:r>
        <w:rPr/>
        <w:t>长期借款分类</w:t>
      </w:r>
    </w:p>
    <w:p>
      <w:pPr>
        <w:spacing w:line="240" w:lineRule="auto" w:before="4"/>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2213"/>
        <w:gridCol w:w="2196"/>
        <w:gridCol w:w="2197"/>
        <w:gridCol w:w="1447"/>
      </w:tblGrid>
      <w:tr>
        <w:trPr>
          <w:trHeight w:val="420" w:hRule="exact"/>
        </w:trPr>
        <w:tc>
          <w:tcPr>
            <w:tcW w:w="22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3"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1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4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利率区间</w:t>
            </w:r>
          </w:p>
        </w:tc>
      </w:tr>
      <w:tr>
        <w:trPr>
          <w:trHeight w:val="410" w:hRule="exact"/>
        </w:trPr>
        <w:tc>
          <w:tcPr>
            <w:tcW w:w="2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抵押借款（注）</w:t>
            </w:r>
          </w:p>
        </w:tc>
        <w:tc>
          <w:tcPr>
            <w:tcW w:w="2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210,000,000</w:t>
            </w:r>
          </w:p>
        </w:tc>
        <w:tc>
          <w:tcPr>
            <w:tcW w:w="21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32,000,000</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1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3.40%</w:t>
            </w:r>
            <w:r>
              <w:rPr>
                <w:rFonts w:ascii="宋体" w:hAnsi="宋体" w:cs="宋体" w:eastAsia="宋体" w:hint="default"/>
                <w:sz w:val="18"/>
                <w:szCs w:val="18"/>
              </w:rPr>
              <w:t>、</w:t>
            </w:r>
            <w:r>
              <w:rPr>
                <w:rFonts w:ascii="Times New Roman" w:hAnsi="Times New Roman" w:cs="Times New Roman" w:eastAsia="Times New Roman" w:hint="default"/>
                <w:sz w:val="18"/>
                <w:szCs w:val="18"/>
              </w:rPr>
              <w:t>8.28%</w:t>
            </w:r>
          </w:p>
        </w:tc>
      </w:tr>
      <w:tr>
        <w:trPr>
          <w:trHeight w:val="411" w:hRule="exact"/>
        </w:trPr>
        <w:tc>
          <w:tcPr>
            <w:tcW w:w="2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400,210,375</w:t>
            </w:r>
          </w:p>
        </w:tc>
        <w:tc>
          <w:tcPr>
            <w:tcW w:w="2197" w:type="dxa"/>
            <w:tcBorders>
              <w:top w:val="dotted" w:sz="4" w:space="0" w:color="000000"/>
              <w:left w:val="dotted" w:sz="4" w:space="0" w:color="000000"/>
              <w:bottom w:val="dotted" w:sz="4" w:space="0" w:color="000000"/>
              <w:right w:val="dotted" w:sz="4" w:space="0" w:color="000000"/>
            </w:tcBorders>
          </w:tcPr>
          <w:p>
            <w:pP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2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610,210,375</w:t>
            </w:r>
            <w:r>
              <w:rPr>
                <w:rFonts w:ascii="Times New Roman"/>
                <w:spacing w:val="-1"/>
                <w:sz w:val="18"/>
              </w:rPr>
            </w:r>
          </w:p>
        </w:tc>
        <w:tc>
          <w:tcPr>
            <w:tcW w:w="21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z w:val="18"/>
              </w:rPr>
              <w:t>32,000,000</w:t>
            </w:r>
            <w:r>
              <w:rPr>
                <w:rFonts w:ascii="Times New Roman"/>
                <w:sz w:val="18"/>
              </w:rPr>
            </w:r>
          </w:p>
        </w:tc>
        <w:tc>
          <w:tcPr>
            <w:tcW w:w="1447" w:type="dxa"/>
            <w:tcBorders>
              <w:top w:val="dotted" w:sz="4" w:space="0" w:color="000000"/>
              <w:left w:val="dotted" w:sz="4" w:space="0" w:color="000000"/>
              <w:bottom w:val="single" w:sz="12" w:space="0" w:color="000000"/>
              <w:right w:val="nil" w:sz="6" w:space="0" w:color="auto"/>
            </w:tcBorders>
          </w:tcPr>
          <w:p>
            <w:pPr/>
          </w:p>
        </w:tc>
      </w:tr>
    </w:tbl>
    <w:p>
      <w:pPr>
        <w:pStyle w:val="BodyText"/>
        <w:spacing w:line="331" w:lineRule="auto" w:before="93"/>
        <w:ind w:left="1758" w:right="188" w:hanging="910"/>
        <w:jc w:val="left"/>
      </w:pPr>
      <w:r>
        <w:rPr>
          <w:spacing w:val="-26"/>
          <w:w w:val="100"/>
        </w:rPr>
        <w:t>注：（</w:t>
      </w:r>
      <w:r>
        <w:rPr>
          <w:rFonts w:ascii="Times New Roman" w:hAnsi="Times New Roman" w:cs="Times New Roman" w:eastAsia="Times New Roman" w:hint="default"/>
          <w:spacing w:val="-26"/>
          <w:w w:val="100"/>
        </w:rPr>
        <w:t>1</w:t>
      </w:r>
      <w:r>
        <w:rPr>
          <w:spacing w:val="-26"/>
          <w:w w:val="100"/>
        </w:rPr>
        <w:t>）</w:t>
      </w:r>
      <w:r>
        <w:rPr>
          <w:w w:val="100"/>
        </w:rPr>
        <w:t> </w:t>
      </w:r>
      <w:r>
        <w:rPr>
          <w:spacing w:val="-4"/>
          <w:w w:val="100"/>
        </w:rPr>
        <w:t>本公司之子公司东软集团（天津）有限公司（以下简称</w:t>
      </w:r>
      <w:r>
        <w:rPr>
          <w:rFonts w:ascii="Times New Roman" w:hAnsi="Times New Roman" w:cs="Times New Roman" w:eastAsia="Times New Roman" w:hint="default"/>
          <w:spacing w:val="-4"/>
          <w:w w:val="100"/>
        </w:rPr>
        <w:t>“</w:t>
      </w:r>
      <w:r>
        <w:rPr>
          <w:spacing w:val="-4"/>
          <w:w w:val="100"/>
        </w:rPr>
        <w:t>东软天津</w:t>
      </w:r>
      <w:r>
        <w:rPr>
          <w:rFonts w:ascii="Times New Roman" w:hAnsi="Times New Roman" w:cs="Times New Roman" w:eastAsia="Times New Roman" w:hint="default"/>
          <w:spacing w:val="-4"/>
          <w:w w:val="100"/>
        </w:rPr>
        <w:t>”</w:t>
      </w:r>
      <w:r>
        <w:rPr>
          <w:spacing w:val="-4"/>
          <w:w w:val="100"/>
        </w:rPr>
        <w:t>）以账面价</w:t>
      </w:r>
      <w:r>
        <w:rPr>
          <w:spacing w:val="-101"/>
          <w:w w:val="100"/>
        </w:rPr>
        <w:t> </w:t>
      </w:r>
      <w:r>
        <w:rPr>
          <w:spacing w:val="-101"/>
          <w:w w:val="100"/>
        </w:rPr>
      </w:r>
      <w:r>
        <w:rPr/>
        <w:t>值为</w:t>
      </w:r>
      <w:r>
        <w:rPr>
          <w:spacing w:val="-51"/>
        </w:rPr>
        <w:t> </w:t>
      </w:r>
      <w:r>
        <w:rPr>
          <w:rFonts w:ascii="Times New Roman" w:hAnsi="Times New Roman" w:cs="Times New Roman" w:eastAsia="Times New Roman" w:hint="default"/>
        </w:rPr>
        <w:t>120,924,207</w:t>
      </w:r>
      <w:r>
        <w:rPr>
          <w:rFonts w:ascii="Times New Roman" w:hAnsi="Times New Roman" w:cs="Times New Roman" w:eastAsia="Times New Roman" w:hint="default"/>
          <w:spacing w:val="1"/>
        </w:rPr>
        <w:t> </w:t>
      </w:r>
      <w:r>
        <w:rPr/>
        <w:t>元的房产作抵押取得抵押借款</w:t>
      </w:r>
      <w:r>
        <w:rPr>
          <w:spacing w:val="-51"/>
        </w:rPr>
        <w:t> </w:t>
      </w:r>
      <w:r>
        <w:rPr>
          <w:rFonts w:ascii="Times New Roman" w:hAnsi="Times New Roman" w:cs="Times New Roman" w:eastAsia="Times New Roman" w:hint="default"/>
        </w:rPr>
        <w:t>84,000,000</w:t>
      </w:r>
      <w:r>
        <w:rPr>
          <w:rFonts w:ascii="Times New Roman" w:hAnsi="Times New Roman" w:cs="Times New Roman" w:eastAsia="Times New Roman" w:hint="default"/>
          <w:spacing w:val="1"/>
        </w:rPr>
        <w:t> </w:t>
      </w:r>
      <w:r>
        <w:rPr/>
        <w:t>元，该项贷款为全</w:t>
      </w:r>
    </w:p>
    <w:p>
      <w:pPr>
        <w:pStyle w:val="BodyText"/>
        <w:spacing w:line="240" w:lineRule="auto" w:before="21"/>
        <w:ind w:left="1758" w:right="0"/>
        <w:jc w:val="left"/>
        <w:rPr>
          <w:rFonts w:ascii="Times New Roman" w:hAnsi="Times New Roman" w:cs="Times New Roman" w:eastAsia="Times New Roman" w:hint="default"/>
        </w:rPr>
      </w:pPr>
      <w:r>
        <w:rPr>
          <w:w w:val="100"/>
        </w:rPr>
        <w:t>额贴</w:t>
      </w:r>
      <w:r>
        <w:rPr>
          <w:spacing w:val="-3"/>
          <w:w w:val="100"/>
        </w:rPr>
        <w:t>息</w:t>
      </w:r>
      <w:r>
        <w:rPr>
          <w:w w:val="100"/>
        </w:rPr>
        <w:t>贷</w:t>
      </w:r>
      <w:r>
        <w:rPr>
          <w:spacing w:val="-3"/>
          <w:w w:val="100"/>
        </w:rPr>
        <w:t>款</w:t>
      </w:r>
      <w:r>
        <w:rPr>
          <w:spacing w:val="-106"/>
          <w:w w:val="100"/>
        </w:rPr>
        <w:t>，</w:t>
      </w:r>
      <w:r>
        <w:rPr>
          <w:spacing w:val="-3"/>
          <w:w w:val="100"/>
        </w:rPr>
        <w:t>东</w:t>
      </w:r>
      <w:r>
        <w:rPr>
          <w:w w:val="100"/>
        </w:rPr>
        <w:t>软</w:t>
      </w:r>
      <w:r>
        <w:rPr>
          <w:spacing w:val="-3"/>
          <w:w w:val="100"/>
        </w:rPr>
        <w:t>天</w:t>
      </w:r>
      <w:r>
        <w:rPr>
          <w:w w:val="100"/>
        </w:rPr>
        <w:t>津在</w:t>
      </w:r>
      <w:r>
        <w:rPr>
          <w:spacing w:val="-57"/>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5"/>
        </w:rPr>
        <w:t> </w:t>
      </w:r>
      <w:r>
        <w:rPr>
          <w:w w:val="100"/>
        </w:rPr>
        <w:t>年</w:t>
      </w:r>
      <w:r>
        <w:rPr>
          <w:spacing w:val="-5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7"/>
        </w:rPr>
        <w:t> </w:t>
      </w:r>
      <w:r>
        <w:rPr>
          <w:w w:val="100"/>
        </w:rPr>
        <w:t>月</w:t>
      </w:r>
      <w:r>
        <w:rPr>
          <w:spacing w:val="-57"/>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7"/>
        </w:rPr>
        <w:t> </w:t>
      </w:r>
      <w:r>
        <w:rPr>
          <w:w w:val="100"/>
        </w:rPr>
        <w:t>日</w:t>
      </w:r>
      <w:r>
        <w:rPr>
          <w:spacing w:val="-3"/>
          <w:w w:val="100"/>
        </w:rPr>
        <w:t>前</w:t>
      </w:r>
      <w:r>
        <w:rPr>
          <w:w w:val="100"/>
        </w:rPr>
        <w:t>已</w:t>
      </w:r>
      <w:r>
        <w:rPr>
          <w:spacing w:val="-3"/>
          <w:w w:val="100"/>
        </w:rPr>
        <w:t>偿</w:t>
      </w:r>
      <w:r>
        <w:rPr>
          <w:w w:val="100"/>
        </w:rPr>
        <w:t>还</w:t>
      </w:r>
      <w:r>
        <w:rPr>
          <w:spacing w:val="-58"/>
        </w:rPr>
        <w:t> </w:t>
      </w:r>
      <w:r>
        <w:rPr>
          <w:rFonts w:ascii="Times New Roman" w:hAnsi="Times New Roman" w:cs="Times New Roman" w:eastAsia="Times New Roman" w:hint="default"/>
          <w:w w:val="100"/>
        </w:rPr>
        <w:t>52,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w w:val="100"/>
        </w:rPr>
        <w:t>元</w:t>
      </w:r>
      <w:r>
        <w:rPr>
          <w:spacing w:val="-108"/>
          <w:w w:val="100"/>
        </w:rPr>
        <w:t>，</w:t>
      </w:r>
      <w:r>
        <w:rPr>
          <w:w w:val="100"/>
        </w:rPr>
        <w:t>将于</w:t>
      </w:r>
      <w:r>
        <w:rPr>
          <w:spacing w:val="-5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p>
    <w:p>
      <w:pPr>
        <w:pStyle w:val="BodyText"/>
        <w:spacing w:line="240" w:lineRule="auto" w:before="107"/>
        <w:ind w:left="1758" w:right="0"/>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日前偿还</w:t>
      </w:r>
      <w:r>
        <w:rPr>
          <w:spacing w:val="-53"/>
        </w:rPr>
        <w:t> </w:t>
      </w:r>
      <w:r>
        <w:rPr>
          <w:rFonts w:ascii="Times New Roman" w:hAnsi="Times New Roman" w:cs="Times New Roman" w:eastAsia="Times New Roman" w:hint="default"/>
        </w:rPr>
        <w:t>22,000,000</w:t>
      </w:r>
      <w:r>
        <w:rPr>
          <w:rFonts w:ascii="Times New Roman" w:hAnsi="Times New Roman" w:cs="Times New Roman" w:eastAsia="Times New Roman" w:hint="default"/>
          <w:spacing w:val="-2"/>
        </w:rPr>
        <w:t> </w:t>
      </w:r>
      <w:r>
        <w:rPr/>
        <w:t>元，将其重分类至一年内到期的非流动负债，</w:t>
      </w:r>
    </w:p>
    <w:p>
      <w:pPr>
        <w:pStyle w:val="BodyText"/>
        <w:spacing w:line="240" w:lineRule="auto" w:before="110"/>
        <w:ind w:left="1758" w:right="183"/>
        <w:jc w:val="left"/>
      </w:pPr>
      <w:r>
        <w:rPr/>
        <w:t>截至</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日，该项长期抵押借款余额为</w:t>
      </w:r>
      <w:r>
        <w:rPr>
          <w:spacing w:val="-55"/>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w:t>
      </w:r>
    </w:p>
    <w:p>
      <w:pPr>
        <w:pStyle w:val="BodyText"/>
        <w:spacing w:line="240" w:lineRule="auto" w:before="110"/>
        <w:ind w:left="1049" w:right="177"/>
        <w:jc w:val="center"/>
      </w:pPr>
      <w:r>
        <w:rPr/>
        <w:t>（ </w:t>
      </w:r>
      <w:r>
        <w:rPr>
          <w:rFonts w:ascii="Times New Roman" w:hAnsi="Times New Roman" w:cs="Times New Roman" w:eastAsia="Times New Roman" w:hint="default"/>
        </w:rPr>
        <w:t>2 </w:t>
      </w:r>
      <w:r>
        <w:rPr/>
        <w:t>） </w:t>
      </w:r>
      <w:r>
        <w:rPr>
          <w:spacing w:val="16"/>
        </w:rPr>
        <w:t>本公司以账面价值为 </w:t>
      </w:r>
      <w:r>
        <w:rPr>
          <w:rFonts w:ascii="Times New Roman" w:hAnsi="Times New Roman" w:cs="Times New Roman" w:eastAsia="Times New Roman" w:hint="default"/>
        </w:rPr>
        <w:t>244,540,488 </w:t>
      </w:r>
      <w:r>
        <w:rPr>
          <w:rFonts w:ascii="Times New Roman" w:hAnsi="Times New Roman" w:cs="Times New Roman" w:eastAsia="Times New Roman" w:hint="default"/>
          <w:spacing w:val="10"/>
        </w:rPr>
        <w:t> </w:t>
      </w:r>
      <w:r>
        <w:rPr>
          <w:spacing w:val="17"/>
        </w:rPr>
        <w:t>元的房产及土地作抵押取得抵押借款</w:t>
      </w:r>
    </w:p>
    <w:p>
      <w:pPr>
        <w:pStyle w:val="BodyText"/>
        <w:spacing w:line="240" w:lineRule="auto" w:before="108"/>
        <w:ind w:left="1695" w:right="183"/>
        <w:jc w:val="left"/>
      </w:pPr>
      <w:r>
        <w:rPr>
          <w:rFonts w:ascii="Times New Roman" w:hAnsi="Times New Roman" w:cs="Times New Roman" w:eastAsia="Times New Roman" w:hint="default"/>
        </w:rPr>
        <w:t>200,000,000</w:t>
      </w:r>
      <w:r>
        <w:rPr>
          <w:rFonts w:ascii="Times New Roman" w:hAnsi="Times New Roman" w:cs="Times New Roman" w:eastAsia="Times New Roman" w:hint="default"/>
          <w:spacing w:val="2"/>
        </w:rPr>
        <w:t> </w:t>
      </w:r>
      <w:r>
        <w:rPr>
          <w:spacing w:val="-3"/>
        </w:rPr>
        <w:t>元。</w:t>
      </w:r>
      <w:r>
        <w:rPr/>
      </w:r>
    </w:p>
    <w:p>
      <w:pPr>
        <w:spacing w:after="0" w:line="240" w:lineRule="auto"/>
        <w:jc w:val="left"/>
        <w:sectPr>
          <w:pgSz w:w="11910" w:h="16840"/>
          <w:pgMar w:header="885" w:footer="996" w:top="1540" w:bottom="1180" w:left="1660" w:right="124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5"/>
        <w:spacing w:line="240" w:lineRule="auto" w:before="172"/>
        <w:ind w:left="123" w:right="150"/>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t>长期应付款</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801"/>
        <w:gridCol w:w="2787"/>
        <w:gridCol w:w="2465"/>
      </w:tblGrid>
      <w:tr>
        <w:trPr>
          <w:trHeight w:val="410" w:hRule="exact"/>
        </w:trPr>
        <w:tc>
          <w:tcPr>
            <w:tcW w:w="2801" w:type="dxa"/>
            <w:tcBorders>
              <w:top w:val="single" w:sz="12"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125"/>
              <w:ind w:right="102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98" w:hRule="exact"/>
        </w:trPr>
        <w:tc>
          <w:tcPr>
            <w:tcW w:w="2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住房周转金</w:t>
            </w:r>
          </w:p>
        </w:tc>
        <w:tc>
          <w:tcPr>
            <w:tcW w:w="2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14,609,431</w:t>
            </w:r>
          </w:p>
        </w:tc>
        <w:tc>
          <w:tcPr>
            <w:tcW w:w="2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14,609,431</w:t>
            </w:r>
          </w:p>
        </w:tc>
      </w:tr>
      <w:tr>
        <w:trPr>
          <w:trHeight w:val="401" w:hRule="exact"/>
        </w:trPr>
        <w:tc>
          <w:tcPr>
            <w:tcW w:w="2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购房尾款（注）</w:t>
            </w:r>
          </w:p>
        </w:tc>
        <w:tc>
          <w:tcPr>
            <w:tcW w:w="2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40,409,000</w:t>
            </w:r>
          </w:p>
        </w:tc>
        <w:tc>
          <w:tcPr>
            <w:tcW w:w="24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40,409,000</w:t>
            </w:r>
          </w:p>
        </w:tc>
      </w:tr>
      <w:tr>
        <w:trPr>
          <w:trHeight w:val="401" w:hRule="exact"/>
        </w:trPr>
        <w:tc>
          <w:tcPr>
            <w:tcW w:w="2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4,800,019</w:t>
            </w:r>
          </w:p>
        </w:tc>
        <w:tc>
          <w:tcPr>
            <w:tcW w:w="246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801"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125"/>
              <w:ind w:right="102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59,818,450</w:t>
            </w:r>
            <w:r>
              <w:rPr>
                <w:rFonts w:ascii="Times New Roman"/>
                <w:spacing w:val="-1"/>
                <w:sz w:val="18"/>
              </w:rPr>
            </w:r>
          </w:p>
        </w:tc>
        <w:tc>
          <w:tcPr>
            <w:tcW w:w="24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55,018,431</w:t>
            </w:r>
            <w:r>
              <w:rPr>
                <w:rFonts w:ascii="Times New Roman"/>
                <w:spacing w:val="-1"/>
                <w:sz w:val="18"/>
              </w:rPr>
            </w:r>
          </w:p>
        </w:tc>
      </w:tr>
    </w:tbl>
    <w:p>
      <w:pPr>
        <w:pStyle w:val="BodyText"/>
        <w:spacing w:line="343" w:lineRule="auto" w:before="91"/>
        <w:ind w:right="149"/>
        <w:jc w:val="both"/>
      </w:pPr>
      <w:r>
        <w:rPr>
          <w:spacing w:val="-3"/>
        </w:rPr>
        <w:t>注：购房尾款，为东软集团（天津）有限公司向天津保税区投资有限公司购置其位于天</w:t>
      </w:r>
      <w:r>
        <w:rPr>
          <w:spacing w:val="-24"/>
        </w:rPr>
        <w:t> </w:t>
      </w:r>
      <w:r>
        <w:rPr>
          <w:spacing w:val="-24"/>
        </w:rPr>
      </w:r>
      <w:r>
        <w:rPr>
          <w:spacing w:val="-3"/>
        </w:rPr>
        <w:t>津市空港经济区的一宗土地使用权、地上新建研发办公楼及其相关附属设施等（其他相</w:t>
      </w:r>
      <w:r>
        <w:rPr>
          <w:spacing w:val="-23"/>
        </w:rPr>
        <w:t> </w:t>
      </w:r>
      <w:r>
        <w:rPr>
          <w:spacing w:val="-23"/>
        </w:rPr>
      </w:r>
      <w:r>
        <w:rPr/>
        <w:t>关交易情况参见东软集团</w:t>
      </w:r>
      <w:r>
        <w:rPr>
          <w:rFonts w:ascii="Times New Roman" w:hAnsi="Times New Roman" w:cs="Times New Roman" w:eastAsia="Times New Roman" w:hint="default"/>
        </w:rPr>
        <w:t>“</w:t>
      </w:r>
      <w:r>
        <w:rPr/>
        <w:t>临 </w:t>
      </w:r>
      <w:r>
        <w:rPr>
          <w:rFonts w:ascii="Times New Roman" w:hAnsi="Times New Roman" w:cs="Times New Roman" w:eastAsia="Times New Roman" w:hint="default"/>
        </w:rPr>
        <w:t>2011-</w:t>
      </w:r>
      <w:r>
        <w:rPr>
          <w:rFonts w:ascii="Times New Roman" w:hAnsi="Times New Roman" w:cs="Times New Roman" w:eastAsia="Times New Roman" w:hint="default"/>
        </w:rPr>
        <w:t>22”</w:t>
      </w:r>
      <w:r>
        <w:rPr/>
        <w:t>号公告、</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年半年度报告</w:t>
      </w:r>
      <w:r>
        <w:rPr>
          <w:rFonts w:ascii="Times New Roman" w:hAnsi="Times New Roman" w:cs="Times New Roman" w:eastAsia="Times New Roman" w:hint="default"/>
        </w:rPr>
        <w:t>“</w:t>
      </w:r>
      <w:r>
        <w:rPr/>
        <w:t>资产交易事项</w:t>
      </w:r>
      <w:r>
        <w:rPr>
          <w:rFonts w:ascii="Times New Roman" w:hAnsi="Times New Roman" w:cs="Times New Roman" w:eastAsia="Times New Roman" w:hint="default"/>
        </w:rPr>
        <w:t>”</w:t>
      </w:r>
      <w:r>
        <w:rPr/>
        <w:t>中的</w:t>
      </w:r>
      <w:r>
        <w:rPr>
          <w:w w:val="100"/>
        </w:rPr>
        <w:t> </w:t>
      </w:r>
      <w:r>
        <w:rPr>
          <w:spacing w:val="-7"/>
          <w:w w:val="100"/>
        </w:rPr>
        <w:t>相关说明），剩余款项将在未来两年内支付。</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43" w:lineRule="auto" w:before="0"/>
        <w:ind w:left="855" w:right="4039" w:hanging="732"/>
        <w:jc w:val="left"/>
        <w:rPr>
          <w:rFonts w:ascii="宋体" w:hAnsi="宋体" w:cs="宋体" w:eastAsia="宋体" w:hint="default"/>
          <w:sz w:val="21"/>
          <w:szCs w:val="21"/>
        </w:rPr>
      </w:pPr>
      <w:r>
        <w:rPr/>
        <w:pict>
          <v:shape style="position:absolute;margin-left:118.940002pt;margin-top:37.343685pt;width:407.15pt;height:11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9"/>
                    <w:gridCol w:w="2393"/>
                    <w:gridCol w:w="2017"/>
                  </w:tblGrid>
                  <w:tr>
                    <w:trPr>
                      <w:trHeight w:val="461" w:hRule="exact"/>
                    </w:trPr>
                    <w:tc>
                      <w:tcPr>
                        <w:tcW w:w="36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left="2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left="64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49" w:hRule="exact"/>
                    </w:trPr>
                    <w:tc>
                      <w:tcPr>
                        <w:tcW w:w="36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2393" w:type="dxa"/>
                        <w:tcBorders>
                          <w:top w:val="dotted" w:sz="4" w:space="0" w:color="000000"/>
                          <w:left w:val="dotted" w:sz="4" w:space="0" w:color="000000"/>
                          <w:bottom w:val="dotted" w:sz="4" w:space="0" w:color="000000"/>
                          <w:right w:val="dotted" w:sz="4" w:space="0" w:color="000000"/>
                        </w:tcBorders>
                      </w:tcPr>
                      <w:p>
                        <w:pPr/>
                      </w:p>
                    </w:tc>
                    <w:tc>
                      <w:tcPr>
                        <w:tcW w:w="2017"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36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2393" w:type="dxa"/>
                        <w:tcBorders>
                          <w:top w:val="dotted" w:sz="4" w:space="0" w:color="000000"/>
                          <w:left w:val="dotted" w:sz="4" w:space="0" w:color="000000"/>
                          <w:bottom w:val="dotted" w:sz="4" w:space="0" w:color="000000"/>
                          <w:right w:val="dotted" w:sz="4" w:space="0" w:color="000000"/>
                        </w:tcBorders>
                      </w:tcPr>
                      <w:p>
                        <w:pPr/>
                      </w:p>
                    </w:tc>
                    <w:tc>
                      <w:tcPr>
                        <w:tcW w:w="2017"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36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三、其他长期福利（注）</w:t>
                        </w:r>
                      </w:p>
                    </w:tc>
                    <w:tc>
                      <w:tcPr>
                        <w:tcW w:w="23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6,029,268</w:t>
                        </w:r>
                      </w:p>
                    </w:tc>
                    <w:tc>
                      <w:tcPr>
                        <w:tcW w:w="20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4,358,634</w:t>
                        </w:r>
                      </w:p>
                    </w:tc>
                  </w:tr>
                  <w:tr>
                    <w:trPr>
                      <w:trHeight w:val="461" w:hRule="exact"/>
                    </w:trPr>
                    <w:tc>
                      <w:tcPr>
                        <w:tcW w:w="36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2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6,029,268</w:t>
                        </w:r>
                        <w:r>
                          <w:rPr>
                            <w:rFonts w:ascii="Times New Roman"/>
                            <w:spacing w:val="-1"/>
                            <w:sz w:val="18"/>
                          </w:rPr>
                        </w:r>
                      </w:p>
                    </w:tc>
                    <w:tc>
                      <w:tcPr>
                        <w:tcW w:w="20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4,358,634</w:t>
                        </w:r>
                        <w:r>
                          <w:rPr>
                            <w:rFonts w:ascii="Times New Roman"/>
                            <w:spacing w:val="-1"/>
                            <w:sz w:val="18"/>
                          </w:rPr>
                        </w:r>
                      </w:p>
                    </w:tc>
                  </w:tr>
                </w:tbl>
                <w:p>
                  <w:pPr/>
                </w:p>
              </w:txbxContent>
            </v:textbox>
            <w10:wrap type="none"/>
          </v:shape>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5"/>
          <w:sz w:val="21"/>
          <w:szCs w:val="21"/>
        </w:rPr>
        <w:t> </w:t>
      </w:r>
      <w:r>
        <w:rPr>
          <w:rFonts w:ascii="宋体" w:hAnsi="宋体" w:cs="宋体" w:eastAsia="宋体" w:hint="default"/>
          <w:b/>
          <w:bCs/>
          <w:sz w:val="21"/>
          <w:szCs w:val="21"/>
        </w:rPr>
        <w:t>长期应付职工薪酬</w:t>
      </w:r>
      <w:r>
        <w:rPr>
          <w:rFonts w:ascii="宋体" w:hAnsi="宋体" w:cs="宋体" w:eastAsia="宋体" w:hint="default"/>
          <w:b/>
          <w:bCs/>
          <w:spacing w:val="-101"/>
          <w:sz w:val="21"/>
          <w:szCs w:val="21"/>
        </w:rPr>
        <w:t> </w:t>
      </w:r>
      <w:r>
        <w:rPr>
          <w:rFonts w:ascii="宋体" w:hAnsi="宋体" w:cs="宋体" w:eastAsia="宋体" w:hint="default"/>
          <w:spacing w:val="-2"/>
          <w:sz w:val="21"/>
          <w:szCs w:val="21"/>
        </w:rPr>
        <w:t>长期应付职工薪酬明细表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50" w:lineRule="auto" w:before="36"/>
        <w:ind w:right="150"/>
        <w:jc w:val="left"/>
      </w:pPr>
      <w:r>
        <w:rPr>
          <w:spacing w:val="-3"/>
        </w:rPr>
        <w:t>注：其他长期福利为本公司之子公司东软（日本）有限公司依照当地法规计提，该退职</w:t>
      </w:r>
      <w:r>
        <w:rPr>
          <w:spacing w:val="-24"/>
        </w:rPr>
        <w:t> </w:t>
      </w:r>
      <w:r>
        <w:rPr>
          <w:spacing w:val="-24"/>
        </w:rPr>
      </w:r>
      <w:r>
        <w:rPr/>
        <w:t>金将于职工退职或退休时支付给员工。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5"/>
        <w:spacing w:line="240" w:lineRule="auto"/>
        <w:ind w:left="123" w:right="150"/>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t>预计负债</w:t>
      </w:r>
      <w:r>
        <w:rPr>
          <w:b w:val="0"/>
          <w:bCs w:val="0"/>
        </w:rPr>
      </w:r>
    </w:p>
    <w:p>
      <w:pPr>
        <w:spacing w:line="240" w:lineRule="auto" w:before="4"/>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1774"/>
        <w:gridCol w:w="1886"/>
        <w:gridCol w:w="1983"/>
        <w:gridCol w:w="2410"/>
      </w:tblGrid>
      <w:tr>
        <w:trPr>
          <w:trHeight w:val="459" w:hRule="exact"/>
        </w:trPr>
        <w:tc>
          <w:tcPr>
            <w:tcW w:w="1774" w:type="dxa"/>
            <w:tcBorders>
              <w:top w:val="single" w:sz="12" w:space="0" w:color="000000"/>
              <w:left w:val="nil" w:sz="6" w:space="0" w:color="auto"/>
              <w:bottom w:val="dotted" w:sz="4" w:space="0" w:color="000000"/>
              <w:right w:val="dotted" w:sz="4" w:space="0" w:color="000000"/>
            </w:tcBorders>
          </w:tcPr>
          <w:p>
            <w:pPr>
              <w:pStyle w:val="TableParagraph"/>
              <w:tabs>
                <w:tab w:pos="1072" w:val="left" w:leader="none"/>
              </w:tabs>
              <w:spacing w:line="240" w:lineRule="auto" w:before="143"/>
              <w:ind w:left="53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3"/>
              <w:ind w:left="5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3"/>
              <w:ind w:left="62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3"/>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61" w:hRule="exact"/>
        </w:trPr>
        <w:tc>
          <w:tcPr>
            <w:tcW w:w="17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产品质量保证金</w:t>
            </w:r>
          </w:p>
        </w:tc>
        <w:tc>
          <w:tcPr>
            <w:tcW w:w="18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960" w:right="0"/>
              <w:jc w:val="left"/>
              <w:rPr>
                <w:rFonts w:ascii="Times New Roman" w:hAnsi="Times New Roman" w:cs="Times New Roman" w:eastAsia="Times New Roman" w:hint="default"/>
                <w:sz w:val="18"/>
                <w:szCs w:val="18"/>
              </w:rPr>
            </w:pPr>
            <w:r>
              <w:rPr>
                <w:rFonts w:ascii="Times New Roman"/>
                <w:sz w:val="18"/>
              </w:rPr>
              <w:t>33,609,191</w:t>
            </w:r>
          </w:p>
        </w:tc>
        <w:tc>
          <w:tcPr>
            <w:tcW w:w="19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6" w:right="0"/>
              <w:jc w:val="left"/>
              <w:rPr>
                <w:rFonts w:ascii="Times New Roman" w:hAnsi="Times New Roman" w:cs="Times New Roman" w:eastAsia="Times New Roman" w:hint="default"/>
                <w:sz w:val="18"/>
                <w:szCs w:val="18"/>
              </w:rPr>
            </w:pPr>
            <w:r>
              <w:rPr>
                <w:rFonts w:ascii="Times New Roman"/>
                <w:sz w:val="18"/>
              </w:rPr>
              <w:t>23,249,815</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预计产品售后维护费用</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5"/>
        <w:spacing w:line="240" w:lineRule="auto"/>
        <w:ind w:left="123" w:right="150"/>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递延收益</w:t>
      </w:r>
      <w:r>
        <w:rPr>
          <w:b w:val="0"/>
          <w:bCs w:val="0"/>
        </w:rPr>
      </w:r>
    </w:p>
    <w:p>
      <w:pPr>
        <w:spacing w:line="240" w:lineRule="auto" w:before="4"/>
        <w:rPr>
          <w:rFonts w:ascii="宋体" w:hAnsi="宋体" w:cs="宋体" w:eastAsia="宋体" w:hint="default"/>
          <w:b/>
          <w:bCs/>
          <w:sz w:val="3"/>
          <w:szCs w:val="3"/>
        </w:rPr>
      </w:pPr>
    </w:p>
    <w:tbl>
      <w:tblPr>
        <w:tblW w:w="0" w:type="auto"/>
        <w:jc w:val="left"/>
        <w:tblInd w:w="721" w:type="dxa"/>
        <w:tblLayout w:type="fixed"/>
        <w:tblCellMar>
          <w:top w:w="0" w:type="dxa"/>
          <w:left w:w="0" w:type="dxa"/>
          <w:bottom w:w="0" w:type="dxa"/>
          <w:right w:w="0" w:type="dxa"/>
        </w:tblCellMar>
        <w:tblLook w:val="01E0"/>
      </w:tblPr>
      <w:tblGrid>
        <w:gridCol w:w="962"/>
        <w:gridCol w:w="1136"/>
        <w:gridCol w:w="1274"/>
        <w:gridCol w:w="1133"/>
        <w:gridCol w:w="1277"/>
        <w:gridCol w:w="2269"/>
      </w:tblGrid>
      <w:tr>
        <w:trPr>
          <w:trHeight w:val="420" w:hRule="exact"/>
        </w:trPr>
        <w:tc>
          <w:tcPr>
            <w:tcW w:w="9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40"/>
              <w:jc w:val="righ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2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形成原因</w:t>
            </w:r>
          </w:p>
        </w:tc>
      </w:tr>
      <w:tr>
        <w:trPr>
          <w:trHeight w:val="506" w:hRule="exact"/>
        </w:trPr>
        <w:tc>
          <w:tcPr>
            <w:tcW w:w="962" w:type="dxa"/>
            <w:tcBorders>
              <w:top w:val="dotted" w:sz="4" w:space="0" w:color="000000"/>
              <w:left w:val="nil" w:sz="6" w:space="0" w:color="auto"/>
              <w:bottom w:val="nil" w:sz="6" w:space="0" w:color="auto"/>
              <w:right w:val="dotted" w:sz="4" w:space="0" w:color="000000"/>
            </w:tcBorders>
          </w:tcPr>
          <w:p>
            <w:pPr/>
          </w:p>
        </w:tc>
        <w:tc>
          <w:tcPr>
            <w:tcW w:w="1136" w:type="dxa"/>
            <w:tcBorders>
              <w:top w:val="dotted" w:sz="4" w:space="0" w:color="000000"/>
              <w:left w:val="dotted" w:sz="4" w:space="0" w:color="000000"/>
              <w:bottom w:val="nil" w:sz="6" w:space="0" w:color="auto"/>
              <w:right w:val="dotted" w:sz="4" w:space="0" w:color="000000"/>
            </w:tcBorders>
          </w:tcPr>
          <w:p>
            <w:pPr/>
          </w:p>
        </w:tc>
        <w:tc>
          <w:tcPr>
            <w:tcW w:w="1274" w:type="dxa"/>
            <w:tcBorders>
              <w:top w:val="dotted" w:sz="4" w:space="0" w:color="000000"/>
              <w:left w:val="dotted" w:sz="4" w:space="0" w:color="000000"/>
              <w:bottom w:val="nil" w:sz="6" w:space="0" w:color="auto"/>
              <w:right w:val="dotted" w:sz="4" w:space="0" w:color="000000"/>
            </w:tcBorders>
          </w:tcPr>
          <w:p>
            <w:pPr/>
          </w:p>
        </w:tc>
        <w:tc>
          <w:tcPr>
            <w:tcW w:w="1133" w:type="dxa"/>
            <w:tcBorders>
              <w:top w:val="dotted" w:sz="4" w:space="0" w:color="000000"/>
              <w:left w:val="dotted" w:sz="4" w:space="0" w:color="000000"/>
              <w:bottom w:val="nil" w:sz="6" w:space="0" w:color="auto"/>
              <w:right w:val="dotted" w:sz="4" w:space="0" w:color="000000"/>
            </w:tcBorders>
          </w:tcPr>
          <w:p>
            <w:pPr/>
          </w:p>
        </w:tc>
        <w:tc>
          <w:tcPr>
            <w:tcW w:w="1277" w:type="dxa"/>
            <w:tcBorders>
              <w:top w:val="dotted" w:sz="4" w:space="0" w:color="000000"/>
              <w:left w:val="dotted" w:sz="4" w:space="0" w:color="000000"/>
              <w:bottom w:val="nil" w:sz="6" w:space="0" w:color="auto"/>
              <w:right w:val="dotted" w:sz="4" w:space="0" w:color="000000"/>
            </w:tcBorders>
          </w:tcPr>
          <w:p>
            <w:pPr/>
          </w:p>
        </w:tc>
        <w:tc>
          <w:tcPr>
            <w:tcW w:w="2269" w:type="dxa"/>
            <w:tcBorders>
              <w:top w:val="dotted" w:sz="4" w:space="0" w:color="000000"/>
              <w:left w:val="dotted"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6"/>
                <w:sz w:val="15"/>
                <w:szCs w:val="15"/>
              </w:rPr>
              <w:t>本公司及子公司收到的用于补</w:t>
            </w:r>
            <w:r>
              <w:rPr>
                <w:rFonts w:ascii="宋体" w:hAnsi="宋体" w:cs="宋体" w:eastAsia="宋体" w:hint="default"/>
                <w:sz w:val="15"/>
                <w:szCs w:val="15"/>
              </w:rPr>
            </w:r>
          </w:p>
        </w:tc>
      </w:tr>
      <w:tr>
        <w:trPr>
          <w:trHeight w:val="293" w:hRule="exact"/>
        </w:trPr>
        <w:tc>
          <w:tcPr>
            <w:tcW w:w="962" w:type="dxa"/>
            <w:tcBorders>
              <w:top w:val="nil" w:sz="6" w:space="0" w:color="auto"/>
              <w:left w:val="nil" w:sz="6" w:space="0" w:color="auto"/>
              <w:bottom w:val="nil" w:sz="6" w:space="0" w:color="auto"/>
              <w:right w:val="dotted" w:sz="4" w:space="0" w:color="000000"/>
            </w:tcBorders>
          </w:tcPr>
          <w:p>
            <w:pPr/>
          </w:p>
        </w:tc>
        <w:tc>
          <w:tcPr>
            <w:tcW w:w="1136" w:type="dxa"/>
            <w:tcBorders>
              <w:top w:val="nil" w:sz="6" w:space="0" w:color="auto"/>
              <w:left w:val="dotted" w:sz="4" w:space="0" w:color="000000"/>
              <w:bottom w:val="nil" w:sz="6" w:space="0" w:color="auto"/>
              <w:right w:val="dotted" w:sz="4" w:space="0" w:color="000000"/>
            </w:tcBorders>
          </w:tcPr>
          <w:p>
            <w:pPr/>
          </w:p>
        </w:tc>
        <w:tc>
          <w:tcPr>
            <w:tcW w:w="1274" w:type="dxa"/>
            <w:tcBorders>
              <w:top w:val="nil" w:sz="6" w:space="0" w:color="auto"/>
              <w:left w:val="dotted" w:sz="4" w:space="0" w:color="000000"/>
              <w:bottom w:val="nil" w:sz="6" w:space="0" w:color="auto"/>
              <w:right w:val="dotted" w:sz="4" w:space="0" w:color="000000"/>
            </w:tcBorders>
          </w:tcPr>
          <w:p>
            <w:pPr/>
          </w:p>
        </w:tc>
        <w:tc>
          <w:tcPr>
            <w:tcW w:w="1133" w:type="dxa"/>
            <w:tcBorders>
              <w:top w:val="nil" w:sz="6" w:space="0" w:color="auto"/>
              <w:left w:val="dotted" w:sz="4" w:space="0" w:color="000000"/>
              <w:bottom w:val="nil" w:sz="6" w:space="0" w:color="auto"/>
              <w:right w:val="dotted" w:sz="4" w:space="0" w:color="000000"/>
            </w:tcBorders>
          </w:tcPr>
          <w:p>
            <w:pPr/>
          </w:p>
        </w:tc>
        <w:tc>
          <w:tcPr>
            <w:tcW w:w="1277" w:type="dxa"/>
            <w:tcBorders>
              <w:top w:val="nil" w:sz="6" w:space="0" w:color="auto"/>
              <w:left w:val="dotted" w:sz="4" w:space="0" w:color="000000"/>
              <w:bottom w:val="nil" w:sz="6" w:space="0" w:color="auto"/>
              <w:right w:val="dotted" w:sz="4" w:space="0" w:color="000000"/>
            </w:tcBorders>
          </w:tcPr>
          <w:p>
            <w:pPr/>
          </w:p>
        </w:tc>
        <w:tc>
          <w:tcPr>
            <w:tcW w:w="2269" w:type="dxa"/>
            <w:tcBorders>
              <w:top w:val="nil" w:sz="6" w:space="0" w:color="auto"/>
              <w:left w:val="dotted" w:sz="4" w:space="0" w:color="000000"/>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pacing w:val="6"/>
                <w:sz w:val="15"/>
                <w:szCs w:val="15"/>
              </w:rPr>
              <w:t>偿公司未来年度相关费用的收</w:t>
            </w:r>
            <w:r>
              <w:rPr>
                <w:rFonts w:ascii="宋体" w:hAnsi="宋体" w:cs="宋体" w:eastAsia="宋体" w:hint="default"/>
                <w:sz w:val="15"/>
                <w:szCs w:val="15"/>
              </w:rPr>
            </w:r>
          </w:p>
        </w:tc>
      </w:tr>
      <w:tr>
        <w:trPr>
          <w:trHeight w:val="206" w:hRule="exact"/>
        </w:trPr>
        <w:tc>
          <w:tcPr>
            <w:tcW w:w="962" w:type="dxa"/>
            <w:tcBorders>
              <w:top w:val="nil" w:sz="6" w:space="0" w:color="auto"/>
              <w:left w:val="nil" w:sz="6" w:space="0" w:color="auto"/>
              <w:bottom w:val="nil" w:sz="6" w:space="0" w:color="auto"/>
              <w:right w:val="dotted" w:sz="4" w:space="0" w:color="000000"/>
            </w:tcBorders>
          </w:tcPr>
          <w:p>
            <w:pPr>
              <w:pStyle w:val="TableParagraph"/>
              <w:spacing w:line="182" w:lineRule="exact"/>
              <w:ind w:right="230"/>
              <w:jc w:val="right"/>
              <w:rPr>
                <w:rFonts w:ascii="宋体" w:hAnsi="宋体" w:cs="宋体" w:eastAsia="宋体" w:hint="default"/>
                <w:sz w:val="15"/>
                <w:szCs w:val="15"/>
              </w:rPr>
            </w:pPr>
            <w:r>
              <w:rPr>
                <w:rFonts w:ascii="宋体" w:hAnsi="宋体" w:cs="宋体" w:eastAsia="宋体" w:hint="default"/>
                <w:spacing w:val="-1"/>
                <w:sz w:val="15"/>
                <w:szCs w:val="15"/>
              </w:rPr>
              <w:t>政府补助</w:t>
            </w:r>
          </w:p>
        </w:tc>
        <w:tc>
          <w:tcPr>
            <w:tcW w:w="1136" w:type="dxa"/>
            <w:tcBorders>
              <w:top w:val="nil" w:sz="6" w:space="0" w:color="auto"/>
              <w:left w:val="dotted" w:sz="4" w:space="0" w:color="000000"/>
              <w:bottom w:val="nil" w:sz="6" w:space="0" w:color="auto"/>
              <w:right w:val="dotted" w:sz="4" w:space="0" w:color="000000"/>
            </w:tcBorders>
          </w:tcPr>
          <w:p>
            <w:pPr>
              <w:pStyle w:val="TableParagraph"/>
              <w:spacing w:line="171" w:lineRule="exact"/>
              <w:ind w:right="12"/>
              <w:jc w:val="center"/>
              <w:rPr>
                <w:rFonts w:ascii="Times New Roman" w:hAnsi="Times New Roman" w:cs="Times New Roman" w:eastAsia="Times New Roman" w:hint="default"/>
                <w:sz w:val="15"/>
                <w:szCs w:val="15"/>
              </w:rPr>
            </w:pPr>
            <w:r>
              <w:rPr>
                <w:rFonts w:ascii="Times New Roman"/>
                <w:sz w:val="15"/>
              </w:rPr>
              <w:t>340,840,392</w:t>
            </w:r>
          </w:p>
        </w:tc>
        <w:tc>
          <w:tcPr>
            <w:tcW w:w="1274" w:type="dxa"/>
            <w:tcBorders>
              <w:top w:val="nil" w:sz="6" w:space="0" w:color="auto"/>
              <w:left w:val="dotted" w:sz="4" w:space="0" w:color="000000"/>
              <w:bottom w:val="nil" w:sz="6" w:space="0" w:color="auto"/>
              <w:right w:val="dotted" w:sz="4" w:space="0" w:color="000000"/>
            </w:tcBorders>
          </w:tcPr>
          <w:p>
            <w:pPr>
              <w:pStyle w:val="TableParagraph"/>
              <w:spacing w:line="171" w:lineRule="exact"/>
              <w:ind w:left="319" w:right="0"/>
              <w:jc w:val="left"/>
              <w:rPr>
                <w:rFonts w:ascii="Times New Roman" w:hAnsi="Times New Roman" w:cs="Times New Roman" w:eastAsia="Times New Roman" w:hint="default"/>
                <w:sz w:val="15"/>
                <w:szCs w:val="15"/>
              </w:rPr>
            </w:pPr>
            <w:r>
              <w:rPr>
                <w:rFonts w:ascii="Times New Roman"/>
                <w:sz w:val="15"/>
              </w:rPr>
              <w:t>236,660,746</w:t>
            </w:r>
          </w:p>
        </w:tc>
        <w:tc>
          <w:tcPr>
            <w:tcW w:w="1133" w:type="dxa"/>
            <w:tcBorders>
              <w:top w:val="nil" w:sz="6" w:space="0" w:color="auto"/>
              <w:left w:val="dotted" w:sz="4" w:space="0" w:color="000000"/>
              <w:bottom w:val="nil" w:sz="6" w:space="0" w:color="auto"/>
              <w:right w:val="dotted" w:sz="4" w:space="0" w:color="000000"/>
            </w:tcBorders>
          </w:tcPr>
          <w:p>
            <w:pPr>
              <w:pStyle w:val="TableParagraph"/>
              <w:spacing w:line="171" w:lineRule="exact"/>
              <w:ind w:right="14"/>
              <w:jc w:val="center"/>
              <w:rPr>
                <w:rFonts w:ascii="Times New Roman" w:hAnsi="Times New Roman" w:cs="Times New Roman" w:eastAsia="Times New Roman" w:hint="default"/>
                <w:sz w:val="15"/>
                <w:szCs w:val="15"/>
              </w:rPr>
            </w:pPr>
            <w:r>
              <w:rPr>
                <w:rFonts w:ascii="Times New Roman"/>
                <w:sz w:val="15"/>
              </w:rPr>
              <w:t>195,617,230</w:t>
            </w:r>
          </w:p>
        </w:tc>
        <w:tc>
          <w:tcPr>
            <w:tcW w:w="1277" w:type="dxa"/>
            <w:tcBorders>
              <w:top w:val="nil" w:sz="6" w:space="0" w:color="auto"/>
              <w:left w:val="dotted" w:sz="4" w:space="0" w:color="000000"/>
              <w:bottom w:val="nil" w:sz="6" w:space="0" w:color="auto"/>
              <w:right w:val="dotted" w:sz="4" w:space="0" w:color="000000"/>
            </w:tcBorders>
          </w:tcPr>
          <w:p>
            <w:pPr>
              <w:pStyle w:val="TableParagraph"/>
              <w:spacing w:line="171" w:lineRule="exact"/>
              <w:ind w:left="321" w:right="0"/>
              <w:jc w:val="left"/>
              <w:rPr>
                <w:rFonts w:ascii="Times New Roman" w:hAnsi="Times New Roman" w:cs="Times New Roman" w:eastAsia="Times New Roman" w:hint="default"/>
                <w:sz w:val="15"/>
                <w:szCs w:val="15"/>
              </w:rPr>
            </w:pPr>
            <w:r>
              <w:rPr>
                <w:rFonts w:ascii="Times New Roman"/>
                <w:sz w:val="15"/>
              </w:rPr>
              <w:t>381,883,908</w:t>
            </w:r>
          </w:p>
        </w:tc>
        <w:tc>
          <w:tcPr>
            <w:tcW w:w="2269" w:type="dxa"/>
            <w:tcBorders>
              <w:top w:val="nil" w:sz="6" w:space="0" w:color="auto"/>
              <w:left w:val="dotted" w:sz="4" w:space="0" w:color="000000"/>
              <w:bottom w:val="nil" w:sz="6" w:space="0" w:color="auto"/>
              <w:right w:val="nil" w:sz="6" w:space="0" w:color="auto"/>
            </w:tcBorders>
          </w:tcPr>
          <w:p>
            <w:pPr/>
          </w:p>
        </w:tc>
      </w:tr>
      <w:tr>
        <w:trPr>
          <w:trHeight w:val="300" w:hRule="exact"/>
        </w:trPr>
        <w:tc>
          <w:tcPr>
            <w:tcW w:w="962" w:type="dxa"/>
            <w:tcBorders>
              <w:top w:val="nil" w:sz="6" w:space="0" w:color="auto"/>
              <w:left w:val="nil" w:sz="6" w:space="0" w:color="auto"/>
              <w:bottom w:val="nil" w:sz="6" w:space="0" w:color="auto"/>
              <w:right w:val="dotted" w:sz="4" w:space="0" w:color="000000"/>
            </w:tcBorders>
          </w:tcPr>
          <w:p>
            <w:pPr/>
          </w:p>
        </w:tc>
        <w:tc>
          <w:tcPr>
            <w:tcW w:w="1136" w:type="dxa"/>
            <w:tcBorders>
              <w:top w:val="nil" w:sz="6" w:space="0" w:color="auto"/>
              <w:left w:val="dotted" w:sz="4" w:space="0" w:color="000000"/>
              <w:bottom w:val="nil" w:sz="6" w:space="0" w:color="auto"/>
              <w:right w:val="dotted" w:sz="4" w:space="0" w:color="000000"/>
            </w:tcBorders>
          </w:tcPr>
          <w:p>
            <w:pPr/>
          </w:p>
        </w:tc>
        <w:tc>
          <w:tcPr>
            <w:tcW w:w="1274" w:type="dxa"/>
            <w:tcBorders>
              <w:top w:val="nil" w:sz="6" w:space="0" w:color="auto"/>
              <w:left w:val="dotted" w:sz="4" w:space="0" w:color="000000"/>
              <w:bottom w:val="nil" w:sz="6" w:space="0" w:color="auto"/>
              <w:right w:val="dotted" w:sz="4" w:space="0" w:color="000000"/>
            </w:tcBorders>
          </w:tcPr>
          <w:p>
            <w:pPr/>
          </w:p>
        </w:tc>
        <w:tc>
          <w:tcPr>
            <w:tcW w:w="1133" w:type="dxa"/>
            <w:tcBorders>
              <w:top w:val="nil" w:sz="6" w:space="0" w:color="auto"/>
              <w:left w:val="dotted" w:sz="4" w:space="0" w:color="000000"/>
              <w:bottom w:val="nil" w:sz="6" w:space="0" w:color="auto"/>
              <w:right w:val="dotted" w:sz="4" w:space="0" w:color="000000"/>
            </w:tcBorders>
          </w:tcPr>
          <w:p>
            <w:pPr/>
          </w:p>
        </w:tc>
        <w:tc>
          <w:tcPr>
            <w:tcW w:w="1277" w:type="dxa"/>
            <w:tcBorders>
              <w:top w:val="nil" w:sz="6" w:space="0" w:color="auto"/>
              <w:left w:val="dotted" w:sz="4" w:space="0" w:color="000000"/>
              <w:bottom w:val="nil" w:sz="6" w:space="0" w:color="auto"/>
              <w:right w:val="dotted" w:sz="4" w:space="0" w:color="000000"/>
            </w:tcBorders>
          </w:tcPr>
          <w:p>
            <w:pPr/>
          </w:p>
        </w:tc>
        <w:tc>
          <w:tcPr>
            <w:tcW w:w="2269" w:type="dxa"/>
            <w:tcBorders>
              <w:top w:val="nil" w:sz="6" w:space="0" w:color="auto"/>
              <w:left w:val="dotted" w:sz="4" w:space="0" w:color="000000"/>
              <w:bottom w:val="nil" w:sz="6" w:space="0" w:color="auto"/>
              <w:right w:val="nil" w:sz="6" w:space="0" w:color="auto"/>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益性政府补贴及与资产相关的</w:t>
            </w:r>
          </w:p>
        </w:tc>
      </w:tr>
      <w:tr>
        <w:trPr>
          <w:trHeight w:val="315" w:hRule="exact"/>
        </w:trPr>
        <w:tc>
          <w:tcPr>
            <w:tcW w:w="962" w:type="dxa"/>
            <w:tcBorders>
              <w:top w:val="nil" w:sz="6" w:space="0" w:color="auto"/>
              <w:left w:val="nil" w:sz="6" w:space="0" w:color="auto"/>
              <w:bottom w:val="single" w:sz="12" w:space="0" w:color="000000"/>
              <w:right w:val="dotted" w:sz="4" w:space="0" w:color="000000"/>
            </w:tcBorders>
          </w:tcPr>
          <w:p>
            <w:pPr/>
          </w:p>
        </w:tc>
        <w:tc>
          <w:tcPr>
            <w:tcW w:w="1136" w:type="dxa"/>
            <w:tcBorders>
              <w:top w:val="nil" w:sz="6" w:space="0" w:color="auto"/>
              <w:left w:val="dotted" w:sz="4" w:space="0" w:color="000000"/>
              <w:bottom w:val="single" w:sz="12" w:space="0" w:color="000000"/>
              <w:right w:val="dotted" w:sz="4" w:space="0" w:color="000000"/>
            </w:tcBorders>
          </w:tcPr>
          <w:p>
            <w:pPr/>
          </w:p>
        </w:tc>
        <w:tc>
          <w:tcPr>
            <w:tcW w:w="1274" w:type="dxa"/>
            <w:tcBorders>
              <w:top w:val="nil" w:sz="6" w:space="0" w:color="auto"/>
              <w:left w:val="dotted" w:sz="4" w:space="0" w:color="000000"/>
              <w:bottom w:val="single" w:sz="12" w:space="0" w:color="000000"/>
              <w:right w:val="dotted" w:sz="4" w:space="0" w:color="000000"/>
            </w:tcBorders>
          </w:tcPr>
          <w:p>
            <w:pPr/>
          </w:p>
        </w:tc>
        <w:tc>
          <w:tcPr>
            <w:tcW w:w="1133" w:type="dxa"/>
            <w:tcBorders>
              <w:top w:val="nil" w:sz="6" w:space="0" w:color="auto"/>
              <w:left w:val="dotted" w:sz="4" w:space="0" w:color="000000"/>
              <w:bottom w:val="single" w:sz="12" w:space="0" w:color="000000"/>
              <w:right w:val="dotted" w:sz="4" w:space="0" w:color="000000"/>
            </w:tcBorders>
          </w:tcPr>
          <w:p>
            <w:pPr/>
          </w:p>
        </w:tc>
        <w:tc>
          <w:tcPr>
            <w:tcW w:w="1277" w:type="dxa"/>
            <w:tcBorders>
              <w:top w:val="nil" w:sz="6" w:space="0" w:color="auto"/>
              <w:left w:val="dotted" w:sz="4" w:space="0" w:color="000000"/>
              <w:bottom w:val="single" w:sz="12" w:space="0" w:color="000000"/>
              <w:right w:val="dotted" w:sz="4" w:space="0" w:color="000000"/>
            </w:tcBorders>
          </w:tcPr>
          <w:p>
            <w:pPr/>
          </w:p>
        </w:tc>
        <w:tc>
          <w:tcPr>
            <w:tcW w:w="2269" w:type="dxa"/>
            <w:tcBorders>
              <w:top w:val="nil" w:sz="6" w:space="0" w:color="auto"/>
              <w:left w:val="dotted" w:sz="4" w:space="0" w:color="000000"/>
              <w:bottom w:val="single" w:sz="12" w:space="0" w:color="000000"/>
              <w:right w:val="nil" w:sz="6" w:space="0" w:color="auto"/>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政府补助</w:t>
            </w:r>
          </w:p>
        </w:tc>
      </w:tr>
    </w:tbl>
    <w:p>
      <w:pPr>
        <w:spacing w:after="0" w:line="240" w:lineRule="auto"/>
        <w:jc w:val="left"/>
        <w:rPr>
          <w:rFonts w:ascii="宋体" w:hAnsi="宋体" w:cs="宋体" w:eastAsia="宋体" w:hint="default"/>
          <w:sz w:val="15"/>
          <w:szCs w:val="15"/>
        </w:rPr>
        <w:sectPr>
          <w:pgSz w:w="11910" w:h="16840"/>
          <w:pgMar w:header="885" w:footer="996" w:top="1540" w:bottom="1180" w:left="1660" w:right="1280"/>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26"/>
        <w:gridCol w:w="962"/>
        <w:gridCol w:w="1136"/>
        <w:gridCol w:w="1274"/>
        <w:gridCol w:w="1133"/>
        <w:gridCol w:w="1277"/>
        <w:gridCol w:w="2321"/>
      </w:tblGrid>
      <w:tr>
        <w:trPr>
          <w:trHeight w:val="476" w:hRule="exact"/>
        </w:trPr>
        <w:tc>
          <w:tcPr>
            <w:tcW w:w="626" w:type="dxa"/>
            <w:tcBorders>
              <w:top w:val="single" w:sz="4" w:space="0" w:color="000000"/>
              <w:left w:val="nil" w:sz="6" w:space="0" w:color="auto"/>
              <w:bottom w:val="nil" w:sz="6" w:space="0" w:color="auto"/>
              <w:right w:val="nil" w:sz="6" w:space="0" w:color="auto"/>
            </w:tcBorders>
          </w:tcPr>
          <w:p>
            <w:pPr/>
          </w:p>
        </w:tc>
        <w:tc>
          <w:tcPr>
            <w:tcW w:w="962"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00"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136"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b/>
                <w:sz w:val="15"/>
              </w:rPr>
              <w:t>340,840,392</w:t>
            </w:r>
            <w:r>
              <w:rPr>
                <w:rFonts w:ascii="Times New Roman"/>
                <w:sz w:val="15"/>
              </w:rPr>
            </w:r>
          </w:p>
        </w:tc>
        <w:tc>
          <w:tcPr>
            <w:tcW w:w="1274"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19" w:right="0"/>
              <w:jc w:val="left"/>
              <w:rPr>
                <w:rFonts w:ascii="Times New Roman" w:hAnsi="Times New Roman" w:cs="Times New Roman" w:eastAsia="Times New Roman" w:hint="default"/>
                <w:sz w:val="15"/>
                <w:szCs w:val="15"/>
              </w:rPr>
            </w:pPr>
            <w:r>
              <w:rPr>
                <w:rFonts w:ascii="Times New Roman"/>
                <w:b/>
                <w:sz w:val="15"/>
              </w:rPr>
              <w:t>236,660,746</w:t>
            </w:r>
            <w:r>
              <w:rPr>
                <w:rFonts w:ascii="Times New Roman"/>
                <w:sz w:val="15"/>
              </w:rPr>
            </w:r>
          </w:p>
        </w:tc>
        <w:tc>
          <w:tcPr>
            <w:tcW w:w="1133"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b/>
                <w:sz w:val="15"/>
              </w:rPr>
              <w:t>195,617,230</w:t>
            </w:r>
            <w:r>
              <w:rPr>
                <w:rFonts w:ascii="Times New Roman"/>
                <w:sz w:val="15"/>
              </w:rPr>
            </w:r>
          </w:p>
        </w:tc>
        <w:tc>
          <w:tcPr>
            <w:tcW w:w="1277"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21" w:right="0"/>
              <w:jc w:val="left"/>
              <w:rPr>
                <w:rFonts w:ascii="Times New Roman" w:hAnsi="Times New Roman" w:cs="Times New Roman" w:eastAsia="Times New Roman" w:hint="default"/>
                <w:sz w:val="15"/>
                <w:szCs w:val="15"/>
              </w:rPr>
            </w:pPr>
            <w:r>
              <w:rPr>
                <w:rFonts w:ascii="Times New Roman"/>
                <w:b/>
                <w:sz w:val="15"/>
              </w:rPr>
              <w:t>381,883,908</w:t>
            </w:r>
            <w:r>
              <w:rPr>
                <w:rFonts w:ascii="Times New Roman"/>
                <w:sz w:val="15"/>
              </w:rPr>
            </w:r>
          </w:p>
        </w:tc>
        <w:tc>
          <w:tcPr>
            <w:tcW w:w="2321" w:type="dxa"/>
            <w:tcBorders>
              <w:top w:val="single" w:sz="12"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240" w:lineRule="auto" w:before="36"/>
        <w:ind w:left="846" w:right="0"/>
        <w:jc w:val="left"/>
      </w:pPr>
      <w:r>
        <w:rPr/>
        <w:t>涉及政府补助的项目：</w:t>
      </w:r>
    </w:p>
    <w:p>
      <w:pPr>
        <w:spacing w:line="240" w:lineRule="auto" w:before="5"/>
        <w:rPr>
          <w:rFonts w:ascii="宋体" w:hAnsi="宋体" w:cs="宋体" w:eastAsia="宋体" w:hint="default"/>
          <w:sz w:val="4"/>
          <w:szCs w:val="4"/>
        </w:rPr>
      </w:pPr>
    </w:p>
    <w:tbl>
      <w:tblPr>
        <w:tblW w:w="0" w:type="auto"/>
        <w:jc w:val="left"/>
        <w:tblInd w:w="718" w:type="dxa"/>
        <w:tblLayout w:type="fixed"/>
        <w:tblCellMar>
          <w:top w:w="0" w:type="dxa"/>
          <w:left w:w="0" w:type="dxa"/>
          <w:bottom w:w="0" w:type="dxa"/>
          <w:right w:w="0" w:type="dxa"/>
        </w:tblCellMar>
        <w:tblLook w:val="01E0"/>
      </w:tblPr>
      <w:tblGrid>
        <w:gridCol w:w="2141"/>
        <w:gridCol w:w="905"/>
        <w:gridCol w:w="960"/>
        <w:gridCol w:w="1068"/>
        <w:gridCol w:w="883"/>
        <w:gridCol w:w="1064"/>
        <w:gridCol w:w="1063"/>
      </w:tblGrid>
      <w:tr>
        <w:trPr>
          <w:trHeight w:val="900" w:hRule="exact"/>
        </w:trPr>
        <w:tc>
          <w:tcPr>
            <w:tcW w:w="214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5"/>
                <w:szCs w:val="15"/>
              </w:rPr>
            </w:pPr>
            <w:r>
              <w:rPr>
                <w:rFonts w:ascii="宋体" w:hAnsi="宋体" w:cs="宋体" w:eastAsia="宋体" w:hint="default"/>
                <w:sz w:val="15"/>
                <w:szCs w:val="15"/>
              </w:rPr>
              <w:t>递延收益明细</w:t>
            </w:r>
          </w:p>
        </w:tc>
        <w:tc>
          <w:tcPr>
            <w:tcW w:w="9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44"/>
              <w:jc w:val="right"/>
              <w:rPr>
                <w:rFonts w:ascii="宋体" w:hAnsi="宋体" w:cs="宋体" w:eastAsia="宋体" w:hint="default"/>
                <w:sz w:val="15"/>
                <w:szCs w:val="15"/>
              </w:rPr>
            </w:pPr>
            <w:r>
              <w:rPr>
                <w:rFonts w:ascii="宋体" w:hAnsi="宋体" w:cs="宋体" w:eastAsia="宋体" w:hint="default"/>
                <w:spacing w:val="-1"/>
                <w:sz w:val="15"/>
                <w:szCs w:val="15"/>
              </w:rPr>
              <w:t>年初余额</w:t>
            </w:r>
          </w:p>
        </w:tc>
        <w:tc>
          <w:tcPr>
            <w:tcW w:w="960"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
              <w:ind w:left="172" w:right="173"/>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068"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
              <w:ind w:left="155" w:right="72" w:hanging="75"/>
              <w:jc w:val="left"/>
              <w:rPr>
                <w:rFonts w:ascii="宋体" w:hAnsi="宋体" w:cs="宋体" w:eastAsia="宋体" w:hint="default"/>
                <w:sz w:val="15"/>
                <w:szCs w:val="15"/>
              </w:rPr>
            </w:pPr>
            <w:r>
              <w:rPr>
                <w:rFonts w:ascii="宋体" w:hAnsi="宋体" w:cs="宋体" w:eastAsia="宋体" w:hint="default"/>
                <w:sz w:val="15"/>
                <w:szCs w:val="15"/>
              </w:rPr>
              <w:t>本期计入营业</w:t>
            </w:r>
            <w:r>
              <w:rPr>
                <w:rFonts w:ascii="宋体" w:hAnsi="宋体" w:cs="宋体" w:eastAsia="宋体" w:hint="default"/>
                <w:w w:val="100"/>
                <w:sz w:val="15"/>
                <w:szCs w:val="15"/>
              </w:rPr>
              <w:t> </w:t>
            </w:r>
            <w:r>
              <w:rPr>
                <w:rFonts w:ascii="宋体" w:hAnsi="宋体" w:cs="宋体" w:eastAsia="宋体" w:hint="default"/>
                <w:sz w:val="15"/>
                <w:szCs w:val="15"/>
              </w:rPr>
              <w:t>外收入金额</w:t>
            </w:r>
          </w:p>
        </w:tc>
        <w:tc>
          <w:tcPr>
            <w:tcW w:w="8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其他变动</w:t>
            </w:r>
          </w:p>
        </w:tc>
        <w:tc>
          <w:tcPr>
            <w:tcW w:w="10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063" w:type="dxa"/>
            <w:tcBorders>
              <w:top w:val="single" w:sz="12" w:space="0" w:color="000000"/>
              <w:left w:val="dotted" w:sz="4" w:space="0" w:color="000000"/>
              <w:bottom w:val="dotted" w:sz="4" w:space="0" w:color="000000"/>
              <w:right w:val="nil" w:sz="6" w:space="0" w:color="auto"/>
            </w:tcBorders>
          </w:tcPr>
          <w:p>
            <w:pPr>
              <w:pStyle w:val="TableParagraph"/>
              <w:spacing w:line="440" w:lineRule="exact" w:before="3"/>
              <w:ind w:left="151" w:right="133" w:hanging="22"/>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与资产相关的科研项目拨款</w:t>
            </w:r>
          </w:p>
        </w:tc>
        <w:tc>
          <w:tcPr>
            <w:tcW w:w="9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19,574,860</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7,010,000</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699,102</w:t>
            </w:r>
          </w:p>
        </w:tc>
        <w:tc>
          <w:tcPr>
            <w:tcW w:w="883" w:type="dxa"/>
            <w:tcBorders>
              <w:top w:val="dotted" w:sz="4" w:space="0" w:color="000000"/>
              <w:left w:val="dotted" w:sz="4" w:space="0" w:color="000000"/>
              <w:bottom w:val="dotted" w:sz="4" w:space="0" w:color="000000"/>
              <w:right w:val="dotted" w:sz="4" w:space="0" w:color="000000"/>
            </w:tcBorders>
          </w:tcPr>
          <w:p>
            <w:pP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25,885,758</w:t>
            </w: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与收益相关的科研项目拨款</w:t>
            </w:r>
          </w:p>
        </w:tc>
        <w:tc>
          <w:tcPr>
            <w:tcW w:w="9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225,845,466</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166,282,780</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126,610,769</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5"/>
              <w:jc w:val="center"/>
              <w:rPr>
                <w:rFonts w:ascii="Times New Roman" w:hAnsi="Times New Roman" w:cs="Times New Roman" w:eastAsia="Times New Roman" w:hint="default"/>
                <w:sz w:val="15"/>
                <w:szCs w:val="15"/>
              </w:rPr>
            </w:pPr>
            <w:r>
              <w:rPr>
                <w:rFonts w:ascii="Times New Roman"/>
                <w:sz w:val="15"/>
              </w:rPr>
              <w:t>-26,884,800</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Times New Roman" w:hAnsi="Times New Roman" w:cs="Times New Roman" w:eastAsia="Times New Roman" w:hint="default"/>
                <w:sz w:val="15"/>
                <w:szCs w:val="15"/>
              </w:rPr>
            </w:pPr>
            <w:r>
              <w:rPr>
                <w:rFonts w:ascii="Times New Roman"/>
                <w:sz w:val="15"/>
              </w:rPr>
              <w:t>238,632,677</w:t>
            </w: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52"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与收益相关的财政贴息</w:t>
            </w:r>
          </w:p>
        </w:tc>
        <w:tc>
          <w:tcPr>
            <w:tcW w:w="905"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3,945,649</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3,945,649</w:t>
            </w:r>
          </w:p>
        </w:tc>
        <w:tc>
          <w:tcPr>
            <w:tcW w:w="883" w:type="dxa"/>
            <w:tcBorders>
              <w:top w:val="dotted" w:sz="4" w:space="0" w:color="000000"/>
              <w:left w:val="dotted" w:sz="4" w:space="0" w:color="000000"/>
              <w:bottom w:val="dotted" w:sz="4" w:space="0" w:color="000000"/>
              <w:right w:val="dotted" w:sz="4" w:space="0" w:color="000000"/>
            </w:tcBorders>
          </w:tcPr>
          <w:p>
            <w:pPr/>
          </w:p>
        </w:tc>
        <w:tc>
          <w:tcPr>
            <w:tcW w:w="1064" w:type="dxa"/>
            <w:tcBorders>
              <w:top w:val="dotted" w:sz="4" w:space="0" w:color="000000"/>
              <w:left w:val="dotted" w:sz="4" w:space="0" w:color="000000"/>
              <w:bottom w:val="dotted" w:sz="4" w:space="0" w:color="000000"/>
              <w:right w:val="dotted" w:sz="4" w:space="0" w:color="000000"/>
            </w:tcBorders>
          </w:tcPr>
          <w:p>
            <w:pP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89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440" w:lineRule="exact" w:before="1"/>
              <w:ind w:left="122" w:right="101"/>
              <w:jc w:val="left"/>
              <w:rPr>
                <w:rFonts w:ascii="宋体" w:hAnsi="宋体" w:cs="宋体" w:eastAsia="宋体" w:hint="default"/>
                <w:sz w:val="15"/>
                <w:szCs w:val="15"/>
              </w:rPr>
            </w:pPr>
            <w:r>
              <w:rPr>
                <w:rFonts w:ascii="宋体" w:hAnsi="宋体" w:cs="宋体" w:eastAsia="宋体" w:hint="default"/>
                <w:spacing w:val="6"/>
                <w:sz w:val="15"/>
                <w:szCs w:val="15"/>
              </w:rPr>
              <w:t>与收益相关的服务外包业务</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发展基金</w:t>
            </w:r>
          </w:p>
        </w:tc>
        <w:tc>
          <w:tcPr>
            <w:tcW w:w="905"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16,970,515</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16,970,515</w:t>
            </w:r>
          </w:p>
        </w:tc>
        <w:tc>
          <w:tcPr>
            <w:tcW w:w="883" w:type="dxa"/>
            <w:tcBorders>
              <w:top w:val="dotted" w:sz="4" w:space="0" w:color="000000"/>
              <w:left w:val="dotted" w:sz="4" w:space="0" w:color="000000"/>
              <w:bottom w:val="dotted" w:sz="4" w:space="0" w:color="000000"/>
              <w:right w:val="dotted" w:sz="4" w:space="0" w:color="000000"/>
            </w:tcBorders>
          </w:tcPr>
          <w:p>
            <w:pPr/>
          </w:p>
        </w:tc>
        <w:tc>
          <w:tcPr>
            <w:tcW w:w="1064" w:type="dxa"/>
            <w:tcBorders>
              <w:top w:val="dotted" w:sz="4" w:space="0" w:color="000000"/>
              <w:left w:val="dotted" w:sz="4" w:space="0" w:color="000000"/>
              <w:bottom w:val="dotted" w:sz="4" w:space="0" w:color="000000"/>
              <w:right w:val="dotted" w:sz="4" w:space="0" w:color="000000"/>
            </w:tcBorders>
          </w:tcPr>
          <w:p>
            <w:pP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9"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与收益相关的产业扶植基金</w:t>
            </w:r>
          </w:p>
        </w:tc>
        <w:tc>
          <w:tcPr>
            <w:tcW w:w="905" w:type="dxa"/>
            <w:tcBorders>
              <w:top w:val="dotted" w:sz="4" w:space="0" w:color="000000"/>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5,637,389</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5,637,389</w:t>
            </w:r>
          </w:p>
        </w:tc>
        <w:tc>
          <w:tcPr>
            <w:tcW w:w="883" w:type="dxa"/>
            <w:tcBorders>
              <w:top w:val="dotted" w:sz="4" w:space="0" w:color="000000"/>
              <w:left w:val="dotted" w:sz="4" w:space="0" w:color="000000"/>
              <w:bottom w:val="dotted" w:sz="4" w:space="0" w:color="000000"/>
              <w:right w:val="dotted" w:sz="4" w:space="0" w:color="000000"/>
            </w:tcBorders>
          </w:tcPr>
          <w:p>
            <w:pPr/>
          </w:p>
        </w:tc>
        <w:tc>
          <w:tcPr>
            <w:tcW w:w="1064" w:type="dxa"/>
            <w:tcBorders>
              <w:top w:val="dotted" w:sz="4" w:space="0" w:color="000000"/>
              <w:left w:val="dotted" w:sz="4" w:space="0" w:color="000000"/>
              <w:bottom w:val="dotted" w:sz="4" w:space="0" w:color="000000"/>
              <w:right w:val="dotted" w:sz="4" w:space="0" w:color="000000"/>
            </w:tcBorders>
          </w:tcPr>
          <w:p>
            <w:pP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其他与资产相关的政府补助</w:t>
            </w:r>
          </w:p>
        </w:tc>
        <w:tc>
          <w:tcPr>
            <w:tcW w:w="9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20,598,058</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396,550</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1,004,785</w:t>
            </w:r>
          </w:p>
        </w:tc>
        <w:tc>
          <w:tcPr>
            <w:tcW w:w="8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-1,256,277</w:t>
            </w: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18,733,546</w:t>
            </w: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49"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其他与收益相关的政府补助</w:t>
            </w:r>
          </w:p>
        </w:tc>
        <w:tc>
          <w:tcPr>
            <w:tcW w:w="9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74,822,008</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36,417,863</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12,607,944</w:t>
            </w:r>
          </w:p>
        </w:tc>
        <w:tc>
          <w:tcPr>
            <w:tcW w:w="883" w:type="dxa"/>
            <w:tcBorders>
              <w:top w:val="dotted" w:sz="4" w:space="0" w:color="000000"/>
              <w:left w:val="dotted" w:sz="4" w:space="0" w:color="000000"/>
              <w:bottom w:val="dotted" w:sz="4" w:space="0" w:color="000000"/>
              <w:right w:val="dotted" w:sz="4" w:space="0" w:color="000000"/>
            </w:tcBorders>
          </w:tcPr>
          <w:p>
            <w:pPr/>
          </w:p>
        </w:tc>
        <w:tc>
          <w:tcPr>
            <w:tcW w:w="1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98,631,927</w:t>
            </w:r>
          </w:p>
        </w:tc>
        <w:tc>
          <w:tcPr>
            <w:tcW w:w="10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61"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9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340,840,392</w:t>
            </w:r>
            <w:r>
              <w:rPr>
                <w:rFonts w:ascii="Times New Roman"/>
                <w:spacing w:val="-1"/>
                <w:sz w:val="15"/>
              </w:rPr>
            </w:r>
          </w:p>
        </w:tc>
        <w:tc>
          <w:tcPr>
            <w:tcW w:w="9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b/>
                <w:spacing w:val="-1"/>
                <w:sz w:val="15"/>
              </w:rPr>
              <w:t>236,660,746</w:t>
            </w:r>
            <w:r>
              <w:rPr>
                <w:rFonts w:ascii="Times New Roman"/>
                <w:spacing w:val="-1"/>
                <w:sz w:val="15"/>
              </w:rPr>
            </w:r>
          </w:p>
        </w:tc>
        <w:tc>
          <w:tcPr>
            <w:tcW w:w="10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b/>
                <w:spacing w:val="-1"/>
                <w:sz w:val="15"/>
              </w:rPr>
              <w:t>167,476,153</w:t>
            </w:r>
            <w:r>
              <w:rPr>
                <w:rFonts w:ascii="Times New Roman"/>
                <w:spacing w:val="-1"/>
                <w:sz w:val="15"/>
              </w:rPr>
            </w:r>
          </w:p>
        </w:tc>
        <w:tc>
          <w:tcPr>
            <w:tcW w:w="8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4"/>
              <w:jc w:val="center"/>
              <w:rPr>
                <w:rFonts w:ascii="Times New Roman" w:hAnsi="Times New Roman" w:cs="Times New Roman" w:eastAsia="Times New Roman" w:hint="default"/>
                <w:sz w:val="15"/>
                <w:szCs w:val="15"/>
              </w:rPr>
            </w:pPr>
            <w:r>
              <w:rPr>
                <w:rFonts w:ascii="Times New Roman"/>
                <w:b/>
                <w:sz w:val="15"/>
              </w:rPr>
              <w:t>-28,141,077</w:t>
            </w:r>
            <w:r>
              <w:rPr>
                <w:rFonts w:ascii="Times New Roman"/>
                <w:sz w:val="15"/>
              </w:rPr>
            </w:r>
          </w:p>
        </w:tc>
        <w:tc>
          <w:tcPr>
            <w:tcW w:w="10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Times New Roman" w:hAnsi="Times New Roman" w:cs="Times New Roman" w:eastAsia="Times New Roman" w:hint="default"/>
                <w:sz w:val="15"/>
                <w:szCs w:val="15"/>
              </w:rPr>
            </w:pPr>
            <w:r>
              <w:rPr>
                <w:rFonts w:ascii="Times New Roman"/>
                <w:b/>
                <w:sz w:val="15"/>
              </w:rPr>
              <w:t>381,883,908</w:t>
            </w:r>
            <w:r>
              <w:rPr>
                <w:rFonts w:ascii="Times New Roman"/>
                <w:sz w:val="15"/>
              </w:rPr>
            </w:r>
          </w:p>
        </w:tc>
        <w:tc>
          <w:tcPr>
            <w:tcW w:w="106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8"/>
          <w:szCs w:val="28"/>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股本</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1390"/>
        <w:gridCol w:w="1275"/>
        <w:gridCol w:w="1133"/>
        <w:gridCol w:w="564"/>
        <w:gridCol w:w="715"/>
        <w:gridCol w:w="564"/>
        <w:gridCol w:w="1136"/>
        <w:gridCol w:w="1277"/>
      </w:tblGrid>
      <w:tr>
        <w:trPr>
          <w:trHeight w:val="382" w:hRule="exact"/>
        </w:trPr>
        <w:tc>
          <w:tcPr>
            <w:tcW w:w="13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tabs>
                <w:tab w:pos="911" w:val="left" w:leader="none"/>
              </w:tabs>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7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112"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1041" w:right="0"/>
              <w:jc w:val="left"/>
              <w:rPr>
                <w:rFonts w:ascii="宋体" w:hAnsi="宋体" w:cs="宋体" w:eastAsia="宋体" w:hint="default"/>
                <w:sz w:val="18"/>
                <w:szCs w:val="18"/>
              </w:rPr>
            </w:pPr>
            <w:r>
              <w:rPr>
                <w:rFonts w:ascii="宋体" w:hAnsi="宋体" w:cs="宋体" w:eastAsia="宋体" w:hint="default"/>
                <w:sz w:val="18"/>
                <w:szCs w:val="18"/>
              </w:rPr>
              <w:t>本次变动增（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277"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0" w:hRule="exact"/>
        </w:trPr>
        <w:tc>
          <w:tcPr>
            <w:tcW w:w="1390" w:type="dxa"/>
            <w:vMerge/>
            <w:tcBorders>
              <w:left w:val="nil" w:sz="6" w:space="0" w:color="auto"/>
              <w:bottom w:val="dotted" w:sz="4" w:space="0" w:color="000000"/>
              <w:right w:val="dotted" w:sz="4" w:space="0" w:color="000000"/>
            </w:tcBorders>
          </w:tcPr>
          <w:p>
            <w:pPr/>
          </w:p>
        </w:tc>
        <w:tc>
          <w:tcPr>
            <w:tcW w:w="1275" w:type="dxa"/>
            <w:vMerge/>
            <w:tcBorders>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5"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ind w:left="201" w:right="50"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tcBorders>
              <w:left w:val="dotted" w:sz="4" w:space="0" w:color="000000"/>
              <w:bottom w:val="dotted" w:sz="4" w:space="0" w:color="000000"/>
              <w:right w:val="nil" w:sz="6" w:space="0" w:color="auto"/>
            </w:tcBorders>
          </w:tcPr>
          <w:p>
            <w:pPr/>
          </w:p>
        </w:tc>
      </w:tr>
      <w:tr>
        <w:trPr>
          <w:trHeight w:val="379" w:hRule="exact"/>
        </w:trPr>
        <w:tc>
          <w:tcPr>
            <w:tcW w:w="13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股份总额（注）</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left="125" w:right="0"/>
              <w:jc w:val="left"/>
              <w:rPr>
                <w:rFonts w:ascii="Times New Roman" w:hAnsi="Times New Roman" w:cs="Times New Roman" w:eastAsia="Times New Roman" w:hint="default"/>
                <w:sz w:val="18"/>
                <w:szCs w:val="18"/>
              </w:rPr>
            </w:pPr>
            <w:r>
              <w:rPr>
                <w:rFonts w:ascii="Times New Roman"/>
                <w:sz w:val="18"/>
              </w:rPr>
              <w:t>1,227,594,245</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left="208" w:right="0"/>
              <w:jc w:val="left"/>
              <w:rPr>
                <w:rFonts w:ascii="Times New Roman" w:hAnsi="Times New Roman" w:cs="Times New Roman" w:eastAsia="Times New Roman" w:hint="default"/>
                <w:sz w:val="18"/>
                <w:szCs w:val="18"/>
              </w:rPr>
            </w:pPr>
            <w:r>
              <w:rPr>
                <w:rFonts w:ascii="Times New Roman"/>
                <w:sz w:val="18"/>
              </w:rPr>
              <w:t>14,982,500</w:t>
            </w:r>
          </w:p>
        </w:tc>
        <w:tc>
          <w:tcPr>
            <w:tcW w:w="564" w:type="dxa"/>
            <w:tcBorders>
              <w:top w:val="dotted" w:sz="4" w:space="0" w:color="000000"/>
              <w:left w:val="dotted" w:sz="4" w:space="0" w:color="000000"/>
              <w:bottom w:val="single" w:sz="12" w:space="0" w:color="000000"/>
              <w:right w:val="dotted" w:sz="4" w:space="0" w:color="000000"/>
            </w:tcBorders>
          </w:tcPr>
          <w:p>
            <w:pPr/>
          </w:p>
        </w:tc>
        <w:tc>
          <w:tcPr>
            <w:tcW w:w="715" w:type="dxa"/>
            <w:tcBorders>
              <w:top w:val="dotted" w:sz="4" w:space="0" w:color="000000"/>
              <w:left w:val="dotted" w:sz="4" w:space="0" w:color="000000"/>
              <w:bottom w:val="single" w:sz="12" w:space="0" w:color="000000"/>
              <w:right w:val="dotted" w:sz="4" w:space="0" w:color="000000"/>
            </w:tcBorders>
          </w:tcPr>
          <w:p>
            <w:pPr/>
          </w:p>
        </w:tc>
        <w:tc>
          <w:tcPr>
            <w:tcW w:w="564"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0"/>
              <w:ind w:left="107" w:right="0"/>
              <w:jc w:val="center"/>
              <w:rPr>
                <w:rFonts w:ascii="Times New Roman" w:hAnsi="Times New Roman" w:cs="Times New Roman" w:eastAsia="Times New Roman" w:hint="default"/>
                <w:sz w:val="18"/>
                <w:szCs w:val="18"/>
              </w:rPr>
            </w:pPr>
            <w:r>
              <w:rPr>
                <w:rFonts w:ascii="Times New Roman"/>
                <w:sz w:val="18"/>
              </w:rPr>
              <w:t>14,982,500</w:t>
            </w: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0"/>
              <w:ind w:left="124" w:right="0"/>
              <w:jc w:val="left"/>
              <w:rPr>
                <w:rFonts w:ascii="Times New Roman" w:hAnsi="Times New Roman" w:cs="Times New Roman" w:eastAsia="Times New Roman" w:hint="default"/>
                <w:sz w:val="18"/>
                <w:szCs w:val="18"/>
              </w:rPr>
            </w:pPr>
            <w:r>
              <w:rPr>
                <w:rFonts w:ascii="Times New Roman"/>
                <w:sz w:val="18"/>
              </w:rPr>
              <w:t>1,242,576,745</w:t>
            </w:r>
          </w:p>
        </w:tc>
      </w:tr>
    </w:tbl>
    <w:p>
      <w:pPr>
        <w:pStyle w:val="BodyText"/>
        <w:spacing w:line="240" w:lineRule="auto" w:before="74"/>
        <w:ind w:left="769" w:right="0"/>
        <w:jc w:val="left"/>
      </w:pPr>
      <w:r>
        <w:rPr/>
        <w:t>注：报告期内，公司执行限制性股票激励计划，向授予对象授予 </w:t>
      </w:r>
      <w:r>
        <w:rPr>
          <w:rFonts w:ascii="Times New Roman" w:hAnsi="Times New Roman" w:cs="Times New Roman" w:eastAsia="Times New Roman" w:hint="default"/>
        </w:rPr>
        <w:t>14,982,500</w:t>
      </w:r>
      <w:r>
        <w:rPr>
          <w:rFonts w:ascii="Times New Roman" w:hAnsi="Times New Roman" w:cs="Times New Roman" w:eastAsia="Times New Roman" w:hint="default"/>
          <w:spacing w:val="-22"/>
        </w:rPr>
        <w:t> </w:t>
      </w:r>
      <w:r>
        <w:rPr/>
        <w:t>股限制性股</w:t>
      </w:r>
    </w:p>
    <w:p>
      <w:pPr>
        <w:pStyle w:val="BodyText"/>
        <w:spacing w:line="240" w:lineRule="auto" w:before="110"/>
        <w:ind w:left="769" w:right="0"/>
        <w:jc w:val="left"/>
      </w:pPr>
      <w:r>
        <w:rPr/>
        <w:t>票，增加股本</w:t>
      </w:r>
      <w:r>
        <w:rPr>
          <w:spacing w:val="-53"/>
        </w:rPr>
        <w:t> </w:t>
      </w:r>
      <w:r>
        <w:rPr>
          <w:rFonts w:ascii="Times New Roman" w:hAnsi="Times New Roman" w:cs="Times New Roman" w:eastAsia="Times New Roman" w:hint="default"/>
        </w:rPr>
        <w:t>14,982,500</w:t>
      </w:r>
      <w:r>
        <w:rPr>
          <w:rFonts w:ascii="Times New Roman" w:hAnsi="Times New Roman" w:cs="Times New Roman" w:eastAsia="Times New Roman" w:hint="default"/>
          <w:spacing w:val="-2"/>
        </w:rPr>
        <w:t> </w:t>
      </w:r>
      <w:r>
        <w:rPr/>
        <w:t>元，其他详见附注十一。</w:t>
      </w:r>
    </w:p>
    <w:p>
      <w:pPr>
        <w:spacing w:line="240" w:lineRule="auto" w:before="0"/>
        <w:rPr>
          <w:rFonts w:ascii="宋体" w:hAnsi="宋体" w:cs="宋体" w:eastAsia="宋体" w:hint="default"/>
          <w:sz w:val="22"/>
          <w:szCs w:val="22"/>
        </w:rPr>
      </w:pPr>
    </w:p>
    <w:p>
      <w:pPr>
        <w:pStyle w:val="Heading5"/>
        <w:spacing w:line="240" w:lineRule="auto" w:before="190"/>
        <w:ind w:left="123" w:right="0"/>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资本公积</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141"/>
        <w:gridCol w:w="1332"/>
        <w:gridCol w:w="1560"/>
        <w:gridCol w:w="1553"/>
        <w:gridCol w:w="1466"/>
      </w:tblGrid>
      <w:tr>
        <w:trPr>
          <w:trHeight w:val="382" w:hRule="exact"/>
        </w:trPr>
        <w:tc>
          <w:tcPr>
            <w:tcW w:w="2141" w:type="dxa"/>
            <w:tcBorders>
              <w:top w:val="single" w:sz="12" w:space="0" w:color="000000"/>
              <w:left w:val="nil" w:sz="6" w:space="0" w:color="auto"/>
              <w:bottom w:val="dotted" w:sz="4" w:space="0" w:color="000000"/>
              <w:right w:val="dotted" w:sz="4" w:space="0" w:color="000000"/>
            </w:tcBorders>
          </w:tcPr>
          <w:p>
            <w:pPr>
              <w:pStyle w:val="TableParagraph"/>
              <w:tabs>
                <w:tab w:pos="1257" w:val="left" w:leader="none"/>
              </w:tabs>
              <w:spacing w:line="240" w:lineRule="auto" w:before="80"/>
              <w:ind w:left="71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3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4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股本溢价（注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327,648,481</w:t>
            </w:r>
          </w:p>
        </w:tc>
        <w:tc>
          <w:tcPr>
            <w:tcW w:w="156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66,342,537</w:t>
            </w: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28"/>
              <w:jc w:val="right"/>
              <w:rPr>
                <w:rFonts w:ascii="Times New Roman" w:hAnsi="Times New Roman" w:cs="Times New Roman" w:eastAsia="Times New Roman" w:hint="default"/>
                <w:sz w:val="18"/>
                <w:szCs w:val="18"/>
              </w:rPr>
            </w:pPr>
            <w:r>
              <w:rPr>
                <w:rFonts w:ascii="Times New Roman"/>
                <w:spacing w:val="-1"/>
                <w:sz w:val="18"/>
              </w:rPr>
              <w:t>261,305,944</w:t>
            </w:r>
          </w:p>
        </w:tc>
      </w:tr>
      <w:tr>
        <w:trPr>
          <w:trHeight w:val="37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股权激励成本（注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32"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17,182,814</w:t>
            </w:r>
          </w:p>
        </w:tc>
        <w:tc>
          <w:tcPr>
            <w:tcW w:w="1553" w:type="dxa"/>
            <w:tcBorders>
              <w:top w:val="dotted" w:sz="4" w:space="0" w:color="000000"/>
              <w:left w:val="dotted" w:sz="4" w:space="0" w:color="000000"/>
              <w:bottom w:val="dotted" w:sz="4" w:space="0" w:color="000000"/>
              <w:right w:val="dotted" w:sz="4" w:space="0" w:color="000000"/>
            </w:tcBorders>
          </w:tcPr>
          <w:p>
            <w:pP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28"/>
              <w:jc w:val="right"/>
              <w:rPr>
                <w:rFonts w:ascii="Times New Roman" w:hAnsi="Times New Roman" w:cs="Times New Roman" w:eastAsia="Times New Roman" w:hint="default"/>
                <w:sz w:val="18"/>
                <w:szCs w:val="18"/>
              </w:rPr>
            </w:pPr>
            <w:r>
              <w:rPr>
                <w:rFonts w:ascii="Times New Roman"/>
                <w:spacing w:val="-1"/>
                <w:sz w:val="18"/>
              </w:rPr>
              <w:t>17,182,814</w:t>
            </w:r>
          </w:p>
        </w:tc>
      </w:tr>
      <w:tr>
        <w:trPr>
          <w:trHeight w:val="37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其他资本公积（注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16,523,667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533,028,018</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2,940,841</w:t>
            </w: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0"/>
              <w:ind w:right="29"/>
              <w:jc w:val="right"/>
              <w:rPr>
                <w:rFonts w:ascii="Times New Roman" w:hAnsi="Times New Roman" w:cs="Times New Roman" w:eastAsia="Times New Roman" w:hint="default"/>
                <w:sz w:val="18"/>
                <w:szCs w:val="18"/>
              </w:rPr>
            </w:pPr>
            <w:r>
              <w:rPr>
                <w:rFonts w:ascii="Times New Roman"/>
                <w:spacing w:val="-1"/>
                <w:sz w:val="18"/>
              </w:rPr>
              <w:t>546,610,844</w:t>
            </w:r>
          </w:p>
        </w:tc>
      </w:tr>
      <w:tr>
        <w:trPr>
          <w:trHeight w:val="382"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tabs>
                <w:tab w:pos="1257" w:val="left" w:leader="none"/>
              </w:tabs>
              <w:spacing w:line="240" w:lineRule="auto" w:before="80"/>
              <w:ind w:left="71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b/>
                <w:spacing w:val="-1"/>
                <w:sz w:val="18"/>
              </w:rPr>
              <w:t>344,172,148</w:t>
            </w:r>
            <w:r>
              <w:rPr>
                <w:rFonts w:ascii="Times New Roman"/>
                <w:spacing w:val="-1"/>
                <w:sz w:val="18"/>
              </w:rPr>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b/>
                <w:spacing w:val="-1"/>
                <w:sz w:val="18"/>
              </w:rPr>
              <w:t>550,210,832</w:t>
            </w:r>
            <w:r>
              <w:rPr>
                <w:rFonts w:ascii="Times New Roman"/>
                <w:spacing w:val="-1"/>
                <w:sz w:val="18"/>
              </w:rPr>
            </w:r>
          </w:p>
        </w:tc>
        <w:tc>
          <w:tcPr>
            <w:tcW w:w="15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b/>
                <w:spacing w:val="-1"/>
                <w:sz w:val="18"/>
              </w:rPr>
              <w:t>69,283,378</w:t>
            </w:r>
            <w:r>
              <w:rPr>
                <w:rFonts w:ascii="Times New Roman"/>
                <w:spacing w:val="-1"/>
                <w:sz w:val="18"/>
              </w:rPr>
            </w:r>
          </w:p>
        </w:tc>
        <w:tc>
          <w:tcPr>
            <w:tcW w:w="14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2"/>
              <w:ind w:right="29"/>
              <w:jc w:val="right"/>
              <w:rPr>
                <w:rFonts w:ascii="Times New Roman" w:hAnsi="Times New Roman" w:cs="Times New Roman" w:eastAsia="Times New Roman" w:hint="default"/>
                <w:sz w:val="18"/>
                <w:szCs w:val="18"/>
              </w:rPr>
            </w:pPr>
            <w:r>
              <w:rPr>
                <w:rFonts w:ascii="Times New Roman"/>
                <w:b/>
                <w:spacing w:val="-1"/>
                <w:sz w:val="18"/>
              </w:rPr>
              <w:t>825,099,602</w:t>
            </w:r>
            <w:r>
              <w:rPr>
                <w:rFonts w:ascii="Times New Roman"/>
                <w:spacing w:val="-1"/>
                <w:sz w:val="18"/>
              </w:rPr>
            </w:r>
          </w:p>
        </w:tc>
      </w:tr>
    </w:tbl>
    <w:p>
      <w:pPr>
        <w:pStyle w:val="BodyText"/>
        <w:spacing w:line="331" w:lineRule="auto" w:before="74"/>
        <w:ind w:left="769" w:right="192"/>
        <w:jc w:val="both"/>
      </w:pPr>
      <w:r>
        <w:rPr/>
        <w:t>注</w:t>
      </w:r>
      <w:r>
        <w:rPr>
          <w:spacing w:val="-19"/>
        </w:rPr>
        <w:t> </w:t>
      </w:r>
      <w:r>
        <w:rPr>
          <w:rFonts w:ascii="Times New Roman" w:hAnsi="Times New Roman" w:cs="Times New Roman" w:eastAsia="Times New Roman" w:hint="default"/>
          <w:spacing w:val="-4"/>
        </w:rPr>
        <w:t>1</w:t>
      </w:r>
      <w:r>
        <w:rPr>
          <w:spacing w:val="-4"/>
        </w:rPr>
        <w:t>：报告期内，本公司购买北京东软望海科技有限公司（以下简称</w:t>
      </w:r>
      <w:r>
        <w:rPr>
          <w:rFonts w:ascii="Times New Roman" w:hAnsi="Times New Roman" w:cs="Times New Roman" w:eastAsia="Times New Roman" w:hint="default"/>
          <w:spacing w:val="-4"/>
        </w:rPr>
        <w:t>“</w:t>
      </w:r>
      <w:r>
        <w:rPr>
          <w:spacing w:val="-4"/>
        </w:rPr>
        <w:t>东软望海</w:t>
      </w:r>
      <w:r>
        <w:rPr>
          <w:rFonts w:ascii="Times New Roman" w:hAnsi="Times New Roman" w:cs="Times New Roman" w:eastAsia="Times New Roman" w:hint="default"/>
          <w:spacing w:val="-4"/>
        </w:rPr>
        <w:t>”</w:t>
      </w:r>
      <w:r>
        <w:rPr>
          <w:spacing w:val="-4"/>
        </w:rPr>
        <w:t>）少数股</w:t>
      </w:r>
      <w:r>
        <w:rPr>
          <w:spacing w:val="-91"/>
        </w:rPr>
        <w:t> </w:t>
      </w:r>
      <w:r>
        <w:rPr>
          <w:spacing w:val="-91"/>
        </w:rPr>
      </w:r>
      <w:r>
        <w:rPr/>
        <w:t>东持有 </w:t>
      </w:r>
      <w:r>
        <w:rPr>
          <w:rFonts w:ascii="Times New Roman" w:hAnsi="Times New Roman" w:cs="Times New Roman" w:eastAsia="Times New Roman" w:hint="default"/>
          <w:spacing w:val="-3"/>
        </w:rPr>
        <w:t>13.43%</w:t>
      </w:r>
      <w:r>
        <w:rPr>
          <w:spacing w:val="-3"/>
        </w:rPr>
        <w:t>的股权，将购买价款与按照新增持股比例计算应享有子公司净资产的份额</w:t>
      </w:r>
      <w:r>
        <w:rPr>
          <w:spacing w:val="-85"/>
        </w:rPr>
        <w:t> </w:t>
      </w:r>
      <w:r>
        <w:rPr>
          <w:spacing w:val="-85"/>
        </w:rPr>
      </w:r>
      <w:r>
        <w:rPr/>
        <w:t>之差额，减少资本公积</w:t>
      </w:r>
      <w:r>
        <w:rPr>
          <w:spacing w:val="-53"/>
        </w:rPr>
        <w:t> </w:t>
      </w:r>
      <w:r>
        <w:rPr>
          <w:rFonts w:ascii="Times New Roman" w:hAnsi="Times New Roman" w:cs="Times New Roman" w:eastAsia="Times New Roman" w:hint="default"/>
        </w:rPr>
        <w:t>66,342,537</w:t>
      </w:r>
      <w:r>
        <w:rPr>
          <w:rFonts w:ascii="Times New Roman" w:hAnsi="Times New Roman" w:cs="Times New Roman" w:eastAsia="Times New Roman" w:hint="default"/>
          <w:spacing w:val="-1"/>
        </w:rPr>
        <w:t> </w:t>
      </w:r>
      <w:r>
        <w:rPr>
          <w:spacing w:val="-3"/>
        </w:rPr>
        <w:t>元；</w:t>
      </w:r>
      <w:r>
        <w:rPr/>
      </w:r>
    </w:p>
    <w:p>
      <w:pPr>
        <w:spacing w:after="0" w:line="331" w:lineRule="auto"/>
        <w:jc w:val="both"/>
        <w:sectPr>
          <w:pgSz w:w="11910" w:h="16840"/>
          <w:pgMar w:header="885" w:footer="996" w:top="1540" w:bottom="1180" w:left="1660" w:right="126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331" w:lineRule="auto" w:before="64"/>
        <w:ind w:left="769" w:right="206"/>
        <w:jc w:val="left"/>
      </w:pPr>
      <w:r>
        <w:rPr/>
        <w:t>注</w:t>
      </w:r>
      <w:r>
        <w:rPr>
          <w:spacing w:val="31"/>
        </w:rPr>
        <w:t> </w:t>
      </w:r>
      <w:r>
        <w:rPr>
          <w:rFonts w:ascii="Times New Roman" w:hAnsi="Times New Roman" w:cs="Times New Roman" w:eastAsia="Times New Roman" w:hint="default"/>
        </w:rPr>
        <w:t>2</w:t>
      </w:r>
      <w:r>
        <w:rPr/>
        <w:t>：报告期内，本公司执行限制性股票激励计划，向激励对象授予限制性股票，授予</w:t>
      </w:r>
      <w:r>
        <w:rPr>
          <w:spacing w:val="-102"/>
        </w:rPr>
        <w:t> </w:t>
      </w:r>
      <w:r>
        <w:rPr>
          <w:spacing w:val="-102"/>
        </w:rPr>
      </w:r>
      <w:r>
        <w:rPr/>
        <w:t>日为</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w:t>
      </w:r>
      <w:r>
        <w:rPr>
          <w:spacing w:val="-33"/>
        </w:rPr>
        <w:t> </w:t>
      </w:r>
      <w:r>
        <w:rPr>
          <w:rFonts w:ascii="Times New Roman" w:hAnsi="Times New Roman" w:cs="Times New Roman" w:eastAsia="Times New Roman" w:hint="default"/>
        </w:rPr>
        <w:t>21</w:t>
      </w:r>
      <w:r>
        <w:rPr>
          <w:rFonts w:ascii="Times New Roman" w:hAnsi="Times New Roman" w:cs="Times New Roman" w:eastAsia="Times New Roman" w:hint="default"/>
          <w:spacing w:val="19"/>
        </w:rPr>
        <w:t> </w:t>
      </w:r>
      <w:r>
        <w:rPr/>
        <w:t>日。根据《企业会计准则第</w:t>
      </w:r>
      <w:r>
        <w:rPr>
          <w:spacing w:val="-3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股份支付》的规定，公司应在</w:t>
      </w:r>
    </w:p>
    <w:p>
      <w:pPr>
        <w:pStyle w:val="BodyText"/>
        <w:spacing w:line="331" w:lineRule="auto" w:before="19"/>
        <w:ind w:left="769" w:right="0"/>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2018 </w:t>
      </w:r>
      <w:r>
        <w:rPr>
          <w:spacing w:val="-4"/>
        </w:rPr>
        <w:t>年，按照各期限制性股票的解锁比例和授予日限制性股票的公允价值总额</w:t>
      </w:r>
      <w:r>
        <w:rPr>
          <w:spacing w:val="-54"/>
        </w:rPr>
        <w:t> </w:t>
      </w:r>
      <w:r>
        <w:rPr>
          <w:spacing w:val="-54"/>
        </w:rPr>
      </w:r>
      <w:r>
        <w:rPr/>
        <w:t>计算并分期确认限制性股票激励成本，计入相关成本或期间费用，同时增加资本公积</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spacing w:val="-7"/>
        </w:rPr>
        <w:t>其他资本公积。</w:t>
      </w:r>
      <w:r>
        <w:rPr>
          <w:rFonts w:ascii="Times New Roman" w:hAnsi="Times New Roman" w:cs="Times New Roman" w:eastAsia="Times New Roman" w:hint="default"/>
          <w:spacing w:val="-7"/>
        </w:rPr>
        <w:t>2015 </w:t>
      </w:r>
      <w:r>
        <w:rPr>
          <w:spacing w:val="-5"/>
        </w:rPr>
        <w:t>年度，以权益结算的股份支付计入资本公积的金额为 </w:t>
      </w:r>
      <w:r>
        <w:rPr>
          <w:rFonts w:ascii="Times New Roman" w:hAnsi="Times New Roman" w:cs="Times New Roman" w:eastAsia="Times New Roman" w:hint="default"/>
        </w:rPr>
        <w:t>17,182,814 </w:t>
      </w:r>
      <w:r>
        <w:rPr/>
        <w:t>元，</w:t>
      </w:r>
      <w:r>
        <w:rPr>
          <w:spacing w:val="-82"/>
        </w:rPr>
        <w:t> </w:t>
      </w:r>
      <w:r>
        <w:rPr/>
        <w:t>其他详见附注十一。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33" w:lineRule="auto"/>
        <w:ind w:left="769" w:right="140"/>
        <w:jc w:val="left"/>
      </w:pPr>
      <w:r>
        <w:rPr/>
        <w:t>注 </w:t>
      </w:r>
      <w:r>
        <w:rPr>
          <w:rFonts w:ascii="Times New Roman" w:hAnsi="Times New Roman" w:cs="Times New Roman" w:eastAsia="Times New Roman" w:hint="default"/>
        </w:rPr>
        <w:t>3</w:t>
      </w:r>
      <w:r>
        <w:rPr/>
        <w:t>：报告期内，公司执行限制性股票激励计划，向授予对象授予 </w:t>
      </w:r>
      <w:r>
        <w:rPr>
          <w:rFonts w:ascii="Times New Roman" w:hAnsi="Times New Roman" w:cs="Times New Roman" w:eastAsia="Times New Roman" w:hint="default"/>
        </w:rPr>
        <w:t>14,982,500</w:t>
      </w:r>
      <w:r>
        <w:rPr>
          <w:rFonts w:ascii="Times New Roman" w:hAnsi="Times New Roman" w:cs="Times New Roman" w:eastAsia="Times New Roman" w:hint="default"/>
          <w:spacing w:val="-22"/>
        </w:rPr>
        <w:t> </w:t>
      </w:r>
      <w:r>
        <w:rPr/>
        <w:t>股限制性</w:t>
      </w:r>
      <w:r>
        <w:rPr>
          <w:w w:val="100"/>
        </w:rPr>
        <w:t> </w:t>
      </w:r>
      <w:r>
        <w:rPr/>
        <w:t>股票，授予价格每股 </w:t>
      </w:r>
      <w:r>
        <w:rPr>
          <w:rFonts w:ascii="Times New Roman" w:hAnsi="Times New Roman" w:cs="Times New Roman" w:eastAsia="Times New Roman" w:hint="default"/>
        </w:rPr>
        <w:t>9.00 </w:t>
      </w:r>
      <w:r>
        <w:rPr/>
        <w:t>元，共收到增资款 </w:t>
      </w:r>
      <w:r>
        <w:rPr>
          <w:rFonts w:ascii="Times New Roman" w:hAnsi="Times New Roman" w:cs="Times New Roman" w:eastAsia="Times New Roman" w:hint="default"/>
        </w:rPr>
        <w:t>134,842,500 </w:t>
      </w:r>
      <w:r>
        <w:rPr/>
        <w:t>元，其中增加股本</w:t>
      </w:r>
      <w:r>
        <w:rPr>
          <w:spacing w:val="-26"/>
        </w:rPr>
        <w:t> </w:t>
      </w:r>
      <w:r>
        <w:rPr>
          <w:rFonts w:ascii="Times New Roman" w:hAnsi="Times New Roman" w:cs="Times New Roman" w:eastAsia="Times New Roman" w:hint="default"/>
        </w:rPr>
        <w:t>14,982,500</w:t>
      </w:r>
      <w:r>
        <w:rPr>
          <w:rFonts w:ascii="Times New Roman" w:hAnsi="Times New Roman" w:cs="Times New Roman" w:eastAsia="Times New Roman" w:hint="default"/>
          <w:w w:val="100"/>
        </w:rPr>
        <w:t> </w:t>
      </w:r>
      <w:r>
        <w:rPr/>
        <w:t>元，增加资本公积</w:t>
      </w:r>
      <w:r>
        <w:rPr>
          <w:rFonts w:ascii="Times New Roman" w:hAnsi="Times New Roman" w:cs="Times New Roman" w:eastAsia="Times New Roman" w:hint="default"/>
        </w:rPr>
        <w:t>—</w:t>
      </w:r>
      <w:r>
        <w:rPr/>
        <w:t>其他资本公积 </w:t>
      </w:r>
      <w:r>
        <w:rPr>
          <w:rFonts w:ascii="Times New Roman" w:hAnsi="Times New Roman" w:cs="Times New Roman" w:eastAsia="Times New Roman" w:hint="default"/>
        </w:rPr>
        <w:t>119,860,000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其他详见附注十一；</w:t>
      </w:r>
      <w:r>
        <w:rPr>
          <w:w w:val="100"/>
        </w:rPr>
        <w:t> </w:t>
      </w:r>
      <w:r>
        <w:rPr/>
        <w:t>报告期内，本公司之间接控股子公司东软熙康控股有限公司（以下简称</w:t>
      </w:r>
      <w:r>
        <w:rPr>
          <w:rFonts w:ascii="Times New Roman" w:hAnsi="Times New Roman" w:cs="Times New Roman" w:eastAsia="Times New Roman" w:hint="default"/>
        </w:rPr>
        <w:t>“</w:t>
      </w:r>
      <w:r>
        <w:rPr/>
        <w:t>熙康开曼</w:t>
      </w:r>
      <w:r>
        <w:rPr>
          <w:rFonts w:ascii="Times New Roman" w:hAnsi="Times New Roman" w:cs="Times New Roman" w:eastAsia="Times New Roman" w:hint="default"/>
        </w:rPr>
        <w:t>”</w:t>
      </w:r>
      <w:r>
        <w:rPr/>
        <w:t>）引</w:t>
      </w:r>
      <w:r>
        <w:rPr>
          <w:spacing w:val="-41"/>
        </w:rPr>
        <w:t> </w:t>
      </w:r>
      <w:r>
        <w:rPr/>
        <w:t>进投资者，本公司根据持股比例增加资本公积</w:t>
      </w:r>
      <w:r>
        <w:rPr>
          <w:spacing w:val="-55"/>
        </w:rPr>
        <w:t> </w:t>
      </w:r>
      <w:r>
        <w:rPr>
          <w:rFonts w:ascii="Times New Roman" w:hAnsi="Times New Roman" w:cs="Times New Roman" w:eastAsia="Times New Roman" w:hint="default"/>
        </w:rPr>
        <w:t>413,168,018</w:t>
      </w:r>
      <w:r>
        <w:rPr>
          <w:rFonts w:ascii="Times New Roman" w:hAnsi="Times New Roman" w:cs="Times New Roman" w:eastAsia="Times New Roman" w:hint="default"/>
          <w:spacing w:val="-6"/>
        </w:rPr>
        <w:t> </w:t>
      </w:r>
      <w:r>
        <w:rPr/>
        <w:t>元，其他详见附注十四（四）</w:t>
      </w:r>
      <w:r>
        <w:rPr>
          <w:w w:val="100"/>
        </w:rPr>
        <w:t> </w:t>
      </w:r>
      <w:r>
        <w:rPr>
          <w:rFonts w:ascii="Times New Roman" w:hAnsi="Times New Roman" w:cs="Times New Roman" w:eastAsia="Times New Roman" w:hint="default"/>
        </w:rPr>
        <w:t>1</w:t>
      </w:r>
      <w:r>
        <w:rPr/>
        <w:t>；</w:t>
      </w:r>
      <w:r>
        <w:rPr>
          <w:w w:val="100"/>
        </w:rPr>
        <w:t> </w:t>
      </w:r>
      <w:r>
        <w:rPr/>
        <w:t>本期减少主要由于作为本公司联营公司的东软创投资本公积变动，本公司编制合并财务</w:t>
      </w:r>
      <w:r>
        <w:rPr>
          <w:spacing w:val="-69"/>
        </w:rPr>
        <w:t> </w:t>
      </w:r>
      <w:r>
        <w:rPr>
          <w:spacing w:val="-69"/>
        </w:rPr>
      </w:r>
      <w:r>
        <w:rPr/>
        <w:t>报表时按对东软创投的持股比例变动所致。</w:t>
      </w:r>
    </w:p>
    <w:p>
      <w:pPr>
        <w:spacing w:line="240" w:lineRule="auto" w:before="5"/>
        <w:rPr>
          <w:rFonts w:ascii="宋体" w:hAnsi="宋体" w:cs="宋体" w:eastAsia="宋体" w:hint="default"/>
          <w:sz w:val="23"/>
          <w:szCs w:val="23"/>
        </w:rPr>
      </w:pPr>
    </w:p>
    <w:p>
      <w:pPr>
        <w:pStyle w:val="Heading5"/>
        <w:spacing w:line="240" w:lineRule="auto"/>
        <w:ind w:left="123" w:right="183"/>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库存股</w:t>
      </w:r>
      <w:r>
        <w:rPr>
          <w:b w:val="0"/>
          <w:bCs w:val="0"/>
        </w:rPr>
      </w:r>
    </w:p>
    <w:tbl>
      <w:tblPr>
        <w:tblW w:w="0" w:type="auto"/>
        <w:jc w:val="left"/>
        <w:tblInd w:w="663" w:type="dxa"/>
        <w:tblLayout w:type="fixed"/>
        <w:tblCellMar>
          <w:top w:w="0" w:type="dxa"/>
          <w:left w:w="0" w:type="dxa"/>
          <w:bottom w:w="0" w:type="dxa"/>
          <w:right w:w="0" w:type="dxa"/>
        </w:tblCellMar>
        <w:tblLook w:val="01E0"/>
      </w:tblPr>
      <w:tblGrid>
        <w:gridCol w:w="1633"/>
        <w:gridCol w:w="1618"/>
        <w:gridCol w:w="1620"/>
        <w:gridCol w:w="1618"/>
        <w:gridCol w:w="1621"/>
      </w:tblGrid>
      <w:tr>
        <w:trPr>
          <w:trHeight w:val="422" w:hRule="exact"/>
        </w:trPr>
        <w:tc>
          <w:tcPr>
            <w:tcW w:w="16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531"/>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4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5"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618" w:type="dxa"/>
            <w:tcBorders>
              <w:top w:val="dotted" w:sz="4" w:space="0" w:color="000000"/>
              <w:left w:val="dotted" w:sz="4" w:space="0" w:color="000000"/>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134,842,500</w:t>
            </w:r>
          </w:p>
        </w:tc>
        <w:tc>
          <w:tcPr>
            <w:tcW w:w="1618" w:type="dxa"/>
            <w:tcBorders>
              <w:top w:val="dotted" w:sz="4" w:space="0" w:color="000000"/>
              <w:left w:val="dotted" w:sz="4" w:space="0" w:color="000000"/>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134,842,500</w:t>
            </w:r>
          </w:p>
        </w:tc>
      </w:tr>
      <w:tr>
        <w:trPr>
          <w:trHeight w:val="422" w:hRule="exact"/>
        </w:trPr>
        <w:tc>
          <w:tcPr>
            <w:tcW w:w="1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53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18" w:type="dxa"/>
            <w:tcBorders>
              <w:top w:val="dotted" w:sz="4" w:space="0" w:color="000000"/>
              <w:left w:val="dotted" w:sz="4" w:space="0" w:color="000000"/>
              <w:bottom w:val="single" w:sz="12" w:space="0" w:color="000000"/>
              <w:right w:val="dotted" w:sz="4" w:space="0" w:color="000000"/>
            </w:tcBorders>
          </w:tcPr>
          <w:p>
            <w:pPr/>
          </w:p>
        </w:tc>
        <w:tc>
          <w:tcPr>
            <w:tcW w:w="16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134,842,500</w:t>
            </w:r>
            <w:r>
              <w:rPr>
                <w:rFonts w:ascii="Times New Roman"/>
                <w:spacing w:val="-1"/>
                <w:sz w:val="18"/>
              </w:rPr>
            </w:r>
          </w:p>
        </w:tc>
        <w:tc>
          <w:tcPr>
            <w:tcW w:w="1618" w:type="dxa"/>
            <w:tcBorders>
              <w:top w:val="dotted" w:sz="4" w:space="0" w:color="000000"/>
              <w:left w:val="dotted" w:sz="4" w:space="0" w:color="000000"/>
              <w:bottom w:val="single" w:sz="12" w:space="0" w:color="000000"/>
              <w:right w:val="dotted" w:sz="4" w:space="0" w:color="000000"/>
            </w:tcBorders>
          </w:tcPr>
          <w:p>
            <w:pPr/>
          </w:p>
        </w:tc>
        <w:tc>
          <w:tcPr>
            <w:tcW w:w="16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134,842,500</w:t>
            </w:r>
            <w:r>
              <w:rPr>
                <w:rFonts w:ascii="Times New Roman"/>
                <w:spacing w:val="-1"/>
                <w:sz w:val="18"/>
              </w:rPr>
            </w:r>
          </w:p>
        </w:tc>
      </w:tr>
    </w:tbl>
    <w:p>
      <w:pPr>
        <w:spacing w:line="240" w:lineRule="auto" w:before="6"/>
        <w:rPr>
          <w:rFonts w:ascii="宋体" w:hAnsi="宋体" w:cs="宋体" w:eastAsia="宋体" w:hint="default"/>
          <w:b/>
          <w:bCs/>
          <w:sz w:val="5"/>
          <w:szCs w:val="5"/>
        </w:rPr>
      </w:pPr>
    </w:p>
    <w:p>
      <w:pPr>
        <w:pStyle w:val="BodyText"/>
        <w:spacing w:line="240" w:lineRule="auto" w:before="36"/>
        <w:ind w:right="0"/>
        <w:jc w:val="left"/>
      </w:pPr>
      <w:r>
        <w:rPr>
          <w:spacing w:val="-3"/>
        </w:rPr>
        <w:t>注：报告期内，公司执行限制性股票激励计划，向授予对象授予 </w:t>
      </w:r>
      <w:r>
        <w:rPr>
          <w:rFonts w:ascii="Times New Roman" w:hAnsi="Times New Roman" w:cs="Times New Roman" w:eastAsia="Times New Roman" w:hint="default"/>
        </w:rPr>
        <w:t>14,982,500</w:t>
      </w:r>
      <w:r>
        <w:rPr>
          <w:rFonts w:ascii="Times New Roman" w:hAnsi="Times New Roman" w:cs="Times New Roman" w:eastAsia="Times New Roman" w:hint="default"/>
          <w:spacing w:val="2"/>
        </w:rPr>
        <w:t> </w:t>
      </w:r>
      <w:r>
        <w:rPr/>
        <w:t>股限制性股</w:t>
      </w:r>
    </w:p>
    <w:p>
      <w:pPr>
        <w:pStyle w:val="BodyText"/>
        <w:spacing w:line="240" w:lineRule="auto" w:before="107"/>
        <w:ind w:right="0"/>
        <w:jc w:val="left"/>
      </w:pPr>
      <w:r>
        <w:rPr/>
        <w:t>票，授予价格每股</w:t>
      </w:r>
      <w:r>
        <w:rPr>
          <w:spacing w:val="-49"/>
        </w:rPr>
        <w:t> </w:t>
      </w:r>
      <w:r>
        <w:rPr>
          <w:rFonts w:ascii="Times New Roman" w:hAnsi="Times New Roman" w:cs="Times New Roman" w:eastAsia="Times New Roman" w:hint="default"/>
        </w:rPr>
        <w:t>9.00</w:t>
      </w:r>
      <w:r>
        <w:rPr>
          <w:rFonts w:ascii="Times New Roman" w:hAnsi="Times New Roman" w:cs="Times New Roman" w:eastAsia="Times New Roman" w:hint="default"/>
          <w:spacing w:val="4"/>
        </w:rPr>
        <w:t> </w:t>
      </w:r>
      <w:r>
        <w:rPr/>
        <w:t>元，共收到增资款</w:t>
      </w:r>
      <w:r>
        <w:rPr>
          <w:spacing w:val="-49"/>
        </w:rPr>
        <w:t> </w:t>
      </w:r>
      <w:r>
        <w:rPr>
          <w:rFonts w:ascii="Times New Roman" w:hAnsi="Times New Roman" w:cs="Times New Roman" w:eastAsia="Times New Roman" w:hint="default"/>
        </w:rPr>
        <w:t>134,842,500</w:t>
      </w:r>
      <w:r>
        <w:rPr>
          <w:rFonts w:ascii="Times New Roman" w:hAnsi="Times New Roman" w:cs="Times New Roman" w:eastAsia="Times New Roman" w:hint="default"/>
          <w:spacing w:val="3"/>
        </w:rPr>
        <w:t> </w:t>
      </w:r>
      <w:r>
        <w:rPr/>
        <w:t>元，同时根据回购义务确认库存</w:t>
      </w:r>
    </w:p>
    <w:p>
      <w:pPr>
        <w:pStyle w:val="BodyText"/>
        <w:spacing w:line="240" w:lineRule="auto" w:before="110"/>
        <w:ind w:right="183"/>
        <w:jc w:val="left"/>
      </w:pPr>
      <w:r>
        <w:rPr/>
        <w:t>股和其他应付款</w:t>
      </w:r>
      <w:r>
        <w:rPr>
          <w:rFonts w:ascii="Times New Roman" w:hAnsi="Times New Roman" w:cs="Times New Roman" w:eastAsia="Times New Roman" w:hint="default"/>
        </w:rPr>
        <w:t>—</w:t>
      </w:r>
      <w:r>
        <w:rPr/>
        <w:t>限制性股票回购义务</w:t>
      </w:r>
      <w:r>
        <w:rPr>
          <w:spacing w:val="-55"/>
        </w:rPr>
        <w:t> </w:t>
      </w:r>
      <w:r>
        <w:rPr>
          <w:rFonts w:ascii="Times New Roman" w:hAnsi="Times New Roman" w:cs="Times New Roman" w:eastAsia="Times New Roman" w:hint="default"/>
        </w:rPr>
        <w:t>134,842,500</w:t>
      </w:r>
      <w:r>
        <w:rPr>
          <w:rFonts w:ascii="Times New Roman" w:hAnsi="Times New Roman" w:cs="Times New Roman" w:eastAsia="Times New Roman" w:hint="default"/>
          <w:spacing w:val="-4"/>
        </w:rPr>
        <w:t> </w:t>
      </w:r>
      <w:r>
        <w:rPr/>
        <w:t>元，其他将详见附注十一。</w:t>
      </w:r>
    </w:p>
    <w:p>
      <w:pPr>
        <w:spacing w:after="0" w:line="240" w:lineRule="auto"/>
        <w:jc w:val="left"/>
        <w:sectPr>
          <w:pgSz w:w="11910" w:h="16840"/>
          <w:pgMar w:header="885" w:footer="996" w:top="1540" w:bottom="1180" w:left="1660" w:right="1240"/>
        </w:sectPr>
      </w:pPr>
    </w:p>
    <w:p>
      <w:pPr>
        <w:spacing w:line="240" w:lineRule="exact" w:before="41"/>
        <w:ind w:left="138" w:right="11922"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pStyle w:val="Heading5"/>
        <w:spacing w:line="240" w:lineRule="auto" w:before="36"/>
        <w:ind w:left="123" w:right="1332"/>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其他综合收益</w:t>
      </w:r>
      <w:r>
        <w:rPr>
          <w:b w:val="0"/>
          <w:bCs w:val="0"/>
        </w:rPr>
      </w:r>
    </w:p>
    <w:tbl>
      <w:tblPr>
        <w:tblW w:w="0" w:type="auto"/>
        <w:jc w:val="left"/>
        <w:tblInd w:w="109" w:type="dxa"/>
        <w:tblLayout w:type="fixed"/>
        <w:tblCellMar>
          <w:top w:w="0" w:type="dxa"/>
          <w:left w:w="0" w:type="dxa"/>
          <w:bottom w:w="0" w:type="dxa"/>
          <w:right w:w="0" w:type="dxa"/>
        </w:tblCellMar>
        <w:tblLook w:val="01E0"/>
      </w:tblPr>
      <w:tblGrid>
        <w:gridCol w:w="3985"/>
        <w:gridCol w:w="1133"/>
        <w:gridCol w:w="1136"/>
        <w:gridCol w:w="1702"/>
        <w:gridCol w:w="1275"/>
        <w:gridCol w:w="1418"/>
        <w:gridCol w:w="1702"/>
        <w:gridCol w:w="1274"/>
      </w:tblGrid>
      <w:tr>
        <w:trPr>
          <w:trHeight w:val="422" w:hRule="exact"/>
        </w:trPr>
        <w:tc>
          <w:tcPr>
            <w:tcW w:w="398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113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233"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本期发生金额</w:t>
            </w:r>
          </w:p>
        </w:tc>
        <w:tc>
          <w:tcPr>
            <w:tcW w:w="127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809" w:hRule="exact"/>
        </w:trPr>
        <w:tc>
          <w:tcPr>
            <w:tcW w:w="3985" w:type="dxa"/>
            <w:vMerge/>
            <w:tcBorders>
              <w:left w:val="nil" w:sz="6" w:space="0" w:color="auto"/>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6"/>
              <w:ind w:left="335" w:right="111" w:hanging="226"/>
              <w:jc w:val="left"/>
              <w:rPr>
                <w:rFonts w:ascii="宋体" w:hAnsi="宋体" w:cs="宋体" w:eastAsia="宋体" w:hint="default"/>
                <w:sz w:val="15"/>
                <w:szCs w:val="15"/>
              </w:rPr>
            </w:pPr>
            <w:r>
              <w:rPr>
                <w:rFonts w:ascii="宋体" w:hAnsi="宋体" w:cs="宋体" w:eastAsia="宋体" w:hint="default"/>
                <w:sz w:val="15"/>
                <w:szCs w:val="15"/>
              </w:rPr>
              <w:t>本期所得税前</w:t>
            </w:r>
            <w:r>
              <w:rPr>
                <w:rFonts w:ascii="宋体" w:hAnsi="宋体" w:cs="宋体" w:eastAsia="宋体" w:hint="default"/>
                <w:w w:val="100"/>
                <w:sz w:val="15"/>
                <w:szCs w:val="15"/>
              </w:rPr>
              <w:t> </w:t>
            </w:r>
            <w:r>
              <w:rPr>
                <w:rFonts w:ascii="宋体" w:hAnsi="宋体" w:cs="宋体" w:eastAsia="宋体" w:hint="default"/>
                <w:sz w:val="15"/>
                <w:szCs w:val="15"/>
              </w:rPr>
              <w:t>发生额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6"/>
              <w:ind w:left="244" w:right="98" w:hanging="142"/>
              <w:jc w:val="left"/>
              <w:rPr>
                <w:rFonts w:ascii="宋体" w:hAnsi="宋体" w:cs="宋体" w:eastAsia="宋体" w:hint="default"/>
                <w:sz w:val="15"/>
                <w:szCs w:val="15"/>
              </w:rPr>
            </w:pPr>
            <w:r>
              <w:rPr>
                <w:rFonts w:ascii="宋体" w:hAnsi="宋体" w:cs="宋体" w:eastAsia="宋体" w:hint="default"/>
                <w:spacing w:val="-3"/>
                <w:sz w:val="15"/>
                <w:szCs w:val="15"/>
              </w:rPr>
              <w:t>减：前期计入其他综合</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收益当期转入损益</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税后归属于母公司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税后归属于少数股东</w:t>
            </w:r>
          </w:p>
        </w:tc>
        <w:tc>
          <w:tcPr>
            <w:tcW w:w="1274" w:type="dxa"/>
            <w:vMerge/>
            <w:tcBorders>
              <w:left w:val="dotted" w:sz="4" w:space="0" w:color="000000"/>
              <w:bottom w:val="dotted" w:sz="4" w:space="0" w:color="000000"/>
              <w:right w:val="nil" w:sz="6" w:space="0" w:color="auto"/>
            </w:tcBorders>
          </w:tcPr>
          <w:p>
            <w:pPr/>
          </w:p>
        </w:tc>
      </w:tr>
      <w:tr>
        <w:trPr>
          <w:trHeight w:val="411"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．以后不能重分类进损益的其他综合收益</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其中：重新计算设定受益计划净负债和净资产的变动</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647" w:right="103"/>
              <w:jc w:val="left"/>
              <w:rPr>
                <w:rFonts w:ascii="宋体" w:hAnsi="宋体" w:cs="宋体" w:eastAsia="宋体" w:hint="default"/>
                <w:sz w:val="15"/>
                <w:szCs w:val="15"/>
              </w:rPr>
            </w:pPr>
            <w:r>
              <w:rPr>
                <w:rFonts w:ascii="宋体" w:hAnsi="宋体" w:cs="宋体" w:eastAsia="宋体" w:hint="default"/>
                <w:sz w:val="15"/>
                <w:szCs w:val="15"/>
              </w:rPr>
              <w:t>权益法下在被投资单位不能重分类进损益的其他</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sz w:val="15"/>
                <w:szCs w:val="15"/>
              </w:rPr>
              <w:t>综合收益中享有的份额</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．以后将重分类进损益的其他综合收益</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2"/>
                <w:sz w:val="15"/>
              </w:rPr>
              <w:t>-94,118,159</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9,606,065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14,855,527</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5,064,798</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2"/>
                <w:sz w:val="15"/>
              </w:rPr>
              <w:t>-8,864,117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-1,450,143</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-102,982,276</w:t>
            </w:r>
          </w:p>
        </w:tc>
      </w:tr>
      <w:tr>
        <w:trPr>
          <w:trHeight w:val="811"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573" w:right="99" w:hanging="452"/>
              <w:jc w:val="left"/>
              <w:rPr>
                <w:rFonts w:ascii="宋体" w:hAnsi="宋体" w:cs="宋体" w:eastAsia="宋体" w:hint="default"/>
                <w:sz w:val="15"/>
                <w:szCs w:val="15"/>
              </w:rPr>
            </w:pPr>
            <w:r>
              <w:rPr>
                <w:rFonts w:ascii="宋体" w:hAnsi="宋体" w:cs="宋体" w:eastAsia="宋体" w:hint="default"/>
                <w:spacing w:val="-2"/>
                <w:sz w:val="15"/>
                <w:szCs w:val="15"/>
              </w:rPr>
              <w:t>其中：权益法下在被投资单位以后将重分类进损益的其他</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综合收益中享有的份额</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-3,344,169</w:t>
            </w: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-3,344,169</w:t>
            </w: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-3,344,169</w:t>
            </w:r>
          </w:p>
        </w:tc>
      </w:tr>
      <w:tr>
        <w:trPr>
          <w:trHeight w:val="408"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647" w:right="0"/>
              <w:jc w:val="left"/>
              <w:rPr>
                <w:rFonts w:ascii="宋体" w:hAnsi="宋体" w:cs="宋体" w:eastAsia="宋体" w:hint="default"/>
                <w:sz w:val="15"/>
                <w:szCs w:val="15"/>
              </w:rPr>
            </w:pPr>
            <w:r>
              <w:rPr>
                <w:rFonts w:ascii="宋体" w:hAnsi="宋体" w:cs="宋体" w:eastAsia="宋体" w:hint="default"/>
                <w:sz w:val="15"/>
                <w:szCs w:val="15"/>
              </w:rPr>
              <w:t>可供出售金融资产公允价值变动损益</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2"/>
                <w:sz w:val="15"/>
              </w:rPr>
              <w:t>5,794,311</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20,259,191</w:t>
            </w:r>
            <w:r>
              <w:rPr>
                <w:rFonts w:ascii="Times New Roman"/>
                <w:sz w:val="15"/>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14,910,947</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5,064,798</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2"/>
                <w:sz w:val="15"/>
              </w:rPr>
              <w:t>-5,794,311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6,077,757</w:t>
            </w: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47" w:right="0"/>
              <w:jc w:val="left"/>
              <w:rPr>
                <w:rFonts w:ascii="宋体" w:hAnsi="宋体" w:cs="宋体" w:eastAsia="宋体" w:hint="default"/>
                <w:sz w:val="15"/>
                <w:szCs w:val="15"/>
              </w:rPr>
            </w:pPr>
            <w:r>
              <w:rPr>
                <w:rFonts w:ascii="宋体" w:hAnsi="宋体" w:cs="宋体" w:eastAsia="宋体" w:hint="default"/>
                <w:sz w:val="15"/>
                <w:szCs w:val="15"/>
              </w:rPr>
              <w:t>持有至到期投资重分类为可供出售金融资产损益</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647" w:right="0"/>
              <w:jc w:val="left"/>
              <w:rPr>
                <w:rFonts w:ascii="宋体" w:hAnsi="宋体" w:cs="宋体" w:eastAsia="宋体" w:hint="default"/>
                <w:sz w:val="15"/>
                <w:szCs w:val="15"/>
              </w:rPr>
            </w:pPr>
            <w:r>
              <w:rPr>
                <w:rFonts w:ascii="宋体" w:hAnsi="宋体" w:cs="宋体" w:eastAsia="宋体" w:hint="default"/>
                <w:sz w:val="15"/>
                <w:szCs w:val="15"/>
              </w:rPr>
              <w:t>现金流量套期损益的有效部分</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647" w:right="0"/>
              <w:jc w:val="left"/>
              <w:rPr>
                <w:rFonts w:ascii="宋体" w:hAnsi="宋体" w:cs="宋体" w:eastAsia="宋体" w:hint="default"/>
                <w:sz w:val="15"/>
                <w:szCs w:val="15"/>
              </w:rPr>
            </w:pPr>
            <w:r>
              <w:rPr>
                <w:rFonts w:ascii="宋体" w:hAnsi="宋体" w:cs="宋体" w:eastAsia="宋体" w:hint="default"/>
                <w:sz w:val="15"/>
                <w:szCs w:val="15"/>
              </w:rPr>
              <w:t>外币财务报表折算差额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-99,912,470</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-7,308,957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-55,420</w:t>
            </w:r>
            <w:r>
              <w:rPr>
                <w:rFonts w:ascii="Times New Roman"/>
                <w:sz w:val="15"/>
              </w:rPr>
            </w: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274,363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-7,527,900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-99,638,107</w:t>
            </w:r>
          </w:p>
        </w:tc>
      </w:tr>
      <w:tr>
        <w:trPr>
          <w:trHeight w:val="410"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64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39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b/>
                <w:bCs/>
                <w:sz w:val="15"/>
                <w:szCs w:val="15"/>
              </w:rPr>
              <w:t>其他综合收益合计</w:t>
            </w:r>
            <w:r>
              <w:rPr>
                <w:rFonts w:ascii="宋体" w:hAnsi="宋体" w:cs="宋体" w:eastAsia="宋体" w:hint="default"/>
                <w:sz w:val="15"/>
                <w:szCs w:val="15"/>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2"/>
                <w:sz w:val="15"/>
              </w:rPr>
              <w:t>-94,118,159</w:t>
            </w:r>
            <w:r>
              <w:rPr>
                <w:rFonts w:ascii="Times New Roman"/>
                <w:spacing w:val="-2"/>
                <w:sz w:val="15"/>
              </w:rPr>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1"/>
                <w:sz w:val="15"/>
              </w:rPr>
              <w:t>9,606,065</w:t>
            </w:r>
            <w:r>
              <w:rPr>
                <w:rFonts w:ascii="Times New Roman"/>
                <w:spacing w:val="-1"/>
                <w:sz w:val="15"/>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1"/>
                <w:sz w:val="15"/>
              </w:rPr>
              <w:t>14,855,527</w:t>
            </w:r>
            <w:r>
              <w:rPr>
                <w:rFonts w:ascii="Times New Roman"/>
                <w:spacing w:val="-1"/>
                <w:sz w:val="15"/>
              </w:rPr>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1"/>
                <w:sz w:val="15"/>
              </w:rPr>
              <w:t>5,064,798</w:t>
            </w:r>
            <w:r>
              <w:rPr>
                <w:rFonts w:ascii="Times New Roman"/>
                <w:spacing w:val="-1"/>
                <w:sz w:val="15"/>
              </w:rPr>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spacing w:val="-2"/>
                <w:sz w:val="15"/>
              </w:rPr>
              <w:t>-8,864,117</w:t>
            </w:r>
            <w:r>
              <w:rPr>
                <w:rFonts w:ascii="Times New Roman"/>
                <w:spacing w:val="-2"/>
                <w:sz w:val="15"/>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b/>
                <w:spacing w:val="-1"/>
                <w:sz w:val="15"/>
              </w:rPr>
              <w:t>-1,450,143</w:t>
            </w:r>
            <w:r>
              <w:rPr>
                <w:rFonts w:ascii="Times New Roman"/>
                <w:spacing w:val="-1"/>
                <w:sz w:val="15"/>
              </w:rPr>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b/>
                <w:spacing w:val="-1"/>
                <w:sz w:val="15"/>
              </w:rPr>
              <w:t>-102,982,276</w:t>
            </w:r>
            <w:r>
              <w:rPr>
                <w:rFonts w:ascii="Times New Roman"/>
                <w:spacing w:val="-1"/>
                <w:sz w:val="15"/>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5526" w:right="6515"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63"/>
          <w:footerReference w:type="default" r:id="rId64"/>
          <w:pgSz w:w="16850" w:h="11910" w:orient="landscape"/>
          <w:pgMar w:header="0" w:footer="0" w:top="800" w:bottom="280" w:left="1660" w:right="1300"/>
        </w:sectPr>
      </w:pPr>
    </w:p>
    <w:p>
      <w:pPr>
        <w:spacing w:line="240" w:lineRule="auto" w:before="4"/>
        <w:rPr>
          <w:rFonts w:ascii="宋体" w:hAnsi="宋体" w:cs="宋体" w:eastAsia="宋体" w:hint="default"/>
          <w:sz w:val="26"/>
          <w:szCs w:val="26"/>
        </w:rPr>
      </w:pPr>
    </w:p>
    <w:p>
      <w:pPr>
        <w:pStyle w:val="Heading5"/>
        <w:spacing w:line="240" w:lineRule="auto" w:before="36"/>
        <w:ind w:left="123" w:right="140"/>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盈余公积</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276"/>
        <w:gridCol w:w="1361"/>
        <w:gridCol w:w="1440"/>
        <w:gridCol w:w="1414"/>
        <w:gridCol w:w="1562"/>
      </w:tblGrid>
      <w:tr>
        <w:trPr>
          <w:trHeight w:val="410" w:hRule="exact"/>
        </w:trPr>
        <w:tc>
          <w:tcPr>
            <w:tcW w:w="2276" w:type="dxa"/>
            <w:tcBorders>
              <w:top w:val="single" w:sz="12" w:space="0" w:color="000000"/>
              <w:left w:val="nil" w:sz="6" w:space="0" w:color="auto"/>
              <w:bottom w:val="dotted" w:sz="4" w:space="0" w:color="000000"/>
              <w:right w:val="dotted" w:sz="4" w:space="0" w:color="000000"/>
            </w:tcBorders>
          </w:tcPr>
          <w:p>
            <w:pPr>
              <w:pStyle w:val="TableParagraph"/>
              <w:tabs>
                <w:tab w:pos="539" w:val="left" w:leader="none"/>
              </w:tabs>
              <w:spacing w:line="240" w:lineRule="auto" w:before="128"/>
              <w:ind w:right="76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3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3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572,389,760</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36,745,586</w:t>
            </w:r>
          </w:p>
        </w:tc>
        <w:tc>
          <w:tcPr>
            <w:tcW w:w="1414" w:type="dxa"/>
            <w:tcBorders>
              <w:top w:val="dotted" w:sz="4" w:space="0" w:color="000000"/>
              <w:left w:val="dotted" w:sz="4" w:space="0" w:color="000000"/>
              <w:bottom w:val="dotted" w:sz="4" w:space="0" w:color="000000"/>
              <w:right w:val="dotted" w:sz="4" w:space="0" w:color="000000"/>
            </w:tcBorders>
          </w:tcPr>
          <w:p>
            <w:pPr/>
          </w:p>
        </w:tc>
        <w:tc>
          <w:tcPr>
            <w:tcW w:w="15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609,135,346</w:t>
            </w:r>
          </w:p>
        </w:tc>
      </w:tr>
      <w:tr>
        <w:trPr>
          <w:trHeight w:val="401" w:hRule="exact"/>
        </w:trPr>
        <w:tc>
          <w:tcPr>
            <w:tcW w:w="22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306,332,394</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18,372,793</w:t>
            </w:r>
          </w:p>
        </w:tc>
        <w:tc>
          <w:tcPr>
            <w:tcW w:w="1414" w:type="dxa"/>
            <w:tcBorders>
              <w:top w:val="dotted" w:sz="4" w:space="0" w:color="000000"/>
              <w:left w:val="dotted" w:sz="4" w:space="0" w:color="000000"/>
              <w:bottom w:val="dotted" w:sz="4" w:space="0" w:color="000000"/>
              <w:right w:val="dotted" w:sz="4" w:space="0" w:color="000000"/>
            </w:tcBorders>
          </w:tcPr>
          <w:p>
            <w:pPr/>
          </w:p>
        </w:tc>
        <w:tc>
          <w:tcPr>
            <w:tcW w:w="15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324,705,187</w:t>
            </w:r>
          </w:p>
        </w:tc>
      </w:tr>
      <w:tr>
        <w:trPr>
          <w:trHeight w:val="410" w:hRule="exact"/>
        </w:trPr>
        <w:tc>
          <w:tcPr>
            <w:tcW w:w="2276" w:type="dxa"/>
            <w:tcBorders>
              <w:top w:val="dotted" w:sz="4" w:space="0" w:color="000000"/>
              <w:left w:val="nil" w:sz="6" w:space="0" w:color="auto"/>
              <w:bottom w:val="single" w:sz="12" w:space="0" w:color="000000"/>
              <w:right w:val="dotted" w:sz="4" w:space="0" w:color="000000"/>
            </w:tcBorders>
          </w:tcPr>
          <w:p>
            <w:pPr>
              <w:pStyle w:val="TableParagraph"/>
              <w:tabs>
                <w:tab w:pos="539" w:val="left" w:leader="none"/>
              </w:tabs>
              <w:spacing w:line="240" w:lineRule="auto" w:before="125"/>
              <w:ind w:right="76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b/>
                <w:sz w:val="18"/>
              </w:rPr>
              <w:t>878,722,154</w:t>
            </w:r>
            <w:r>
              <w:rPr>
                <w:rFonts w:ascii="Times New Roman"/>
                <w:sz w:val="18"/>
              </w:rPr>
            </w:r>
          </w:p>
        </w:tc>
        <w:tc>
          <w:tcPr>
            <w:tcW w:w="14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2"/>
                <w:sz w:val="18"/>
              </w:rPr>
              <w:t>55,118,379</w:t>
            </w:r>
            <w:r>
              <w:rPr>
                <w:rFonts w:ascii="Times New Roman"/>
                <w:spacing w:val="-2"/>
                <w:sz w:val="18"/>
              </w:rPr>
            </w:r>
          </w:p>
        </w:tc>
        <w:tc>
          <w:tcPr>
            <w:tcW w:w="1414" w:type="dxa"/>
            <w:tcBorders>
              <w:top w:val="dotted" w:sz="4" w:space="0" w:color="000000"/>
              <w:left w:val="dotted" w:sz="4" w:space="0" w:color="000000"/>
              <w:bottom w:val="single" w:sz="12" w:space="0" w:color="000000"/>
              <w:right w:val="dotted" w:sz="4" w:space="0" w:color="000000"/>
            </w:tcBorders>
          </w:tcPr>
          <w:p>
            <w:pPr/>
          </w:p>
        </w:tc>
        <w:tc>
          <w:tcPr>
            <w:tcW w:w="15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933,840,533</w:t>
            </w:r>
            <w:r>
              <w:rPr>
                <w:rFonts w:ascii="Times New Roman"/>
                <w:spacing w:val="-1"/>
                <w:sz w:val="18"/>
              </w:rPr>
            </w:r>
          </w:p>
        </w:tc>
      </w:tr>
    </w:tbl>
    <w:p>
      <w:pPr>
        <w:spacing w:line="240" w:lineRule="auto" w:before="1"/>
        <w:rPr>
          <w:rFonts w:ascii="宋体" w:hAnsi="宋体" w:cs="宋体" w:eastAsia="宋体" w:hint="default"/>
          <w:b/>
          <w:bCs/>
          <w:sz w:val="23"/>
          <w:szCs w:val="23"/>
        </w:rPr>
      </w:pPr>
    </w:p>
    <w:p>
      <w:pPr>
        <w:pStyle w:val="Heading5"/>
        <w:spacing w:line="240" w:lineRule="auto" w:before="36"/>
        <w:ind w:left="123" w:right="140"/>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未分配利润</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4083"/>
        <w:gridCol w:w="1985"/>
        <w:gridCol w:w="1985"/>
      </w:tblGrid>
      <w:tr>
        <w:trPr>
          <w:trHeight w:val="411" w:hRule="exact"/>
        </w:trPr>
        <w:tc>
          <w:tcPr>
            <w:tcW w:w="4083" w:type="dxa"/>
            <w:tcBorders>
              <w:top w:val="single" w:sz="12" w:space="0" w:color="000000"/>
              <w:left w:val="nil" w:sz="6" w:space="0" w:color="auto"/>
              <w:bottom w:val="dotted" w:sz="4" w:space="0" w:color="000000"/>
              <w:right w:val="dotted" w:sz="4" w:space="0" w:color="000000"/>
            </w:tcBorders>
          </w:tcPr>
          <w:p>
            <w:pPr>
              <w:pStyle w:val="TableParagraph"/>
              <w:tabs>
                <w:tab w:pos="556" w:val="left" w:leader="none"/>
              </w:tabs>
              <w:spacing w:line="240" w:lineRule="auto" w:before="126"/>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6"/>
              <w:ind w:left="62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6"/>
              <w:ind w:left="62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3,058,449,911</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3,096,964,347</w:t>
            </w:r>
          </w:p>
        </w:tc>
      </w:tr>
      <w:tr>
        <w:trPr>
          <w:trHeight w:val="40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pacing w:val="-6"/>
                <w:sz w:val="18"/>
                <w:szCs w:val="18"/>
              </w:rPr>
              <w:t>追溯调整年初未分配利润合计数（调增</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，调减－）</w:t>
            </w:r>
          </w:p>
        </w:tc>
        <w:tc>
          <w:tcPr>
            <w:tcW w:w="1985"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3,058,449,911</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3,096,964,347</w:t>
            </w:r>
          </w:p>
        </w:tc>
      </w:tr>
      <w:tr>
        <w:trPr>
          <w:trHeight w:val="398"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386,357,188</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255,692,006</w:t>
            </w:r>
          </w:p>
        </w:tc>
      </w:tr>
      <w:tr>
        <w:trPr>
          <w:trHeight w:val="40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36,745,586</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106,114,050</w:t>
            </w:r>
          </w:p>
        </w:tc>
      </w:tr>
      <w:tr>
        <w:trPr>
          <w:trHeight w:val="40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537"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18,372,793</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53,057,025</w:t>
            </w:r>
          </w:p>
        </w:tc>
      </w:tr>
      <w:tr>
        <w:trPr>
          <w:trHeight w:val="398"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53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77,338,438</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135,035,367</w:t>
            </w:r>
          </w:p>
        </w:tc>
      </w:tr>
      <w:tr>
        <w:trPr>
          <w:trHeight w:val="40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8"/>
              <w:ind w:left="53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985"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5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0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3,312,350,282</w:t>
            </w:r>
          </w:p>
        </w:tc>
        <w:tc>
          <w:tcPr>
            <w:tcW w:w="19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3,058,449,911</w:t>
            </w:r>
          </w:p>
        </w:tc>
      </w:tr>
    </w:tbl>
    <w:p>
      <w:pPr>
        <w:spacing w:line="240" w:lineRule="auto" w:before="5"/>
        <w:rPr>
          <w:rFonts w:ascii="宋体" w:hAnsi="宋体" w:cs="宋体" w:eastAsia="宋体" w:hint="default"/>
          <w:b/>
          <w:bCs/>
          <w:sz w:val="13"/>
          <w:szCs w:val="13"/>
        </w:rPr>
      </w:pPr>
    </w:p>
    <w:p>
      <w:pPr>
        <w:pStyle w:val="BodyText"/>
        <w:spacing w:line="240" w:lineRule="auto" w:before="36"/>
        <w:ind w:left="858" w:right="0"/>
        <w:jc w:val="left"/>
        <w:rPr>
          <w:rFonts w:ascii="Times New Roman" w:hAnsi="Times New Roman" w:cs="Times New Roman" w:eastAsia="Times New Roman" w:hint="default"/>
        </w:rPr>
      </w:pPr>
      <w:r>
        <w:rPr/>
        <w:t>注：公司于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日召开的公司</w:t>
      </w:r>
      <w:r>
        <w:rPr>
          <w:spacing w:val="-52"/>
        </w:rPr>
        <w:t> </w:t>
      </w:r>
      <w:r>
        <w:rPr>
          <w:rFonts w:ascii="Times New Roman" w:hAnsi="Times New Roman" w:cs="Times New Roman" w:eastAsia="Times New Roman" w:hint="default"/>
        </w:rPr>
        <w:t>2014 </w:t>
      </w:r>
      <w:r>
        <w:rPr/>
        <w:t>年年度股东大会审议通过了《关于</w:t>
      </w:r>
      <w:r>
        <w:rPr>
          <w:spacing w:val="-50"/>
        </w:rPr>
        <w:t> </w:t>
      </w:r>
      <w:r>
        <w:rPr>
          <w:rFonts w:ascii="Times New Roman" w:hAnsi="Times New Roman" w:cs="Times New Roman" w:eastAsia="Times New Roman" w:hint="default"/>
        </w:rPr>
        <w:t>2014</w:t>
      </w:r>
    </w:p>
    <w:p>
      <w:pPr>
        <w:pStyle w:val="BodyText"/>
        <w:spacing w:line="240" w:lineRule="auto" w:before="110"/>
        <w:ind w:left="858" w:right="0"/>
        <w:jc w:val="left"/>
      </w:pPr>
      <w:r>
        <w:rPr>
          <w:w w:val="100"/>
        </w:rPr>
        <w:t>年度</w:t>
      </w:r>
      <w:r>
        <w:rPr>
          <w:spacing w:val="-3"/>
          <w:w w:val="100"/>
        </w:rPr>
        <w:t>利</w:t>
      </w:r>
      <w:r>
        <w:rPr>
          <w:w w:val="100"/>
        </w:rPr>
        <w:t>润</w:t>
      </w:r>
      <w:r>
        <w:rPr>
          <w:spacing w:val="-3"/>
          <w:w w:val="100"/>
        </w:rPr>
        <w:t>分</w:t>
      </w:r>
      <w:r>
        <w:rPr>
          <w:w w:val="100"/>
        </w:rPr>
        <w:t>配</w:t>
      </w:r>
      <w:r>
        <w:rPr>
          <w:spacing w:val="-3"/>
          <w:w w:val="100"/>
        </w:rPr>
        <w:t>的</w:t>
      </w:r>
      <w:r>
        <w:rPr>
          <w:w w:val="100"/>
        </w:rPr>
        <w:t>议</w:t>
      </w:r>
      <w:r>
        <w:rPr>
          <w:spacing w:val="-3"/>
          <w:w w:val="100"/>
        </w:rPr>
        <w:t>案</w:t>
      </w:r>
      <w:r>
        <w:rPr>
          <w:spacing w:val="-106"/>
          <w:w w:val="100"/>
        </w:rPr>
        <w:t>》</w:t>
      </w:r>
      <w:r>
        <w:rPr>
          <w:spacing w:val="-44"/>
          <w:w w:val="100"/>
        </w:rPr>
        <w:t>。</w:t>
      </w:r>
      <w:r>
        <w:rPr>
          <w:spacing w:val="-3"/>
          <w:w w:val="100"/>
        </w:rPr>
        <w:t>公</w:t>
      </w:r>
      <w:r>
        <w:rPr>
          <w:w w:val="100"/>
        </w:rPr>
        <w:t>司以</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日总</w:t>
      </w:r>
      <w:r>
        <w:rPr>
          <w:w w:val="100"/>
        </w:rPr>
        <w:t>股本</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227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594,</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45</w:t>
      </w:r>
      <w:r>
        <w:rPr>
          <w:rFonts w:ascii="Times New Roman" w:hAnsi="Times New Roman" w:cs="Times New Roman" w:eastAsia="Times New Roman" w:hint="default"/>
          <w:spacing w:val="-2"/>
        </w:rPr>
        <w:t> </w:t>
      </w:r>
      <w:r>
        <w:rPr>
          <w:w w:val="100"/>
        </w:rPr>
        <w:t>股</w:t>
      </w:r>
      <w:r>
        <w:rPr>
          <w:spacing w:val="-3"/>
          <w:w w:val="100"/>
        </w:rPr>
        <w:t>为基</w:t>
      </w:r>
      <w:r>
        <w:rPr>
          <w:w w:val="100"/>
        </w:rPr>
        <w:t>数</w:t>
      </w:r>
      <w:r>
        <w:rPr>
          <w:spacing w:val="-44"/>
          <w:w w:val="100"/>
        </w:rPr>
        <w:t>，</w:t>
      </w:r>
      <w:r>
        <w:rPr>
          <w:w w:val="100"/>
        </w:rPr>
        <w:t>向全</w:t>
      </w:r>
    </w:p>
    <w:p>
      <w:pPr>
        <w:pStyle w:val="BodyText"/>
        <w:spacing w:line="240" w:lineRule="auto" w:before="107"/>
        <w:ind w:left="858" w:right="0"/>
        <w:jc w:val="left"/>
      </w:pPr>
      <w:r>
        <w:rPr>
          <w:w w:val="100"/>
        </w:rPr>
        <w:t>体股</w:t>
      </w:r>
      <w:r>
        <w:rPr>
          <w:spacing w:val="-3"/>
          <w:w w:val="100"/>
        </w:rPr>
        <w:t>东</w:t>
      </w:r>
      <w:r>
        <w:rPr>
          <w:w w:val="100"/>
        </w:rPr>
        <w:t>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派发</w:t>
      </w:r>
      <w:r>
        <w:rPr>
          <w:spacing w:val="-55"/>
        </w:rPr>
        <w:t> </w:t>
      </w:r>
      <w:r>
        <w:rPr>
          <w:rFonts w:ascii="Times New Roman" w:hAnsi="Times New Roman" w:cs="Times New Roman" w:eastAsia="Times New Roman" w:hint="default"/>
          <w:w w:val="100"/>
        </w:rPr>
        <w:t>0.63</w:t>
      </w:r>
      <w:r>
        <w:rPr>
          <w:rFonts w:ascii="Times New Roman" w:hAnsi="Times New Roman" w:cs="Times New Roman" w:eastAsia="Times New Roman" w:hint="default"/>
          <w:spacing w:val="-3"/>
        </w:rPr>
        <w:t> </w:t>
      </w:r>
      <w:r>
        <w:rPr>
          <w:w w:val="100"/>
        </w:rPr>
        <w:t>元人</w:t>
      </w:r>
      <w:r>
        <w:rPr>
          <w:spacing w:val="-3"/>
          <w:w w:val="100"/>
        </w:rPr>
        <w:t>民</w:t>
      </w:r>
      <w:r>
        <w:rPr>
          <w:w w:val="100"/>
        </w:rPr>
        <w:t>币</w:t>
      </w:r>
      <w:r>
        <w:rPr>
          <w:spacing w:val="-3"/>
          <w:w w:val="100"/>
        </w:rPr>
        <w:t>现</w:t>
      </w:r>
      <w:r>
        <w:rPr>
          <w:w w:val="100"/>
        </w:rPr>
        <w:t>金</w:t>
      </w:r>
      <w:r>
        <w:rPr>
          <w:spacing w:val="-3"/>
          <w:w w:val="100"/>
        </w:rPr>
        <w:t>红</w:t>
      </w:r>
      <w:r>
        <w:rPr>
          <w:spacing w:val="-29"/>
          <w:w w:val="100"/>
        </w:rPr>
        <w:t>利</w:t>
      </w:r>
      <w:r>
        <w:rPr>
          <w:w w:val="100"/>
        </w:rPr>
        <w:t>（</w:t>
      </w:r>
      <w:r>
        <w:rPr>
          <w:spacing w:val="-3"/>
          <w:w w:val="100"/>
        </w:rPr>
        <w:t>含</w:t>
      </w:r>
      <w:r>
        <w:rPr>
          <w:w w:val="100"/>
        </w:rPr>
        <w:t>税</w:t>
      </w:r>
      <w:r>
        <w:rPr>
          <w:spacing w:val="-108"/>
          <w:w w:val="100"/>
        </w:rPr>
        <w:t>）</w:t>
      </w:r>
      <w:r>
        <w:rPr>
          <w:spacing w:val="-27"/>
          <w:w w:val="100"/>
        </w:rPr>
        <w:t>，</w:t>
      </w:r>
      <w:r>
        <w:rPr>
          <w:spacing w:val="-3"/>
          <w:w w:val="100"/>
        </w:rPr>
        <w:t>共</w:t>
      </w:r>
      <w:r>
        <w:rPr>
          <w:w w:val="100"/>
        </w:rPr>
        <w:t>派</w:t>
      </w:r>
      <w:r>
        <w:rPr>
          <w:spacing w:val="-3"/>
          <w:w w:val="100"/>
        </w:rPr>
        <w:t>发</w:t>
      </w:r>
      <w:r>
        <w:rPr>
          <w:w w:val="100"/>
        </w:rPr>
        <w:t>现</w:t>
      </w:r>
      <w:r>
        <w:rPr>
          <w:spacing w:val="-3"/>
          <w:w w:val="100"/>
        </w:rPr>
        <w:t>金红</w:t>
      </w:r>
      <w:r>
        <w:rPr>
          <w:w w:val="100"/>
        </w:rPr>
        <w:t>利</w:t>
      </w:r>
      <w:r>
        <w:rPr>
          <w:spacing w:val="-53"/>
        </w:rPr>
        <w:t> </w:t>
      </w:r>
      <w:r>
        <w:rPr>
          <w:rFonts w:ascii="Times New Roman" w:hAnsi="Times New Roman" w:cs="Times New Roman" w:eastAsia="Times New Roman" w:hint="default"/>
          <w:w w:val="100"/>
        </w:rPr>
        <w:t>77,</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38,</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38</w:t>
      </w:r>
      <w:r>
        <w:rPr>
          <w:rFonts w:ascii="Times New Roman" w:hAnsi="Times New Roman" w:cs="Times New Roman" w:eastAsia="Times New Roman" w:hint="default"/>
        </w:rPr>
        <w:t> </w:t>
      </w:r>
      <w:r>
        <w:rPr>
          <w:spacing w:val="-29"/>
          <w:w w:val="100"/>
        </w:rPr>
        <w:t>元</w:t>
      </w:r>
      <w:r>
        <w:rPr>
          <w:spacing w:val="-3"/>
          <w:w w:val="100"/>
        </w:rPr>
        <w:t>（</w:t>
      </w:r>
      <w:r>
        <w:rPr>
          <w:w w:val="100"/>
        </w:rPr>
        <w:t>含</w:t>
      </w:r>
    </w:p>
    <w:p>
      <w:pPr>
        <w:pStyle w:val="BodyText"/>
        <w:spacing w:line="240" w:lineRule="auto" w:before="110"/>
        <w:ind w:left="858" w:right="0"/>
        <w:jc w:val="left"/>
      </w:pPr>
      <w:r>
        <w:rPr>
          <w:w w:val="100"/>
        </w:rPr>
        <w:t>税</w:t>
      </w:r>
      <w:r>
        <w:rPr>
          <w:spacing w:val="-106"/>
          <w:w w:val="100"/>
        </w:rPr>
        <w:t>）</w:t>
      </w:r>
      <w:r>
        <w:rPr>
          <w:spacing w:val="-3"/>
          <w:w w:val="100"/>
        </w:rPr>
        <w:t>，</w:t>
      </w:r>
      <w:r>
        <w:rPr>
          <w:w w:val="100"/>
        </w:rPr>
        <w:t>剩</w:t>
      </w:r>
      <w:r>
        <w:rPr>
          <w:spacing w:val="-3"/>
          <w:w w:val="100"/>
        </w:rPr>
        <w:t>余</w:t>
      </w:r>
      <w:r>
        <w:rPr>
          <w:w w:val="100"/>
        </w:rPr>
        <w:t>未</w:t>
      </w:r>
      <w:r>
        <w:rPr>
          <w:spacing w:val="-3"/>
          <w:w w:val="100"/>
        </w:rPr>
        <w:t>分</w:t>
      </w:r>
      <w:r>
        <w:rPr>
          <w:w w:val="100"/>
        </w:rPr>
        <w:t>配</w:t>
      </w:r>
      <w:r>
        <w:rPr>
          <w:spacing w:val="-3"/>
          <w:w w:val="100"/>
        </w:rPr>
        <w:t>利</w:t>
      </w:r>
      <w:r>
        <w:rPr>
          <w:w w:val="100"/>
        </w:rPr>
        <w:t>润</w:t>
      </w:r>
      <w:r>
        <w:rPr>
          <w:spacing w:val="-3"/>
          <w:w w:val="100"/>
        </w:rPr>
        <w:t>结转</w:t>
      </w:r>
      <w:r>
        <w:rPr>
          <w:w w:val="100"/>
        </w:rPr>
        <w:t>以后</w:t>
      </w:r>
      <w:r>
        <w:rPr>
          <w:spacing w:val="-3"/>
          <w:w w:val="100"/>
        </w:rPr>
        <w:t>年</w:t>
      </w:r>
      <w:r>
        <w:rPr>
          <w:w w:val="100"/>
        </w:rPr>
        <w:t>度</w:t>
      </w:r>
      <w:r>
        <w:rPr>
          <w:spacing w:val="-3"/>
          <w:w w:val="100"/>
        </w:rPr>
        <w:t>。</w:t>
      </w:r>
      <w:r>
        <w:rPr>
          <w:w w:val="100"/>
        </w:rPr>
        <w:t>相</w:t>
      </w:r>
      <w:r>
        <w:rPr>
          <w:spacing w:val="-3"/>
          <w:w w:val="100"/>
        </w:rPr>
        <w:t>关</w:t>
      </w:r>
      <w:r>
        <w:rPr>
          <w:w w:val="100"/>
        </w:rPr>
        <w:t>决</w:t>
      </w:r>
      <w:r>
        <w:rPr>
          <w:spacing w:val="-3"/>
          <w:w w:val="100"/>
        </w:rPr>
        <w:t>议</w:t>
      </w:r>
      <w:r>
        <w:rPr>
          <w:w w:val="100"/>
        </w:rPr>
        <w:t>公</w:t>
      </w:r>
      <w:r>
        <w:rPr>
          <w:spacing w:val="-3"/>
          <w:w w:val="100"/>
        </w:rPr>
        <w:t>告</w:t>
      </w:r>
      <w:r>
        <w:rPr>
          <w:w w:val="100"/>
        </w:rPr>
        <w:t>已于</w:t>
      </w:r>
      <w:r>
        <w:rPr>
          <w:spacing w:val="-4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rPr>
        <w:t> </w:t>
      </w:r>
      <w:r>
        <w:rPr>
          <w:w w:val="100"/>
        </w:rPr>
        <w:t>年</w:t>
      </w:r>
      <w:r>
        <w:rPr>
          <w:spacing w:val="-38"/>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w w:val="100"/>
        </w:rPr>
        <w:t>月</w:t>
      </w:r>
      <w:r>
        <w:rPr>
          <w:spacing w:val="-40"/>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日</w:t>
      </w:r>
      <w:r>
        <w:rPr>
          <w:spacing w:val="-3"/>
          <w:w w:val="100"/>
        </w:rPr>
        <w:t>刊</w:t>
      </w:r>
      <w:r>
        <w:rPr>
          <w:w w:val="100"/>
        </w:rPr>
        <w:t>登在</w:t>
      </w:r>
      <w:r>
        <w:rPr>
          <w:spacing w:val="-3"/>
          <w:w w:val="100"/>
        </w:rPr>
        <w:t>《</w:t>
      </w:r>
      <w:r>
        <w:rPr>
          <w:w w:val="100"/>
        </w:rPr>
        <w:t>中</w:t>
      </w:r>
    </w:p>
    <w:p>
      <w:pPr>
        <w:pStyle w:val="BodyText"/>
        <w:spacing w:line="240" w:lineRule="auto" w:before="110"/>
        <w:ind w:left="858" w:right="0"/>
        <w:jc w:val="left"/>
      </w:pPr>
      <w:r>
        <w:rPr>
          <w:w w:val="100"/>
        </w:rPr>
        <w:t>国证</w:t>
      </w:r>
      <w:r>
        <w:rPr>
          <w:spacing w:val="-3"/>
          <w:w w:val="100"/>
        </w:rPr>
        <w:t>券</w:t>
      </w:r>
      <w:r>
        <w:rPr>
          <w:w w:val="100"/>
        </w:rPr>
        <w:t>报</w:t>
      </w:r>
      <w:r>
        <w:rPr>
          <w:spacing w:val="-106"/>
          <w:w w:val="100"/>
        </w:rPr>
        <w:t>》</w:t>
      </w:r>
      <w:r>
        <w:rPr>
          <w:spacing w:val="-108"/>
          <w:w w:val="100"/>
        </w:rPr>
        <w:t>、</w:t>
      </w:r>
      <w:r>
        <w:rPr>
          <w:w w:val="100"/>
        </w:rPr>
        <w:t>《</w:t>
      </w:r>
      <w:r>
        <w:rPr>
          <w:spacing w:val="-3"/>
          <w:w w:val="100"/>
        </w:rPr>
        <w:t>上</w:t>
      </w:r>
      <w:r>
        <w:rPr>
          <w:w w:val="100"/>
        </w:rPr>
        <w:t>海</w:t>
      </w:r>
      <w:r>
        <w:rPr>
          <w:spacing w:val="-3"/>
          <w:w w:val="100"/>
        </w:rPr>
        <w:t>证</w:t>
      </w:r>
      <w:r>
        <w:rPr>
          <w:w w:val="100"/>
        </w:rPr>
        <w:t>券</w:t>
      </w:r>
      <w:r>
        <w:rPr>
          <w:spacing w:val="-3"/>
          <w:w w:val="100"/>
        </w:rPr>
        <w:t>报</w:t>
      </w:r>
      <w:r>
        <w:rPr>
          <w:w w:val="100"/>
        </w:rPr>
        <w:t>》上</w:t>
      </w:r>
      <w:r>
        <w:rPr>
          <w:spacing w:val="-3"/>
          <w:w w:val="100"/>
        </w:rPr>
        <w:t>。</w:t>
      </w:r>
      <w:r>
        <w:rPr>
          <w:w w:val="100"/>
        </w:rPr>
        <w:t>本</w:t>
      </w:r>
      <w:r>
        <w:rPr>
          <w:spacing w:val="-3"/>
          <w:w w:val="100"/>
        </w:rPr>
        <w:t>公</w:t>
      </w:r>
      <w:r>
        <w:rPr>
          <w:w w:val="100"/>
        </w:rPr>
        <w:t>司</w:t>
      </w:r>
      <w:r>
        <w:rPr>
          <w:spacing w:val="-3"/>
          <w:w w:val="100"/>
        </w:rPr>
        <w:t>已</w:t>
      </w:r>
      <w:r>
        <w:rPr>
          <w:w w:val="100"/>
        </w:rPr>
        <w:t>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rPr>
        <w:t> </w:t>
      </w:r>
      <w:r>
        <w:rPr>
          <w:w w:val="100"/>
        </w:rPr>
        <w:t>日</w:t>
      </w:r>
      <w:r>
        <w:rPr>
          <w:spacing w:val="-3"/>
          <w:w w:val="100"/>
        </w:rPr>
        <w:t>实</w:t>
      </w:r>
      <w:r>
        <w:rPr>
          <w:w w:val="100"/>
        </w:rPr>
        <w:t>施</w:t>
      </w:r>
      <w:r>
        <w:rPr>
          <w:spacing w:val="-3"/>
          <w:w w:val="100"/>
        </w:rPr>
        <w:t>完</w:t>
      </w:r>
      <w:r>
        <w:rPr>
          <w:w w:val="100"/>
        </w:rPr>
        <w:t>成</w:t>
      </w:r>
      <w:r>
        <w:rPr>
          <w:spacing w:val="-3"/>
          <w:w w:val="100"/>
        </w:rPr>
        <w:t>上述</w:t>
      </w:r>
      <w:r>
        <w:rPr>
          <w:w w:val="100"/>
        </w:rPr>
        <w:t>利润</w:t>
      </w:r>
      <w:r>
        <w:rPr>
          <w:spacing w:val="-3"/>
          <w:w w:val="100"/>
        </w:rPr>
        <w:t>分</w:t>
      </w:r>
      <w:r>
        <w:rPr>
          <w:w w:val="100"/>
        </w:rPr>
        <w:t>配。</w:t>
      </w:r>
    </w:p>
    <w:p>
      <w:pPr>
        <w:spacing w:line="240" w:lineRule="auto" w:before="6"/>
        <w:rPr>
          <w:rFonts w:ascii="宋体" w:hAnsi="宋体" w:cs="宋体" w:eastAsia="宋体" w:hint="default"/>
          <w:sz w:val="27"/>
          <w:szCs w:val="27"/>
        </w:rPr>
      </w:pPr>
    </w:p>
    <w:p>
      <w:pPr>
        <w:pStyle w:val="Heading5"/>
        <w:spacing w:line="240" w:lineRule="auto"/>
        <w:ind w:left="123" w:right="140"/>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t>营业收入和营业成本</w:t>
      </w:r>
      <w:r>
        <w:rPr>
          <w:b w:val="0"/>
          <w:bCs w:val="0"/>
        </w:rPr>
      </w:r>
    </w:p>
    <w:p>
      <w:pPr>
        <w:pStyle w:val="Heading5"/>
        <w:tabs>
          <w:tab w:pos="1467" w:val="left" w:leader="none"/>
        </w:tabs>
        <w:spacing w:line="240" w:lineRule="auto" w:before="122"/>
        <w:ind w:left="941" w:right="140"/>
        <w:jc w:val="left"/>
        <w:rPr>
          <w:b w:val="0"/>
          <w:bCs w:val="0"/>
        </w:rPr>
      </w:pPr>
      <w:r>
        <w:rPr>
          <w:rFonts w:ascii="Times New Roman" w:hAnsi="Times New Roman" w:cs="Times New Roman" w:eastAsia="Times New Roman" w:hint="default"/>
          <w:spacing w:val="-2"/>
        </w:rPr>
        <w:t>1</w:t>
      </w:r>
      <w:r>
        <w:rPr>
          <w:spacing w:val="-2"/>
        </w:rPr>
        <w:t>、</w:t>
        <w:tab/>
      </w:r>
      <w:r>
        <w:rPr>
          <w:spacing w:val="-1"/>
        </w:rPr>
        <w:t>营业收入和营业成本</w:t>
      </w:r>
      <w:r>
        <w:rPr>
          <w:b w:val="0"/>
          <w:bCs w:val="0"/>
          <w:spacing w:val="-1"/>
        </w:rPr>
      </w:r>
    </w:p>
    <w:p>
      <w:pPr>
        <w:spacing w:line="240" w:lineRule="auto" w:before="4"/>
        <w:rPr>
          <w:rFonts w:ascii="宋体" w:hAnsi="宋体" w:cs="宋体" w:eastAsia="宋体" w:hint="default"/>
          <w:b/>
          <w:bCs/>
          <w:sz w:val="3"/>
          <w:szCs w:val="3"/>
        </w:rPr>
      </w:pPr>
    </w:p>
    <w:tbl>
      <w:tblPr>
        <w:tblW w:w="0" w:type="auto"/>
        <w:jc w:val="left"/>
        <w:tblInd w:w="680" w:type="dxa"/>
        <w:tblLayout w:type="fixed"/>
        <w:tblCellMar>
          <w:top w:w="0" w:type="dxa"/>
          <w:left w:w="0" w:type="dxa"/>
          <w:bottom w:w="0" w:type="dxa"/>
          <w:right w:w="0" w:type="dxa"/>
        </w:tblCellMar>
        <w:tblLook w:val="01E0"/>
      </w:tblPr>
      <w:tblGrid>
        <w:gridCol w:w="2278"/>
        <w:gridCol w:w="1380"/>
        <w:gridCol w:w="1383"/>
        <w:gridCol w:w="1380"/>
        <w:gridCol w:w="1381"/>
      </w:tblGrid>
      <w:tr>
        <w:trPr>
          <w:trHeight w:val="420" w:hRule="exact"/>
        </w:trPr>
        <w:tc>
          <w:tcPr>
            <w:tcW w:w="227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76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278" w:type="dxa"/>
            <w:vMerge/>
            <w:tcBorders>
              <w:left w:val="nil" w:sz="6" w:space="0" w:color="auto"/>
              <w:bottom w:val="dotted" w:sz="4" w:space="0" w:color="000000"/>
              <w:right w:val="dotted" w:sz="4" w:space="0" w:color="000000"/>
            </w:tcBorders>
          </w:tcPr>
          <w:p>
            <w:pP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成本</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收入</w:t>
            </w:r>
          </w:p>
        </w:tc>
        <w:tc>
          <w:tcPr>
            <w:tcW w:w="1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9"/>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10" w:hRule="exact"/>
        </w:trPr>
        <w:tc>
          <w:tcPr>
            <w:tcW w:w="22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7,643,606,389</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5,237,367,048</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7,682,384,758</w:t>
            </w:r>
          </w:p>
        </w:tc>
        <w:tc>
          <w:tcPr>
            <w:tcW w:w="1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5,471,339,983</w:t>
            </w:r>
          </w:p>
        </w:tc>
      </w:tr>
      <w:tr>
        <w:trPr>
          <w:trHeight w:val="408" w:hRule="exact"/>
        </w:trPr>
        <w:tc>
          <w:tcPr>
            <w:tcW w:w="22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108,085,294</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82,317,420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113,946,524</w:t>
            </w:r>
          </w:p>
        </w:tc>
        <w:tc>
          <w:tcPr>
            <w:tcW w:w="1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91,365,144</w:t>
            </w:r>
          </w:p>
        </w:tc>
      </w:tr>
      <w:tr>
        <w:trPr>
          <w:trHeight w:val="423" w:hRule="exact"/>
        </w:trPr>
        <w:tc>
          <w:tcPr>
            <w:tcW w:w="22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8"/>
              <w:ind w:left="1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7,751,691,683</w:t>
            </w:r>
            <w:r>
              <w:rPr>
                <w:rFonts w:ascii="Times New Roman"/>
                <w:sz w:val="18"/>
              </w:rPr>
            </w:r>
          </w:p>
        </w:tc>
        <w:tc>
          <w:tcPr>
            <w:tcW w:w="13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5,319,684,468</w:t>
            </w:r>
            <w:r>
              <w:rPr>
                <w:rFonts w:ascii="Times New Roman"/>
                <w:spacing w:val="-1"/>
                <w:sz w:val="18"/>
              </w:rPr>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7,796,331,282</w:t>
            </w:r>
            <w:r>
              <w:rPr>
                <w:rFonts w:ascii="Times New Roman"/>
                <w:spacing w:val="-1"/>
                <w:sz w:val="18"/>
              </w:rPr>
            </w:r>
          </w:p>
        </w:tc>
        <w:tc>
          <w:tcPr>
            <w:tcW w:w="13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5,562,705,127</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5"/>
        <w:tabs>
          <w:tab w:pos="1393" w:val="left" w:leader="none"/>
        </w:tabs>
        <w:spacing w:line="240" w:lineRule="auto" w:before="36"/>
        <w:ind w:right="140"/>
        <w:jc w:val="left"/>
        <w:rPr>
          <w:b w:val="0"/>
          <w:bCs w:val="0"/>
        </w:rPr>
      </w:pPr>
      <w:r>
        <w:rPr>
          <w:rFonts w:ascii="Times New Roman" w:hAnsi="Times New Roman" w:cs="Times New Roman" w:eastAsia="Times New Roman" w:hint="default"/>
        </w:rPr>
        <w:t>2</w:t>
      </w:r>
      <w:r>
        <w:rPr/>
        <w:t>、</w:t>
        <w:tab/>
      </w:r>
      <w:r>
        <w:rPr>
          <w:spacing w:val="-1"/>
        </w:rPr>
        <w:t>营业收入及营业成本（分行业）</w:t>
      </w:r>
      <w:r>
        <w:rPr>
          <w:b w:val="0"/>
          <w:bCs w:val="0"/>
          <w:spacing w:val="-1"/>
        </w:rPr>
      </w:r>
    </w:p>
    <w:p>
      <w:pPr>
        <w:spacing w:after="0" w:line="240" w:lineRule="auto"/>
        <w:jc w:val="left"/>
        <w:sectPr>
          <w:footerReference w:type="default" r:id="rId65"/>
          <w:pgSz w:w="11910" w:h="16850"/>
          <w:pgMar w:footer="999" w:header="0" w:top="1540" w:bottom="1180" w:left="1660" w:right="1300"/>
          <w:pgNumType w:start="69"/>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718" w:type="dxa"/>
        <w:tblLayout w:type="fixed"/>
        <w:tblCellMar>
          <w:top w:w="0" w:type="dxa"/>
          <w:left w:w="0" w:type="dxa"/>
          <w:bottom w:w="0" w:type="dxa"/>
          <w:right w:w="0" w:type="dxa"/>
        </w:tblCellMar>
        <w:tblLook w:val="01E0"/>
      </w:tblPr>
      <w:tblGrid>
        <w:gridCol w:w="2199"/>
        <w:gridCol w:w="1603"/>
        <w:gridCol w:w="1539"/>
        <w:gridCol w:w="1414"/>
        <w:gridCol w:w="1373"/>
      </w:tblGrid>
      <w:tr>
        <w:trPr>
          <w:trHeight w:val="461" w:hRule="exact"/>
        </w:trPr>
        <w:tc>
          <w:tcPr>
            <w:tcW w:w="21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746"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14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0" w:hRule="exact"/>
        </w:trPr>
        <w:tc>
          <w:tcPr>
            <w:tcW w:w="2199" w:type="dxa"/>
            <w:vMerge/>
            <w:tcBorders>
              <w:left w:val="nil" w:sz="6" w:space="0" w:color="auto"/>
              <w:bottom w:val="dotted" w:sz="4" w:space="0" w:color="000000"/>
              <w:right w:val="dotted" w:sz="4" w:space="0" w:color="000000"/>
            </w:tcBorders>
          </w:tcPr>
          <w:p>
            <w:pP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890" w:hRule="exact"/>
        </w:trPr>
        <w:tc>
          <w:tcPr>
            <w:tcW w:w="21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pacing w:val="15"/>
                <w:sz w:val="18"/>
                <w:szCs w:val="18"/>
              </w:rPr>
              <w:t>系统集成、</w:t>
            </w:r>
            <w:r>
              <w:rPr>
                <w:rFonts w:ascii="宋体" w:hAnsi="宋体" w:cs="宋体" w:eastAsia="宋体" w:hint="default"/>
                <w:spacing w:val="-68"/>
                <w:sz w:val="18"/>
                <w:szCs w:val="18"/>
              </w:rPr>
              <w:t> </w:t>
            </w:r>
            <w:r>
              <w:rPr>
                <w:rFonts w:ascii="宋体" w:hAnsi="宋体" w:cs="宋体" w:eastAsia="宋体" w:hint="default"/>
                <w:spacing w:val="14"/>
                <w:sz w:val="18"/>
                <w:szCs w:val="18"/>
              </w:rPr>
              <w:t>软件产品销</w:t>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售、软件定制及其他劳务</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6,144,027,215</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4,451,969,104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6,322,336,956</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4,733,656,080</w:t>
            </w:r>
          </w:p>
        </w:tc>
      </w:tr>
      <w:tr>
        <w:trPr>
          <w:trHeight w:val="449" w:hRule="exact"/>
        </w:trPr>
        <w:tc>
          <w:tcPr>
            <w:tcW w:w="21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医疗系统业务</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1,537,656,708</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838,889,144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1,403,126,735</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802,099,501</w:t>
            </w:r>
          </w:p>
        </w:tc>
      </w:tr>
      <w:tr>
        <w:trPr>
          <w:trHeight w:val="452" w:hRule="exact"/>
        </w:trPr>
        <w:tc>
          <w:tcPr>
            <w:tcW w:w="21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物业服务、租金</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64,476,645</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28,368,600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63,288,201</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23,920,286</w:t>
            </w:r>
          </w:p>
        </w:tc>
      </w:tr>
      <w:tr>
        <w:trPr>
          <w:trHeight w:val="449" w:hRule="exact"/>
        </w:trPr>
        <w:tc>
          <w:tcPr>
            <w:tcW w:w="21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5,531,115</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457,620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7,579,390</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3,029,260</w:t>
            </w:r>
          </w:p>
        </w:tc>
      </w:tr>
      <w:tr>
        <w:trPr>
          <w:trHeight w:val="461" w:hRule="exact"/>
        </w:trPr>
        <w:tc>
          <w:tcPr>
            <w:tcW w:w="2199" w:type="dxa"/>
            <w:tcBorders>
              <w:top w:val="dotted" w:sz="4" w:space="0" w:color="000000"/>
              <w:left w:val="nil" w:sz="6" w:space="0" w:color="auto"/>
              <w:bottom w:val="single" w:sz="12" w:space="0" w:color="000000"/>
              <w:right w:val="dotted" w:sz="4" w:space="0" w:color="000000"/>
            </w:tcBorders>
          </w:tcPr>
          <w:p>
            <w:pPr>
              <w:pStyle w:val="TableParagraph"/>
              <w:tabs>
                <w:tab w:pos="472" w:val="left" w:leader="none"/>
              </w:tabs>
              <w:spacing w:line="240" w:lineRule="auto" w:before="14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7,751,691,683</w:t>
            </w:r>
            <w:r>
              <w:rPr>
                <w:rFonts w:ascii="Times New Roman"/>
                <w:spacing w:val="-1"/>
                <w:sz w:val="18"/>
              </w:rPr>
            </w:r>
          </w:p>
        </w:tc>
        <w:tc>
          <w:tcPr>
            <w:tcW w:w="15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5,319,684,468</w:t>
            </w:r>
            <w:r>
              <w:rPr>
                <w:rFonts w:ascii="Times New Roman"/>
                <w:spacing w:val="-1"/>
                <w:sz w:val="18"/>
              </w:rPr>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7,796,331,282</w:t>
            </w:r>
            <w:r>
              <w:rPr>
                <w:rFonts w:ascii="Times New Roman"/>
                <w:spacing w:val="-1"/>
                <w:sz w:val="18"/>
              </w:rPr>
            </w:r>
          </w:p>
        </w:tc>
        <w:tc>
          <w:tcPr>
            <w:tcW w:w="13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5,562,705,127</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5"/>
        <w:tabs>
          <w:tab w:pos="1393" w:val="left" w:leader="none"/>
        </w:tabs>
        <w:spacing w:line="240" w:lineRule="auto" w:before="36"/>
        <w:ind w:right="183"/>
        <w:jc w:val="left"/>
        <w:rPr>
          <w:b w:val="0"/>
          <w:bCs w:val="0"/>
        </w:rPr>
      </w:pPr>
      <w:r>
        <w:rPr>
          <w:rFonts w:ascii="Times New Roman" w:hAnsi="Times New Roman" w:cs="Times New Roman" w:eastAsia="Times New Roman" w:hint="default"/>
        </w:rPr>
        <w:t>3</w:t>
      </w:r>
      <w:r>
        <w:rPr/>
        <w:t>、</w:t>
        <w:tab/>
      </w:r>
      <w:r>
        <w:rPr>
          <w:spacing w:val="-1"/>
        </w:rPr>
        <w:t>主营业务收入及主营业务成本（分行业）</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206"/>
        <w:gridCol w:w="1598"/>
        <w:gridCol w:w="1517"/>
        <w:gridCol w:w="1407"/>
        <w:gridCol w:w="1370"/>
      </w:tblGrid>
      <w:tr>
        <w:trPr>
          <w:trHeight w:val="461" w:hRule="exact"/>
        </w:trPr>
        <w:tc>
          <w:tcPr>
            <w:tcW w:w="22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74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1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2206" w:type="dxa"/>
            <w:vMerge/>
            <w:tcBorders>
              <w:left w:val="nil" w:sz="6" w:space="0" w:color="auto"/>
              <w:bottom w:val="dotted" w:sz="4" w:space="0" w:color="000000"/>
              <w:right w:val="dotted" w:sz="4" w:space="0" w:color="000000"/>
            </w:tcBorders>
          </w:tcPr>
          <w:p>
            <w:pP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43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9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3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891"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440" w:lineRule="exact" w:before="3"/>
              <w:ind w:left="122" w:right="86"/>
              <w:jc w:val="left"/>
              <w:rPr>
                <w:rFonts w:ascii="宋体" w:hAnsi="宋体" w:cs="宋体" w:eastAsia="宋体" w:hint="default"/>
                <w:sz w:val="18"/>
                <w:szCs w:val="18"/>
              </w:rPr>
            </w:pPr>
            <w:r>
              <w:rPr>
                <w:rFonts w:ascii="宋体" w:hAnsi="宋体" w:cs="宋体" w:eastAsia="宋体" w:hint="default"/>
                <w:spacing w:val="17"/>
                <w:sz w:val="18"/>
                <w:szCs w:val="18"/>
              </w:rPr>
              <w:t>系统集成、软件产品销</w:t>
            </w:r>
            <w:r>
              <w:rPr>
                <w:rFonts w:ascii="宋体" w:hAnsi="宋体" w:cs="宋体" w:eastAsia="宋体" w:hint="default"/>
                <w:spacing w:val="-71"/>
                <w:sz w:val="18"/>
                <w:szCs w:val="18"/>
              </w:rPr>
              <w:t> </w:t>
            </w:r>
            <w:r>
              <w:rPr>
                <w:rFonts w:ascii="宋体" w:hAnsi="宋体" w:cs="宋体" w:eastAsia="宋体" w:hint="default"/>
                <w:sz w:val="18"/>
                <w:szCs w:val="18"/>
              </w:rPr>
              <w:t>售、软件定制及其他劳务</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6,142,112,130</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4,450,306,170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6,319,150,970</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4,731,157,280</w:t>
            </w:r>
          </w:p>
        </w:tc>
      </w:tr>
      <w:tr>
        <w:trPr>
          <w:trHeight w:val="451"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医疗系统业务</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1,442,986,880</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761,835,788</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1,300,524,169</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716,655,830</w:t>
            </w:r>
          </w:p>
        </w:tc>
      </w:tr>
      <w:tr>
        <w:trPr>
          <w:trHeight w:val="449"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物业服务、租金</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52,976,264</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24,767,470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55,130,229</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20,497,613</w:t>
            </w:r>
          </w:p>
        </w:tc>
      </w:tr>
      <w:tr>
        <w:trPr>
          <w:trHeight w:val="451"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5,531,115</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457,620</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7,579,390</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3,029,260</w:t>
            </w:r>
            <w:r>
              <w:rPr>
                <w:rFonts w:ascii="Times New Roman"/>
                <w:sz w:val="18"/>
              </w:rPr>
            </w:r>
          </w:p>
        </w:tc>
      </w:tr>
      <w:tr>
        <w:trPr>
          <w:trHeight w:val="461" w:hRule="exact"/>
        </w:trPr>
        <w:tc>
          <w:tcPr>
            <w:tcW w:w="2206" w:type="dxa"/>
            <w:tcBorders>
              <w:top w:val="dotted" w:sz="4" w:space="0" w:color="000000"/>
              <w:left w:val="nil" w:sz="6" w:space="0" w:color="auto"/>
              <w:bottom w:val="single" w:sz="12" w:space="0" w:color="000000"/>
              <w:right w:val="dotted" w:sz="4" w:space="0" w:color="000000"/>
            </w:tcBorders>
          </w:tcPr>
          <w:p>
            <w:pPr>
              <w:pStyle w:val="TableParagraph"/>
              <w:tabs>
                <w:tab w:pos="474" w:val="left" w:leader="none"/>
              </w:tabs>
              <w:spacing w:line="240" w:lineRule="auto" w:before="14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7,643,606,389</w:t>
            </w:r>
            <w:r>
              <w:rPr>
                <w:rFonts w:ascii="Times New Roman"/>
                <w:spacing w:val="-1"/>
                <w:sz w:val="18"/>
              </w:rPr>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5,237,367,048</w:t>
            </w:r>
            <w:r>
              <w:rPr>
                <w:rFonts w:ascii="Times New Roman"/>
                <w:spacing w:val="-1"/>
                <w:sz w:val="18"/>
              </w:rPr>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7,682,384,758</w:t>
            </w:r>
            <w:r>
              <w:rPr>
                <w:rFonts w:ascii="Times New Roman"/>
                <w:spacing w:val="-1"/>
                <w:sz w:val="18"/>
              </w:rPr>
            </w:r>
          </w:p>
        </w:tc>
        <w:tc>
          <w:tcPr>
            <w:tcW w:w="13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5,471,339,983</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5"/>
        <w:spacing w:line="240" w:lineRule="auto" w:before="36"/>
        <w:ind w:left="123" w:right="183"/>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营业税金及附加</w:t>
      </w:r>
      <w:r>
        <w:rPr>
          <w:b w:val="0"/>
          <w:bCs w:val="0"/>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725"/>
        <w:gridCol w:w="1889"/>
        <w:gridCol w:w="1892"/>
        <w:gridCol w:w="1565"/>
      </w:tblGrid>
      <w:tr>
        <w:trPr>
          <w:trHeight w:val="461" w:hRule="exact"/>
        </w:trPr>
        <w:tc>
          <w:tcPr>
            <w:tcW w:w="2725" w:type="dxa"/>
            <w:tcBorders>
              <w:top w:val="single" w:sz="12"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145"/>
              <w:ind w:right="98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4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48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5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计缴标准</w:t>
            </w:r>
            <w:r>
              <w:rPr>
                <w:rFonts w:ascii="Times New Roman" w:hAnsi="Times New Roman" w:cs="Times New Roman" w:eastAsia="Times New Roman" w:hint="default"/>
                <w:sz w:val="18"/>
                <w:szCs w:val="18"/>
              </w:rPr>
              <w:t>(%)</w:t>
            </w:r>
          </w:p>
        </w:tc>
      </w:tr>
      <w:tr>
        <w:trPr>
          <w:trHeight w:val="451"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5,901,863</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5,763,685</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w:t>
            </w:r>
          </w:p>
        </w:tc>
      </w:tr>
      <w:tr>
        <w:trPr>
          <w:trHeight w:val="449"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21,353,899</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16,878,845</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w:t>
            </w:r>
          </w:p>
        </w:tc>
      </w:tr>
      <w:tr>
        <w:trPr>
          <w:trHeight w:val="451"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15,487,081</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12,338,279</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10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49"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tabs>
                <w:tab w:pos="662" w:val="left" w:leader="none"/>
              </w:tabs>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1,012,781</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983,042</w:t>
            </w:r>
          </w:p>
        </w:tc>
        <w:tc>
          <w:tcPr>
            <w:tcW w:w="1565"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2725"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142"/>
              <w:ind w:right="98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43,755,624</w:t>
            </w:r>
            <w:r>
              <w:rPr>
                <w:rFonts w:ascii="Times New Roman"/>
                <w:spacing w:val="-1"/>
                <w:sz w:val="18"/>
              </w:rPr>
            </w:r>
          </w:p>
        </w:tc>
        <w:tc>
          <w:tcPr>
            <w:tcW w:w="18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35,963,851</w:t>
            </w:r>
            <w:r>
              <w:rPr>
                <w:rFonts w:ascii="Times New Roman"/>
                <w:spacing w:val="-1"/>
                <w:sz w:val="18"/>
              </w:rPr>
            </w:r>
          </w:p>
        </w:tc>
        <w:tc>
          <w:tcPr>
            <w:tcW w:w="156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25"/>
          <w:szCs w:val="25"/>
        </w:rPr>
      </w:pPr>
    </w:p>
    <w:p>
      <w:pPr>
        <w:pStyle w:val="Heading5"/>
        <w:spacing w:line="240" w:lineRule="auto" w:before="36"/>
        <w:ind w:left="123" w:right="183"/>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销售费用</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876"/>
        <w:gridCol w:w="2590"/>
        <w:gridCol w:w="2605"/>
      </w:tblGrid>
      <w:tr>
        <w:trPr>
          <w:trHeight w:val="360" w:hRule="exact"/>
        </w:trPr>
        <w:tc>
          <w:tcPr>
            <w:tcW w:w="2876"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61"/>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1"/>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1"/>
              <w:ind w:left="8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1" w:hRule="exact"/>
        </w:trPr>
        <w:tc>
          <w:tcPr>
            <w:tcW w:w="28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5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577" w:right="0"/>
              <w:jc w:val="left"/>
              <w:rPr>
                <w:rFonts w:ascii="Times New Roman" w:hAnsi="Times New Roman" w:cs="Times New Roman" w:eastAsia="Times New Roman" w:hint="default"/>
                <w:sz w:val="18"/>
                <w:szCs w:val="18"/>
              </w:rPr>
            </w:pPr>
            <w:r>
              <w:rPr>
                <w:rFonts w:ascii="Times New Roman"/>
                <w:sz w:val="18"/>
              </w:rPr>
              <w:t>427,021,627</w:t>
            </w:r>
          </w:p>
        </w:tc>
        <w:tc>
          <w:tcPr>
            <w:tcW w:w="26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591" w:right="0"/>
              <w:jc w:val="left"/>
              <w:rPr>
                <w:rFonts w:ascii="Times New Roman" w:hAnsi="Times New Roman" w:cs="Times New Roman" w:eastAsia="Times New Roman" w:hint="default"/>
                <w:sz w:val="18"/>
                <w:szCs w:val="18"/>
              </w:rPr>
            </w:pPr>
            <w:r>
              <w:rPr>
                <w:rFonts w:ascii="Times New Roman"/>
                <w:sz w:val="18"/>
              </w:rPr>
              <w:t>381,157,359</w:t>
            </w:r>
          </w:p>
        </w:tc>
      </w:tr>
    </w:tbl>
    <w:p>
      <w:pPr>
        <w:spacing w:after="0" w:line="240" w:lineRule="auto"/>
        <w:jc w:val="left"/>
        <w:rPr>
          <w:rFonts w:ascii="Times New Roman" w:hAnsi="Times New Roman" w:cs="Times New Roman" w:eastAsia="Times New Roman" w:hint="default"/>
          <w:sz w:val="18"/>
          <w:szCs w:val="18"/>
        </w:rPr>
        <w:sectPr>
          <w:pgSz w:w="11910" w:h="16850"/>
          <w:pgMar w:header="0" w:footer="999" w:top="1540" w:bottom="1180" w:left="1660" w:right="1240"/>
        </w:sectPr>
      </w:pPr>
    </w:p>
    <w:p>
      <w:pPr>
        <w:spacing w:line="240" w:lineRule="auto" w:before="8"/>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861"/>
        <w:gridCol w:w="2590"/>
        <w:gridCol w:w="2640"/>
      </w:tblGrid>
      <w:tr>
        <w:trPr>
          <w:trHeight w:val="365" w:hRule="exact"/>
        </w:trPr>
        <w:tc>
          <w:tcPr>
            <w:tcW w:w="638" w:type="dxa"/>
            <w:vMerge w:val="restart"/>
            <w:tcBorders>
              <w:top w:val="single" w:sz="4" w:space="0" w:color="000000"/>
              <w:left w:val="nil" w:sz="6" w:space="0" w:color="auto"/>
              <w:right w:val="nil" w:sz="6" w:space="0" w:color="auto"/>
            </w:tcBorders>
          </w:tcPr>
          <w:p>
            <w:pPr/>
          </w:p>
        </w:tc>
        <w:tc>
          <w:tcPr>
            <w:tcW w:w="2861" w:type="dxa"/>
            <w:tcBorders>
              <w:top w:val="single" w:sz="15"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63"/>
              <w:ind w:right="106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9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63"/>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63"/>
              <w:ind w:left="8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交通差旅</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78,534,500</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71,443,837</w:t>
            </w:r>
          </w:p>
        </w:tc>
      </w:tr>
      <w:tr>
        <w:trPr>
          <w:trHeight w:val="449"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广告宣传</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73,632,451</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56,419,667</w:t>
            </w:r>
          </w:p>
        </w:tc>
      </w:tr>
      <w:tr>
        <w:trPr>
          <w:trHeight w:val="451"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61,406,582</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54,403,198</w:t>
            </w:r>
          </w:p>
        </w:tc>
      </w:tr>
      <w:tr>
        <w:trPr>
          <w:trHeight w:val="449"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办公物料</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35,011,357</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39,447,633</w:t>
            </w:r>
          </w:p>
        </w:tc>
      </w:tr>
      <w:tr>
        <w:trPr>
          <w:trHeight w:val="451"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13,533,189</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10,331,863</w:t>
            </w:r>
          </w:p>
        </w:tc>
      </w:tr>
      <w:tr>
        <w:trPr>
          <w:trHeight w:val="449"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10,356,612</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10,389,443</w:t>
            </w:r>
          </w:p>
        </w:tc>
      </w:tr>
      <w:tr>
        <w:trPr>
          <w:trHeight w:val="451"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9,517,786</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7,352,750</w:t>
            </w:r>
          </w:p>
        </w:tc>
      </w:tr>
      <w:tr>
        <w:trPr>
          <w:trHeight w:val="449"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3,852,229</w:t>
            </w:r>
          </w:p>
        </w:tc>
        <w:tc>
          <w:tcPr>
            <w:tcW w:w="26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638" w:type="dxa"/>
            <w:vMerge/>
            <w:tcBorders>
              <w:left w:val="nil" w:sz="6" w:space="0" w:color="auto"/>
              <w:right w:val="nil" w:sz="6" w:space="0" w:color="auto"/>
            </w:tcBorders>
          </w:tcPr>
          <w:p>
            <w:pPr/>
          </w:p>
        </w:tc>
        <w:tc>
          <w:tcPr>
            <w:tcW w:w="2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21,481,799</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32,862,625</w:t>
            </w:r>
          </w:p>
        </w:tc>
      </w:tr>
      <w:tr>
        <w:trPr>
          <w:trHeight w:val="461" w:hRule="exact"/>
        </w:trPr>
        <w:tc>
          <w:tcPr>
            <w:tcW w:w="638" w:type="dxa"/>
            <w:vMerge/>
            <w:tcBorders>
              <w:left w:val="nil" w:sz="6" w:space="0" w:color="auto"/>
              <w:bottom w:val="nil" w:sz="6" w:space="0" w:color="auto"/>
              <w:right w:val="nil" w:sz="6" w:space="0" w:color="auto"/>
            </w:tcBorders>
          </w:tcPr>
          <w:p>
            <w:pPr/>
          </w:p>
        </w:tc>
        <w:tc>
          <w:tcPr>
            <w:tcW w:w="2861"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142"/>
              <w:ind w:right="106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734,348,132</w:t>
            </w:r>
            <w:r>
              <w:rPr>
                <w:rFonts w:ascii="Times New Roman"/>
                <w:spacing w:val="-1"/>
                <w:sz w:val="18"/>
              </w:rPr>
            </w:r>
          </w:p>
        </w:tc>
        <w:tc>
          <w:tcPr>
            <w:tcW w:w="26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b/>
                <w:spacing w:val="-1"/>
                <w:sz w:val="18"/>
              </w:rPr>
              <w:t>663,808,375</w:t>
            </w:r>
            <w:r>
              <w:rPr>
                <w:rFonts w:ascii="Times New Roman"/>
                <w:spacing w:val="-1"/>
                <w:sz w:val="18"/>
              </w:rPr>
            </w:r>
          </w:p>
        </w:tc>
      </w:tr>
    </w:tbl>
    <w:p>
      <w:pPr>
        <w:spacing w:line="240" w:lineRule="auto" w:before="1"/>
        <w:rPr>
          <w:rFonts w:ascii="宋体" w:hAnsi="宋体" w:cs="宋体" w:eastAsia="宋体" w:hint="default"/>
          <w:b/>
          <w:bCs/>
          <w:sz w:val="25"/>
          <w:szCs w:val="25"/>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管理费用</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2849"/>
        <w:gridCol w:w="2604"/>
        <w:gridCol w:w="2645"/>
      </w:tblGrid>
      <w:tr>
        <w:trPr>
          <w:trHeight w:val="360" w:hRule="exact"/>
        </w:trPr>
        <w:tc>
          <w:tcPr>
            <w:tcW w:w="2849" w:type="dxa"/>
            <w:tcBorders>
              <w:top w:val="single" w:sz="12"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63"/>
              <w:ind w:right="105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86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2"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888,874,314</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880,687,353</w:t>
            </w:r>
          </w:p>
        </w:tc>
      </w:tr>
      <w:tr>
        <w:trPr>
          <w:trHeight w:val="4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158,923,721</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139,222,547</w:t>
            </w:r>
          </w:p>
        </w:tc>
      </w:tr>
      <w:tr>
        <w:trPr>
          <w:trHeight w:val="4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86,080,186</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79,959,427</w:t>
            </w:r>
          </w:p>
        </w:tc>
      </w:tr>
      <w:tr>
        <w:trPr>
          <w:trHeight w:val="4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办公物料</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70,268,675</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68,524,416</w:t>
            </w:r>
          </w:p>
        </w:tc>
      </w:tr>
      <w:tr>
        <w:trPr>
          <w:trHeight w:val="4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交通差旅</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57,546,172</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54,035,122</w:t>
            </w:r>
          </w:p>
        </w:tc>
      </w:tr>
      <w:tr>
        <w:trPr>
          <w:trHeight w:val="4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地方各税</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38,451,897</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34,673,568</w:t>
            </w:r>
          </w:p>
        </w:tc>
      </w:tr>
      <w:tr>
        <w:trPr>
          <w:trHeight w:val="4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培训、审计咨询</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36,388,053</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35,424,580</w:t>
            </w:r>
          </w:p>
        </w:tc>
      </w:tr>
      <w:tr>
        <w:trPr>
          <w:trHeight w:val="4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33,939,828</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29,936,278</w:t>
            </w:r>
          </w:p>
        </w:tc>
      </w:tr>
      <w:tr>
        <w:trPr>
          <w:trHeight w:val="4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6,669,935</w:t>
            </w:r>
          </w:p>
        </w:tc>
        <w:tc>
          <w:tcPr>
            <w:tcW w:w="264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广告宣传</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6,524,959</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5,963,382</w:t>
            </w:r>
          </w:p>
        </w:tc>
      </w:tr>
      <w:tr>
        <w:trPr>
          <w:trHeight w:val="473"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5,922,178</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5,489,667</w:t>
            </w:r>
          </w:p>
        </w:tc>
      </w:tr>
      <w:tr>
        <w:trPr>
          <w:trHeight w:val="4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50,725,495</w:t>
            </w:r>
          </w:p>
        </w:tc>
        <w:tc>
          <w:tcPr>
            <w:tcW w:w="2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36,944,565</w:t>
            </w:r>
          </w:p>
        </w:tc>
      </w:tr>
      <w:tr>
        <w:trPr>
          <w:trHeight w:val="461" w:hRule="exact"/>
        </w:trPr>
        <w:tc>
          <w:tcPr>
            <w:tcW w:w="2849"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142"/>
              <w:ind w:right="105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1,440,315,413</w:t>
            </w:r>
            <w:r>
              <w:rPr>
                <w:rFonts w:ascii="Times New Roman"/>
                <w:spacing w:val="-1"/>
                <w:sz w:val="18"/>
              </w:rPr>
            </w:r>
          </w:p>
        </w:tc>
        <w:tc>
          <w:tcPr>
            <w:tcW w:w="26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1,370,860,905</w:t>
            </w:r>
            <w:r>
              <w:rPr>
                <w:rFonts w:ascii="Times New Roman"/>
                <w:spacing w:val="-1"/>
                <w:sz w:val="18"/>
              </w:rPr>
            </w:r>
          </w:p>
        </w:tc>
      </w:tr>
    </w:tbl>
    <w:p>
      <w:pPr>
        <w:spacing w:line="240" w:lineRule="auto" w:before="2"/>
        <w:rPr>
          <w:rFonts w:ascii="宋体" w:hAnsi="宋体" w:cs="宋体" w:eastAsia="宋体" w:hint="default"/>
          <w:b/>
          <w:bCs/>
          <w:sz w:val="25"/>
          <w:szCs w:val="25"/>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财务费用</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849"/>
        <w:gridCol w:w="2616"/>
        <w:gridCol w:w="2633"/>
      </w:tblGrid>
      <w:tr>
        <w:trPr>
          <w:trHeight w:val="422" w:hRule="exact"/>
        </w:trPr>
        <w:tc>
          <w:tcPr>
            <w:tcW w:w="2849"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92"/>
              <w:ind w:left="16"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6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left="8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2"/>
              <w:ind w:left="86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0" w:hRule="exact"/>
        </w:trPr>
        <w:tc>
          <w:tcPr>
            <w:tcW w:w="28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2"/>
              <w:ind w:left="1692" w:right="0"/>
              <w:jc w:val="left"/>
              <w:rPr>
                <w:rFonts w:ascii="Times New Roman" w:hAnsi="Times New Roman" w:cs="Times New Roman" w:eastAsia="Times New Roman" w:hint="default"/>
                <w:sz w:val="18"/>
                <w:szCs w:val="18"/>
              </w:rPr>
            </w:pPr>
            <w:r>
              <w:rPr>
                <w:rFonts w:ascii="Times New Roman"/>
                <w:sz w:val="18"/>
              </w:rPr>
              <w:t>77,702,445</w:t>
            </w:r>
          </w:p>
        </w:tc>
        <w:tc>
          <w:tcPr>
            <w:tcW w:w="2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2"/>
              <w:ind w:left="1709" w:right="0"/>
              <w:jc w:val="left"/>
              <w:rPr>
                <w:rFonts w:ascii="Times New Roman" w:hAnsi="Times New Roman" w:cs="Times New Roman" w:eastAsia="Times New Roman" w:hint="default"/>
                <w:sz w:val="18"/>
                <w:szCs w:val="18"/>
              </w:rPr>
            </w:pPr>
            <w:r>
              <w:rPr>
                <w:rFonts w:ascii="Times New Roman"/>
                <w:sz w:val="18"/>
              </w:rPr>
              <w:t>68,843,302</w:t>
            </w:r>
          </w:p>
        </w:tc>
      </w:tr>
    </w:tbl>
    <w:p>
      <w:pPr>
        <w:spacing w:after="0" w:line="240" w:lineRule="auto"/>
        <w:jc w:val="left"/>
        <w:rPr>
          <w:rFonts w:ascii="Times New Roman" w:hAnsi="Times New Roman" w:cs="Times New Roman" w:eastAsia="Times New Roman" w:hint="default"/>
          <w:sz w:val="18"/>
          <w:szCs w:val="18"/>
        </w:rPr>
        <w:sectPr>
          <w:pgSz w:w="11910" w:h="16850"/>
          <w:pgMar w:header="0" w:footer="999" w:top="1540" w:bottom="1180" w:left="1660" w:right="1260"/>
        </w:sectPr>
      </w:pPr>
    </w:p>
    <w:p>
      <w:pPr>
        <w:spacing w:line="240" w:lineRule="auto" w:before="8"/>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2835"/>
        <w:gridCol w:w="2616"/>
        <w:gridCol w:w="2640"/>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2835" w:type="dxa"/>
            <w:tcBorders>
              <w:top w:val="single" w:sz="15" w:space="0" w:color="000000"/>
              <w:left w:val="nil" w:sz="6" w:space="0" w:color="auto"/>
              <w:bottom w:val="dotted" w:sz="4" w:space="0" w:color="000000"/>
              <w:right w:val="dotted" w:sz="4" w:space="0" w:color="000000"/>
            </w:tcBorders>
          </w:tcPr>
          <w:p>
            <w:pPr>
              <w:pStyle w:val="TableParagraph"/>
              <w:tabs>
                <w:tab w:pos="540" w:val="left" w:leader="none"/>
              </w:tabs>
              <w:spacing w:line="240" w:lineRule="auto" w:before="92"/>
              <w:ind w:right="1051"/>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616"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92"/>
              <w:ind w:left="8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92"/>
              <w:ind w:left="86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638" w:type="dxa"/>
            <w:vMerge/>
            <w:tcBorders>
              <w:left w:val="nil" w:sz="6" w:space="0" w:color="auto"/>
              <w:right w:val="nil" w:sz="6" w:space="0" w:color="auto"/>
            </w:tcBorders>
          </w:tcPr>
          <w:p>
            <w:pPr/>
          </w:p>
        </w:tc>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20,643,755</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12"/>
              <w:jc w:val="right"/>
              <w:rPr>
                <w:rFonts w:ascii="Times New Roman" w:hAnsi="Times New Roman" w:cs="Times New Roman" w:eastAsia="Times New Roman" w:hint="default"/>
                <w:sz w:val="18"/>
                <w:szCs w:val="18"/>
              </w:rPr>
            </w:pPr>
            <w:r>
              <w:rPr>
                <w:rFonts w:ascii="Times New Roman"/>
                <w:spacing w:val="-1"/>
                <w:sz w:val="18"/>
              </w:rPr>
              <w:t>23,884,042</w:t>
            </w:r>
          </w:p>
        </w:tc>
      </w:tr>
      <w:tr>
        <w:trPr>
          <w:trHeight w:val="410" w:hRule="exact"/>
        </w:trPr>
        <w:tc>
          <w:tcPr>
            <w:tcW w:w="638" w:type="dxa"/>
            <w:vMerge/>
            <w:tcBorders>
              <w:left w:val="nil" w:sz="6" w:space="0" w:color="auto"/>
              <w:right w:val="nil" w:sz="6" w:space="0" w:color="auto"/>
            </w:tcBorders>
          </w:tcPr>
          <w:p>
            <w:pPr/>
          </w:p>
        </w:tc>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w w:val="95"/>
                <w:sz w:val="18"/>
              </w:rPr>
              <w:t>-38,789,632</w:t>
            </w:r>
            <w:r>
              <w:rPr>
                <w:rFonts w:ascii="Times New Roman"/>
                <w:sz w:val="18"/>
              </w:rPr>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12"/>
              <w:jc w:val="right"/>
              <w:rPr>
                <w:rFonts w:ascii="Times New Roman" w:hAnsi="Times New Roman" w:cs="Times New Roman" w:eastAsia="Times New Roman" w:hint="default"/>
                <w:sz w:val="18"/>
                <w:szCs w:val="18"/>
              </w:rPr>
            </w:pPr>
            <w:r>
              <w:rPr>
                <w:rFonts w:ascii="Times New Roman"/>
                <w:w w:val="95"/>
                <w:sz w:val="18"/>
              </w:rPr>
              <w:t>-12,613,816</w:t>
            </w:r>
            <w:r>
              <w:rPr>
                <w:rFonts w:ascii="Times New Roman"/>
                <w:sz w:val="18"/>
              </w:rPr>
            </w:r>
          </w:p>
        </w:tc>
      </w:tr>
      <w:tr>
        <w:trPr>
          <w:trHeight w:val="410" w:hRule="exact"/>
        </w:trPr>
        <w:tc>
          <w:tcPr>
            <w:tcW w:w="638" w:type="dxa"/>
            <w:vMerge/>
            <w:tcBorders>
              <w:left w:val="nil" w:sz="6" w:space="0" w:color="auto"/>
              <w:right w:val="nil" w:sz="6" w:space="0" w:color="auto"/>
            </w:tcBorders>
          </w:tcPr>
          <w:p>
            <w:pPr/>
          </w:p>
        </w:tc>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2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753,306</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12"/>
              <w:jc w:val="right"/>
              <w:rPr>
                <w:rFonts w:ascii="Times New Roman" w:hAnsi="Times New Roman" w:cs="Times New Roman" w:eastAsia="Times New Roman" w:hint="default"/>
                <w:sz w:val="18"/>
                <w:szCs w:val="18"/>
              </w:rPr>
            </w:pPr>
            <w:r>
              <w:rPr>
                <w:rFonts w:ascii="Times New Roman"/>
                <w:spacing w:val="-1"/>
                <w:sz w:val="18"/>
              </w:rPr>
              <w:t>1,405,710</w:t>
            </w:r>
          </w:p>
        </w:tc>
      </w:tr>
      <w:tr>
        <w:trPr>
          <w:trHeight w:val="410" w:hRule="exact"/>
        </w:trPr>
        <w:tc>
          <w:tcPr>
            <w:tcW w:w="638" w:type="dxa"/>
            <w:vMerge/>
            <w:tcBorders>
              <w:left w:val="nil" w:sz="6" w:space="0" w:color="auto"/>
              <w:right w:val="nil" w:sz="6" w:space="0" w:color="auto"/>
            </w:tcBorders>
          </w:tcPr>
          <w:p>
            <w:pPr/>
          </w:p>
        </w:tc>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4,805,442</w:t>
            </w:r>
          </w:p>
        </w:tc>
        <w:tc>
          <w:tcPr>
            <w:tcW w:w="26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112"/>
              <w:jc w:val="right"/>
              <w:rPr>
                <w:rFonts w:ascii="Times New Roman" w:hAnsi="Times New Roman" w:cs="Times New Roman" w:eastAsia="Times New Roman" w:hint="default"/>
                <w:sz w:val="18"/>
                <w:szCs w:val="18"/>
              </w:rPr>
            </w:pPr>
            <w:r>
              <w:rPr>
                <w:rFonts w:ascii="Times New Roman"/>
                <w:spacing w:val="-1"/>
                <w:sz w:val="18"/>
              </w:rPr>
              <w:t>7,787,450</w:t>
            </w:r>
          </w:p>
        </w:tc>
      </w:tr>
      <w:tr>
        <w:trPr>
          <w:trHeight w:val="420" w:hRule="exact"/>
        </w:trPr>
        <w:tc>
          <w:tcPr>
            <w:tcW w:w="638" w:type="dxa"/>
            <w:vMerge/>
            <w:tcBorders>
              <w:left w:val="nil" w:sz="6" w:space="0" w:color="auto"/>
              <w:bottom w:val="nil" w:sz="6" w:space="0" w:color="auto"/>
              <w:right w:val="nil" w:sz="6" w:space="0" w:color="auto"/>
            </w:tcBorders>
          </w:tcPr>
          <w:p>
            <w:pPr/>
          </w:p>
        </w:tc>
        <w:tc>
          <w:tcPr>
            <w:tcW w:w="2835" w:type="dxa"/>
            <w:tcBorders>
              <w:top w:val="dotted" w:sz="4" w:space="0" w:color="000000"/>
              <w:left w:val="nil" w:sz="6" w:space="0" w:color="auto"/>
              <w:bottom w:val="single" w:sz="12" w:space="0" w:color="000000"/>
              <w:right w:val="dotted" w:sz="4" w:space="0" w:color="000000"/>
            </w:tcBorders>
          </w:tcPr>
          <w:p>
            <w:pPr>
              <w:pStyle w:val="TableParagraph"/>
              <w:tabs>
                <w:tab w:pos="540" w:val="left" w:leader="none"/>
              </w:tabs>
              <w:spacing w:line="240" w:lineRule="auto" w:before="89"/>
              <w:ind w:right="105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b/>
                <w:spacing w:val="-1"/>
                <w:sz w:val="18"/>
              </w:rPr>
              <w:t>23,827,806</w:t>
            </w:r>
            <w:r>
              <w:rPr>
                <w:rFonts w:ascii="Times New Roman"/>
                <w:spacing w:val="-1"/>
                <w:sz w:val="18"/>
              </w:rPr>
            </w:r>
          </w:p>
        </w:tc>
        <w:tc>
          <w:tcPr>
            <w:tcW w:w="26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2"/>
              <w:ind w:right="112"/>
              <w:jc w:val="right"/>
              <w:rPr>
                <w:rFonts w:ascii="Times New Roman" w:hAnsi="Times New Roman" w:cs="Times New Roman" w:eastAsia="Times New Roman" w:hint="default"/>
                <w:sz w:val="18"/>
                <w:szCs w:val="18"/>
              </w:rPr>
            </w:pPr>
            <w:r>
              <w:rPr>
                <w:rFonts w:ascii="Times New Roman"/>
                <w:b/>
                <w:spacing w:val="-1"/>
                <w:sz w:val="18"/>
              </w:rPr>
              <w:t>41,538,604</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资产减值损失</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878"/>
        <w:gridCol w:w="2588"/>
        <w:gridCol w:w="2650"/>
      </w:tblGrid>
      <w:tr>
        <w:trPr>
          <w:trHeight w:val="420" w:hRule="exact"/>
        </w:trPr>
        <w:tc>
          <w:tcPr>
            <w:tcW w:w="2878"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8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5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45,259,669</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22,944,518</w:t>
            </w:r>
          </w:p>
        </w:tc>
      </w:tr>
      <w:tr>
        <w:trPr>
          <w:trHeight w:val="41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5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18,821,109</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14,776,413</w:t>
            </w:r>
          </w:p>
        </w:tc>
      </w:tr>
      <w:tr>
        <w:trPr>
          <w:trHeight w:val="408"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588" w:type="dxa"/>
            <w:tcBorders>
              <w:top w:val="dotted" w:sz="4" w:space="0" w:color="000000"/>
              <w:left w:val="dotted" w:sz="4" w:space="0" w:color="000000"/>
              <w:bottom w:val="dotted" w:sz="4" w:space="0" w:color="000000"/>
              <w:right w:val="dotted" w:sz="4" w:space="0" w:color="000000"/>
            </w:tcBorders>
          </w:tcPr>
          <w:p>
            <w:pP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投资性房地产减值损失</w:t>
            </w:r>
          </w:p>
        </w:tc>
        <w:tc>
          <w:tcPr>
            <w:tcW w:w="2588" w:type="dxa"/>
            <w:tcBorders>
              <w:top w:val="dotted" w:sz="4" w:space="0" w:color="000000"/>
              <w:left w:val="dotted" w:sz="4" w:space="0" w:color="000000"/>
              <w:bottom w:val="dotted" w:sz="4" w:space="0" w:color="000000"/>
              <w:right w:val="dotted" w:sz="4" w:space="0" w:color="000000"/>
            </w:tcBorders>
          </w:tcPr>
          <w:p>
            <w:pP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588" w:type="dxa"/>
            <w:tcBorders>
              <w:top w:val="dotted" w:sz="4" w:space="0" w:color="000000"/>
              <w:left w:val="dotted" w:sz="4" w:space="0" w:color="000000"/>
              <w:bottom w:val="dotted" w:sz="4" w:space="0" w:color="000000"/>
              <w:right w:val="dotted" w:sz="4" w:space="0" w:color="000000"/>
            </w:tcBorders>
          </w:tcPr>
          <w:p>
            <w:pP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工程物资减值损失</w:t>
            </w:r>
          </w:p>
        </w:tc>
        <w:tc>
          <w:tcPr>
            <w:tcW w:w="2588" w:type="dxa"/>
            <w:tcBorders>
              <w:top w:val="dotted" w:sz="4" w:space="0" w:color="000000"/>
              <w:left w:val="dotted" w:sz="4" w:space="0" w:color="000000"/>
              <w:bottom w:val="dotted" w:sz="4" w:space="0" w:color="000000"/>
              <w:right w:val="dotted" w:sz="4" w:space="0" w:color="000000"/>
            </w:tcBorders>
          </w:tcPr>
          <w:p>
            <w:pP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588" w:type="dxa"/>
            <w:tcBorders>
              <w:top w:val="dotted" w:sz="4" w:space="0" w:color="000000"/>
              <w:left w:val="dotted" w:sz="4" w:space="0" w:color="000000"/>
              <w:bottom w:val="dotted" w:sz="4" w:space="0" w:color="000000"/>
              <w:right w:val="dotted" w:sz="4" w:space="0" w:color="000000"/>
            </w:tcBorders>
          </w:tcPr>
          <w:p>
            <w:pP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588" w:type="dxa"/>
            <w:tcBorders>
              <w:top w:val="dotted" w:sz="4" w:space="0" w:color="000000"/>
              <w:left w:val="dotted" w:sz="4" w:space="0" w:color="000000"/>
              <w:bottom w:val="dotted" w:sz="4" w:space="0" w:color="000000"/>
              <w:right w:val="dotted" w:sz="4" w:space="0" w:color="000000"/>
            </w:tcBorders>
          </w:tcPr>
          <w:p>
            <w:pP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8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5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15,068,061</w:t>
            </w:r>
          </w:p>
        </w:tc>
        <w:tc>
          <w:tcPr>
            <w:tcW w:w="2650"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2878" w:type="dxa"/>
            <w:tcBorders>
              <w:top w:val="dotted" w:sz="4" w:space="0" w:color="000000"/>
              <w:left w:val="nil" w:sz="6" w:space="0" w:color="auto"/>
              <w:bottom w:val="single" w:sz="12" w:space="0" w:color="000000"/>
              <w:right w:val="dotted" w:sz="4" w:space="0" w:color="000000"/>
            </w:tcBorders>
          </w:tcPr>
          <w:p>
            <w:pPr>
              <w:pStyle w:val="TableParagraph"/>
              <w:tabs>
                <w:tab w:pos="557" w:val="left" w:leader="none"/>
              </w:tabs>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79,148,839</w:t>
            </w:r>
            <w:r>
              <w:rPr>
                <w:rFonts w:ascii="Times New Roman"/>
                <w:spacing w:val="-1"/>
                <w:sz w:val="18"/>
              </w:rPr>
            </w:r>
          </w:p>
        </w:tc>
        <w:tc>
          <w:tcPr>
            <w:tcW w:w="26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37,720,931</w:t>
            </w:r>
            <w:r>
              <w:rPr>
                <w:rFonts w:ascii="Times New Roman"/>
                <w:spacing w:val="-1"/>
                <w:sz w:val="18"/>
              </w:rPr>
            </w:r>
          </w:p>
        </w:tc>
      </w:tr>
    </w:tbl>
    <w:p>
      <w:pPr>
        <w:spacing w:line="240" w:lineRule="auto" w:before="13"/>
        <w:rPr>
          <w:rFonts w:ascii="宋体" w:hAnsi="宋体" w:cs="宋体" w:eastAsia="宋体" w:hint="default"/>
          <w:b/>
          <w:bCs/>
          <w:sz w:val="23"/>
          <w:szCs w:val="23"/>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四十八</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公允价值变动收益</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4451"/>
        <w:gridCol w:w="1730"/>
        <w:gridCol w:w="1918"/>
      </w:tblGrid>
      <w:tr>
        <w:trPr>
          <w:trHeight w:val="420" w:hRule="exact"/>
        </w:trPr>
        <w:tc>
          <w:tcPr>
            <w:tcW w:w="44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06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17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1" w:hRule="exact"/>
        </w:trPr>
        <w:tc>
          <w:tcPr>
            <w:tcW w:w="44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-5,701,943</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-26,430,083</w:t>
            </w:r>
            <w:r>
              <w:rPr>
                <w:rFonts w:ascii="Times New Roman"/>
                <w:sz w:val="18"/>
              </w:rPr>
            </w:r>
          </w:p>
        </w:tc>
      </w:tr>
      <w:tr>
        <w:trPr>
          <w:trHeight w:val="410" w:hRule="exact"/>
        </w:trPr>
        <w:tc>
          <w:tcPr>
            <w:tcW w:w="44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-5,701,943</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-26,430,083</w:t>
            </w:r>
            <w:r>
              <w:rPr>
                <w:rFonts w:ascii="Times New Roman"/>
                <w:sz w:val="18"/>
              </w:rPr>
            </w:r>
          </w:p>
        </w:tc>
      </w:tr>
      <w:tr>
        <w:trPr>
          <w:trHeight w:val="410" w:hRule="exact"/>
        </w:trPr>
        <w:tc>
          <w:tcPr>
            <w:tcW w:w="44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-847,507</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-106,200</w:t>
            </w:r>
          </w:p>
        </w:tc>
      </w:tr>
      <w:tr>
        <w:trPr>
          <w:trHeight w:val="410" w:hRule="exact"/>
        </w:trPr>
        <w:tc>
          <w:tcPr>
            <w:tcW w:w="44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1730" w:type="dxa"/>
            <w:tcBorders>
              <w:top w:val="dotted" w:sz="4" w:space="0" w:color="000000"/>
              <w:left w:val="dotted" w:sz="4" w:space="0" w:color="000000"/>
              <w:bottom w:val="dotted" w:sz="4" w:space="0" w:color="000000"/>
              <w:right w:val="dotted" w:sz="4" w:space="0" w:color="000000"/>
            </w:tcBorders>
          </w:tcPr>
          <w:p>
            <w:pPr/>
          </w:p>
        </w:tc>
        <w:tc>
          <w:tcPr>
            <w:tcW w:w="1918"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4451" w:type="dxa"/>
            <w:tcBorders>
              <w:top w:val="dotted" w:sz="4" w:space="0" w:color="000000"/>
              <w:left w:val="nil" w:sz="6" w:space="0" w:color="auto"/>
              <w:bottom w:val="single" w:sz="12" w:space="0" w:color="000000"/>
              <w:right w:val="dotted" w:sz="4" w:space="0" w:color="000000"/>
            </w:tcBorders>
          </w:tcPr>
          <w:p>
            <w:pPr>
              <w:pStyle w:val="TableParagraph"/>
              <w:tabs>
                <w:tab w:pos="559" w:val="left" w:leader="none"/>
              </w:tabs>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-6,549,450</w:t>
            </w:r>
            <w:r>
              <w:rPr>
                <w:rFonts w:ascii="Times New Roman"/>
                <w:spacing w:val="-1"/>
                <w:sz w:val="18"/>
              </w:rPr>
            </w:r>
          </w:p>
        </w:tc>
        <w:tc>
          <w:tcPr>
            <w:tcW w:w="19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w w:val="95"/>
                <w:sz w:val="18"/>
              </w:rPr>
              <w:t>-26,536,283</w:t>
            </w:r>
            <w:r>
              <w:rPr>
                <w:rFonts w:ascii="Times New Roman"/>
                <w:sz w:val="18"/>
              </w:rPr>
            </w:r>
          </w:p>
        </w:tc>
      </w:tr>
    </w:tbl>
    <w:p>
      <w:pPr>
        <w:spacing w:line="240" w:lineRule="auto" w:before="2"/>
        <w:rPr>
          <w:rFonts w:ascii="宋体" w:hAnsi="宋体" w:cs="宋体" w:eastAsia="宋体" w:hint="default"/>
          <w:b/>
          <w:bCs/>
          <w:sz w:val="24"/>
          <w:szCs w:val="24"/>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718" w:type="dxa"/>
        <w:tblLayout w:type="fixed"/>
        <w:tblCellMar>
          <w:top w:w="0" w:type="dxa"/>
          <w:left w:w="0" w:type="dxa"/>
          <w:bottom w:w="0" w:type="dxa"/>
          <w:right w:w="0" w:type="dxa"/>
        </w:tblCellMar>
        <w:tblLook w:val="01E0"/>
      </w:tblPr>
      <w:tblGrid>
        <w:gridCol w:w="4508"/>
        <w:gridCol w:w="2129"/>
        <w:gridCol w:w="1447"/>
      </w:tblGrid>
      <w:tr>
        <w:trPr>
          <w:trHeight w:val="420" w:hRule="exact"/>
        </w:trPr>
        <w:tc>
          <w:tcPr>
            <w:tcW w:w="4508"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2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7"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持有可供出售金融资产取得的投资收益</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203,383</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188,636</w:t>
            </w:r>
          </w:p>
        </w:tc>
      </w:tr>
      <w:tr>
        <w:trPr>
          <w:trHeight w:val="420" w:hRule="exact"/>
        </w:trPr>
        <w:tc>
          <w:tcPr>
            <w:tcW w:w="45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3,133,511</w:t>
            </w:r>
          </w:p>
        </w:tc>
        <w:tc>
          <w:tcPr>
            <w:tcW w:w="14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-3,938,444</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99" w:top="1540" w:bottom="1180" w:left="1660" w:right="1260"/>
        </w:sectPr>
      </w:pPr>
    </w:p>
    <w:p>
      <w:pPr>
        <w:spacing w:line="240" w:lineRule="auto" w:before="8"/>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4494"/>
        <w:gridCol w:w="2129"/>
        <w:gridCol w:w="1469"/>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4494" w:type="dxa"/>
            <w:tcBorders>
              <w:top w:val="single" w:sz="15" w:space="0" w:color="000000"/>
              <w:left w:val="nil" w:sz="6" w:space="0" w:color="auto"/>
              <w:bottom w:val="dotted" w:sz="4" w:space="0" w:color="000000"/>
              <w:right w:val="dotted" w:sz="4" w:space="0" w:color="000000"/>
            </w:tcBorders>
          </w:tcPr>
          <w:p>
            <w:pPr>
              <w:pStyle w:val="TableParagraph"/>
              <w:tabs>
                <w:tab w:pos="544" w:val="left" w:leader="none"/>
              </w:tabs>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9"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7"/>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69"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37"/>
              <w:ind w:left="2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处置长期股权投资产生的投资收益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5,438,102</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3,841</w:t>
            </w:r>
          </w:p>
        </w:tc>
      </w:tr>
      <w:tr>
        <w:trPr>
          <w:trHeight w:val="410"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持有银行理财产品期间取得的投资收益</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1,413,887</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7,253,244</w:t>
            </w:r>
          </w:p>
        </w:tc>
      </w:tr>
      <w:tr>
        <w:trPr>
          <w:trHeight w:val="809"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08" w:right="240"/>
              <w:jc w:val="left"/>
              <w:rPr>
                <w:rFonts w:ascii="宋体" w:hAnsi="宋体" w:cs="宋体" w:eastAsia="宋体" w:hint="default"/>
                <w:sz w:val="18"/>
                <w:szCs w:val="18"/>
              </w:rPr>
            </w:pPr>
            <w:r>
              <w:rPr>
                <w:rFonts w:ascii="宋体" w:hAnsi="宋体" w:cs="宋体" w:eastAsia="宋体" w:hint="default"/>
                <w:sz w:val="18"/>
                <w:szCs w:val="18"/>
              </w:rPr>
              <w:t>处置公允价值计量且其变动计入当期损益的金融资产 取得的投资收益</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11,121,156</w:t>
            </w: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27"/>
              <w:jc w:val="right"/>
              <w:rPr>
                <w:rFonts w:ascii="Times New Roman" w:hAnsi="Times New Roman" w:cs="Times New Roman" w:eastAsia="Times New Roman" w:hint="default"/>
                <w:sz w:val="18"/>
                <w:szCs w:val="18"/>
              </w:rPr>
            </w:pPr>
            <w:r>
              <w:rPr>
                <w:rFonts w:ascii="Times New Roman"/>
                <w:spacing w:val="-1"/>
                <w:sz w:val="18"/>
              </w:rPr>
              <w:t>27,628,462</w:t>
            </w:r>
          </w:p>
        </w:tc>
      </w:tr>
      <w:tr>
        <w:trPr>
          <w:trHeight w:val="410"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处置可供出售金融资产等取得的投资收益</w:t>
            </w:r>
          </w:p>
        </w:tc>
        <w:tc>
          <w:tcPr>
            <w:tcW w:w="2129"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9,265,907</w:t>
            </w:r>
          </w:p>
        </w:tc>
      </w:tr>
      <w:tr>
        <w:trPr>
          <w:trHeight w:val="410"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tabs>
                <w:tab w:pos="647" w:val="left" w:leader="none"/>
              </w:tabs>
              <w:spacing w:line="240" w:lineRule="auto" w:before="135"/>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w:t>
              <w:tab/>
              <w:t>他</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11,744,348</w:t>
            </w:r>
          </w:p>
        </w:tc>
        <w:tc>
          <w:tcPr>
            <w:tcW w:w="1469" w:type="dxa"/>
            <w:tcBorders>
              <w:top w:val="dotted" w:sz="4" w:space="0" w:color="000000"/>
              <w:left w:val="dotted" w:sz="4" w:space="0" w:color="000000"/>
              <w:bottom w:val="dotted" w:sz="4" w:space="0" w:color="000000"/>
              <w:right w:val="nil" w:sz="6" w:space="0" w:color="auto"/>
            </w:tcBorders>
          </w:tcPr>
          <w:p>
            <w:pPr/>
          </w:p>
        </w:tc>
      </w:tr>
      <w:tr>
        <w:trPr>
          <w:trHeight w:val="421" w:hRule="exact"/>
        </w:trPr>
        <w:tc>
          <w:tcPr>
            <w:tcW w:w="638" w:type="dxa"/>
            <w:vMerge/>
            <w:tcBorders>
              <w:left w:val="nil" w:sz="6" w:space="0" w:color="auto"/>
              <w:bottom w:val="nil" w:sz="6" w:space="0" w:color="auto"/>
              <w:right w:val="nil" w:sz="6" w:space="0" w:color="auto"/>
            </w:tcBorders>
          </w:tcPr>
          <w:p>
            <w:pPr/>
          </w:p>
        </w:tc>
        <w:tc>
          <w:tcPr>
            <w:tcW w:w="4494" w:type="dxa"/>
            <w:tcBorders>
              <w:top w:val="dotted" w:sz="4" w:space="0" w:color="000000"/>
              <w:left w:val="nil" w:sz="6" w:space="0" w:color="auto"/>
              <w:bottom w:val="single" w:sz="12" w:space="0" w:color="000000"/>
              <w:right w:val="dotted" w:sz="4" w:space="0" w:color="000000"/>
            </w:tcBorders>
          </w:tcPr>
          <w:p>
            <w:pPr>
              <w:pStyle w:val="TableParagraph"/>
              <w:tabs>
                <w:tab w:pos="544" w:val="left" w:leader="none"/>
              </w:tabs>
              <w:spacing w:line="240" w:lineRule="auto" w:before="136"/>
              <w:ind w:left="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33,054,387</w:t>
            </w:r>
            <w:r>
              <w:rPr>
                <w:rFonts w:ascii="Times New Roman"/>
                <w:spacing w:val="-1"/>
                <w:sz w:val="18"/>
              </w:rPr>
            </w:r>
          </w:p>
        </w:tc>
        <w:tc>
          <w:tcPr>
            <w:tcW w:w="14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b/>
                <w:spacing w:val="-1"/>
                <w:sz w:val="18"/>
              </w:rPr>
              <w:t>40,401,646</w:t>
            </w:r>
            <w:r>
              <w:rPr>
                <w:rFonts w:ascii="Times New Roman"/>
                <w:spacing w:val="-1"/>
                <w:sz w:val="18"/>
              </w:rPr>
            </w:r>
          </w:p>
        </w:tc>
      </w:tr>
    </w:tbl>
    <w:p>
      <w:pPr>
        <w:pStyle w:val="BodyText"/>
        <w:spacing w:line="324" w:lineRule="auto" w:before="83"/>
        <w:ind w:right="205"/>
        <w:jc w:val="left"/>
      </w:pPr>
      <w:r>
        <w:rPr/>
        <w:t>注</w:t>
      </w:r>
      <w:r>
        <w:rPr>
          <w:spacing w:val="-52"/>
        </w:rPr>
        <w:t> </w:t>
      </w:r>
      <w:r>
        <w:rPr>
          <w:rFonts w:ascii="Times New Roman" w:hAnsi="Times New Roman" w:cs="Times New Roman" w:eastAsia="Times New Roman" w:hint="default"/>
        </w:rPr>
        <w:t>1</w:t>
      </w:r>
      <w:r>
        <w:rPr/>
        <w:t>：主要为本公司于报告期内转让沈阳东芝东软信息系统有限公司</w:t>
      </w:r>
      <w:r>
        <w:rPr>
          <w:spacing w:val="-52"/>
        </w:rPr>
        <w:t> </w:t>
      </w:r>
      <w:r>
        <w:rPr>
          <w:rFonts w:ascii="Times New Roman" w:hAnsi="Times New Roman" w:cs="Times New Roman" w:eastAsia="Times New Roman" w:hint="default"/>
        </w:rPr>
        <w:t>40%</w:t>
      </w:r>
      <w:r>
        <w:rPr/>
        <w:t>股权及东软创</w:t>
      </w:r>
      <w:r>
        <w:rPr>
          <w:w w:val="100"/>
        </w:rPr>
        <w:t> </w:t>
      </w:r>
      <w:r>
        <w:rPr/>
        <w:t>投处置投融有道部分股权产生的投资收益。</w:t>
      </w:r>
    </w:p>
    <w:p>
      <w:pPr>
        <w:spacing w:line="240" w:lineRule="auto" w:before="0"/>
        <w:rPr>
          <w:rFonts w:ascii="宋体" w:hAnsi="宋体" w:cs="宋体" w:eastAsia="宋体" w:hint="default"/>
          <w:sz w:val="20"/>
          <w:szCs w:val="20"/>
        </w:rPr>
      </w:pPr>
    </w:p>
    <w:p>
      <w:pPr>
        <w:pStyle w:val="BodyText"/>
        <w:spacing w:line="331" w:lineRule="auto" w:before="170"/>
        <w:ind w:right="105"/>
        <w:jc w:val="left"/>
      </w:pPr>
      <w:r>
        <w:rPr/>
        <w:t>注 </w:t>
      </w:r>
      <w:r>
        <w:rPr>
          <w:rFonts w:ascii="Times New Roman" w:hAnsi="Times New Roman" w:cs="Times New Roman" w:eastAsia="Times New Roman" w:hint="default"/>
          <w:spacing w:val="-4"/>
        </w:rPr>
        <w:t>2</w:t>
      </w:r>
      <w:r>
        <w:rPr>
          <w:spacing w:val="-4"/>
        </w:rPr>
        <w:t>：主要由于本公司原控股子公司东软创投的其他股东增资，使本公司持股比例下降，</w:t>
      </w:r>
      <w:r>
        <w:rPr>
          <w:spacing w:val="-93"/>
        </w:rPr>
        <w:t> </w:t>
      </w:r>
      <w:r>
        <w:rPr>
          <w:spacing w:val="-93"/>
        </w:rPr>
      </w:r>
      <w:r>
        <w:rPr>
          <w:spacing w:val="-3"/>
        </w:rPr>
        <w:t>对其丧失控制权，对于剩余股权相关的其他综合收益在丧失控制权时转入当期投资收益</w:t>
      </w:r>
      <w:r>
        <w:rPr>
          <w:spacing w:val="-23"/>
        </w:rPr>
        <w:t> </w:t>
      </w:r>
      <w:r>
        <w:rPr>
          <w:spacing w:val="-23"/>
        </w:rPr>
      </w:r>
      <w:r>
        <w:rPr/>
        <w:t>所致。</w:t>
      </w:r>
    </w:p>
    <w:p>
      <w:pPr>
        <w:spacing w:line="240" w:lineRule="auto" w:before="0"/>
        <w:rPr>
          <w:rFonts w:ascii="宋体" w:hAnsi="宋体" w:cs="宋体" w:eastAsia="宋体" w:hint="default"/>
          <w:sz w:val="20"/>
          <w:szCs w:val="20"/>
        </w:rPr>
      </w:pPr>
    </w:p>
    <w:p>
      <w:pPr>
        <w:pStyle w:val="Heading5"/>
        <w:spacing w:line="240" w:lineRule="auto" w:before="164"/>
        <w:ind w:left="123" w:right="208"/>
        <w:jc w:val="left"/>
        <w:rPr>
          <w:b w:val="0"/>
          <w:bCs w:val="0"/>
        </w:rPr>
      </w:pPr>
      <w:r>
        <w:rPr>
          <w:rFonts w:ascii="Times New Roman" w:hAnsi="Times New Roman" w:cs="Times New Roman" w:eastAsia="Times New Roman" w:hint="default"/>
        </w:rPr>
        <w:t>(</w:t>
      </w:r>
      <w:r>
        <w:rPr/>
        <w:t>五十</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营业外收入</w:t>
      </w:r>
      <w:r>
        <w:rPr>
          <w:b w:val="0"/>
          <w:bCs w:val="0"/>
        </w:rPr>
      </w:r>
    </w:p>
    <w:p>
      <w:pPr>
        <w:pStyle w:val="Heading5"/>
        <w:tabs>
          <w:tab w:pos="1393" w:val="left" w:leader="none"/>
        </w:tabs>
        <w:spacing w:line="240" w:lineRule="auto" w:before="98"/>
        <w:ind w:right="208"/>
        <w:jc w:val="left"/>
        <w:rPr>
          <w:b w:val="0"/>
          <w:bCs w:val="0"/>
        </w:rPr>
      </w:pPr>
      <w:r>
        <w:rPr>
          <w:rFonts w:ascii="Times New Roman" w:hAnsi="Times New Roman" w:cs="Times New Roman" w:eastAsia="Times New Roman" w:hint="default"/>
        </w:rPr>
        <w:t>1</w:t>
      </w:r>
      <w:r>
        <w:rPr/>
        <w:t>、</w:t>
        <w:tab/>
      </w:r>
      <w:r>
        <w:rPr>
          <w:spacing w:val="-1"/>
        </w:rPr>
        <w:t>营业外收入分项目情况</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583"/>
        <w:gridCol w:w="1443"/>
        <w:gridCol w:w="1524"/>
        <w:gridCol w:w="2564"/>
      </w:tblGrid>
      <w:tr>
        <w:trPr>
          <w:trHeight w:val="410" w:hRule="exact"/>
        </w:trPr>
        <w:tc>
          <w:tcPr>
            <w:tcW w:w="2583"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3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right="58"/>
              <w:jc w:val="right"/>
              <w:rPr>
                <w:rFonts w:ascii="宋体" w:hAnsi="宋体" w:cs="宋体" w:eastAsia="宋体" w:hint="default"/>
                <w:sz w:val="18"/>
                <w:szCs w:val="18"/>
              </w:rPr>
            </w:pPr>
            <w:r>
              <w:rPr>
                <w:rFonts w:ascii="宋体" w:hAnsi="宋体" w:cs="宋体" w:eastAsia="宋体" w:hint="default"/>
                <w:sz w:val="18"/>
                <w:szCs w:val="18"/>
              </w:rPr>
              <w:t>计入本期非经常性损益的金额</w:t>
            </w:r>
          </w:p>
        </w:tc>
      </w:tr>
      <w:tr>
        <w:trPr>
          <w:trHeight w:val="401" w:hRule="exact"/>
        </w:trPr>
        <w:tc>
          <w:tcPr>
            <w:tcW w:w="25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1,388,918</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18,106,065</w:t>
            </w:r>
          </w:p>
        </w:tc>
        <w:tc>
          <w:tcPr>
            <w:tcW w:w="25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1,388,918</w:t>
            </w:r>
          </w:p>
        </w:tc>
      </w:tr>
      <w:tr>
        <w:trPr>
          <w:trHeight w:val="398" w:hRule="exact"/>
        </w:trPr>
        <w:tc>
          <w:tcPr>
            <w:tcW w:w="25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1,388,918</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2,433,011</w:t>
            </w:r>
          </w:p>
        </w:tc>
        <w:tc>
          <w:tcPr>
            <w:tcW w:w="25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1,388,918</w:t>
            </w:r>
          </w:p>
        </w:tc>
      </w:tr>
      <w:tr>
        <w:trPr>
          <w:trHeight w:val="401" w:hRule="exact"/>
        </w:trPr>
        <w:tc>
          <w:tcPr>
            <w:tcW w:w="25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662"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1443" w:type="dxa"/>
            <w:tcBorders>
              <w:top w:val="dotted" w:sz="4" w:space="0" w:color="000000"/>
              <w:left w:val="dotted" w:sz="4" w:space="0" w:color="000000"/>
              <w:bottom w:val="dotted" w:sz="4" w:space="0" w:color="000000"/>
              <w:right w:val="dotted" w:sz="4" w:space="0" w:color="000000"/>
            </w:tcBorders>
          </w:tcPr>
          <w:p>
            <w:pP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15,673,054</w:t>
            </w:r>
          </w:p>
        </w:tc>
        <w:tc>
          <w:tcPr>
            <w:tcW w:w="256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5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167,476,153</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151,965,247</w:t>
            </w:r>
          </w:p>
        </w:tc>
        <w:tc>
          <w:tcPr>
            <w:tcW w:w="25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167,476,153</w:t>
            </w:r>
          </w:p>
        </w:tc>
      </w:tr>
      <w:tr>
        <w:trPr>
          <w:trHeight w:val="399" w:hRule="exact"/>
        </w:trPr>
        <w:tc>
          <w:tcPr>
            <w:tcW w:w="25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89,359,929</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60,595,500</w:t>
            </w:r>
          </w:p>
        </w:tc>
        <w:tc>
          <w:tcPr>
            <w:tcW w:w="256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5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1,973,330</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3,556,323</w:t>
            </w:r>
          </w:p>
        </w:tc>
        <w:tc>
          <w:tcPr>
            <w:tcW w:w="25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1,973,330</w:t>
            </w:r>
          </w:p>
        </w:tc>
      </w:tr>
      <w:tr>
        <w:trPr>
          <w:trHeight w:val="410" w:hRule="exact"/>
        </w:trPr>
        <w:tc>
          <w:tcPr>
            <w:tcW w:w="2583" w:type="dxa"/>
            <w:tcBorders>
              <w:top w:val="dotted" w:sz="4" w:space="0" w:color="000000"/>
              <w:left w:val="nil" w:sz="6" w:space="0" w:color="auto"/>
              <w:bottom w:val="single" w:sz="12" w:space="0" w:color="000000"/>
              <w:right w:val="dotted" w:sz="4" w:space="0" w:color="000000"/>
            </w:tcBorders>
          </w:tcPr>
          <w:p>
            <w:pPr>
              <w:pStyle w:val="TableParagraph"/>
              <w:tabs>
                <w:tab w:pos="559" w:val="left" w:leader="none"/>
              </w:tabs>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260,198,330</w:t>
            </w:r>
            <w:r>
              <w:rPr>
                <w:rFonts w:ascii="Times New Roman"/>
                <w:spacing w:val="-1"/>
                <w:sz w:val="18"/>
              </w:rPr>
            </w:r>
          </w:p>
        </w:tc>
        <w:tc>
          <w:tcPr>
            <w:tcW w:w="15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234,223,135</w:t>
            </w:r>
            <w:r>
              <w:rPr>
                <w:rFonts w:ascii="Times New Roman"/>
                <w:spacing w:val="-1"/>
                <w:sz w:val="18"/>
              </w:rPr>
            </w:r>
          </w:p>
        </w:tc>
        <w:tc>
          <w:tcPr>
            <w:tcW w:w="25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170,838,401</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2</w:t>
      </w:r>
      <w:r>
        <w:rPr/>
        <w:t>、</w:t>
        <w:tab/>
      </w:r>
      <w:r>
        <w:rPr>
          <w:spacing w:val="-1"/>
        </w:rPr>
        <w:t>计入当期损益的政府补助明细</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1"/>
          <w:szCs w:val="11"/>
        </w:rPr>
      </w:pPr>
    </w:p>
    <w:tbl>
      <w:tblPr>
        <w:tblW w:w="0" w:type="auto"/>
        <w:jc w:val="left"/>
        <w:tblInd w:w="798" w:type="dxa"/>
        <w:tblLayout w:type="fixed"/>
        <w:tblCellMar>
          <w:top w:w="0" w:type="dxa"/>
          <w:left w:w="0" w:type="dxa"/>
          <w:bottom w:w="0" w:type="dxa"/>
          <w:right w:w="0" w:type="dxa"/>
        </w:tblCellMar>
        <w:tblLook w:val="01E0"/>
      </w:tblPr>
      <w:tblGrid>
        <w:gridCol w:w="2686"/>
        <w:gridCol w:w="1611"/>
        <w:gridCol w:w="1608"/>
        <w:gridCol w:w="2144"/>
      </w:tblGrid>
      <w:tr>
        <w:trPr>
          <w:trHeight w:val="420" w:hRule="exact"/>
        </w:trPr>
        <w:tc>
          <w:tcPr>
            <w:tcW w:w="2686"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10" w:hRule="exact"/>
        </w:trPr>
        <w:tc>
          <w:tcPr>
            <w:tcW w:w="2686" w:type="dxa"/>
            <w:vMerge w:val="restart"/>
            <w:tcBorders>
              <w:top w:val="dotted" w:sz="4"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）计入当期损益的科研拨款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126,610,769</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32,854,003</w:t>
            </w:r>
          </w:p>
        </w:tc>
        <w:tc>
          <w:tcPr>
            <w:tcW w:w="21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8" w:hRule="exact"/>
        </w:trPr>
        <w:tc>
          <w:tcPr>
            <w:tcW w:w="2686"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699,102</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675,807</w:t>
            </w:r>
          </w:p>
        </w:tc>
        <w:tc>
          <w:tcPr>
            <w:tcW w:w="21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0"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3"/>
              <w:ind w:left="-3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）服务外包业务发展基金</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3,945,649</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27,105,378</w:t>
            </w:r>
          </w:p>
        </w:tc>
        <w:tc>
          <w:tcPr>
            <w:tcW w:w="21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0"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3"/>
              <w:ind w:left="-3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）产业扶植基金</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5,637,389</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68,652,032</w:t>
            </w:r>
          </w:p>
        </w:tc>
        <w:tc>
          <w:tcPr>
            <w:tcW w:w="21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0" w:hRule="exact"/>
        </w:trPr>
        <w:tc>
          <w:tcPr>
            <w:tcW w:w="26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0"/>
              <w:ind w:left="-3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）财政贴息</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16,970,515</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8,720,267</w:t>
            </w:r>
          </w:p>
        </w:tc>
        <w:tc>
          <w:tcPr>
            <w:tcW w:w="21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50"/>
          <w:pgMar w:header="0" w:footer="999" w:top="1540" w:bottom="1180" w:left="1660" w:right="1220"/>
        </w:sectPr>
      </w:pPr>
    </w:p>
    <w:p>
      <w:pPr>
        <w:spacing w:line="240" w:lineRule="auto" w:before="8"/>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718"/>
        <w:gridCol w:w="2672"/>
        <w:gridCol w:w="1611"/>
        <w:gridCol w:w="1608"/>
        <w:gridCol w:w="2144"/>
      </w:tblGrid>
      <w:tr>
        <w:trPr>
          <w:trHeight w:val="425" w:hRule="exact"/>
        </w:trPr>
        <w:tc>
          <w:tcPr>
            <w:tcW w:w="718" w:type="dxa"/>
            <w:tcBorders>
              <w:top w:val="single" w:sz="4" w:space="0" w:color="000000"/>
              <w:left w:val="nil" w:sz="6" w:space="0" w:color="auto"/>
              <w:bottom w:val="nil" w:sz="6" w:space="0" w:color="auto"/>
              <w:right w:val="nil" w:sz="6" w:space="0" w:color="auto"/>
            </w:tcBorders>
          </w:tcPr>
          <w:p>
            <w:pPr/>
          </w:p>
        </w:tc>
        <w:tc>
          <w:tcPr>
            <w:tcW w:w="2672" w:type="dxa"/>
            <w:tcBorders>
              <w:top w:val="single" w:sz="15" w:space="0" w:color="000000"/>
              <w:left w:val="nil" w:sz="6" w:space="0" w:color="auto"/>
              <w:bottom w:val="dotted" w:sz="4" w:space="0" w:color="000000"/>
              <w:right w:val="dotted" w:sz="4" w:space="0" w:color="000000"/>
            </w:tcBorders>
          </w:tcPr>
          <w:p>
            <w:pPr>
              <w:pStyle w:val="TableParagraph"/>
              <w:tabs>
                <w:tab w:pos="542" w:val="left" w:leader="none"/>
              </w:tabs>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11"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8"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4"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10" w:hRule="exact"/>
        </w:trPr>
        <w:tc>
          <w:tcPr>
            <w:tcW w:w="3389" w:type="dxa"/>
            <w:gridSpan w:val="2"/>
            <w:vMerge w:val="restart"/>
            <w:tcBorders>
              <w:top w:val="nil" w:sz="6" w:space="0" w:color="auto"/>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）其他政府补助</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12,607,944</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13,387,742</w:t>
            </w:r>
          </w:p>
        </w:tc>
        <w:tc>
          <w:tcPr>
            <w:tcW w:w="21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0" w:hRule="exact"/>
        </w:trPr>
        <w:tc>
          <w:tcPr>
            <w:tcW w:w="3389" w:type="dxa"/>
            <w:gridSpan w:val="2"/>
            <w:vMerge/>
            <w:tcBorders>
              <w:left w:val="nil" w:sz="6" w:space="0" w:color="auto"/>
              <w:bottom w:val="nil" w:sz="6" w:space="0" w:color="auto"/>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1,004,785</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570,018</w:t>
            </w:r>
          </w:p>
        </w:tc>
        <w:tc>
          <w:tcPr>
            <w:tcW w:w="21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0" w:hRule="exact"/>
        </w:trPr>
        <w:tc>
          <w:tcPr>
            <w:tcW w:w="718" w:type="dxa"/>
            <w:tcBorders>
              <w:top w:val="nil" w:sz="6" w:space="0" w:color="auto"/>
              <w:left w:val="nil" w:sz="6" w:space="0" w:color="auto"/>
              <w:bottom w:val="nil" w:sz="6" w:space="0" w:color="auto"/>
              <w:right w:val="nil" w:sz="6" w:space="0" w:color="auto"/>
            </w:tcBorders>
          </w:tcPr>
          <w:p>
            <w:pPr/>
          </w:p>
        </w:tc>
        <w:tc>
          <w:tcPr>
            <w:tcW w:w="2672" w:type="dxa"/>
            <w:tcBorders>
              <w:top w:val="dotted" w:sz="4" w:space="0" w:color="000000"/>
              <w:left w:val="nil" w:sz="6" w:space="0" w:color="auto"/>
              <w:bottom w:val="single" w:sz="12" w:space="0" w:color="000000"/>
              <w:right w:val="dotted" w:sz="4" w:space="0" w:color="000000"/>
            </w:tcBorders>
          </w:tcPr>
          <w:p>
            <w:pPr>
              <w:pStyle w:val="TableParagraph"/>
              <w:tabs>
                <w:tab w:pos="542" w:val="left" w:leader="none"/>
              </w:tabs>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167,476,153</w:t>
            </w:r>
            <w:r>
              <w:rPr>
                <w:rFonts w:ascii="Times New Roman"/>
                <w:spacing w:val="-1"/>
                <w:sz w:val="18"/>
              </w:rPr>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151,965,247</w:t>
            </w:r>
            <w:r>
              <w:rPr>
                <w:rFonts w:ascii="Times New Roman"/>
                <w:spacing w:val="-1"/>
                <w:sz w:val="18"/>
              </w:rPr>
            </w:r>
          </w:p>
        </w:tc>
        <w:tc>
          <w:tcPr>
            <w:tcW w:w="214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5"/>
        <w:spacing w:line="240" w:lineRule="auto"/>
        <w:ind w:left="143" w:right="0"/>
        <w:jc w:val="left"/>
        <w:rPr>
          <w:b w:val="0"/>
          <w:bCs w:val="0"/>
        </w:rPr>
      </w:pP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营业外支出</w:t>
      </w:r>
      <w:r>
        <w:rPr>
          <w:b w:val="0"/>
          <w:bCs w:val="0"/>
        </w:rPr>
      </w:r>
    </w:p>
    <w:tbl>
      <w:tblPr>
        <w:tblW w:w="0" w:type="auto"/>
        <w:jc w:val="left"/>
        <w:tblInd w:w="738" w:type="dxa"/>
        <w:tblLayout w:type="fixed"/>
        <w:tblCellMar>
          <w:top w:w="0" w:type="dxa"/>
          <w:left w:w="0" w:type="dxa"/>
          <w:bottom w:w="0" w:type="dxa"/>
          <w:right w:w="0" w:type="dxa"/>
        </w:tblCellMar>
        <w:tblLook w:val="01E0"/>
      </w:tblPr>
      <w:tblGrid>
        <w:gridCol w:w="2240"/>
        <w:gridCol w:w="1985"/>
        <w:gridCol w:w="2269"/>
        <w:gridCol w:w="1692"/>
      </w:tblGrid>
      <w:tr>
        <w:trPr>
          <w:trHeight w:val="802" w:hRule="exact"/>
        </w:trPr>
        <w:tc>
          <w:tcPr>
            <w:tcW w:w="22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tabs>
                <w:tab w:pos="556"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692" w:type="dxa"/>
            <w:tcBorders>
              <w:top w:val="single" w:sz="12" w:space="0" w:color="000000"/>
              <w:left w:val="dotted" w:sz="4" w:space="0" w:color="000000"/>
              <w:bottom w:val="dotted" w:sz="4" w:space="0" w:color="000000"/>
              <w:right w:val="nil" w:sz="6" w:space="0" w:color="auto"/>
            </w:tcBorders>
          </w:tcPr>
          <w:p>
            <w:pPr>
              <w:pStyle w:val="TableParagraph"/>
              <w:spacing w:line="390" w:lineRule="exact" w:before="26"/>
              <w:ind w:left="480" w:right="125" w:hanging="360"/>
              <w:jc w:val="left"/>
              <w:rPr>
                <w:rFonts w:ascii="宋体" w:hAnsi="宋体" w:cs="宋体" w:eastAsia="宋体" w:hint="default"/>
                <w:sz w:val="18"/>
                <w:szCs w:val="18"/>
              </w:rPr>
            </w:pPr>
            <w:r>
              <w:rPr>
                <w:rFonts w:ascii="宋体" w:hAnsi="宋体" w:cs="宋体" w:eastAsia="宋体" w:hint="default"/>
                <w:sz w:val="18"/>
                <w:szCs w:val="18"/>
              </w:rPr>
              <w:t>计入本期非经常性 损益金额</w:t>
            </w:r>
          </w:p>
        </w:tc>
      </w:tr>
      <w:tr>
        <w:trPr>
          <w:trHeight w:val="422" w:hRule="exact"/>
        </w:trPr>
        <w:tc>
          <w:tcPr>
            <w:tcW w:w="2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1,748,061</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2,126,372</w:t>
            </w:r>
          </w:p>
        </w:tc>
        <w:tc>
          <w:tcPr>
            <w:tcW w:w="16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1,748,061</w:t>
            </w:r>
          </w:p>
        </w:tc>
      </w:tr>
      <w:tr>
        <w:trPr>
          <w:trHeight w:val="425" w:hRule="exact"/>
        </w:trPr>
        <w:tc>
          <w:tcPr>
            <w:tcW w:w="2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其中：处置固定资产损失</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1,748,061</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2,125,702</w:t>
            </w:r>
          </w:p>
        </w:tc>
        <w:tc>
          <w:tcPr>
            <w:tcW w:w="16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1,748,061</w:t>
            </w:r>
          </w:p>
        </w:tc>
      </w:tr>
      <w:tr>
        <w:trPr>
          <w:trHeight w:val="401" w:hRule="exact"/>
        </w:trPr>
        <w:tc>
          <w:tcPr>
            <w:tcW w:w="2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662" w:right="0"/>
              <w:jc w:val="left"/>
              <w:rPr>
                <w:rFonts w:ascii="宋体" w:hAnsi="宋体" w:cs="宋体" w:eastAsia="宋体" w:hint="default"/>
                <w:sz w:val="18"/>
                <w:szCs w:val="18"/>
              </w:rPr>
            </w:pPr>
            <w:r>
              <w:rPr>
                <w:rFonts w:ascii="宋体" w:hAnsi="宋体" w:cs="宋体" w:eastAsia="宋体" w:hint="default"/>
                <w:sz w:val="18"/>
                <w:szCs w:val="18"/>
              </w:rPr>
              <w:t>处置无形资产损失</w:t>
            </w:r>
          </w:p>
        </w:tc>
        <w:tc>
          <w:tcPr>
            <w:tcW w:w="1985" w:type="dxa"/>
            <w:tcBorders>
              <w:top w:val="dotted" w:sz="4" w:space="0" w:color="000000"/>
              <w:left w:val="dotted" w:sz="4" w:space="0" w:color="000000"/>
              <w:bottom w:val="dotted" w:sz="4" w:space="0" w:color="000000"/>
              <w:right w:val="dotted" w:sz="4" w:space="0" w:color="000000"/>
            </w:tcBorders>
          </w:tcPr>
          <w:p>
            <w:pP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670</w:t>
            </w:r>
          </w:p>
        </w:tc>
        <w:tc>
          <w:tcPr>
            <w:tcW w:w="1692"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2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1,074,837</w:t>
            </w:r>
          </w:p>
        </w:tc>
        <w:tc>
          <w:tcPr>
            <w:tcW w:w="16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5" w:hRule="exact"/>
        </w:trPr>
        <w:tc>
          <w:tcPr>
            <w:tcW w:w="2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819,743</w:t>
            </w:r>
          </w:p>
        </w:tc>
        <w:tc>
          <w:tcPr>
            <w:tcW w:w="2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1,158,186</w:t>
            </w:r>
          </w:p>
        </w:tc>
        <w:tc>
          <w:tcPr>
            <w:tcW w:w="16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819,743</w:t>
            </w:r>
          </w:p>
        </w:tc>
      </w:tr>
      <w:tr>
        <w:trPr>
          <w:trHeight w:val="434" w:hRule="exact"/>
        </w:trPr>
        <w:tc>
          <w:tcPr>
            <w:tcW w:w="2240" w:type="dxa"/>
            <w:tcBorders>
              <w:top w:val="dotted" w:sz="4" w:space="0" w:color="000000"/>
              <w:left w:val="nil" w:sz="6" w:space="0" w:color="auto"/>
              <w:bottom w:val="single" w:sz="12" w:space="0" w:color="000000"/>
              <w:right w:val="dotted" w:sz="4" w:space="0" w:color="000000"/>
            </w:tcBorders>
          </w:tcPr>
          <w:p>
            <w:pPr>
              <w:pStyle w:val="TableParagraph"/>
              <w:tabs>
                <w:tab w:pos="556" w:val="left" w:leader="none"/>
              </w:tabs>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2,577,804</w:t>
            </w:r>
            <w:r>
              <w:rPr>
                <w:rFonts w:ascii="Times New Roman"/>
                <w:spacing w:val="-1"/>
                <w:sz w:val="18"/>
              </w:rPr>
            </w:r>
          </w:p>
        </w:tc>
        <w:tc>
          <w:tcPr>
            <w:tcW w:w="22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4,359,395</w:t>
            </w:r>
            <w:r>
              <w:rPr>
                <w:rFonts w:ascii="Times New Roman"/>
                <w:spacing w:val="-1"/>
                <w:sz w:val="18"/>
              </w:rPr>
            </w:r>
          </w:p>
        </w:tc>
        <w:tc>
          <w:tcPr>
            <w:tcW w:w="16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2,577,804</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5"/>
        <w:spacing w:line="240" w:lineRule="auto" w:before="36"/>
        <w:ind w:left="143" w:right="0"/>
        <w:jc w:val="left"/>
        <w:rPr>
          <w:b w:val="0"/>
          <w:bCs w:val="0"/>
        </w:rPr>
      </w:pPr>
      <w:r>
        <w:rPr>
          <w:rFonts w:ascii="Times New Roman" w:hAnsi="Times New Roman" w:cs="Times New Roman" w:eastAsia="Times New Roman" w:hint="default"/>
        </w:rPr>
        <w:t>(</w:t>
      </w:r>
      <w:r>
        <w:rPr/>
        <w:t>五十二</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所得税费用</w:t>
      </w:r>
      <w:r>
        <w:rPr>
          <w:b w:val="0"/>
          <w:bCs w:val="0"/>
        </w:rPr>
      </w:r>
    </w:p>
    <w:p>
      <w:pPr>
        <w:pStyle w:val="Heading5"/>
        <w:tabs>
          <w:tab w:pos="1413" w:val="left" w:leader="none"/>
        </w:tabs>
        <w:spacing w:line="240" w:lineRule="auto" w:before="110"/>
        <w:ind w:left="875" w:right="0"/>
        <w:jc w:val="left"/>
        <w:rPr>
          <w:b w:val="0"/>
          <w:bCs w:val="0"/>
        </w:rPr>
      </w:pPr>
      <w:r>
        <w:rPr>
          <w:rFonts w:ascii="Times New Roman" w:hAnsi="Times New Roman" w:cs="Times New Roman" w:eastAsia="Times New Roman" w:hint="default"/>
        </w:rPr>
        <w:t>1</w:t>
      </w:r>
      <w:r>
        <w:rPr/>
        <w:t>、</w:t>
        <w:tab/>
        <w:t>所得税费用表</w:t>
      </w:r>
      <w:r>
        <w:rPr>
          <w:b w:val="0"/>
          <w:bCs w:val="0"/>
        </w:rPr>
      </w:r>
    </w:p>
    <w:tbl>
      <w:tblPr>
        <w:tblW w:w="0" w:type="auto"/>
        <w:jc w:val="left"/>
        <w:tblInd w:w="738" w:type="dxa"/>
        <w:tblLayout w:type="fixed"/>
        <w:tblCellMar>
          <w:top w:w="0" w:type="dxa"/>
          <w:left w:w="0" w:type="dxa"/>
          <w:bottom w:w="0" w:type="dxa"/>
          <w:right w:w="0" w:type="dxa"/>
        </w:tblCellMar>
        <w:tblLook w:val="01E0"/>
      </w:tblPr>
      <w:tblGrid>
        <w:gridCol w:w="4040"/>
        <w:gridCol w:w="2023"/>
        <w:gridCol w:w="2021"/>
      </w:tblGrid>
      <w:tr>
        <w:trPr>
          <w:trHeight w:val="420" w:hRule="exact"/>
        </w:trPr>
        <w:tc>
          <w:tcPr>
            <w:tcW w:w="4040" w:type="dxa"/>
            <w:tcBorders>
              <w:top w:val="single" w:sz="12" w:space="0" w:color="000000"/>
              <w:left w:val="nil" w:sz="6" w:space="0" w:color="auto"/>
              <w:bottom w:val="dotted" w:sz="4" w:space="0" w:color="000000"/>
              <w:right w:val="dotted" w:sz="4" w:space="0" w:color="000000"/>
            </w:tcBorders>
          </w:tcPr>
          <w:p>
            <w:pPr>
              <w:pStyle w:val="TableParagraph"/>
              <w:tabs>
                <w:tab w:pos="539" w:val="left" w:leader="none"/>
              </w:tabs>
              <w:spacing w:line="240" w:lineRule="auto" w:before="135"/>
              <w:ind w:right="164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40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80,203,924</w:t>
            </w:r>
          </w:p>
        </w:tc>
        <w:tc>
          <w:tcPr>
            <w:tcW w:w="2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99,783,643</w:t>
            </w:r>
          </w:p>
        </w:tc>
      </w:tr>
      <w:tr>
        <w:trPr>
          <w:trHeight w:val="410" w:hRule="exact"/>
        </w:trPr>
        <w:tc>
          <w:tcPr>
            <w:tcW w:w="40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0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8,085,206</w:t>
            </w:r>
          </w:p>
        </w:tc>
        <w:tc>
          <w:tcPr>
            <w:tcW w:w="2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-16,651,157</w:t>
            </w:r>
            <w:r>
              <w:rPr>
                <w:rFonts w:ascii="Times New Roman"/>
                <w:sz w:val="18"/>
              </w:rPr>
            </w:r>
          </w:p>
        </w:tc>
      </w:tr>
      <w:tr>
        <w:trPr>
          <w:trHeight w:val="420" w:hRule="exact"/>
        </w:trPr>
        <w:tc>
          <w:tcPr>
            <w:tcW w:w="4040" w:type="dxa"/>
            <w:tcBorders>
              <w:top w:val="dotted" w:sz="4" w:space="0" w:color="000000"/>
              <w:left w:val="nil" w:sz="6" w:space="0" w:color="auto"/>
              <w:bottom w:val="single" w:sz="12" w:space="0" w:color="000000"/>
              <w:right w:val="dotted" w:sz="4" w:space="0" w:color="000000"/>
            </w:tcBorders>
          </w:tcPr>
          <w:p>
            <w:pPr>
              <w:pStyle w:val="TableParagraph"/>
              <w:tabs>
                <w:tab w:pos="539" w:val="left" w:leader="none"/>
              </w:tabs>
              <w:spacing w:line="240" w:lineRule="auto" w:before="135"/>
              <w:ind w:right="164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88,289,130</w:t>
            </w:r>
            <w:r>
              <w:rPr>
                <w:rFonts w:ascii="Times New Roman"/>
                <w:spacing w:val="-1"/>
                <w:sz w:val="18"/>
              </w:rPr>
            </w:r>
          </w:p>
        </w:tc>
        <w:tc>
          <w:tcPr>
            <w:tcW w:w="20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83,132,486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tabs>
          <w:tab w:pos="1413" w:val="left" w:leader="none"/>
        </w:tabs>
        <w:spacing w:line="240" w:lineRule="auto" w:before="36"/>
        <w:ind w:left="875" w:right="0"/>
        <w:jc w:val="left"/>
        <w:rPr>
          <w:b w:val="0"/>
          <w:bCs w:val="0"/>
        </w:rPr>
      </w:pPr>
      <w:r>
        <w:rPr>
          <w:rFonts w:ascii="Times New Roman" w:hAnsi="Times New Roman" w:cs="Times New Roman" w:eastAsia="Times New Roman" w:hint="default"/>
        </w:rPr>
        <w:t>2</w:t>
      </w:r>
      <w:r>
        <w:rPr/>
        <w:t>、</w:t>
        <w:tab/>
      </w:r>
      <w:r>
        <w:rPr>
          <w:spacing w:val="-1"/>
        </w:rPr>
        <w:t>会计利润与所得税费用调整过程</w:t>
      </w:r>
      <w:r>
        <w:rPr>
          <w:b w:val="0"/>
          <w:bCs w:val="0"/>
          <w:spacing w:val="-1"/>
        </w:rPr>
      </w:r>
    </w:p>
    <w:tbl>
      <w:tblPr>
        <w:tblW w:w="0" w:type="auto"/>
        <w:jc w:val="left"/>
        <w:tblInd w:w="702" w:type="dxa"/>
        <w:tblLayout w:type="fixed"/>
        <w:tblCellMar>
          <w:top w:w="0" w:type="dxa"/>
          <w:left w:w="0" w:type="dxa"/>
          <w:bottom w:w="0" w:type="dxa"/>
          <w:right w:w="0" w:type="dxa"/>
        </w:tblCellMar>
        <w:tblLook w:val="01E0"/>
      </w:tblPr>
      <w:tblGrid>
        <w:gridCol w:w="5255"/>
        <w:gridCol w:w="2883"/>
      </w:tblGrid>
      <w:tr>
        <w:trPr>
          <w:trHeight w:val="420" w:hRule="exact"/>
        </w:trPr>
        <w:tc>
          <w:tcPr>
            <w:tcW w:w="52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8"/>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10"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394,736,864</w:t>
            </w:r>
          </w:p>
        </w:tc>
      </w:tr>
      <w:tr>
        <w:trPr>
          <w:trHeight w:val="410"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59,210,530</w:t>
            </w:r>
          </w:p>
        </w:tc>
      </w:tr>
      <w:tr>
        <w:trPr>
          <w:trHeight w:val="410"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子公司适用不同税率对所得税的影响</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-23,569,064</w:t>
            </w:r>
            <w:r>
              <w:rPr>
                <w:rFonts w:ascii="Times New Roman"/>
                <w:sz w:val="18"/>
              </w:rPr>
            </w:r>
          </w:p>
        </w:tc>
      </w:tr>
      <w:tr>
        <w:trPr>
          <w:trHeight w:val="410"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2,499,642</w:t>
            </w:r>
          </w:p>
        </w:tc>
      </w:tr>
      <w:tr>
        <w:trPr>
          <w:trHeight w:val="410"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非应税收入对所得税的影响</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-13,282,153</w:t>
            </w:r>
            <w:r>
              <w:rPr>
                <w:rFonts w:ascii="Times New Roman"/>
                <w:sz w:val="18"/>
              </w:rPr>
            </w:r>
          </w:p>
        </w:tc>
      </w:tr>
      <w:tr>
        <w:trPr>
          <w:trHeight w:val="408"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不可抵扣的成本、费用和损失对所得税的影响</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14,908,986</w:t>
            </w:r>
          </w:p>
        </w:tc>
      </w:tr>
      <w:tr>
        <w:trPr>
          <w:trHeight w:val="410" w:hRule="exact"/>
        </w:trPr>
        <w:tc>
          <w:tcPr>
            <w:tcW w:w="52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使用前期未确认递延所得税资产的可抵扣亏损对所得税的影响</w:t>
            </w:r>
          </w:p>
        </w:tc>
        <w:tc>
          <w:tcPr>
            <w:tcW w:w="28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-2,978,795</w:t>
            </w:r>
          </w:p>
        </w:tc>
      </w:tr>
      <w:tr>
        <w:trPr>
          <w:trHeight w:val="821" w:hRule="exact"/>
        </w:trPr>
        <w:tc>
          <w:tcPr>
            <w:tcW w:w="5255"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25"/>
              <w:ind w:left="122" w:right="106"/>
              <w:jc w:val="left"/>
              <w:rPr>
                <w:rFonts w:ascii="宋体" w:hAnsi="宋体" w:cs="宋体" w:eastAsia="宋体" w:hint="default"/>
                <w:sz w:val="18"/>
                <w:szCs w:val="18"/>
              </w:rPr>
            </w:pPr>
            <w:r>
              <w:rPr>
                <w:rFonts w:ascii="宋体" w:hAnsi="宋体" w:cs="宋体" w:eastAsia="宋体" w:hint="default"/>
                <w:spacing w:val="5"/>
                <w:sz w:val="18"/>
                <w:szCs w:val="18"/>
              </w:rPr>
              <w:t>本期未确认递延所得税资产的可抵扣暂时性差异或可抵扣亏损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对所得税的影响</w:t>
            </w:r>
          </w:p>
        </w:tc>
        <w:tc>
          <w:tcPr>
            <w:tcW w:w="288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108"/>
              <w:jc w:val="right"/>
              <w:rPr>
                <w:rFonts w:ascii="Times New Roman" w:hAnsi="Times New Roman" w:cs="Times New Roman" w:eastAsia="Times New Roman" w:hint="default"/>
                <w:sz w:val="18"/>
                <w:szCs w:val="18"/>
              </w:rPr>
            </w:pPr>
            <w:r>
              <w:rPr>
                <w:rFonts w:ascii="Times New Roman"/>
                <w:spacing w:val="-1"/>
                <w:sz w:val="18"/>
              </w:rPr>
              <w:t>82,249,707</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99" w:top="1540" w:bottom="1180" w:left="1640" w:right="1180"/>
        </w:sectPr>
      </w:pPr>
    </w:p>
    <w:p>
      <w:pPr>
        <w:spacing w:line="240" w:lineRule="auto" w:before="1"/>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602"/>
        <w:gridCol w:w="5240"/>
        <w:gridCol w:w="1899"/>
        <w:gridCol w:w="989"/>
      </w:tblGrid>
      <w:tr>
        <w:trPr>
          <w:trHeight w:val="425" w:hRule="exact"/>
        </w:trPr>
        <w:tc>
          <w:tcPr>
            <w:tcW w:w="602" w:type="dxa"/>
            <w:vMerge w:val="restart"/>
            <w:tcBorders>
              <w:top w:val="single" w:sz="4" w:space="0" w:color="000000"/>
              <w:left w:val="nil" w:sz="6" w:space="0" w:color="auto"/>
              <w:right w:val="nil" w:sz="6" w:space="0" w:color="auto"/>
            </w:tcBorders>
          </w:tcPr>
          <w:p>
            <w:pPr/>
          </w:p>
        </w:tc>
        <w:tc>
          <w:tcPr>
            <w:tcW w:w="5240"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99"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37"/>
              <w:ind w:left="9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89" w:type="dxa"/>
            <w:tcBorders>
              <w:top w:val="single" w:sz="15" w:space="0" w:color="000000"/>
              <w:left w:val="nil" w:sz="6" w:space="0" w:color="auto"/>
              <w:bottom w:val="dotted" w:sz="4" w:space="0" w:color="000000"/>
              <w:right w:val="nil" w:sz="6" w:space="0" w:color="auto"/>
            </w:tcBorders>
          </w:tcPr>
          <w:p>
            <w:pPr/>
          </w:p>
        </w:tc>
      </w:tr>
      <w:tr>
        <w:trPr>
          <w:trHeight w:val="410" w:hRule="exact"/>
        </w:trPr>
        <w:tc>
          <w:tcPr>
            <w:tcW w:w="602" w:type="dxa"/>
            <w:vMerge/>
            <w:tcBorders>
              <w:left w:val="nil" w:sz="6" w:space="0" w:color="auto"/>
              <w:right w:val="nil" w:sz="6" w:space="0" w:color="auto"/>
            </w:tcBorders>
          </w:tcPr>
          <w:p>
            <w:pPr/>
          </w:p>
        </w:tc>
        <w:tc>
          <w:tcPr>
            <w:tcW w:w="5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研发费加计扣除对所得税的影响</w:t>
            </w:r>
          </w:p>
        </w:tc>
        <w:tc>
          <w:tcPr>
            <w:tcW w:w="1899" w:type="dxa"/>
            <w:tcBorders>
              <w:top w:val="dotted" w:sz="4" w:space="0" w:color="000000"/>
              <w:left w:val="dotted" w:sz="4" w:space="0" w:color="000000"/>
              <w:bottom w:val="dotted" w:sz="4" w:space="0" w:color="000000"/>
              <w:right w:val="nil" w:sz="6" w:space="0" w:color="auto"/>
            </w:tcBorders>
          </w:tcPr>
          <w:p>
            <w:pPr/>
          </w:p>
        </w:tc>
        <w:tc>
          <w:tcPr>
            <w:tcW w:w="989" w:type="dxa"/>
            <w:tcBorders>
              <w:top w:val="dotted" w:sz="4" w:space="0" w:color="000000"/>
              <w:left w:val="nil" w:sz="6" w:space="0" w:color="auto"/>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pacing w:val="-1"/>
                <w:sz w:val="18"/>
              </w:rPr>
              <w:t>-32,132,117</w:t>
            </w:r>
          </w:p>
        </w:tc>
      </w:tr>
      <w:tr>
        <w:trPr>
          <w:trHeight w:val="410" w:hRule="exact"/>
        </w:trPr>
        <w:tc>
          <w:tcPr>
            <w:tcW w:w="602" w:type="dxa"/>
            <w:vMerge/>
            <w:tcBorders>
              <w:left w:val="nil" w:sz="6" w:space="0" w:color="auto"/>
              <w:bottom w:val="nil" w:sz="6" w:space="0" w:color="auto"/>
              <w:right w:val="nil" w:sz="6" w:space="0" w:color="auto"/>
            </w:tcBorders>
          </w:tcPr>
          <w:p>
            <w:pPr/>
          </w:p>
        </w:tc>
        <w:tc>
          <w:tcPr>
            <w:tcW w:w="52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权益法投资收益对所得税的影响</w:t>
            </w:r>
          </w:p>
        </w:tc>
        <w:tc>
          <w:tcPr>
            <w:tcW w:w="1899" w:type="dxa"/>
            <w:tcBorders>
              <w:top w:val="dotted" w:sz="4" w:space="0" w:color="000000"/>
              <w:left w:val="dotted" w:sz="4" w:space="0" w:color="000000"/>
              <w:bottom w:val="dotted" w:sz="4" w:space="0" w:color="000000"/>
              <w:right w:val="nil" w:sz="6" w:space="0" w:color="auto"/>
            </w:tcBorders>
          </w:tcPr>
          <w:p>
            <w:pPr/>
          </w:p>
        </w:tc>
        <w:tc>
          <w:tcPr>
            <w:tcW w:w="989" w:type="dxa"/>
            <w:tcBorders>
              <w:top w:val="dotted" w:sz="4" w:space="0" w:color="000000"/>
              <w:left w:val="nil" w:sz="6" w:space="0" w:color="auto"/>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1,382,394</w:t>
            </w:r>
          </w:p>
        </w:tc>
      </w:tr>
      <w:tr>
        <w:trPr>
          <w:trHeight w:val="434" w:hRule="exact"/>
        </w:trPr>
        <w:tc>
          <w:tcPr>
            <w:tcW w:w="602" w:type="dxa"/>
            <w:tcBorders>
              <w:top w:val="nil" w:sz="6" w:space="0" w:color="auto"/>
              <w:left w:val="nil" w:sz="6" w:space="0" w:color="auto"/>
              <w:bottom w:val="nil" w:sz="6" w:space="0" w:color="auto"/>
              <w:right w:val="nil" w:sz="6" w:space="0" w:color="auto"/>
            </w:tcBorders>
          </w:tcPr>
          <w:p>
            <w:pPr/>
          </w:p>
        </w:tc>
        <w:tc>
          <w:tcPr>
            <w:tcW w:w="52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99" w:type="dxa"/>
            <w:tcBorders>
              <w:top w:val="dotted" w:sz="4" w:space="0" w:color="000000"/>
              <w:left w:val="dotted" w:sz="4" w:space="0" w:color="000000"/>
              <w:bottom w:val="single" w:sz="12" w:space="0" w:color="000000"/>
              <w:right w:val="nil" w:sz="6" w:space="0" w:color="auto"/>
            </w:tcBorders>
          </w:tcPr>
          <w:p>
            <w:pPr/>
          </w:p>
        </w:tc>
        <w:tc>
          <w:tcPr>
            <w:tcW w:w="989" w:type="dxa"/>
            <w:tcBorders>
              <w:top w:val="dotted"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88,289,130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五十三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现金流量表项目注释</w:t>
      </w:r>
      <w:r>
        <w:rPr>
          <w:b w:val="0"/>
          <w:bCs w:val="0"/>
        </w:rPr>
      </w:r>
    </w:p>
    <w:p>
      <w:pPr>
        <w:pStyle w:val="Heading5"/>
        <w:tabs>
          <w:tab w:pos="1393" w:val="left" w:leader="none"/>
        </w:tabs>
        <w:spacing w:line="240" w:lineRule="auto" w:before="110"/>
        <w:ind w:right="0"/>
        <w:jc w:val="left"/>
        <w:rPr>
          <w:b w:val="0"/>
          <w:bCs w:val="0"/>
        </w:rPr>
      </w:pPr>
      <w:r>
        <w:rPr>
          <w:rFonts w:ascii="Times New Roman" w:hAnsi="Times New Roman" w:cs="Times New Roman" w:eastAsia="Times New Roman" w:hint="default"/>
        </w:rPr>
        <w:t>1</w:t>
      </w:r>
      <w:r>
        <w:rPr/>
        <w:t>、</w:t>
        <w:tab/>
      </w:r>
      <w:r>
        <w:rPr>
          <w:spacing w:val="-1"/>
        </w:rPr>
        <w:t>收到的其他与经营活动有关的现金</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979"/>
        <w:gridCol w:w="2602"/>
        <w:gridCol w:w="2605"/>
      </w:tblGrid>
      <w:tr>
        <w:trPr>
          <w:trHeight w:val="420"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8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科研项目拨款等政府补助</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236,660,746</w:t>
            </w:r>
          </w:p>
        </w:tc>
        <w:tc>
          <w:tcPr>
            <w:tcW w:w="26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186,326,277</w:t>
            </w:r>
          </w:p>
        </w:tc>
      </w:tr>
      <w:tr>
        <w:trPr>
          <w:trHeight w:val="41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20,643,755</w:t>
            </w:r>
          </w:p>
        </w:tc>
        <w:tc>
          <w:tcPr>
            <w:tcW w:w="26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23,884,042</w:t>
            </w:r>
          </w:p>
        </w:tc>
      </w:tr>
      <w:tr>
        <w:trPr>
          <w:trHeight w:val="408"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185,009,722</w:t>
            </w:r>
          </w:p>
        </w:tc>
        <w:tc>
          <w:tcPr>
            <w:tcW w:w="26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297,783,248</w:t>
            </w:r>
          </w:p>
        </w:tc>
      </w:tr>
      <w:tr>
        <w:trPr>
          <w:trHeight w:val="422"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tabs>
                <w:tab w:pos="562" w:val="left" w:leader="none"/>
              </w:tabs>
              <w:spacing w:line="240" w:lineRule="auto" w:before="137"/>
              <w:ind w:left="19"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6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442,314,223</w:t>
            </w:r>
            <w:r>
              <w:rPr>
                <w:rFonts w:ascii="Times New Roman"/>
                <w:spacing w:val="-1"/>
                <w:sz w:val="18"/>
              </w:rPr>
            </w:r>
          </w:p>
        </w:tc>
        <w:tc>
          <w:tcPr>
            <w:tcW w:w="26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507,993,567</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2</w:t>
      </w:r>
      <w:r>
        <w:rPr/>
        <w:t>、</w:t>
        <w:tab/>
      </w:r>
      <w:r>
        <w:rPr>
          <w:spacing w:val="-1"/>
        </w:rPr>
        <w:t>支付的其他与经营活动有关的现金</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991"/>
        <w:gridCol w:w="2597"/>
        <w:gridCol w:w="2597"/>
      </w:tblGrid>
      <w:tr>
        <w:trPr>
          <w:trHeight w:val="420" w:hRule="exact"/>
        </w:trPr>
        <w:tc>
          <w:tcPr>
            <w:tcW w:w="2991"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8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8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交通及差旅费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152,063,759</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146,376,297</w:t>
            </w:r>
          </w:p>
        </w:tc>
      </w:tr>
      <w:tr>
        <w:trPr>
          <w:trHeight w:val="41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120,453,569</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99,262,703</w:t>
            </w:r>
          </w:p>
        </w:tc>
      </w:tr>
      <w:tr>
        <w:trPr>
          <w:trHeight w:val="41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办公物料费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106,694,615</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117,585,475</w:t>
            </w:r>
          </w:p>
        </w:tc>
      </w:tr>
      <w:tr>
        <w:trPr>
          <w:trHeight w:val="41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98,883,292</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87,876,358</w:t>
            </w:r>
          </w:p>
        </w:tc>
      </w:tr>
      <w:tr>
        <w:trPr>
          <w:trHeight w:val="408"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培训、咨询、研讨会议费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69,278,210</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77,452,479</w:t>
            </w:r>
          </w:p>
        </w:tc>
      </w:tr>
      <w:tr>
        <w:trPr>
          <w:trHeight w:val="41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58,121,443</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44,560,687</w:t>
            </w:r>
          </w:p>
        </w:tc>
      </w:tr>
      <w:tr>
        <w:trPr>
          <w:trHeight w:val="411"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运输及财产保险费</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12,193,328</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13,550,296</w:t>
            </w:r>
          </w:p>
        </w:tc>
      </w:tr>
      <w:tr>
        <w:trPr>
          <w:trHeight w:val="41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25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364,190,168</w:t>
            </w:r>
          </w:p>
        </w:tc>
        <w:tc>
          <w:tcPr>
            <w:tcW w:w="2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488,041,728</w:t>
            </w:r>
          </w:p>
        </w:tc>
      </w:tr>
      <w:tr>
        <w:trPr>
          <w:trHeight w:val="420" w:hRule="exact"/>
        </w:trPr>
        <w:tc>
          <w:tcPr>
            <w:tcW w:w="2991" w:type="dxa"/>
            <w:tcBorders>
              <w:top w:val="dotted" w:sz="4" w:space="0" w:color="000000"/>
              <w:left w:val="nil" w:sz="6" w:space="0" w:color="auto"/>
              <w:bottom w:val="single" w:sz="12" w:space="0" w:color="000000"/>
              <w:right w:val="dotted" w:sz="4" w:space="0" w:color="000000"/>
            </w:tcBorders>
          </w:tcPr>
          <w:p>
            <w:pPr>
              <w:pStyle w:val="TableParagraph"/>
              <w:tabs>
                <w:tab w:pos="662" w:val="left" w:leader="none"/>
              </w:tabs>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981,878,384</w:t>
            </w:r>
            <w:r>
              <w:rPr>
                <w:rFonts w:ascii="Times New Roman"/>
                <w:spacing w:val="-1"/>
                <w:sz w:val="18"/>
              </w:rPr>
            </w:r>
          </w:p>
        </w:tc>
        <w:tc>
          <w:tcPr>
            <w:tcW w:w="25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1,074,706,023</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3</w:t>
      </w:r>
      <w:r>
        <w:rPr/>
        <w:t>、</w:t>
        <w:tab/>
      </w:r>
      <w:r>
        <w:rPr>
          <w:spacing w:val="-1"/>
        </w:rPr>
        <w:t>收到的其他与投资活动有关的现金</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950"/>
        <w:gridCol w:w="2693"/>
        <w:gridCol w:w="2542"/>
      </w:tblGrid>
      <w:tr>
        <w:trPr>
          <w:trHeight w:val="420" w:hRule="exact"/>
        </w:trPr>
        <w:tc>
          <w:tcPr>
            <w:tcW w:w="2950"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81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9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8" w:hRule="exact"/>
        </w:trPr>
        <w:tc>
          <w:tcPr>
            <w:tcW w:w="29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693"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22" w:hRule="exact"/>
        </w:trPr>
        <w:tc>
          <w:tcPr>
            <w:tcW w:w="2950" w:type="dxa"/>
            <w:tcBorders>
              <w:top w:val="dotted" w:sz="4" w:space="0" w:color="000000"/>
              <w:left w:val="nil" w:sz="6" w:space="0" w:color="auto"/>
              <w:bottom w:val="single" w:sz="12" w:space="0" w:color="000000"/>
              <w:right w:val="dotted" w:sz="4" w:space="0" w:color="000000"/>
            </w:tcBorders>
          </w:tcPr>
          <w:p>
            <w:pPr>
              <w:pStyle w:val="TableParagraph"/>
              <w:tabs>
                <w:tab w:pos="557" w:val="left" w:leader="none"/>
              </w:tabs>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20,000</w:t>
            </w:r>
            <w:r>
              <w:rPr>
                <w:rFonts w:ascii="Times New Roman"/>
                <w:spacing w:val="-1"/>
                <w:sz w:val="18"/>
              </w:rPr>
            </w:r>
          </w:p>
        </w:tc>
        <w:tc>
          <w:tcPr>
            <w:tcW w:w="25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40,060,000</w:t>
            </w:r>
            <w:r>
              <w:rPr>
                <w:rFonts w:ascii="Times New Roman"/>
                <w:spacing w:val="-1"/>
                <w:sz w:val="18"/>
              </w:rPr>
            </w:r>
          </w:p>
        </w:tc>
      </w:tr>
    </w:tbl>
    <w:p>
      <w:pPr>
        <w:spacing w:line="240" w:lineRule="auto" w:before="0"/>
        <w:rPr>
          <w:rFonts w:ascii="宋体" w:hAnsi="宋体" w:cs="宋体" w:eastAsia="宋体" w:hint="default"/>
          <w:b/>
          <w:bCs/>
          <w:sz w:val="20"/>
          <w:szCs w:val="20"/>
        </w:rPr>
      </w:pPr>
    </w:p>
    <w:p>
      <w:pPr>
        <w:pStyle w:val="Heading5"/>
        <w:tabs>
          <w:tab w:pos="1409" w:val="left" w:leader="none"/>
        </w:tabs>
        <w:spacing w:line="240" w:lineRule="auto" w:before="167"/>
        <w:ind w:right="0"/>
        <w:jc w:val="left"/>
        <w:rPr>
          <w:b w:val="0"/>
          <w:bCs w:val="0"/>
        </w:rPr>
      </w:pPr>
      <w:r>
        <w:rPr>
          <w:rFonts w:ascii="Times New Roman" w:hAnsi="Times New Roman" w:cs="Times New Roman" w:eastAsia="Times New Roman" w:hint="default"/>
        </w:rPr>
        <w:t>4</w:t>
      </w:r>
      <w:r>
        <w:rPr/>
        <w:t>、</w:t>
        <w:tab/>
      </w:r>
      <w:r>
        <w:rPr>
          <w:spacing w:val="-1"/>
        </w:rPr>
        <w:t>支付的其他与投资活动有关的现金</w:t>
      </w:r>
      <w:r>
        <w:rPr>
          <w:b w:val="0"/>
          <w:bCs w:val="0"/>
          <w:spacing w:val="-1"/>
        </w:rPr>
      </w:r>
    </w:p>
    <w:p>
      <w:pPr>
        <w:spacing w:after="0" w:line="240" w:lineRule="auto"/>
        <w:jc w:val="left"/>
        <w:sectPr>
          <w:pgSz w:w="11910" w:h="16850"/>
          <w:pgMar w:header="0" w:footer="999" w:top="1540" w:bottom="1180" w:left="1660" w:right="1180"/>
        </w:sectPr>
      </w:pPr>
    </w:p>
    <w:p>
      <w:pPr>
        <w:spacing w:line="240" w:lineRule="auto" w:before="8"/>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7"/>
          <w:szCs w:val="27"/>
        </w:rPr>
      </w:pPr>
    </w:p>
    <w:tbl>
      <w:tblPr>
        <w:tblW w:w="0" w:type="auto"/>
        <w:jc w:val="left"/>
        <w:tblInd w:w="718" w:type="dxa"/>
        <w:tblLayout w:type="fixed"/>
        <w:tblCellMar>
          <w:top w:w="0" w:type="dxa"/>
          <w:left w:w="0" w:type="dxa"/>
          <w:bottom w:w="0" w:type="dxa"/>
          <w:right w:w="0" w:type="dxa"/>
        </w:tblCellMar>
        <w:tblLook w:val="01E0"/>
      </w:tblPr>
      <w:tblGrid>
        <w:gridCol w:w="3517"/>
        <w:gridCol w:w="2412"/>
        <w:gridCol w:w="2257"/>
      </w:tblGrid>
      <w:tr>
        <w:trPr>
          <w:trHeight w:val="391" w:hRule="exact"/>
        </w:trPr>
        <w:tc>
          <w:tcPr>
            <w:tcW w:w="3517"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left="6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合并范围变化</w:t>
            </w:r>
          </w:p>
        </w:tc>
        <w:tc>
          <w:tcPr>
            <w:tcW w:w="2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76,555,516</w:t>
            </w:r>
          </w:p>
        </w:tc>
        <w:tc>
          <w:tcPr>
            <w:tcW w:w="2257"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东软欧洲为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Aerotel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Medical </w:t>
            </w:r>
            <w:r>
              <w:rPr>
                <w:rFonts w:ascii="宋体" w:hAnsi="宋体" w:cs="宋体" w:eastAsia="宋体" w:hint="default"/>
                <w:sz w:val="18"/>
                <w:szCs w:val="18"/>
              </w:rPr>
              <w:t>提供财务资助</w:t>
            </w:r>
          </w:p>
        </w:tc>
        <w:tc>
          <w:tcPr>
            <w:tcW w:w="2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1,922,658</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1"/>
                <w:sz w:val="18"/>
              </w:rPr>
              <w:t>2,604,913</w:t>
            </w:r>
          </w:p>
        </w:tc>
      </w:tr>
      <w:tr>
        <w:trPr>
          <w:trHeight w:val="379" w:hRule="exact"/>
        </w:trPr>
        <w:tc>
          <w:tcPr>
            <w:tcW w:w="3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588,533</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423,798</w:t>
            </w:r>
          </w:p>
        </w:tc>
      </w:tr>
      <w:tr>
        <w:trPr>
          <w:trHeight w:val="391" w:hRule="exact"/>
        </w:trPr>
        <w:tc>
          <w:tcPr>
            <w:tcW w:w="3517" w:type="dxa"/>
            <w:tcBorders>
              <w:top w:val="dotted" w:sz="4" w:space="0" w:color="000000"/>
              <w:left w:val="nil" w:sz="6" w:space="0" w:color="auto"/>
              <w:bottom w:val="single" w:sz="12" w:space="0" w:color="000000"/>
              <w:right w:val="dotted" w:sz="4" w:space="0" w:color="000000"/>
            </w:tcBorders>
          </w:tcPr>
          <w:p>
            <w:pPr>
              <w:pStyle w:val="TableParagraph"/>
              <w:tabs>
                <w:tab w:pos="557" w:val="left" w:leader="none"/>
              </w:tabs>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1"/>
                <w:sz w:val="18"/>
              </w:rPr>
              <w:t>79,066,707</w:t>
            </w:r>
            <w:r>
              <w:rPr>
                <w:rFonts w:ascii="Times New Roman"/>
                <w:spacing w:val="-1"/>
                <w:sz w:val="18"/>
              </w:rPr>
            </w:r>
          </w:p>
        </w:tc>
        <w:tc>
          <w:tcPr>
            <w:tcW w:w="22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b/>
                <w:spacing w:val="-2"/>
                <w:sz w:val="18"/>
              </w:rPr>
              <w:t>3,028,711</w:t>
            </w:r>
            <w:r>
              <w:rPr>
                <w:rFonts w:ascii="Times New Roman"/>
                <w:spacing w:val="-2"/>
                <w:sz w:val="18"/>
              </w:rPr>
            </w:r>
          </w:p>
        </w:tc>
      </w:tr>
    </w:tbl>
    <w:p>
      <w:pPr>
        <w:spacing w:line="240" w:lineRule="auto" w:before="6"/>
        <w:rPr>
          <w:rFonts w:ascii="宋体" w:hAnsi="宋体" w:cs="宋体" w:eastAsia="宋体" w:hint="default"/>
          <w:b/>
          <w:bCs/>
          <w:sz w:val="29"/>
          <w:szCs w:val="29"/>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5</w:t>
      </w:r>
      <w:r>
        <w:rPr/>
        <w:t>、</w:t>
        <w:tab/>
      </w:r>
      <w:r>
        <w:rPr>
          <w:spacing w:val="-1"/>
        </w:rPr>
        <w:t>支付的其他与筹资活动有关的现金</w:t>
      </w:r>
      <w:r>
        <w:rPr>
          <w:b w:val="0"/>
          <w:bCs w:val="0"/>
          <w:spacing w:val="-1"/>
        </w:rPr>
      </w:r>
    </w:p>
    <w:p>
      <w:pPr>
        <w:spacing w:line="240" w:lineRule="auto" w:before="1"/>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3233"/>
        <w:gridCol w:w="2696"/>
        <w:gridCol w:w="2257"/>
      </w:tblGrid>
      <w:tr>
        <w:trPr>
          <w:trHeight w:val="391" w:hRule="exact"/>
        </w:trPr>
        <w:tc>
          <w:tcPr>
            <w:tcW w:w="3233" w:type="dxa"/>
            <w:tcBorders>
              <w:top w:val="single" w:sz="12" w:space="0" w:color="000000"/>
              <w:left w:val="nil" w:sz="6" w:space="0" w:color="auto"/>
              <w:bottom w:val="dotted" w:sz="4" w:space="0" w:color="000000"/>
              <w:right w:val="dotted" w:sz="4" w:space="0" w:color="000000"/>
            </w:tcBorders>
          </w:tcPr>
          <w:p>
            <w:pPr>
              <w:pStyle w:val="TableParagraph"/>
              <w:tabs>
                <w:tab w:pos="557" w:val="left" w:leader="none"/>
              </w:tabs>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left="8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left="6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注销天津熙康健康科技有限公司</w:t>
            </w:r>
          </w:p>
        </w:tc>
        <w:tc>
          <w:tcPr>
            <w:tcW w:w="2696" w:type="dxa"/>
            <w:tcBorders>
              <w:top w:val="dotted" w:sz="4" w:space="0" w:color="000000"/>
              <w:left w:val="dotted" w:sz="4" w:space="0" w:color="000000"/>
              <w:bottom w:val="dotted" w:sz="4" w:space="0" w:color="000000"/>
              <w:right w:val="dotted" w:sz="4" w:space="0" w:color="000000"/>
            </w:tcBorders>
          </w:tcPr>
          <w:p>
            <w:pP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950,810</w:t>
            </w:r>
          </w:p>
        </w:tc>
      </w:tr>
      <w:tr>
        <w:trPr>
          <w:trHeight w:val="379"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64,983</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374,372</w:t>
            </w:r>
          </w:p>
        </w:tc>
      </w:tr>
      <w:tr>
        <w:trPr>
          <w:trHeight w:val="391" w:hRule="exact"/>
        </w:trPr>
        <w:tc>
          <w:tcPr>
            <w:tcW w:w="32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6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b/>
                <w:spacing w:val="-1"/>
                <w:sz w:val="18"/>
              </w:rPr>
              <w:t>64,983</w:t>
            </w:r>
            <w:r>
              <w:rPr>
                <w:rFonts w:ascii="Times New Roman"/>
                <w:spacing w:val="-1"/>
                <w:sz w:val="18"/>
              </w:rPr>
            </w:r>
          </w:p>
        </w:tc>
        <w:tc>
          <w:tcPr>
            <w:tcW w:w="22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2"/>
              <w:ind w:right="108"/>
              <w:jc w:val="right"/>
              <w:rPr>
                <w:rFonts w:ascii="Times New Roman" w:hAnsi="Times New Roman" w:cs="Times New Roman" w:eastAsia="Times New Roman" w:hint="default"/>
                <w:sz w:val="18"/>
                <w:szCs w:val="18"/>
              </w:rPr>
            </w:pPr>
            <w:r>
              <w:rPr>
                <w:rFonts w:ascii="Times New Roman"/>
                <w:b/>
                <w:spacing w:val="-1"/>
                <w:sz w:val="18"/>
              </w:rPr>
              <w:t>1,325,182</w:t>
            </w:r>
            <w:r>
              <w:rPr>
                <w:rFonts w:ascii="Times New Roman"/>
                <w:spacing w:val="-1"/>
                <w:sz w:val="18"/>
              </w:rPr>
            </w:r>
          </w:p>
        </w:tc>
      </w:tr>
    </w:tbl>
    <w:p>
      <w:pPr>
        <w:spacing w:line="240" w:lineRule="auto" w:before="6"/>
        <w:rPr>
          <w:rFonts w:ascii="宋体" w:hAnsi="宋体" w:cs="宋体" w:eastAsia="宋体" w:hint="default"/>
          <w:b/>
          <w:bCs/>
          <w:sz w:val="29"/>
          <w:szCs w:val="29"/>
        </w:rPr>
      </w:pPr>
    </w:p>
    <w:p>
      <w:pPr>
        <w:pStyle w:val="Heading5"/>
        <w:spacing w:line="240" w:lineRule="auto" w:before="36"/>
        <w:ind w:left="123" w:right="0"/>
        <w:jc w:val="left"/>
        <w:rPr>
          <w:b w:val="0"/>
          <w:bCs w:val="0"/>
        </w:rPr>
      </w:pPr>
      <w:r>
        <w:rPr>
          <w:rFonts w:ascii="Times New Roman" w:hAnsi="Times New Roman" w:cs="Times New Roman" w:eastAsia="Times New Roman" w:hint="default"/>
        </w:rPr>
        <w:t>(</w:t>
      </w:r>
      <w:r>
        <w:rPr/>
        <w:t>五十四</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现金流量表补充资料</w:t>
      </w:r>
      <w:r>
        <w:rPr>
          <w:b w:val="0"/>
          <w:bCs w:val="0"/>
        </w:rPr>
      </w:r>
    </w:p>
    <w:p>
      <w:pPr>
        <w:pStyle w:val="Heading5"/>
        <w:tabs>
          <w:tab w:pos="1393" w:val="left" w:leader="none"/>
        </w:tabs>
        <w:spacing w:line="240" w:lineRule="auto" w:before="81"/>
        <w:ind w:right="0"/>
        <w:jc w:val="left"/>
        <w:rPr>
          <w:b w:val="0"/>
          <w:bCs w:val="0"/>
        </w:rPr>
      </w:pPr>
      <w:r>
        <w:rPr>
          <w:rFonts w:ascii="Times New Roman" w:hAnsi="Times New Roman" w:cs="Times New Roman" w:eastAsia="Times New Roman" w:hint="default"/>
        </w:rPr>
        <w:t>1</w:t>
      </w:r>
      <w:r>
        <w:rPr/>
        <w:t>、</w:t>
        <w:tab/>
        <w:t>现金流量表补充资料</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4446"/>
        <w:gridCol w:w="1906"/>
        <w:gridCol w:w="1748"/>
      </w:tblGrid>
      <w:tr>
        <w:trPr>
          <w:trHeight w:val="389" w:hRule="exact"/>
        </w:trPr>
        <w:tc>
          <w:tcPr>
            <w:tcW w:w="4446"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5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7"/>
              <w:ind w:left="50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2"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306,447,734</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244,330,106</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79,148,839</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37,720,931</w:t>
            </w:r>
          </w:p>
        </w:tc>
      </w:tr>
      <w:tr>
        <w:trPr>
          <w:trHeight w:val="382"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固定资产折旧、投资性房地产折旧</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171,902,822</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159,273,183</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51,204,935</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38,477,068</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37,687,048</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30,766,227</w:t>
            </w:r>
          </w:p>
        </w:tc>
      </w:tr>
      <w:tr>
        <w:trPr>
          <w:trHeight w:val="751"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370" w:lineRule="exact" w:before="4"/>
              <w:ind w:left="122" w:right="106"/>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359,143</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-15,062,517</w:t>
            </w:r>
            <w:r>
              <w:rPr>
                <w:rFonts w:ascii="Times New Roman"/>
                <w:sz w:val="18"/>
              </w:rPr>
            </w:r>
          </w:p>
        </w:tc>
      </w:tr>
      <w:tr>
        <w:trPr>
          <w:trHeight w:val="380"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6,549,450</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26,536,283</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38,912,813</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56,229,486</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5"/>
                <w:sz w:val="18"/>
              </w:rPr>
              <w:t>-33,054,387</w:t>
            </w:r>
            <w:r>
              <w:rPr>
                <w:rFonts w:ascii="Times New Roman"/>
                <w:sz w:val="18"/>
              </w:rPr>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5"/>
                <w:sz w:val="18"/>
              </w:rPr>
              <w:t>-40,401,646</w:t>
            </w:r>
            <w:r>
              <w:rPr>
                <w:rFonts w:ascii="Times New Roman"/>
                <w:sz w:val="18"/>
              </w:rPr>
            </w:r>
          </w:p>
        </w:tc>
      </w:tr>
      <w:tr>
        <w:trPr>
          <w:trHeight w:val="382"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-5,714,890</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5"/>
                <w:sz w:val="18"/>
              </w:rPr>
              <w:t>-15,920,153</w:t>
            </w:r>
            <w:r>
              <w:rPr>
                <w:rFonts w:ascii="Times New Roman"/>
                <w:sz w:val="18"/>
              </w:rPr>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10,630,540</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648,264</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w w:val="95"/>
                <w:sz w:val="18"/>
              </w:rPr>
              <w:t>-44,578,032</w:t>
            </w:r>
            <w:r>
              <w:rPr>
                <w:rFonts w:ascii="Times New Roman"/>
                <w:sz w:val="18"/>
              </w:rPr>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-310,787,315</w:t>
            </w:r>
          </w:p>
        </w:tc>
      </w:tr>
      <w:tr>
        <w:trPr>
          <w:trHeight w:val="382"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-292,877,020</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165,769,533</w:t>
            </w:r>
          </w:p>
        </w:tc>
      </w:tr>
      <w:tr>
        <w:trPr>
          <w:trHeight w:val="380"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103"/>
              <w:jc w:val="right"/>
              <w:rPr>
                <w:rFonts w:ascii="Times New Roman" w:hAnsi="Times New Roman" w:cs="Times New Roman" w:eastAsia="Times New Roman" w:hint="default"/>
                <w:sz w:val="18"/>
                <w:szCs w:val="18"/>
              </w:rPr>
            </w:pPr>
            <w:r>
              <w:rPr>
                <w:rFonts w:ascii="Times New Roman"/>
                <w:w w:val="95"/>
                <w:sz w:val="18"/>
              </w:rPr>
              <w:t>-56,631,248</w:t>
            </w:r>
            <w:r>
              <w:rPr>
                <w:rFonts w:ascii="Times New Roman"/>
                <w:sz w:val="18"/>
              </w:rPr>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18"/>
                <w:szCs w:val="18"/>
              </w:rPr>
            </w:pPr>
            <w:r>
              <w:rPr>
                <w:rFonts w:ascii="Times New Roman"/>
                <w:spacing w:val="-1"/>
                <w:sz w:val="18"/>
              </w:rPr>
              <w:t>-161,217,065</w:t>
            </w:r>
          </w:p>
        </w:tc>
      </w:tr>
      <w:tr>
        <w:trPr>
          <w:trHeight w:val="379"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tabs>
                <w:tab w:pos="664" w:val="left" w:leader="none"/>
              </w:tabs>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17,472,924</w:t>
            </w:r>
          </w:p>
        </w:tc>
        <w:tc>
          <w:tcPr>
            <w:tcW w:w="1748"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4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287,460,671</w:t>
            </w:r>
          </w:p>
        </w:tc>
        <w:tc>
          <w:tcPr>
            <w:tcW w:w="17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216,362,385</w:t>
            </w:r>
          </w:p>
        </w:tc>
      </w:tr>
      <w:tr>
        <w:trPr>
          <w:trHeight w:val="420" w:hRule="exact"/>
        </w:trPr>
        <w:tc>
          <w:tcPr>
            <w:tcW w:w="44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06" w:type="dxa"/>
            <w:tcBorders>
              <w:top w:val="dotted" w:sz="4" w:space="0" w:color="000000"/>
              <w:left w:val="dotted" w:sz="4" w:space="0" w:color="000000"/>
              <w:bottom w:val="single" w:sz="12" w:space="0" w:color="000000"/>
              <w:right w:val="dotted" w:sz="4" w:space="0" w:color="000000"/>
            </w:tcBorders>
          </w:tcPr>
          <w:p>
            <w:pPr/>
          </w:p>
        </w:tc>
        <w:tc>
          <w:tcPr>
            <w:tcW w:w="1748"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50"/>
          <w:pgMar w:header="0" w:footer="999" w:top="1540" w:bottom="1180" w:left="1660" w:right="1180"/>
        </w:sectPr>
      </w:pPr>
    </w:p>
    <w:p>
      <w:pPr>
        <w:spacing w:line="240" w:lineRule="auto" w:before="8"/>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4431"/>
        <w:gridCol w:w="1906"/>
        <w:gridCol w:w="1755"/>
      </w:tblGrid>
      <w:tr>
        <w:trPr>
          <w:trHeight w:val="396" w:hRule="exact"/>
        </w:trPr>
        <w:tc>
          <w:tcPr>
            <w:tcW w:w="638" w:type="dxa"/>
            <w:vMerge w:val="restart"/>
            <w:tcBorders>
              <w:top w:val="single" w:sz="4" w:space="0" w:color="000000"/>
              <w:left w:val="nil" w:sz="6" w:space="0" w:color="auto"/>
              <w:right w:val="nil" w:sz="6" w:space="0" w:color="auto"/>
            </w:tcBorders>
          </w:tcPr>
          <w:p>
            <w:pPr/>
          </w:p>
        </w:tc>
        <w:tc>
          <w:tcPr>
            <w:tcW w:w="4431" w:type="dxa"/>
            <w:tcBorders>
              <w:top w:val="single" w:sz="15" w:space="0" w:color="000000"/>
              <w:left w:val="nil" w:sz="6" w:space="0" w:color="auto"/>
              <w:bottom w:val="dotted" w:sz="4" w:space="0" w:color="000000"/>
              <w:right w:val="dotted" w:sz="4" w:space="0" w:color="000000"/>
            </w:tcBorders>
          </w:tcPr>
          <w:p>
            <w:pPr>
              <w:pStyle w:val="TableParagraph"/>
              <w:tabs>
                <w:tab w:pos="544" w:val="left" w:leader="none"/>
              </w:tabs>
              <w:spacing w:line="240" w:lineRule="auto" w:before="89"/>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06"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89"/>
              <w:ind w:left="5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55"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89"/>
              <w:ind w:left="50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2,616,776,956</w:t>
            </w:r>
          </w:p>
        </w:tc>
        <w:tc>
          <w:tcPr>
            <w:tcW w:w="17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1,839,289,545</w:t>
            </w:r>
          </w:p>
        </w:tc>
      </w:tr>
      <w:tr>
        <w:trPr>
          <w:trHeight w:val="410"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9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4"/>
              <w:ind w:right="103"/>
              <w:jc w:val="right"/>
              <w:rPr>
                <w:rFonts w:ascii="Times New Roman" w:hAnsi="Times New Roman" w:cs="Times New Roman" w:eastAsia="Times New Roman" w:hint="default"/>
                <w:sz w:val="18"/>
                <w:szCs w:val="18"/>
              </w:rPr>
            </w:pPr>
            <w:r>
              <w:rPr>
                <w:rFonts w:ascii="Times New Roman"/>
                <w:spacing w:val="-1"/>
                <w:sz w:val="18"/>
              </w:rPr>
              <w:t>1,839,289,545</w:t>
            </w:r>
          </w:p>
        </w:tc>
        <w:tc>
          <w:tcPr>
            <w:tcW w:w="17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2,155,127,451</w:t>
            </w:r>
          </w:p>
        </w:tc>
      </w:tr>
      <w:tr>
        <w:trPr>
          <w:trHeight w:val="411"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44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90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638" w:type="dxa"/>
            <w:vMerge/>
            <w:tcBorders>
              <w:left w:val="nil" w:sz="6" w:space="0" w:color="auto"/>
              <w:bottom w:val="nil" w:sz="6" w:space="0" w:color="auto"/>
              <w:right w:val="nil" w:sz="6" w:space="0" w:color="auto"/>
            </w:tcBorders>
          </w:tcPr>
          <w:p>
            <w:pPr/>
          </w:p>
        </w:tc>
        <w:tc>
          <w:tcPr>
            <w:tcW w:w="44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777,487,411</w:t>
            </w:r>
          </w:p>
        </w:tc>
        <w:tc>
          <w:tcPr>
            <w:tcW w:w="17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-315,837,906</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2</w:t>
      </w:r>
      <w:r>
        <w:rPr/>
        <w:t>、</w:t>
        <w:tab/>
      </w:r>
      <w:r>
        <w:rPr>
          <w:spacing w:val="-1"/>
        </w:rPr>
        <w:t>本期支付的取得子公司的现金净额</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5118"/>
        <w:gridCol w:w="2967"/>
      </w:tblGrid>
      <w:tr>
        <w:trPr>
          <w:trHeight w:val="442" w:hRule="exact"/>
        </w:trPr>
        <w:tc>
          <w:tcPr>
            <w:tcW w:w="5118" w:type="dxa"/>
            <w:tcBorders>
              <w:top w:val="single" w:sz="12" w:space="0" w:color="000000"/>
              <w:left w:val="nil" w:sz="6" w:space="0" w:color="auto"/>
              <w:bottom w:val="dotted" w:sz="4" w:space="0" w:color="000000"/>
              <w:right w:val="dotted" w:sz="4" w:space="0" w:color="000000"/>
            </w:tcBorders>
          </w:tcPr>
          <w:p>
            <w:pPr/>
          </w:p>
        </w:tc>
        <w:tc>
          <w:tcPr>
            <w:tcW w:w="29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7"/>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0"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967"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967"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82,634,085</w:t>
            </w:r>
          </w:p>
        </w:tc>
      </w:tr>
      <w:tr>
        <w:trPr>
          <w:trHeight w:val="430"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其中：北京东软望海科技有限公司</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82,634,085</w:t>
            </w:r>
          </w:p>
        </w:tc>
      </w:tr>
      <w:tr>
        <w:trPr>
          <w:trHeight w:val="442" w:hRule="exact"/>
        </w:trPr>
        <w:tc>
          <w:tcPr>
            <w:tcW w:w="5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9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82,634,085</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3</w:t>
      </w:r>
      <w:r>
        <w:rPr/>
        <w:t>、</w:t>
        <w:tab/>
      </w:r>
      <w:r>
        <w:rPr>
          <w:spacing w:val="-1"/>
        </w:rPr>
        <w:t>本期无收到的处置子公司的现金净额</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4</w:t>
      </w:r>
      <w:r>
        <w:rPr/>
        <w:t>、</w:t>
        <w:tab/>
      </w:r>
      <w:r>
        <w:rPr>
          <w:spacing w:val="-1"/>
        </w:rPr>
        <w:t>现金和现金等价物的构成：</w:t>
      </w:r>
      <w:r>
        <w:rPr>
          <w:b w:val="0"/>
          <w:bCs w:val="0"/>
          <w:spacing w:val="-1"/>
        </w:rPr>
      </w:r>
    </w:p>
    <w:p>
      <w:pPr>
        <w:spacing w:line="240" w:lineRule="auto" w:before="5"/>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5123"/>
        <w:gridCol w:w="1592"/>
        <w:gridCol w:w="1385"/>
      </w:tblGrid>
      <w:tr>
        <w:trPr>
          <w:trHeight w:val="458" w:hRule="exact"/>
        </w:trPr>
        <w:tc>
          <w:tcPr>
            <w:tcW w:w="5123"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left="32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1"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tabs>
                <w:tab w:pos="1022" w:val="left" w:leader="none"/>
              </w:tabs>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2,616,776,956</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1,839,289,545</w:t>
            </w:r>
          </w:p>
        </w:tc>
      </w:tr>
      <w:tr>
        <w:trPr>
          <w:trHeight w:val="449"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75,257</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152,000</w:t>
            </w:r>
          </w:p>
        </w:tc>
      </w:tr>
      <w:tr>
        <w:trPr>
          <w:trHeight w:val="451"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2,616,308,314</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1,832,967,100</w:t>
            </w:r>
          </w:p>
        </w:tc>
      </w:tr>
      <w:tr>
        <w:trPr>
          <w:trHeight w:val="449"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393,385</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6,170,445</w:t>
            </w:r>
          </w:p>
        </w:tc>
      </w:tr>
      <w:tr>
        <w:trPr>
          <w:trHeight w:val="451"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592" w:type="dxa"/>
            <w:tcBorders>
              <w:top w:val="dotted" w:sz="4" w:space="0" w:color="000000"/>
              <w:left w:val="dotted" w:sz="4" w:space="0" w:color="000000"/>
              <w:bottom w:val="dotted" w:sz="4" w:space="0" w:color="000000"/>
              <w:right w:val="dotted" w:sz="4" w:space="0" w:color="000000"/>
            </w:tcBorders>
          </w:tcPr>
          <w:p>
            <w:pPr/>
          </w:p>
        </w:tc>
        <w:tc>
          <w:tcPr>
            <w:tcW w:w="138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592" w:type="dxa"/>
            <w:tcBorders>
              <w:top w:val="dotted" w:sz="4" w:space="0" w:color="000000"/>
              <w:left w:val="dotted" w:sz="4" w:space="0" w:color="000000"/>
              <w:bottom w:val="dotted" w:sz="4" w:space="0" w:color="000000"/>
              <w:right w:val="dotted" w:sz="4" w:space="0" w:color="000000"/>
            </w:tcBorders>
          </w:tcPr>
          <w:p>
            <w:pPr/>
          </w:p>
        </w:tc>
        <w:tc>
          <w:tcPr>
            <w:tcW w:w="1385"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5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2,616,776,956</w:t>
            </w:r>
          </w:p>
        </w:tc>
        <w:tc>
          <w:tcPr>
            <w:tcW w:w="13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1,839,289,545</w:t>
            </w:r>
          </w:p>
        </w:tc>
      </w:tr>
      <w:tr>
        <w:trPr>
          <w:trHeight w:val="461" w:hRule="exact"/>
        </w:trPr>
        <w:tc>
          <w:tcPr>
            <w:tcW w:w="51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592" w:type="dxa"/>
            <w:tcBorders>
              <w:top w:val="dotted" w:sz="4" w:space="0" w:color="000000"/>
              <w:left w:val="dotted" w:sz="4" w:space="0" w:color="000000"/>
              <w:bottom w:val="single" w:sz="12" w:space="0" w:color="000000"/>
              <w:right w:val="dotted" w:sz="4" w:space="0" w:color="000000"/>
            </w:tcBorders>
          </w:tcPr>
          <w:p>
            <w:pPr/>
          </w:p>
        </w:tc>
        <w:tc>
          <w:tcPr>
            <w:tcW w:w="1385"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50"/>
          <w:pgMar w:header="0" w:footer="999" w:top="1540" w:bottom="1180" w:left="1660" w:right="1260"/>
        </w:sectPr>
      </w:pPr>
    </w:p>
    <w:p>
      <w:pPr>
        <w:spacing w:line="240" w:lineRule="auto" w:before="8"/>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pStyle w:val="BodyText"/>
        <w:spacing w:line="240" w:lineRule="auto" w:before="36"/>
        <w:ind w:right="150"/>
        <w:jc w:val="left"/>
      </w:pPr>
      <w:r>
        <w:rPr/>
        <w:t>注：现金和现金等价物不含本公司及子公司使用受限制的其他货币资金。</w:t>
      </w:r>
    </w:p>
    <w:p>
      <w:pPr>
        <w:spacing w:line="240" w:lineRule="auto" w:before="13"/>
        <w:rPr>
          <w:rFonts w:ascii="宋体" w:hAnsi="宋体" w:cs="宋体" w:eastAsia="宋体" w:hint="default"/>
          <w:sz w:val="29"/>
          <w:szCs w:val="29"/>
        </w:rPr>
      </w:pPr>
    </w:p>
    <w:p>
      <w:pPr>
        <w:pStyle w:val="Heading5"/>
        <w:spacing w:line="240" w:lineRule="auto"/>
        <w:ind w:left="123" w:right="150"/>
        <w:jc w:val="left"/>
        <w:rPr>
          <w:b w:val="0"/>
          <w:bCs w:val="0"/>
        </w:rPr>
      </w:pPr>
      <w:r>
        <w:rPr>
          <w:rFonts w:ascii="Times New Roman" w:hAnsi="Times New Roman" w:cs="Times New Roman" w:eastAsia="Times New Roman" w:hint="default"/>
        </w:rPr>
        <w:t>(</w:t>
      </w:r>
      <w:r>
        <w:rPr/>
        <w:t>五十五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所有权或使用权受到限制的资产</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1858"/>
        <w:gridCol w:w="2792"/>
        <w:gridCol w:w="3435"/>
      </w:tblGrid>
      <w:tr>
        <w:trPr>
          <w:trHeight w:val="420" w:hRule="exact"/>
        </w:trPr>
        <w:tc>
          <w:tcPr>
            <w:tcW w:w="18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646"/>
              <w:jc w:val="right"/>
              <w:rPr>
                <w:rFonts w:ascii="宋体" w:hAnsi="宋体" w:cs="宋体" w:eastAsia="宋体" w:hint="default"/>
                <w:sz w:val="18"/>
                <w:szCs w:val="18"/>
              </w:rPr>
            </w:pPr>
            <w:r>
              <w:rPr>
                <w:rFonts w:ascii="宋体" w:hAnsi="宋体" w:cs="宋体" w:eastAsia="宋体" w:hint="default"/>
                <w:sz w:val="18"/>
                <w:szCs w:val="18"/>
              </w:rPr>
              <w:t>项  目</w:t>
            </w:r>
          </w:p>
        </w:tc>
        <w:tc>
          <w:tcPr>
            <w:tcW w:w="27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4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49"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814,596,245</w:t>
            </w:r>
          </w:p>
        </w:tc>
        <w:tc>
          <w:tcPr>
            <w:tcW w:w="34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银行承兑汇票保证金、履约保证金</w:t>
            </w:r>
          </w:p>
        </w:tc>
      </w:tr>
      <w:tr>
        <w:trPr>
          <w:trHeight w:val="451"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323,059,590</w:t>
            </w:r>
          </w:p>
        </w:tc>
        <w:tc>
          <w:tcPr>
            <w:tcW w:w="34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left="88"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49"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39,232,571</w:t>
            </w:r>
          </w:p>
        </w:tc>
        <w:tc>
          <w:tcPr>
            <w:tcW w:w="34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4"/>
              <w:ind w:left="88"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52"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3,172,534</w:t>
            </w:r>
          </w:p>
        </w:tc>
        <w:tc>
          <w:tcPr>
            <w:tcW w:w="34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7"/>
              <w:ind w:left="86"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61" w:hRule="exact"/>
        </w:trPr>
        <w:tc>
          <w:tcPr>
            <w:tcW w:w="18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4"/>
              <w:ind w:right="64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1,180,060,940</w:t>
            </w:r>
            <w:r>
              <w:rPr>
                <w:rFonts w:ascii="Times New Roman"/>
                <w:sz w:val="18"/>
              </w:rPr>
            </w:r>
          </w:p>
        </w:tc>
        <w:tc>
          <w:tcPr>
            <w:tcW w:w="343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23"/>
          <w:szCs w:val="23"/>
        </w:rPr>
      </w:pPr>
    </w:p>
    <w:p>
      <w:pPr>
        <w:pStyle w:val="Heading5"/>
        <w:spacing w:line="240" w:lineRule="auto" w:before="36"/>
        <w:ind w:left="123" w:right="150"/>
        <w:jc w:val="left"/>
        <w:rPr>
          <w:b w:val="0"/>
          <w:bCs w:val="0"/>
        </w:rPr>
      </w:pPr>
      <w:r>
        <w:rPr>
          <w:rFonts w:ascii="Times New Roman" w:hAnsi="Times New Roman" w:cs="Times New Roman" w:eastAsia="Times New Roman" w:hint="default"/>
        </w:rPr>
        <w:t>(</w:t>
      </w:r>
      <w:r>
        <w:rPr/>
        <w:t>五十六</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外币货币性项目</w:t>
      </w:r>
      <w:r>
        <w:rPr>
          <w:b w:val="0"/>
          <w:bCs w:val="0"/>
        </w:rPr>
      </w:r>
    </w:p>
    <w:p>
      <w:pPr>
        <w:pStyle w:val="Heading5"/>
        <w:tabs>
          <w:tab w:pos="1393" w:val="left" w:leader="none"/>
        </w:tabs>
        <w:spacing w:line="240" w:lineRule="auto" w:before="110"/>
        <w:ind w:right="150"/>
        <w:jc w:val="left"/>
        <w:rPr>
          <w:b w:val="0"/>
          <w:bCs w:val="0"/>
        </w:rPr>
      </w:pPr>
      <w:r>
        <w:rPr>
          <w:rFonts w:ascii="Times New Roman" w:hAnsi="Times New Roman" w:cs="Times New Roman" w:eastAsia="Times New Roman" w:hint="default"/>
        </w:rPr>
        <w:t>1</w:t>
      </w:r>
      <w:r>
        <w:rPr/>
        <w:t>、</w:t>
        <w:tab/>
        <w:t>外币货币性项目</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177"/>
        <w:gridCol w:w="2160"/>
        <w:gridCol w:w="1716"/>
        <w:gridCol w:w="2045"/>
      </w:tblGrid>
      <w:tr>
        <w:trPr>
          <w:trHeight w:val="420" w:hRule="exact"/>
        </w:trPr>
        <w:tc>
          <w:tcPr>
            <w:tcW w:w="21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3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7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91"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0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206"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236,661,411</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1,536,784,538</w:t>
            </w:r>
          </w:p>
        </w:tc>
      </w:tr>
      <w:tr>
        <w:trPr>
          <w:trHeight w:val="408"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1,080,840,727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58,230,294</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6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1,997,655</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14,173,762</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811,219</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0.8378</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679,639</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788,657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4.5875</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3,617,964</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458,727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6.4018</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2,936,679</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罗马尼亚列伊</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13,121</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1.5653</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20,538</w:t>
            </w:r>
          </w:p>
        </w:tc>
      </w:tr>
      <w:tr>
        <w:trPr>
          <w:trHeight w:val="408"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87,297,692</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0.00029</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25,316</w:t>
            </w:r>
          </w:p>
        </w:tc>
      </w:tr>
      <w:tr>
        <w:trPr>
          <w:trHeight w:val="411"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662"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60,372</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1.7776</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107,317</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秘鲁新索尔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136,550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260,182</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13,212,996</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0.0884</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1,168,029</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比索</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548,886</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0.1400</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76,844</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宋体" w:hAnsi="宋体" w:cs="宋体" w:eastAsia="宋体" w:hint="default"/>
                <w:sz w:val="18"/>
                <w:szCs w:val="18"/>
              </w:rPr>
              <w:t>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670,044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w w:val="95"/>
                <w:sz w:val="18"/>
              </w:rPr>
              <w:t>1,114,953</w:t>
            </w:r>
          </w:p>
        </w:tc>
      </w:tr>
      <w:tr>
        <w:trPr>
          <w:trHeight w:val="408" w:hRule="exact"/>
        </w:trPr>
        <w:tc>
          <w:tcPr>
            <w:tcW w:w="2177"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35,547,717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230,832,655</w:t>
            </w:r>
          </w:p>
        </w:tc>
      </w:tr>
      <w:tr>
        <w:trPr>
          <w:trHeight w:val="411"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6,695,448</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47,505,543</w:t>
            </w:r>
          </w:p>
        </w:tc>
      </w:tr>
      <w:tr>
        <w:trPr>
          <w:trHeight w:val="41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2,280,022,057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122,836,188</w:t>
            </w:r>
          </w:p>
        </w:tc>
      </w:tr>
      <w:tr>
        <w:trPr>
          <w:trHeight w:val="420" w:hRule="exact"/>
        </w:trPr>
        <w:tc>
          <w:tcPr>
            <w:tcW w:w="21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1,687,895</w:t>
            </w:r>
          </w:p>
        </w:tc>
        <w:tc>
          <w:tcPr>
            <w:tcW w:w="1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4.5875</w:t>
            </w:r>
          </w:p>
        </w:tc>
        <w:tc>
          <w:tcPr>
            <w:tcW w:w="20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7,743,218</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99" w:top="1540" w:bottom="1180" w:left="1660" w:right="1280"/>
        </w:sectPr>
      </w:pPr>
    </w:p>
    <w:p>
      <w:pPr>
        <w:spacing w:line="240" w:lineRule="auto" w:before="1"/>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2163"/>
        <w:gridCol w:w="2160"/>
        <w:gridCol w:w="1716"/>
        <w:gridCol w:w="2052"/>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2163"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6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7"/>
              <w:ind w:left="53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716"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7"/>
              <w:ind w:left="491"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052"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37"/>
              <w:ind w:left="206"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45"/>
              <w:jc w:val="right"/>
              <w:rPr>
                <w:rFonts w:ascii="宋体" w:hAnsi="宋体" w:cs="宋体" w:eastAsia="宋体" w:hint="default"/>
                <w:sz w:val="18"/>
                <w:szCs w:val="18"/>
              </w:rPr>
            </w:pPr>
            <w:r>
              <w:rPr>
                <w:rFonts w:ascii="宋体" w:hAnsi="宋体" w:cs="宋体" w:eastAsia="宋体" w:hint="default"/>
                <w:sz w:val="18"/>
                <w:szCs w:val="18"/>
              </w:rPr>
              <w:t>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174,037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289,598</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253,495</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1,646,095</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202,240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1,434,933</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650"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0.8378</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z w:val="18"/>
              </w:rPr>
              <w:t>1,994</w:t>
            </w: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65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49,854,678</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2,685,921</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3,227,760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1.7776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5,737,666</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秘鲁新索尔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32,691</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62,289</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491,786</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0.0884</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43,474</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45"/>
              <w:jc w:val="right"/>
              <w:rPr>
                <w:rFonts w:ascii="宋体" w:hAnsi="宋体" w:cs="宋体" w:eastAsia="宋体" w:hint="default"/>
                <w:sz w:val="18"/>
                <w:szCs w:val="18"/>
              </w:rPr>
            </w:pPr>
            <w:r>
              <w:rPr>
                <w:rFonts w:ascii="宋体" w:hAnsi="宋体" w:cs="宋体" w:eastAsia="宋体" w:hint="default"/>
                <w:sz w:val="18"/>
                <w:szCs w:val="18"/>
              </w:rPr>
              <w:t>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215,422</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358,462</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650" w:right="0"/>
              <w:jc w:val="left"/>
              <w:rPr>
                <w:rFonts w:ascii="宋体" w:hAnsi="宋体" w:cs="宋体" w:eastAsia="宋体" w:hint="default"/>
                <w:sz w:val="18"/>
                <w:szCs w:val="18"/>
              </w:rPr>
            </w:pPr>
            <w:r>
              <w:rPr>
                <w:rFonts w:ascii="宋体" w:hAnsi="宋体" w:cs="宋体" w:eastAsia="宋体" w:hint="default"/>
                <w:sz w:val="18"/>
                <w:szCs w:val="18"/>
              </w:rPr>
              <w:t>罗马尼亚列伊</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210,274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1.5653</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329,142</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220,057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1,428,962</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88,713</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629,436</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秘鲁新索尔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12,145</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650"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153,202</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0.0884</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13,543</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48" w:right="0"/>
              <w:jc w:val="left"/>
              <w:rPr>
                <w:rFonts w:ascii="宋体" w:hAnsi="宋体" w:cs="宋体" w:eastAsia="宋体" w:hint="default"/>
                <w:sz w:val="18"/>
                <w:szCs w:val="18"/>
              </w:rPr>
            </w:pPr>
            <w:r>
              <w:rPr>
                <w:rFonts w:ascii="宋体" w:hAnsi="宋体" w:cs="宋体" w:eastAsia="宋体" w:hint="default"/>
                <w:sz w:val="18"/>
                <w:szCs w:val="18"/>
              </w:rPr>
              <w:t>罗马尼亚列伊</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1.5653</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16,634</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3,150,576</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169,737</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789,889</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pacing w:val="-1"/>
                <w:sz w:val="18"/>
              </w:rPr>
              <w:t>5,604,420</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48,012,510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2,586,674</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4,586,647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29,783,851</w:t>
            </w: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right="245"/>
              <w:jc w:val="right"/>
              <w:rPr>
                <w:rFonts w:ascii="宋体" w:hAnsi="宋体" w:cs="宋体" w:eastAsia="宋体" w:hint="default"/>
                <w:sz w:val="18"/>
                <w:szCs w:val="18"/>
              </w:rPr>
            </w:pPr>
            <w:r>
              <w:rPr>
                <w:rFonts w:ascii="宋体" w:hAnsi="宋体" w:cs="宋体" w:eastAsia="宋体" w:hint="default"/>
                <w:sz w:val="18"/>
                <w:szCs w:val="18"/>
              </w:rPr>
              <w:t>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140,044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233,033</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638" w:type="dxa"/>
            <w:vMerge/>
            <w:tcBorders>
              <w:left w:val="nil" w:sz="6" w:space="0" w:color="auto"/>
              <w:bottom w:val="nil" w:sz="6" w:space="0" w:color="auto"/>
              <w:right w:val="nil" w:sz="6" w:space="0" w:color="auto"/>
            </w:tcBorders>
          </w:tcPr>
          <w:p>
            <w:pPr/>
          </w:p>
        </w:tc>
        <w:tc>
          <w:tcPr>
            <w:tcW w:w="21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60" w:type="dxa"/>
            <w:tcBorders>
              <w:top w:val="dotted" w:sz="4" w:space="0" w:color="000000"/>
              <w:left w:val="dotted" w:sz="4" w:space="0" w:color="000000"/>
              <w:bottom w:val="single" w:sz="12" w:space="0" w:color="000000"/>
              <w:right w:val="dotted" w:sz="4" w:space="0" w:color="000000"/>
            </w:tcBorders>
          </w:tcPr>
          <w:p>
            <w:pPr/>
          </w:p>
        </w:tc>
        <w:tc>
          <w:tcPr>
            <w:tcW w:w="1716" w:type="dxa"/>
            <w:tcBorders>
              <w:top w:val="dotted" w:sz="4" w:space="0" w:color="000000"/>
              <w:left w:val="dotted" w:sz="4" w:space="0" w:color="000000"/>
              <w:bottom w:val="single" w:sz="12" w:space="0" w:color="000000"/>
              <w:right w:val="dotted" w:sz="4" w:space="0" w:color="000000"/>
            </w:tcBorders>
          </w:tcPr>
          <w:p>
            <w:pPr/>
          </w:p>
        </w:tc>
        <w:tc>
          <w:tcPr>
            <w:tcW w:w="205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50"/>
          <w:pgMar w:header="0" w:footer="999" w:top="1540" w:bottom="1180" w:left="1660" w:right="1260"/>
        </w:sectPr>
      </w:pPr>
    </w:p>
    <w:p>
      <w:pPr>
        <w:spacing w:line="240" w:lineRule="auto" w:before="1"/>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2163"/>
        <w:gridCol w:w="2160"/>
        <w:gridCol w:w="1716"/>
        <w:gridCol w:w="2052"/>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2163"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6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7"/>
              <w:ind w:left="53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716"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7"/>
              <w:ind w:left="491"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052"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37"/>
              <w:ind w:left="206"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17,468,535</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113,433,679</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566,388</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4,018,636</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171,423,705</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9,235,452</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45"/>
              <w:jc w:val="right"/>
              <w:rPr>
                <w:rFonts w:ascii="宋体" w:hAnsi="宋体" w:cs="宋体" w:eastAsia="宋体" w:hint="default"/>
                <w:sz w:val="18"/>
                <w:szCs w:val="18"/>
              </w:rPr>
            </w:pPr>
            <w:r>
              <w:rPr>
                <w:rFonts w:ascii="宋体" w:hAnsi="宋体" w:cs="宋体" w:eastAsia="宋体" w:hint="default"/>
                <w:sz w:val="18"/>
                <w:szCs w:val="18"/>
              </w:rPr>
              <w:t>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554,714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923,044</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罗马尼亚列伊</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84,213</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1.5653</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131,819</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75,413,922</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489,707,844</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107,557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763,138</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86,119,900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0.8378</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72,151,252</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359,893,783</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19,389,278</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650"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154,815,671</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1.7776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275,200,337</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秘鲁新索尔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59,517</w:t>
            </w:r>
            <w:r>
              <w:rPr>
                <w:rFonts w:ascii="Times New Roman"/>
                <w:sz w:val="18"/>
              </w:rPr>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2"/>
                <w:sz w:val="18"/>
              </w:rPr>
              <w:t>113,404</w:t>
            </w: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0.0884</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442</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245"/>
              <w:jc w:val="right"/>
              <w:rPr>
                <w:rFonts w:ascii="宋体" w:hAnsi="宋体" w:cs="宋体" w:eastAsia="宋体" w:hint="default"/>
                <w:sz w:val="18"/>
                <w:szCs w:val="18"/>
              </w:rPr>
            </w:pPr>
            <w:r>
              <w:rPr>
                <w:rFonts w:ascii="宋体" w:hAnsi="宋体" w:cs="宋体" w:eastAsia="宋体" w:hint="default"/>
                <w:sz w:val="18"/>
                <w:szCs w:val="18"/>
              </w:rPr>
              <w:t>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466,550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776,339</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48"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16,094</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6.4018</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103,031</w:t>
            </w: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6,554,049</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6.4936</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42,559,373</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85,886</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7.0952</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609,378</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5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13,452,633</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0.053875</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724,761</w:t>
            </w:r>
          </w:p>
        </w:tc>
      </w:tr>
      <w:tr>
        <w:trPr>
          <w:trHeight w:val="411"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其中：以色列新谢克尔</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2,884,627</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4,800,019</w:t>
            </w: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21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60"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2052"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638" w:type="dxa"/>
            <w:vMerge/>
            <w:tcBorders>
              <w:left w:val="nil" w:sz="6" w:space="0" w:color="auto"/>
              <w:bottom w:val="nil" w:sz="6" w:space="0" w:color="auto"/>
              <w:right w:val="nil" w:sz="6" w:space="0" w:color="auto"/>
            </w:tcBorders>
          </w:tcPr>
          <w:p>
            <w:pPr/>
          </w:p>
        </w:tc>
        <w:tc>
          <w:tcPr>
            <w:tcW w:w="21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其中：以色列新谢克尔</w:t>
            </w:r>
          </w:p>
        </w:tc>
        <w:tc>
          <w:tcPr>
            <w:tcW w:w="21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126,427</w:t>
            </w:r>
          </w:p>
        </w:tc>
        <w:tc>
          <w:tcPr>
            <w:tcW w:w="1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1.6640</w:t>
            </w:r>
          </w:p>
        </w:tc>
        <w:tc>
          <w:tcPr>
            <w:tcW w:w="20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210,375</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Heading5"/>
        <w:tabs>
          <w:tab w:pos="1393" w:val="left" w:leader="none"/>
        </w:tabs>
        <w:spacing w:line="240" w:lineRule="auto"/>
        <w:ind w:right="0"/>
        <w:jc w:val="left"/>
        <w:rPr>
          <w:b w:val="0"/>
          <w:bCs w:val="0"/>
        </w:rPr>
      </w:pPr>
      <w:r>
        <w:rPr>
          <w:rFonts w:ascii="Times New Roman" w:hAnsi="Times New Roman" w:cs="Times New Roman" w:eastAsia="Times New Roman" w:hint="default"/>
        </w:rPr>
        <w:t>2</w:t>
      </w:r>
      <w:r>
        <w:rPr/>
        <w:t>、</w:t>
        <w:tab/>
        <w:t>境外经营实体说明</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108"/>
        <w:gridCol w:w="2100"/>
        <w:gridCol w:w="2086"/>
        <w:gridCol w:w="1791"/>
      </w:tblGrid>
      <w:tr>
        <w:trPr>
          <w:trHeight w:val="420" w:hRule="exact"/>
        </w:trPr>
        <w:tc>
          <w:tcPr>
            <w:tcW w:w="21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7"/>
              <w:ind w:left="18"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1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7"/>
              <w:ind w:left="59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0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7"/>
              <w:ind w:left="587" w:right="0"/>
              <w:jc w:val="left"/>
              <w:rPr>
                <w:rFonts w:ascii="宋体" w:hAnsi="宋体" w:cs="宋体" w:eastAsia="宋体" w:hint="default"/>
                <w:sz w:val="18"/>
                <w:szCs w:val="18"/>
              </w:rPr>
            </w:pPr>
            <w:r>
              <w:rPr>
                <w:rFonts w:ascii="宋体" w:hAnsi="宋体" w:cs="宋体" w:eastAsia="宋体" w:hint="default"/>
                <w:sz w:val="18"/>
                <w:szCs w:val="18"/>
              </w:rPr>
              <w:t>记账本位币</w:t>
            </w:r>
          </w:p>
        </w:tc>
        <w:tc>
          <w:tcPr>
            <w:tcW w:w="17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left="76" w:right="0"/>
              <w:jc w:val="left"/>
              <w:rPr>
                <w:rFonts w:ascii="宋体" w:hAnsi="宋体" w:cs="宋体" w:eastAsia="宋体" w:hint="default"/>
                <w:sz w:val="18"/>
                <w:szCs w:val="18"/>
              </w:rPr>
            </w:pPr>
            <w:r>
              <w:rPr>
                <w:rFonts w:ascii="宋体" w:hAnsi="宋体" w:cs="宋体" w:eastAsia="宋体" w:hint="default"/>
                <w:sz w:val="18"/>
                <w:szCs w:val="18"/>
              </w:rPr>
              <w:t>记账本位币选择依据</w:t>
            </w:r>
          </w:p>
        </w:tc>
      </w:tr>
      <w:tr>
        <w:trPr>
          <w:trHeight w:val="410"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东软（日本）有限公司</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7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当地货币</w:t>
            </w:r>
          </w:p>
        </w:tc>
      </w:tr>
      <w:tr>
        <w:trPr>
          <w:trHeight w:val="420" w:hRule="exact"/>
        </w:trPr>
        <w:tc>
          <w:tcPr>
            <w:tcW w:w="21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21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0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当地货币</w:t>
            </w:r>
          </w:p>
        </w:tc>
      </w:tr>
    </w:tbl>
    <w:p>
      <w:pPr>
        <w:spacing w:after="0" w:line="240" w:lineRule="auto"/>
        <w:jc w:val="left"/>
        <w:rPr>
          <w:rFonts w:ascii="宋体" w:hAnsi="宋体" w:cs="宋体" w:eastAsia="宋体" w:hint="default"/>
          <w:sz w:val="18"/>
          <w:szCs w:val="18"/>
        </w:rPr>
        <w:sectPr>
          <w:pgSz w:w="11910" w:h="16850"/>
          <w:pgMar w:header="0" w:footer="999" w:top="1540" w:bottom="1180" w:left="1660" w:right="1260"/>
        </w:sectPr>
      </w:pPr>
    </w:p>
    <w:p>
      <w:pPr>
        <w:spacing w:line="240" w:lineRule="auto" w:before="1"/>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2093"/>
        <w:gridCol w:w="2100"/>
        <w:gridCol w:w="2086"/>
        <w:gridCol w:w="1812"/>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2093"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10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06"/>
              <w:ind w:left="59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086"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1812"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06"/>
              <w:ind w:left="76" w:right="0"/>
              <w:jc w:val="left"/>
              <w:rPr>
                <w:rFonts w:ascii="宋体" w:hAnsi="宋体" w:cs="宋体" w:eastAsia="宋体" w:hint="default"/>
                <w:sz w:val="18"/>
                <w:szCs w:val="18"/>
              </w:rPr>
            </w:pPr>
            <w:r>
              <w:rPr>
                <w:rFonts w:ascii="宋体" w:hAnsi="宋体" w:cs="宋体" w:eastAsia="宋体" w:hint="default"/>
                <w:sz w:val="18"/>
                <w:szCs w:val="18"/>
              </w:rPr>
              <w:t>记账本位币选择依据</w:t>
            </w:r>
          </w:p>
        </w:tc>
      </w:tr>
      <w:tr>
        <w:trPr>
          <w:trHeight w:val="691" w:hRule="exact"/>
        </w:trPr>
        <w:tc>
          <w:tcPr>
            <w:tcW w:w="638" w:type="dxa"/>
            <w:vMerge/>
            <w:tcBorders>
              <w:left w:val="nil" w:sz="6" w:space="0" w:color="auto"/>
              <w:right w:val="nil" w:sz="6" w:space="0" w:color="auto"/>
            </w:tcBorders>
          </w:tcPr>
          <w:p>
            <w:pPr/>
          </w:p>
        </w:tc>
        <w:tc>
          <w:tcPr>
            <w:tcW w:w="20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东软（欧洲）有限公司</w:t>
            </w:r>
          </w:p>
        </w:tc>
        <w:tc>
          <w:tcPr>
            <w:tcW w:w="21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瑞士、德国、罗马尼亚</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340" w:lineRule="exact" w:before="13"/>
              <w:ind w:left="103" w:right="96"/>
              <w:jc w:val="left"/>
              <w:rPr>
                <w:rFonts w:ascii="宋体" w:hAnsi="宋体" w:cs="宋体" w:eastAsia="宋体" w:hint="default"/>
                <w:sz w:val="18"/>
                <w:szCs w:val="18"/>
              </w:rPr>
            </w:pPr>
            <w:r>
              <w:rPr>
                <w:rFonts w:ascii="宋体" w:hAnsi="宋体" w:cs="宋体" w:eastAsia="宋体" w:hint="default"/>
                <w:spacing w:val="7"/>
                <w:sz w:val="18"/>
                <w:szCs w:val="18"/>
              </w:rPr>
              <w:t>瑞士法郎、欧元、罗马 </w:t>
            </w:r>
            <w:r>
              <w:rPr>
                <w:rFonts w:ascii="宋体" w:hAnsi="宋体" w:cs="宋体" w:eastAsia="宋体" w:hint="default"/>
                <w:sz w:val="18"/>
                <w:szCs w:val="18"/>
              </w:rPr>
              <w:t>尼亚列伊</w:t>
            </w:r>
          </w:p>
        </w:tc>
        <w:tc>
          <w:tcPr>
            <w:tcW w:w="18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当地货币</w:t>
            </w:r>
          </w:p>
        </w:tc>
      </w:tr>
      <w:tr>
        <w:trPr>
          <w:trHeight w:val="420" w:hRule="exact"/>
        </w:trPr>
        <w:tc>
          <w:tcPr>
            <w:tcW w:w="638" w:type="dxa"/>
            <w:vMerge/>
            <w:tcBorders>
              <w:left w:val="nil" w:sz="6" w:space="0" w:color="auto"/>
              <w:bottom w:val="nil" w:sz="6" w:space="0" w:color="auto"/>
              <w:right w:val="nil" w:sz="6" w:space="0" w:color="auto"/>
            </w:tcBorders>
          </w:tcPr>
          <w:p>
            <w:pPr/>
          </w:p>
        </w:tc>
        <w:tc>
          <w:tcPr>
            <w:tcW w:w="20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4"/>
              <w:ind w:right="70"/>
              <w:jc w:val="center"/>
              <w:rPr>
                <w:rFonts w:ascii="宋体" w:hAnsi="宋体" w:cs="宋体" w:eastAsia="宋体" w:hint="default"/>
                <w:sz w:val="18"/>
                <w:szCs w:val="18"/>
              </w:rPr>
            </w:pPr>
            <w:r>
              <w:rPr>
                <w:rFonts w:ascii="宋体" w:hAnsi="宋体" w:cs="宋体" w:eastAsia="宋体" w:hint="default"/>
                <w:sz w:val="18"/>
                <w:szCs w:val="18"/>
              </w:rPr>
              <w:t>东软（香港）有限公司</w:t>
            </w:r>
          </w:p>
        </w:tc>
        <w:tc>
          <w:tcPr>
            <w:tcW w:w="21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香港、以色列</w:t>
            </w:r>
          </w:p>
        </w:tc>
        <w:tc>
          <w:tcPr>
            <w:tcW w:w="20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4"/>
              <w:ind w:right="67"/>
              <w:jc w:val="center"/>
              <w:rPr>
                <w:rFonts w:ascii="宋体" w:hAnsi="宋体" w:cs="宋体" w:eastAsia="宋体" w:hint="default"/>
                <w:sz w:val="18"/>
                <w:szCs w:val="18"/>
              </w:rPr>
            </w:pPr>
            <w:r>
              <w:rPr>
                <w:rFonts w:ascii="宋体" w:hAnsi="宋体" w:cs="宋体" w:eastAsia="宋体" w:hint="default"/>
                <w:sz w:val="18"/>
                <w:szCs w:val="18"/>
              </w:rPr>
              <w:t>港元、以色列新谢克尔</w:t>
            </w:r>
          </w:p>
        </w:tc>
        <w:tc>
          <w:tcPr>
            <w:tcW w:w="18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当地货币</w:t>
            </w:r>
          </w:p>
        </w:tc>
      </w:tr>
    </w:tbl>
    <w:p>
      <w:pPr>
        <w:spacing w:after="0" w:line="240" w:lineRule="auto"/>
        <w:jc w:val="left"/>
        <w:rPr>
          <w:rFonts w:ascii="宋体" w:hAnsi="宋体" w:cs="宋体" w:eastAsia="宋体" w:hint="default"/>
          <w:sz w:val="18"/>
          <w:szCs w:val="18"/>
        </w:rPr>
        <w:sectPr>
          <w:pgSz w:w="11910" w:h="16850"/>
          <w:pgMar w:header="0" w:footer="999" w:top="1540" w:bottom="1180" w:left="1660" w:right="1260"/>
        </w:sectPr>
      </w:pPr>
    </w:p>
    <w:p>
      <w:pPr>
        <w:spacing w:line="240" w:lineRule="exact" w:before="41"/>
        <w:ind w:left="140" w:right="1228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财务报表附注</w:t>
      </w:r>
    </w:p>
    <w:p>
      <w:pPr>
        <w:spacing w:line="240" w:lineRule="auto" w:before="0"/>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55pt;height:.5pt;mso-position-horizontal-relative:char;mso-position-vertical-relative:line" coordorigin="0,0" coordsize="14031,10">
            <v:group style="position:absolute;left:5;top:5;width:14021;height:2" coordorigin="5,5" coordsize="14021,2">
              <v:shape style="position:absolute;left:5;top:5;width:14021;height:2" coordorigin="5,5" coordsize="14021,0" path="m5,5l14026,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3"/>
          <w:szCs w:val="13"/>
        </w:rPr>
      </w:pPr>
    </w:p>
    <w:p>
      <w:pPr>
        <w:pStyle w:val="Heading5"/>
        <w:tabs>
          <w:tab w:pos="853" w:val="left" w:leader="none"/>
        </w:tabs>
        <w:spacing w:line="240" w:lineRule="auto" w:before="36"/>
        <w:ind w:left="140" w:right="0"/>
        <w:jc w:val="left"/>
        <w:rPr>
          <w:b w:val="0"/>
          <w:bCs w:val="0"/>
        </w:rPr>
      </w:pPr>
      <w:r>
        <w:rPr/>
        <w:t>六、</w:t>
        <w:tab/>
        <w:t>合并范围的变更</w:t>
      </w:r>
      <w:r>
        <w:rPr>
          <w:b w:val="0"/>
          <w:bCs w:val="0"/>
        </w:rPr>
      </w:r>
    </w:p>
    <w:p>
      <w:pPr>
        <w:spacing w:line="240" w:lineRule="auto" w:before="5"/>
        <w:rPr>
          <w:rFonts w:ascii="宋体" w:hAnsi="宋体" w:cs="宋体" w:eastAsia="宋体" w:hint="default"/>
          <w:b/>
          <w:bCs/>
          <w:sz w:val="23"/>
          <w:szCs w:val="23"/>
        </w:rPr>
      </w:pPr>
    </w:p>
    <w:p>
      <w:pPr>
        <w:pStyle w:val="Heading5"/>
        <w:tabs>
          <w:tab w:pos="853" w:val="left" w:leader="none"/>
        </w:tabs>
        <w:spacing w:line="240" w:lineRule="auto"/>
        <w:ind w:left="125"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本期无同一控制下的企业合并</w:t>
      </w:r>
      <w:r>
        <w:rPr>
          <w:b w:val="0"/>
          <w:bCs w:val="0"/>
        </w:rPr>
      </w:r>
    </w:p>
    <w:p>
      <w:pPr>
        <w:spacing w:line="240" w:lineRule="auto" w:before="2"/>
        <w:rPr>
          <w:rFonts w:ascii="宋体" w:hAnsi="宋体" w:cs="宋体" w:eastAsia="宋体" w:hint="default"/>
          <w:b/>
          <w:bCs/>
          <w:sz w:val="22"/>
          <w:szCs w:val="22"/>
        </w:rPr>
      </w:pPr>
    </w:p>
    <w:p>
      <w:pPr>
        <w:pStyle w:val="Heading5"/>
        <w:tabs>
          <w:tab w:pos="853" w:val="left" w:leader="none"/>
        </w:tabs>
        <w:spacing w:line="240" w:lineRule="auto"/>
        <w:ind w:left="125"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本期非同一控制下企业合并</w:t>
      </w:r>
      <w:r>
        <w:rPr>
          <w:b w:val="0"/>
          <w:bCs w:val="0"/>
        </w:rPr>
      </w:r>
    </w:p>
    <w:p>
      <w:pPr>
        <w:spacing w:line="240" w:lineRule="auto" w:before="3"/>
        <w:rPr>
          <w:rFonts w:ascii="宋体" w:hAnsi="宋体" w:cs="宋体" w:eastAsia="宋体" w:hint="default"/>
          <w:b/>
          <w:bCs/>
          <w:sz w:val="17"/>
          <w:szCs w:val="17"/>
        </w:rPr>
      </w:pPr>
    </w:p>
    <w:p>
      <w:pPr>
        <w:pStyle w:val="Heading5"/>
        <w:spacing w:line="240" w:lineRule="auto"/>
        <w:ind w:left="877" w:right="0"/>
        <w:jc w:val="left"/>
        <w:rPr>
          <w:b w:val="0"/>
          <w:bCs w:val="0"/>
        </w:rPr>
      </w:pPr>
      <w:r>
        <w:rPr>
          <w:rFonts w:ascii="Times New Roman" w:hAnsi="Times New Roman" w:cs="Times New Roman" w:eastAsia="Times New Roman" w:hint="default"/>
        </w:rPr>
        <w:t>1</w:t>
      </w:r>
      <w:r>
        <w:rPr/>
        <w:t>、本期发生的非同一控制下企业合并的情况</w:t>
      </w:r>
      <w:r>
        <w:rPr>
          <w:b w:val="0"/>
          <w:bCs w:val="0"/>
        </w:rPr>
      </w:r>
    </w:p>
    <w:tbl>
      <w:tblPr>
        <w:tblW w:w="0" w:type="auto"/>
        <w:jc w:val="left"/>
        <w:tblInd w:w="721" w:type="dxa"/>
        <w:tblLayout w:type="fixed"/>
        <w:tblCellMar>
          <w:top w:w="0" w:type="dxa"/>
          <w:left w:w="0" w:type="dxa"/>
          <w:bottom w:w="0" w:type="dxa"/>
          <w:right w:w="0" w:type="dxa"/>
        </w:tblCellMar>
        <w:tblLook w:val="01E0"/>
      </w:tblPr>
      <w:tblGrid>
        <w:gridCol w:w="2381"/>
        <w:gridCol w:w="1702"/>
        <w:gridCol w:w="1560"/>
        <w:gridCol w:w="994"/>
        <w:gridCol w:w="1133"/>
        <w:gridCol w:w="1561"/>
        <w:gridCol w:w="991"/>
        <w:gridCol w:w="1560"/>
        <w:gridCol w:w="1416"/>
      </w:tblGrid>
      <w:tr>
        <w:trPr>
          <w:trHeight w:val="720" w:hRule="exact"/>
        </w:trPr>
        <w:tc>
          <w:tcPr>
            <w:tcW w:w="23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12"/>
              <w:ind w:left="103" w:right="12" w:firstLine="28"/>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12"/>
              <w:ind w:left="467" w:right="113"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购买日</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12"/>
              <w:ind w:left="129" w:right="131"/>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12"/>
              <w:ind w:left="235" w:right="144"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16" w:type="dxa"/>
            <w:tcBorders>
              <w:top w:val="single" w:sz="12" w:space="0" w:color="000000"/>
              <w:left w:val="dotted" w:sz="4" w:space="0" w:color="000000"/>
              <w:bottom w:val="dotted" w:sz="4" w:space="0" w:color="000000"/>
              <w:right w:val="nil" w:sz="6" w:space="0" w:color="auto"/>
            </w:tcBorders>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t>购买日至期末</w:t>
            </w:r>
          </w:p>
          <w:p>
            <w:pPr>
              <w:pStyle w:val="TableParagraph"/>
              <w:spacing w:line="232" w:lineRule="exact" w:before="23"/>
              <w:ind w:left="521" w:right="168" w:hanging="360"/>
              <w:jc w:val="left"/>
              <w:rPr>
                <w:rFonts w:ascii="宋体" w:hAnsi="宋体" w:cs="宋体" w:eastAsia="宋体" w:hint="default"/>
                <w:sz w:val="18"/>
                <w:szCs w:val="18"/>
              </w:rPr>
            </w:pPr>
            <w:r>
              <w:rPr>
                <w:rFonts w:ascii="宋体" w:hAnsi="宋体" w:cs="宋体" w:eastAsia="宋体" w:hint="default"/>
                <w:sz w:val="18"/>
                <w:szCs w:val="18"/>
              </w:rPr>
              <w:t>被购买方的净 利润</w:t>
            </w:r>
          </w:p>
        </w:tc>
      </w:tr>
      <w:tr>
        <w:trPr>
          <w:trHeight w:val="821" w:hRule="exact"/>
        </w:trPr>
        <w:tc>
          <w:tcPr>
            <w:tcW w:w="23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Aerotel Medical</w:t>
            </w:r>
            <w:r>
              <w:rPr>
                <w:rFonts w:ascii="Times New Roman"/>
                <w:spacing w:val="-11"/>
                <w:sz w:val="18"/>
              </w:rPr>
              <w:t> </w:t>
            </w:r>
            <w:r>
              <w:rPr>
                <w:rFonts w:ascii="Times New Roman"/>
                <w:sz w:val="18"/>
              </w:rPr>
              <w:t>Systems</w:t>
            </w:r>
          </w:p>
          <w:p>
            <w:pPr>
              <w:pStyle w:val="TableParagraph"/>
              <w:spacing w:line="240" w:lineRule="auto" w:before="13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1998</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636" w:right="0"/>
              <w:jc w:val="left"/>
              <w:rPr>
                <w:rFonts w:ascii="Times New Roman" w:hAnsi="Times New Roman" w:cs="Times New Roman" w:eastAsia="Times New Roman" w:hint="default"/>
                <w:sz w:val="18"/>
                <w:szCs w:val="18"/>
              </w:rPr>
            </w:pPr>
            <w:r>
              <w:rPr>
                <w:rFonts w:ascii="Times New Roman"/>
                <w:sz w:val="18"/>
              </w:rPr>
              <w:t>13,580,370</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475" w:right="0"/>
              <w:jc w:val="left"/>
              <w:rPr>
                <w:rFonts w:ascii="Times New Roman" w:hAnsi="Times New Roman" w:cs="Times New Roman" w:eastAsia="Times New Roman" w:hint="default"/>
                <w:sz w:val="18"/>
                <w:szCs w:val="18"/>
              </w:rPr>
            </w:pPr>
            <w:r>
              <w:rPr>
                <w:rFonts w:ascii="Times New Roman"/>
                <w:sz w:val="18"/>
              </w:rPr>
              <w:t>53.00</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398" w:lineRule="exact" w:before="29"/>
              <w:ind w:left="100" w:right="120"/>
              <w:jc w:val="left"/>
              <w:rPr>
                <w:rFonts w:ascii="宋体" w:hAnsi="宋体" w:cs="宋体" w:eastAsia="宋体" w:hint="default"/>
                <w:sz w:val="18"/>
                <w:szCs w:val="18"/>
              </w:rPr>
            </w:pPr>
            <w:r>
              <w:rPr>
                <w:rFonts w:ascii="宋体" w:hAnsi="宋体" w:cs="宋体" w:eastAsia="宋体" w:hint="default"/>
                <w:sz w:val="18"/>
                <w:szCs w:val="18"/>
              </w:rPr>
              <w:t>认购新增注 册资本</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398" w:lineRule="exact" w:before="29"/>
              <w:ind w:left="103" w:right="156"/>
              <w:jc w:val="left"/>
              <w:rPr>
                <w:rFonts w:ascii="宋体" w:hAnsi="宋体" w:cs="宋体" w:eastAsia="宋体" w:hint="default"/>
                <w:sz w:val="18"/>
                <w:szCs w:val="18"/>
              </w:rPr>
            </w:pPr>
            <w:r>
              <w:rPr>
                <w:rFonts w:ascii="宋体" w:hAnsi="宋体" w:cs="宋体" w:eastAsia="宋体" w:hint="default"/>
                <w:sz w:val="18"/>
                <w:szCs w:val="18"/>
              </w:rPr>
              <w:t>股权变更 登记完成</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727" w:right="0"/>
              <w:jc w:val="left"/>
              <w:rPr>
                <w:rFonts w:ascii="Times New Roman" w:hAnsi="Times New Roman" w:cs="Times New Roman" w:eastAsia="Times New Roman" w:hint="default"/>
                <w:sz w:val="18"/>
                <w:szCs w:val="18"/>
              </w:rPr>
            </w:pPr>
            <w:r>
              <w:rPr>
                <w:rFonts w:ascii="Times New Roman"/>
                <w:sz w:val="18"/>
              </w:rPr>
              <w:t>5,734,301</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523" w:right="0"/>
              <w:jc w:val="left"/>
              <w:rPr>
                <w:rFonts w:ascii="Times New Roman" w:hAnsi="Times New Roman" w:cs="Times New Roman" w:eastAsia="Times New Roman" w:hint="default"/>
                <w:sz w:val="18"/>
                <w:szCs w:val="18"/>
              </w:rPr>
            </w:pPr>
            <w:r>
              <w:rPr>
                <w:rFonts w:ascii="Times New Roman"/>
                <w:sz w:val="18"/>
              </w:rPr>
              <w:t>-4,231,194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44"/>
        <w:ind w:left="5708" w:right="6692"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66"/>
          <w:footerReference w:type="default" r:id="rId67"/>
          <w:pgSz w:w="16850" w:h="11910" w:orient="landscape"/>
          <w:pgMar w:header="0" w:footer="0" w:top="800" w:bottom="280" w:left="1300" w:right="130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2"/>
          <w:szCs w:val="12"/>
        </w:rPr>
      </w:pPr>
    </w:p>
    <w:p>
      <w:pPr>
        <w:pStyle w:val="Heading5"/>
        <w:spacing w:line="240" w:lineRule="auto" w:before="36"/>
        <w:ind w:left="769" w:right="150"/>
        <w:jc w:val="left"/>
        <w:rPr>
          <w:b w:val="0"/>
          <w:bCs w:val="0"/>
        </w:rPr>
      </w:pP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19"/>
          <w:szCs w:val="19"/>
        </w:rPr>
      </w:pPr>
    </w:p>
    <w:tbl>
      <w:tblPr>
        <w:tblW w:w="0" w:type="auto"/>
        <w:jc w:val="left"/>
        <w:tblInd w:w="718" w:type="dxa"/>
        <w:tblLayout w:type="fixed"/>
        <w:tblCellMar>
          <w:top w:w="0" w:type="dxa"/>
          <w:left w:w="0" w:type="dxa"/>
          <w:bottom w:w="0" w:type="dxa"/>
          <w:right w:w="0" w:type="dxa"/>
        </w:tblCellMar>
        <w:tblLook w:val="01E0"/>
      </w:tblPr>
      <w:tblGrid>
        <w:gridCol w:w="4033"/>
        <w:gridCol w:w="4021"/>
      </w:tblGrid>
      <w:tr>
        <w:trPr>
          <w:trHeight w:val="420" w:hRule="exact"/>
        </w:trPr>
        <w:tc>
          <w:tcPr>
            <w:tcW w:w="4033" w:type="dxa"/>
            <w:tcBorders>
              <w:top w:val="single" w:sz="12" w:space="0" w:color="000000"/>
              <w:left w:val="nil" w:sz="6" w:space="0" w:color="auto"/>
              <w:bottom w:val="dotted" w:sz="4" w:space="0" w:color="000000"/>
              <w:right w:val="dotted" w:sz="4" w:space="0" w:color="000000"/>
            </w:tcBorders>
          </w:tcPr>
          <w:p>
            <w:pPr/>
          </w:p>
        </w:tc>
        <w:tc>
          <w:tcPr>
            <w:tcW w:w="40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Aerotel</w:t>
            </w:r>
            <w:r>
              <w:rPr>
                <w:rFonts w:ascii="Times New Roman"/>
                <w:spacing w:val="-6"/>
                <w:sz w:val="18"/>
              </w:rPr>
              <w:t> </w:t>
            </w:r>
            <w:r>
              <w:rPr>
                <w:rFonts w:ascii="Times New Roman"/>
                <w:sz w:val="18"/>
              </w:rPr>
              <w:t>Medical</w:t>
            </w:r>
          </w:p>
        </w:tc>
      </w:tr>
      <w:tr>
        <w:trPr>
          <w:trHeight w:val="410"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02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7,273,819</w:t>
            </w:r>
          </w:p>
        </w:tc>
      </w:tr>
      <w:tr>
        <w:trPr>
          <w:trHeight w:val="408"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6,306,551</w:t>
            </w:r>
          </w:p>
        </w:tc>
      </w:tr>
      <w:tr>
        <w:trPr>
          <w:trHeight w:val="410"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021"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02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r>
              <w:rPr>
                <w:rFonts w:ascii="Times New Roman" w:hAnsi="Times New Roman" w:cs="Times New Roman" w:eastAsia="Times New Roman" w:hint="default"/>
                <w:sz w:val="18"/>
                <w:szCs w:val="18"/>
              </w:rPr>
              <w:t>—</w:t>
            </w: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4021"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02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13,580,370</w:t>
            </w:r>
          </w:p>
        </w:tc>
      </w:tr>
      <w:tr>
        <w:trPr>
          <w:trHeight w:val="410" w:hRule="exact"/>
        </w:trPr>
        <w:tc>
          <w:tcPr>
            <w:tcW w:w="4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-751,891</w:t>
            </w:r>
          </w:p>
        </w:tc>
      </w:tr>
      <w:tr>
        <w:trPr>
          <w:trHeight w:val="420" w:hRule="exact"/>
        </w:trPr>
        <w:tc>
          <w:tcPr>
            <w:tcW w:w="40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0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14,332,261</w:t>
            </w:r>
          </w:p>
        </w:tc>
      </w:tr>
    </w:tbl>
    <w:p>
      <w:pPr>
        <w:pStyle w:val="BodyText"/>
        <w:spacing w:line="331" w:lineRule="auto" w:before="93"/>
        <w:ind w:left="769" w:right="149" w:firstLine="76"/>
        <w:jc w:val="both"/>
      </w:pPr>
      <w:r>
        <w:rPr/>
        <w:t>注：</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月，本公司之子公司东软欧洲以为 </w:t>
      </w:r>
      <w:r>
        <w:rPr>
          <w:rFonts w:ascii="Times New Roman" w:hAnsi="Times New Roman" w:cs="Times New Roman" w:eastAsia="Times New Roman" w:hint="default"/>
        </w:rPr>
        <w:t>Aerotel Medical</w:t>
      </w:r>
      <w:r>
        <w:rPr>
          <w:rFonts w:ascii="Times New Roman" w:hAnsi="Times New Roman" w:cs="Times New Roman" w:eastAsia="Times New Roman" w:hint="default"/>
          <w:spacing w:val="21"/>
        </w:rPr>
        <w:t> </w:t>
      </w:r>
      <w:r>
        <w:rPr/>
        <w:t>提供的财务资助及相</w:t>
      </w:r>
      <w:r>
        <w:rPr>
          <w:w w:val="100"/>
        </w:rPr>
        <w:t> </w:t>
      </w:r>
      <w:r>
        <w:rPr>
          <w:spacing w:val="-3"/>
        </w:rPr>
        <w:t>关利息、费用合计为</w:t>
      </w:r>
      <w:r>
        <w:rPr>
          <w:spacing w:val="-51"/>
        </w:rPr>
        <w:t> </w:t>
      </w:r>
      <w:r>
        <w:rPr>
          <w:rFonts w:ascii="Times New Roman" w:hAnsi="Times New Roman" w:cs="Times New Roman" w:eastAsia="Times New Roman" w:hint="default"/>
        </w:rPr>
        <w:t>1,029,675</w:t>
      </w:r>
      <w:r>
        <w:rPr>
          <w:rFonts w:ascii="Times New Roman" w:hAnsi="Times New Roman" w:cs="Times New Roman" w:eastAsia="Times New Roman" w:hint="default"/>
          <w:spacing w:val="1"/>
        </w:rPr>
        <w:t> </w:t>
      </w:r>
      <w:r>
        <w:rPr>
          <w:spacing w:val="-5"/>
        </w:rPr>
        <w:t>美元，按照</w:t>
      </w:r>
      <w:r>
        <w:rPr>
          <w:spacing w:val="-51"/>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1"/>
        </w:rPr>
        <w:t> </w:t>
      </w:r>
      <w:r>
        <w:rPr/>
        <w:t>美元</w:t>
      </w:r>
      <w:r>
        <w:rPr>
          <w:rFonts w:ascii="Times New Roman" w:hAnsi="Times New Roman" w:cs="Times New Roman" w:eastAsia="Times New Roman" w:hint="default"/>
        </w:rPr>
        <w:t>/</w:t>
      </w:r>
      <w:r>
        <w:rPr/>
        <w:t>股的价格转换为</w:t>
      </w:r>
      <w:r>
        <w:rPr>
          <w:spacing w:val="-54"/>
        </w:rPr>
        <w:t> </w:t>
      </w:r>
      <w:r>
        <w:rPr>
          <w:rFonts w:ascii="Times New Roman" w:hAnsi="Times New Roman" w:cs="Times New Roman" w:eastAsia="Times New Roman" w:hint="default"/>
        </w:rPr>
        <w:t>Aerotel Medical</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新增 </w:t>
      </w:r>
      <w:r>
        <w:rPr>
          <w:rFonts w:ascii="Times New Roman" w:hAnsi="Times New Roman" w:cs="Times New Roman" w:eastAsia="Times New Roman" w:hint="default"/>
        </w:rPr>
        <w:t>26,901 </w:t>
      </w:r>
      <w:r>
        <w:rPr/>
        <w:t>股普通股，至此，东软欧洲合计持有 </w:t>
      </w:r>
      <w:r>
        <w:rPr>
          <w:rFonts w:ascii="Times New Roman" w:hAnsi="Times New Roman" w:cs="Times New Roman" w:eastAsia="Times New Roman" w:hint="default"/>
        </w:rPr>
        <w:t>Aerotel Medical 53,848</w:t>
      </w:r>
      <w:r>
        <w:rPr>
          <w:rFonts w:ascii="Times New Roman" w:hAnsi="Times New Roman" w:cs="Times New Roman" w:eastAsia="Times New Roman" w:hint="default"/>
          <w:spacing w:val="17"/>
        </w:rPr>
        <w:t> </w:t>
      </w:r>
      <w:r>
        <w:rPr/>
        <w:t>股普通股，东</w:t>
      </w:r>
      <w:r>
        <w:rPr>
          <w:w w:val="100"/>
        </w:rPr>
        <w:t> </w:t>
      </w:r>
      <w:r>
        <w:rPr/>
        <w:t>软欧洲将所持有的</w:t>
      </w:r>
      <w:r>
        <w:rPr>
          <w:spacing w:val="-55"/>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8"/>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10"/>
        </w:rPr>
        <w:t> </w:t>
      </w:r>
      <w:r>
        <w:rPr>
          <w:rFonts w:ascii="Times New Roman" w:hAnsi="Times New Roman" w:cs="Times New Roman" w:eastAsia="Times New Roman" w:hint="default"/>
        </w:rPr>
        <w:t>53,848</w:t>
      </w:r>
      <w:r>
        <w:rPr>
          <w:rFonts w:ascii="Times New Roman" w:hAnsi="Times New Roman" w:cs="Times New Roman" w:eastAsia="Times New Roman" w:hint="default"/>
          <w:spacing w:val="-2"/>
        </w:rPr>
        <w:t> </w:t>
      </w:r>
      <w:r>
        <w:rPr/>
        <w:t>股普通股以</w:t>
      </w:r>
      <w:r>
        <w:rPr>
          <w:spacing w:val="-52"/>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51"/>
        </w:rPr>
        <w:t> </w:t>
      </w:r>
      <w:r>
        <w:rPr/>
        <w:t>美元</w:t>
      </w:r>
      <w:r>
        <w:rPr>
          <w:rFonts w:ascii="Times New Roman" w:hAnsi="Times New Roman" w:cs="Times New Roman" w:eastAsia="Times New Roman" w:hint="default"/>
        </w:rPr>
        <w:t>/</w:t>
      </w:r>
      <w:r>
        <w:rPr/>
        <w:t>股的价格转让给本公</w:t>
      </w:r>
      <w:r>
        <w:rPr>
          <w:w w:val="100"/>
        </w:rPr>
        <w:t> </w:t>
      </w:r>
      <w:r>
        <w:rPr>
          <w:spacing w:val="-8"/>
          <w:w w:val="100"/>
        </w:rPr>
        <w:t>司之子公司熙康香港，转让对价合计</w:t>
      </w:r>
      <w:r>
        <w:rPr>
          <w:spacing w:val="-51"/>
          <w:w w:val="100"/>
        </w:rPr>
        <w:t> </w:t>
      </w:r>
      <w:r>
        <w:rPr>
          <w:rFonts w:ascii="Times New Roman" w:hAnsi="Times New Roman" w:cs="Times New Roman" w:eastAsia="Times New Roman" w:hint="default"/>
          <w:spacing w:val="-1"/>
          <w:w w:val="100"/>
        </w:rPr>
        <w:t>2,061,103 </w:t>
      </w:r>
      <w:r>
        <w:rPr>
          <w:spacing w:val="-17"/>
          <w:w w:val="100"/>
        </w:rPr>
        <w:t>美元。同时，熙康香港认购</w:t>
      </w:r>
      <w:r>
        <w:rPr>
          <w:spacing w:val="-53"/>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spacing w:val="-47"/>
          <w:w w:val="100"/>
        </w:rPr>
        <w:t> </w:t>
      </w:r>
      <w:r>
        <w:rPr>
          <w:rFonts w:ascii="Times New Roman" w:hAnsi="Times New Roman" w:cs="Times New Roman" w:eastAsia="Times New Roman" w:hint="default"/>
          <w:spacing w:val="-47"/>
          <w:w w:val="100"/>
        </w:rPr>
      </w:r>
      <w:r>
        <w:rPr/>
        <w:t>新增发行的</w:t>
      </w:r>
      <w:r>
        <w:rPr>
          <w:spacing w:val="-46"/>
        </w:rPr>
        <w:t> </w:t>
      </w:r>
      <w:r>
        <w:rPr>
          <w:rFonts w:ascii="Times New Roman" w:hAnsi="Times New Roman" w:cs="Times New Roman" w:eastAsia="Times New Roman" w:hint="default"/>
        </w:rPr>
        <w:t>12,597</w:t>
      </w:r>
      <w:r>
        <w:rPr>
          <w:rFonts w:ascii="Times New Roman" w:hAnsi="Times New Roman" w:cs="Times New Roman" w:eastAsia="Times New Roman" w:hint="default"/>
          <w:spacing w:val="12"/>
        </w:rPr>
        <w:t> </w:t>
      </w:r>
      <w:r>
        <w:rPr>
          <w:spacing w:val="-3"/>
        </w:rPr>
        <w:t>股普通股，认购价格为</w:t>
      </w:r>
      <w:r>
        <w:rPr>
          <w:spacing w:val="-46"/>
        </w:rPr>
        <w:t> </w:t>
      </w:r>
      <w:r>
        <w:rPr>
          <w:rFonts w:ascii="Times New Roman" w:hAnsi="Times New Roman" w:cs="Times New Roman" w:eastAsia="Times New Roman" w:hint="default"/>
        </w:rPr>
        <w:t>38.276</w:t>
      </w:r>
      <w:r>
        <w:rPr>
          <w:rFonts w:ascii="Times New Roman" w:hAnsi="Times New Roman" w:cs="Times New Roman" w:eastAsia="Times New Roman" w:hint="default"/>
          <w:spacing w:val="4"/>
        </w:rPr>
        <w:t> </w:t>
      </w:r>
      <w:r>
        <w:rPr>
          <w:spacing w:val="-3"/>
        </w:rPr>
        <w:t>美元</w:t>
      </w:r>
      <w:r>
        <w:rPr>
          <w:rFonts w:ascii="Times New Roman" w:hAnsi="Times New Roman" w:cs="Times New Roman" w:eastAsia="Times New Roman" w:hint="default"/>
          <w:spacing w:val="-3"/>
        </w:rPr>
        <w:t>/</w:t>
      </w:r>
      <w:r>
        <w:rPr>
          <w:spacing w:val="-3"/>
        </w:rPr>
        <w:t>股。上述交易完成后，东软欧洲</w:t>
      </w:r>
      <w:r>
        <w:rPr>
          <w:spacing w:val="-91"/>
        </w:rPr>
        <w:t> </w:t>
      </w:r>
      <w:r>
        <w:rPr>
          <w:spacing w:val="-91"/>
        </w:rPr>
      </w:r>
      <w:r>
        <w:rPr/>
        <w:t>不再持有 </w:t>
      </w:r>
      <w:r>
        <w:rPr>
          <w:rFonts w:ascii="Times New Roman" w:hAnsi="Times New Roman" w:cs="Times New Roman" w:eastAsia="Times New Roman" w:hint="default"/>
        </w:rPr>
        <w:t>Aerotel Medical </w:t>
      </w:r>
      <w:r>
        <w:rPr/>
        <w:t>股权，熙康香港合计持有 </w:t>
      </w:r>
      <w:r>
        <w:rPr>
          <w:rFonts w:ascii="Times New Roman" w:hAnsi="Times New Roman" w:cs="Times New Roman" w:eastAsia="Times New Roman" w:hint="default"/>
        </w:rPr>
        <w:t>Aerotel Medical 66,445</w:t>
      </w:r>
      <w:r>
        <w:rPr>
          <w:rFonts w:ascii="Times New Roman" w:hAnsi="Times New Roman" w:cs="Times New Roman" w:eastAsia="Times New Roman" w:hint="default"/>
          <w:spacing w:val="12"/>
        </w:rPr>
        <w:t> </w:t>
      </w:r>
      <w:r>
        <w:rPr/>
        <w:t>股普通股，</w:t>
      </w:r>
      <w:r>
        <w:rPr>
          <w:w w:val="100"/>
        </w:rPr>
        <w:t> 占</w:t>
      </w:r>
      <w:r>
        <w:rPr>
          <w:spacing w:val="-51"/>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spacing w:val="1"/>
          <w:w w:val="100"/>
        </w:rPr>
        <w:t> </w:t>
      </w:r>
      <w:r>
        <w:rPr>
          <w:spacing w:val="-2"/>
          <w:w w:val="100"/>
        </w:rPr>
        <w:t>已发行股份的</w:t>
      </w:r>
      <w:r>
        <w:rPr>
          <w:spacing w:val="-51"/>
          <w:w w:val="100"/>
        </w:rPr>
        <w:t> </w:t>
      </w:r>
      <w:r>
        <w:rPr>
          <w:rFonts w:ascii="Times New Roman" w:hAnsi="Times New Roman" w:cs="Times New Roman" w:eastAsia="Times New Roman" w:hint="default"/>
          <w:spacing w:val="-5"/>
          <w:w w:val="100"/>
        </w:rPr>
        <w:t>53.00%</w:t>
      </w:r>
      <w:r>
        <w:rPr>
          <w:spacing w:val="-5"/>
          <w:w w:val="100"/>
        </w:rPr>
        <w:t>，合并成本高于应享有的可辨认净资产的公允价</w:t>
      </w:r>
      <w:r>
        <w:rPr>
          <w:spacing w:val="-100"/>
          <w:w w:val="100"/>
        </w:rPr>
        <w:t> </w:t>
      </w:r>
      <w:r>
        <w:rPr>
          <w:spacing w:val="-100"/>
          <w:w w:val="100"/>
        </w:rPr>
      </w:r>
      <w:r>
        <w:rPr/>
        <w:t>值之差额在编制合并财务报表时列报为商誉。</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月，东软熙康国际有限公司对</w:t>
      </w:r>
      <w:r>
        <w:rPr>
          <w:w w:val="100"/>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1"/>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3"/>
        </w:rPr>
        <w:t> </w:t>
      </w:r>
      <w:r>
        <w:rPr/>
        <w:t>增资</w:t>
      </w:r>
      <w:r>
        <w:rPr>
          <w:spacing w:val="-55"/>
        </w:rPr>
        <w:t> </w:t>
      </w:r>
      <w:r>
        <w:rPr>
          <w:rFonts w:ascii="Times New Roman" w:hAnsi="Times New Roman" w:cs="Times New Roman" w:eastAsia="Times New Roman" w:hint="default"/>
        </w:rPr>
        <w:t>50 </w:t>
      </w:r>
      <w:r>
        <w:rPr/>
        <w:t>万美元，持股比例增资后增加至</w:t>
      </w:r>
      <w:r>
        <w:rPr>
          <w:spacing w:val="-53"/>
        </w:rPr>
        <w:t> </w:t>
      </w:r>
      <w:r>
        <w:rPr>
          <w:rFonts w:ascii="Times New Roman" w:hAnsi="Times New Roman" w:cs="Times New Roman" w:eastAsia="Times New Roman" w:hint="default"/>
        </w:rPr>
        <w:t>57.44%</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Heading5"/>
        <w:spacing w:line="240" w:lineRule="auto"/>
        <w:ind w:left="769" w:right="0"/>
        <w:jc w:val="both"/>
        <w:rPr>
          <w:b w:val="0"/>
          <w:bCs w:val="0"/>
        </w:rPr>
      </w:pP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1"/>
        <w:rPr>
          <w:rFonts w:ascii="宋体" w:hAnsi="宋体" w:cs="宋体" w:eastAsia="宋体" w:hint="default"/>
          <w:b/>
          <w:bCs/>
          <w:sz w:val="19"/>
          <w:szCs w:val="19"/>
        </w:rPr>
      </w:pPr>
    </w:p>
    <w:tbl>
      <w:tblPr>
        <w:tblW w:w="0" w:type="auto"/>
        <w:jc w:val="left"/>
        <w:tblInd w:w="718" w:type="dxa"/>
        <w:tblLayout w:type="fixed"/>
        <w:tblCellMar>
          <w:top w:w="0" w:type="dxa"/>
          <w:left w:w="0" w:type="dxa"/>
          <w:bottom w:w="0" w:type="dxa"/>
          <w:right w:w="0" w:type="dxa"/>
        </w:tblCellMar>
        <w:tblLook w:val="01E0"/>
      </w:tblPr>
      <w:tblGrid>
        <w:gridCol w:w="4083"/>
        <w:gridCol w:w="2126"/>
        <w:gridCol w:w="1875"/>
      </w:tblGrid>
      <w:tr>
        <w:trPr>
          <w:trHeight w:val="420" w:hRule="exact"/>
        </w:trPr>
        <w:tc>
          <w:tcPr>
            <w:tcW w:w="4083"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0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0"/>
              <w:jc w:val="center"/>
              <w:rPr>
                <w:rFonts w:ascii="Times New Roman" w:hAnsi="Times New Roman" w:cs="Times New Roman" w:eastAsia="Times New Roman" w:hint="default"/>
                <w:sz w:val="18"/>
                <w:szCs w:val="18"/>
              </w:rPr>
            </w:pPr>
            <w:r>
              <w:rPr>
                <w:rFonts w:ascii="Times New Roman"/>
                <w:sz w:val="18"/>
              </w:rPr>
              <w:t>Aerotel</w:t>
            </w:r>
            <w:r>
              <w:rPr>
                <w:rFonts w:ascii="Times New Roman"/>
                <w:spacing w:val="-6"/>
                <w:sz w:val="18"/>
              </w:rPr>
              <w:t> </w:t>
            </w:r>
            <w:r>
              <w:rPr>
                <w:rFonts w:ascii="Times New Roman"/>
                <w:sz w:val="18"/>
              </w:rPr>
              <w:t>Medical</w:t>
            </w:r>
          </w:p>
        </w:tc>
      </w:tr>
      <w:tr>
        <w:trPr>
          <w:trHeight w:val="410" w:hRule="exact"/>
        </w:trPr>
        <w:tc>
          <w:tcPr>
            <w:tcW w:w="4083" w:type="dxa"/>
            <w:vMerge/>
            <w:tcBorders>
              <w:left w:val="nil" w:sz="6" w:space="0" w:color="auto"/>
              <w:bottom w:val="dotted" w:sz="4" w:space="0" w:color="000000"/>
              <w:right w:val="dotted" w:sz="4" w:space="0" w:color="000000"/>
            </w:tcBorders>
          </w:tcPr>
          <w:p>
            <w:pP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2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8"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126" w:type="dxa"/>
            <w:tcBorders>
              <w:top w:val="dotted" w:sz="4" w:space="0" w:color="000000"/>
              <w:left w:val="dotted" w:sz="4" w:space="0" w:color="000000"/>
              <w:bottom w:val="dotted" w:sz="4" w:space="0" w:color="000000"/>
              <w:right w:val="dotted" w:sz="4" w:space="0" w:color="000000"/>
            </w:tcBorders>
          </w:tcPr>
          <w:p>
            <w:pPr/>
          </w:p>
        </w:tc>
        <w:tc>
          <w:tcPr>
            <w:tcW w:w="1875"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2,984,077</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2,984,077</w:t>
            </w:r>
          </w:p>
        </w:tc>
      </w:tr>
      <w:tr>
        <w:trPr>
          <w:trHeight w:val="410"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1,150,496</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1,150,496</w:t>
            </w:r>
          </w:p>
        </w:tc>
      </w:tr>
      <w:tr>
        <w:trPr>
          <w:trHeight w:val="410" w:hRule="exact"/>
        </w:trPr>
        <w:tc>
          <w:tcPr>
            <w:tcW w:w="4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2,029,941</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2,029,941</w:t>
            </w:r>
          </w:p>
        </w:tc>
      </w:tr>
      <w:tr>
        <w:trPr>
          <w:trHeight w:val="420" w:hRule="exact"/>
        </w:trPr>
        <w:tc>
          <w:tcPr>
            <w:tcW w:w="40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120,795</w:t>
            </w:r>
          </w:p>
        </w:tc>
        <w:tc>
          <w:tcPr>
            <w:tcW w:w="18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120,795</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50"/>
          <w:pgMar w:footer="999" w:header="0" w:top="1540" w:bottom="1180" w:left="1660" w:right="1280"/>
          <w:pgNumType w:start="83"/>
        </w:sectPr>
      </w:pPr>
    </w:p>
    <w:p>
      <w:pPr>
        <w:spacing w:line="240" w:lineRule="auto" w:before="8"/>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4069"/>
        <w:gridCol w:w="2126"/>
        <w:gridCol w:w="1896"/>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4069" w:type="dxa"/>
            <w:vMerge w:val="restart"/>
            <w:tcBorders>
              <w:top w:val="single" w:sz="15"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23" w:type="dxa"/>
            <w:gridSpan w:val="2"/>
            <w:tcBorders>
              <w:top w:val="single" w:sz="15"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12"/>
              <w:jc w:val="center"/>
              <w:rPr>
                <w:rFonts w:ascii="Times New Roman" w:hAnsi="Times New Roman" w:cs="Times New Roman" w:eastAsia="Times New Roman" w:hint="default"/>
                <w:sz w:val="18"/>
                <w:szCs w:val="18"/>
              </w:rPr>
            </w:pPr>
            <w:r>
              <w:rPr>
                <w:rFonts w:ascii="Times New Roman"/>
                <w:sz w:val="18"/>
              </w:rPr>
              <w:t>Aerotel</w:t>
            </w:r>
            <w:r>
              <w:rPr>
                <w:rFonts w:ascii="Times New Roman"/>
                <w:spacing w:val="-6"/>
                <w:sz w:val="18"/>
              </w:rPr>
              <w:t> </w:t>
            </w:r>
            <w:r>
              <w:rPr>
                <w:rFonts w:ascii="Times New Roman"/>
                <w:sz w:val="18"/>
              </w:rPr>
              <w:t>Medical</w:t>
            </w:r>
          </w:p>
        </w:tc>
      </w:tr>
      <w:tr>
        <w:trPr>
          <w:trHeight w:val="410" w:hRule="exact"/>
        </w:trPr>
        <w:tc>
          <w:tcPr>
            <w:tcW w:w="638" w:type="dxa"/>
            <w:vMerge/>
            <w:tcBorders>
              <w:left w:val="nil" w:sz="6" w:space="0" w:color="auto"/>
              <w:right w:val="nil" w:sz="6" w:space="0" w:color="auto"/>
            </w:tcBorders>
          </w:tcPr>
          <w:p>
            <w:pPr/>
          </w:p>
        </w:tc>
        <w:tc>
          <w:tcPr>
            <w:tcW w:w="4069" w:type="dxa"/>
            <w:vMerge/>
            <w:tcBorders>
              <w:left w:val="nil" w:sz="6" w:space="0" w:color="auto"/>
              <w:bottom w:val="dotted" w:sz="4" w:space="0" w:color="000000"/>
              <w:right w:val="dotted" w:sz="4" w:space="0" w:color="000000"/>
            </w:tcBorders>
          </w:tcPr>
          <w:p>
            <w:pP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2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30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5,686,191</w:t>
            </w:r>
          </w:p>
        </w:tc>
        <w:tc>
          <w:tcPr>
            <w:tcW w:w="1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5,686,191</w:t>
            </w: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
        </w:tc>
        <w:tc>
          <w:tcPr>
            <w:tcW w:w="2126" w:type="dxa"/>
            <w:tcBorders>
              <w:top w:val="dotted" w:sz="4" w:space="0" w:color="000000"/>
              <w:left w:val="dotted" w:sz="4" w:space="0" w:color="000000"/>
              <w:bottom w:val="dotted" w:sz="4" w:space="0" w:color="000000"/>
              <w:right w:val="dotted" w:sz="4" w:space="0" w:color="000000"/>
            </w:tcBorders>
          </w:tcPr>
          <w:p>
            <w:pPr/>
          </w:p>
        </w:tc>
        <w:tc>
          <w:tcPr>
            <w:tcW w:w="189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126" w:type="dxa"/>
            <w:tcBorders>
              <w:top w:val="dotted" w:sz="4" w:space="0" w:color="000000"/>
              <w:left w:val="dotted" w:sz="4" w:space="0" w:color="000000"/>
              <w:bottom w:val="dotted" w:sz="4" w:space="0" w:color="000000"/>
              <w:right w:val="dotted" w:sz="4" w:space="0" w:color="000000"/>
            </w:tcBorders>
          </w:tcPr>
          <w:p>
            <w:pPr/>
          </w:p>
        </w:tc>
        <w:tc>
          <w:tcPr>
            <w:tcW w:w="189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8,334,171</w:t>
            </w:r>
          </w:p>
        </w:tc>
        <w:tc>
          <w:tcPr>
            <w:tcW w:w="1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8,334,171</w:t>
            </w: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5,055,992</w:t>
            </w:r>
          </w:p>
        </w:tc>
        <w:tc>
          <w:tcPr>
            <w:tcW w:w="1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5,055,992</w:t>
            </w:r>
          </w:p>
        </w:tc>
      </w:tr>
      <w:tr>
        <w:trPr>
          <w:trHeight w:val="411"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26" w:type="dxa"/>
            <w:tcBorders>
              <w:top w:val="dotted" w:sz="4" w:space="0" w:color="000000"/>
              <w:left w:val="dotted" w:sz="4" w:space="0" w:color="000000"/>
              <w:bottom w:val="dotted" w:sz="4" w:space="0" w:color="000000"/>
              <w:right w:val="dotted" w:sz="4" w:space="0" w:color="000000"/>
            </w:tcBorders>
          </w:tcPr>
          <w:p>
            <w:pPr/>
          </w:p>
        </w:tc>
        <w:tc>
          <w:tcPr>
            <w:tcW w:w="189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
        </w:tc>
        <w:tc>
          <w:tcPr>
            <w:tcW w:w="2126" w:type="dxa"/>
            <w:tcBorders>
              <w:top w:val="dotted" w:sz="4" w:space="0" w:color="000000"/>
              <w:left w:val="dotted" w:sz="4" w:space="0" w:color="000000"/>
              <w:bottom w:val="dotted" w:sz="4" w:space="0" w:color="000000"/>
              <w:right w:val="dotted" w:sz="4" w:space="0" w:color="000000"/>
            </w:tcBorders>
          </w:tcPr>
          <w:p>
            <w:pPr/>
          </w:p>
        </w:tc>
        <w:tc>
          <w:tcPr>
            <w:tcW w:w="189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-1,418,663</w:t>
            </w:r>
          </w:p>
        </w:tc>
        <w:tc>
          <w:tcPr>
            <w:tcW w:w="1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-1,418,663</w:t>
            </w:r>
          </w:p>
        </w:tc>
      </w:tr>
      <w:tr>
        <w:trPr>
          <w:trHeight w:val="410" w:hRule="exact"/>
        </w:trPr>
        <w:tc>
          <w:tcPr>
            <w:tcW w:w="638" w:type="dxa"/>
            <w:vMerge/>
            <w:tcBorders>
              <w:left w:val="nil" w:sz="6" w:space="0" w:color="auto"/>
              <w:right w:val="nil" w:sz="6" w:space="0" w:color="auto"/>
            </w:tcBorders>
          </w:tcPr>
          <w:p>
            <w:pPr/>
          </w:p>
        </w:tc>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-666,772</w:t>
            </w:r>
          </w:p>
        </w:tc>
        <w:tc>
          <w:tcPr>
            <w:tcW w:w="18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-666,772</w:t>
            </w:r>
          </w:p>
        </w:tc>
      </w:tr>
      <w:tr>
        <w:trPr>
          <w:trHeight w:val="420" w:hRule="exact"/>
        </w:trPr>
        <w:tc>
          <w:tcPr>
            <w:tcW w:w="638" w:type="dxa"/>
            <w:vMerge/>
            <w:tcBorders>
              <w:left w:val="nil" w:sz="6" w:space="0" w:color="auto"/>
              <w:bottom w:val="nil" w:sz="6" w:space="0" w:color="auto"/>
              <w:right w:val="nil" w:sz="6" w:space="0" w:color="auto"/>
            </w:tcBorders>
          </w:tcPr>
          <w:p>
            <w:pPr/>
          </w:p>
        </w:tc>
        <w:tc>
          <w:tcPr>
            <w:tcW w:w="4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-751,891</w:t>
            </w:r>
          </w:p>
        </w:tc>
        <w:tc>
          <w:tcPr>
            <w:tcW w:w="18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-751,891</w:t>
            </w:r>
          </w:p>
        </w:tc>
      </w:tr>
    </w:tbl>
    <w:p>
      <w:pPr>
        <w:spacing w:line="240" w:lineRule="auto" w:before="2"/>
        <w:rPr>
          <w:rFonts w:ascii="宋体" w:hAnsi="宋体" w:cs="宋体" w:eastAsia="宋体" w:hint="default"/>
          <w:b/>
          <w:bCs/>
          <w:sz w:val="13"/>
          <w:szCs w:val="13"/>
        </w:rPr>
      </w:pPr>
    </w:p>
    <w:p>
      <w:pPr>
        <w:pStyle w:val="BodyText"/>
        <w:spacing w:line="240" w:lineRule="auto" w:before="36"/>
        <w:ind w:left="769" w:right="0"/>
        <w:jc w:val="both"/>
      </w:pPr>
      <w:r>
        <w:rPr/>
        <w:t>企业合并中无承担的被购买方的或有负债。</w:t>
      </w:r>
    </w:p>
    <w:p>
      <w:pPr>
        <w:spacing w:line="240" w:lineRule="auto" w:before="5"/>
        <w:rPr>
          <w:rFonts w:ascii="宋体" w:hAnsi="宋体" w:cs="宋体" w:eastAsia="宋体" w:hint="default"/>
          <w:sz w:val="23"/>
          <w:szCs w:val="23"/>
        </w:rPr>
      </w:pPr>
    </w:p>
    <w:p>
      <w:pPr>
        <w:pStyle w:val="Heading5"/>
        <w:tabs>
          <w:tab w:pos="850" w:val="left" w:leader="none"/>
        </w:tabs>
        <w:spacing w:line="240" w:lineRule="auto"/>
        <w:ind w:left="123"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本期无反向购买</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8"/>
          <w:szCs w:val="18"/>
        </w:rPr>
      </w:pPr>
    </w:p>
    <w:p>
      <w:pPr>
        <w:pStyle w:val="Heading5"/>
        <w:tabs>
          <w:tab w:pos="790" w:val="left" w:leader="none"/>
        </w:tabs>
        <w:spacing w:line="240" w:lineRule="auto"/>
        <w:ind w:left="12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本期无处置子公司的情况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8"/>
          <w:szCs w:val="18"/>
        </w:rPr>
      </w:pPr>
    </w:p>
    <w:p>
      <w:pPr>
        <w:pStyle w:val="Heading5"/>
        <w:tabs>
          <w:tab w:pos="850" w:val="left" w:leader="none"/>
        </w:tabs>
        <w:spacing w:line="240" w:lineRule="auto"/>
        <w:ind w:left="123"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其他原因的合并范围变动</w:t>
      </w:r>
      <w:r>
        <w:rPr>
          <w:b w:val="0"/>
          <w:bCs w:val="0"/>
        </w:rPr>
      </w:r>
    </w:p>
    <w:p>
      <w:pPr>
        <w:spacing w:line="240" w:lineRule="auto" w:before="3"/>
        <w:rPr>
          <w:rFonts w:ascii="宋体" w:hAnsi="宋体" w:cs="宋体" w:eastAsia="宋体" w:hint="default"/>
          <w:b/>
          <w:bCs/>
          <w:sz w:val="17"/>
          <w:szCs w:val="17"/>
        </w:rPr>
      </w:pPr>
    </w:p>
    <w:p>
      <w:pPr>
        <w:pStyle w:val="Heading5"/>
        <w:spacing w:line="240" w:lineRule="auto"/>
        <w:ind w:left="874" w:right="0"/>
        <w:jc w:val="left"/>
        <w:rPr>
          <w:b w:val="0"/>
          <w:bCs w:val="0"/>
        </w:rPr>
      </w:pPr>
      <w:r>
        <w:rPr>
          <w:rFonts w:ascii="Times New Roman" w:hAnsi="Times New Roman" w:cs="Times New Roman" w:eastAsia="Times New Roman" w:hint="default"/>
        </w:rPr>
        <w:t>1</w:t>
      </w:r>
      <w:r>
        <w:rPr/>
        <w:t>、</w:t>
      </w:r>
      <w:r>
        <w:rPr>
          <w:spacing w:val="-67"/>
        </w:rPr>
        <w:t> </w:t>
      </w:r>
      <w:r>
        <w:rPr/>
        <w:t>本期新纳入合并范围的子公司</w:t>
      </w:r>
      <w:r>
        <w:rPr>
          <w:b w:val="0"/>
          <w:bCs w:val="0"/>
        </w:rPr>
      </w:r>
    </w:p>
    <w:p>
      <w:pPr>
        <w:spacing w:line="240" w:lineRule="auto" w:before="12"/>
        <w:rPr>
          <w:rFonts w:ascii="宋体" w:hAnsi="宋体" w:cs="宋体" w:eastAsia="宋体" w:hint="default"/>
          <w:b/>
          <w:bCs/>
          <w:sz w:val="15"/>
          <w:szCs w:val="15"/>
        </w:rPr>
      </w:pPr>
    </w:p>
    <w:p>
      <w:pPr>
        <w:pStyle w:val="BodyText"/>
        <w:spacing w:line="340" w:lineRule="auto"/>
        <w:ind w:left="769" w:right="168"/>
        <w:jc w:val="both"/>
      </w:pPr>
      <w:r>
        <w:rPr/>
        <w:t>与上年相比本年新增合并单位</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家：东软管理咨询（上海）有限公司、</w:t>
      </w:r>
      <w:r>
        <w:rPr>
          <w:rFonts w:ascii="Times New Roman" w:hAnsi="Times New Roman" w:cs="Times New Roman" w:eastAsia="Times New Roman" w:hint="default"/>
        </w:rPr>
        <w:t>Neusoft</w:t>
      </w:r>
      <w:r>
        <w:rPr>
          <w:rFonts w:ascii="Times New Roman" w:hAnsi="Times New Roman" w:cs="Times New Roman" w:eastAsia="Times New Roman" w:hint="default"/>
          <w:spacing w:val="22"/>
        </w:rPr>
        <w:t> </w:t>
      </w:r>
      <w:r>
        <w:rPr>
          <w:rFonts w:ascii="Times New Roman" w:hAnsi="Times New Roman" w:cs="Times New Roman" w:eastAsia="Times New Roman" w:hint="default"/>
        </w:rPr>
        <w:t>Medical</w:t>
      </w:r>
      <w:r>
        <w:rPr>
          <w:rFonts w:ascii="Times New Roman" w:hAnsi="Times New Roman" w:cs="Times New Roman" w:eastAsia="Times New Roman" w:hint="default"/>
          <w:w w:val="100"/>
        </w:rPr>
        <w:t> </w:t>
      </w:r>
      <w:r>
        <w:rPr>
          <w:rFonts w:ascii="Times New Roman" w:hAnsi="Times New Roman" w:cs="Times New Roman" w:eastAsia="Times New Roman" w:hint="default"/>
        </w:rPr>
        <w:t>Systems</w:t>
      </w:r>
      <w:r>
        <w:rPr>
          <w:rFonts w:ascii="Times New Roman" w:hAnsi="Times New Roman" w:cs="Times New Roman" w:eastAsia="Times New Roman" w:hint="default"/>
          <w:spacing w:val="20"/>
        </w:rPr>
        <w:t> </w:t>
      </w:r>
      <w:r>
        <w:rPr>
          <w:rFonts w:ascii="Times New Roman" w:hAnsi="Times New Roman" w:cs="Times New Roman" w:eastAsia="Times New Roman" w:hint="default"/>
        </w:rPr>
        <w:t>MENA</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3"/>
        </w:rPr>
        <w:t>FZE</w:t>
      </w:r>
      <w:r>
        <w:rPr>
          <w:spacing w:val="-3"/>
        </w:rPr>
        <w:t>、东软医疗（俄罗斯）有限公司、宁波云医院有限公司、丹东金海熙</w:t>
      </w:r>
      <w:r>
        <w:rPr>
          <w:spacing w:val="-97"/>
        </w:rPr>
        <w:t> </w:t>
      </w:r>
      <w:r>
        <w:rPr>
          <w:spacing w:val="-97"/>
        </w:rPr>
      </w:r>
      <w:r>
        <w:rPr/>
        <w:t>康门诊部有限公司、东软集团（宜昌）有限公司、沈阳浑南熙康医院有限公司、上海熙</w:t>
      </w:r>
      <w:r>
        <w:rPr>
          <w:spacing w:val="-46"/>
        </w:rPr>
        <w:t> </w:t>
      </w:r>
      <w:r>
        <w:rPr>
          <w:spacing w:val="-46"/>
        </w:rPr>
      </w:r>
      <w:r>
        <w:rPr/>
        <w:t>康门诊部有限公司、东软睿驰汽车技术（上海）有限公司、东软睿驰汽车技术（沈阳）</w:t>
      </w:r>
      <w:r>
        <w:rPr>
          <w:spacing w:val="-43"/>
        </w:rPr>
        <w:t> </w:t>
      </w:r>
      <w:r>
        <w:rPr>
          <w:spacing w:val="-43"/>
        </w:rPr>
      </w:r>
      <w:r>
        <w:rPr/>
        <w:t>有限公司、东软熙康（宁波）智能可穿戴设备有限公司。</w:t>
      </w:r>
    </w:p>
    <w:p>
      <w:pPr>
        <w:spacing w:line="240" w:lineRule="auto" w:before="5"/>
        <w:rPr>
          <w:rFonts w:ascii="宋体" w:hAnsi="宋体" w:cs="宋体" w:eastAsia="宋体" w:hint="default"/>
          <w:sz w:val="6"/>
          <w:szCs w:val="6"/>
        </w:rPr>
      </w:pPr>
    </w:p>
    <w:tbl>
      <w:tblPr>
        <w:tblW w:w="0" w:type="auto"/>
        <w:jc w:val="left"/>
        <w:tblInd w:w="718" w:type="dxa"/>
        <w:tblLayout w:type="fixed"/>
        <w:tblCellMar>
          <w:top w:w="0" w:type="dxa"/>
          <w:left w:w="0" w:type="dxa"/>
          <w:bottom w:w="0" w:type="dxa"/>
          <w:right w:w="0" w:type="dxa"/>
        </w:tblCellMar>
        <w:tblLook w:val="01E0"/>
      </w:tblPr>
      <w:tblGrid>
        <w:gridCol w:w="4508"/>
        <w:gridCol w:w="1658"/>
        <w:gridCol w:w="1918"/>
      </w:tblGrid>
      <w:tr>
        <w:trPr>
          <w:trHeight w:val="420" w:hRule="exact"/>
        </w:trPr>
        <w:tc>
          <w:tcPr>
            <w:tcW w:w="4508"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16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7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9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0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10"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东软管理咨询（上海）有限公司（注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4,487,493</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-1,723,779</w:t>
            </w:r>
          </w:p>
        </w:tc>
      </w:tr>
      <w:tr>
        <w:trPr>
          <w:trHeight w:val="408"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Neusoft Medical Systems MENA FZE</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
        </w:tc>
        <w:tc>
          <w:tcPr>
            <w:tcW w:w="1918"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东软医疗（俄罗斯）有限公司（注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1,234,952</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-568,167</w:t>
            </w:r>
          </w:p>
        </w:tc>
      </w:tr>
      <w:tr>
        <w:trPr>
          <w:trHeight w:val="411"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宁波云医院有限公司（注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-4,368,586</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-4,368,586</w:t>
            </w:r>
          </w:p>
        </w:tc>
      </w:tr>
      <w:tr>
        <w:trPr>
          <w:trHeight w:val="410"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丹东金海熙康门诊部有限公司（注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1,887,320</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-512,680</w:t>
            </w:r>
          </w:p>
        </w:tc>
      </w:tr>
      <w:tr>
        <w:trPr>
          <w:trHeight w:val="410" w:hRule="exact"/>
        </w:trPr>
        <w:tc>
          <w:tcPr>
            <w:tcW w:w="45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东软集团（宜昌）有限公司（注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9,893,641</w:t>
            </w:r>
          </w:p>
        </w:tc>
        <w:tc>
          <w:tcPr>
            <w:tcW w:w="19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-106,359</w:t>
            </w:r>
          </w:p>
        </w:tc>
      </w:tr>
      <w:tr>
        <w:trPr>
          <w:trHeight w:val="420" w:hRule="exact"/>
        </w:trPr>
        <w:tc>
          <w:tcPr>
            <w:tcW w:w="45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沈阳浑南熙康医院有限公司（注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6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1,192,829</w:t>
            </w:r>
          </w:p>
        </w:tc>
        <w:tc>
          <w:tcPr>
            <w:tcW w:w="19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-807,171</w:t>
            </w:r>
          </w:p>
        </w:tc>
      </w:tr>
    </w:tbl>
    <w:p>
      <w:pPr>
        <w:spacing w:after="0" w:line="240" w:lineRule="auto"/>
        <w:jc w:val="right"/>
        <w:rPr>
          <w:rFonts w:ascii="Times New Roman" w:hAnsi="Times New Roman" w:cs="Times New Roman" w:eastAsia="Times New Roman" w:hint="default"/>
          <w:sz w:val="18"/>
          <w:szCs w:val="18"/>
        </w:rPr>
        <w:sectPr>
          <w:pgSz w:w="11910" w:h="16850"/>
          <w:pgMar w:header="0" w:footer="999" w:top="1540" w:bottom="1180" w:left="1660" w:right="1260"/>
        </w:sectPr>
      </w:pPr>
    </w:p>
    <w:p>
      <w:pPr>
        <w:spacing w:line="240" w:lineRule="auto" w:before="8"/>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4494"/>
        <w:gridCol w:w="1658"/>
        <w:gridCol w:w="1940"/>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4494" w:type="dxa"/>
            <w:tcBorders>
              <w:top w:val="single" w:sz="15" w:space="0" w:color="000000"/>
              <w:left w:val="nil" w:sz="6" w:space="0" w:color="auto"/>
              <w:bottom w:val="dotted" w:sz="4" w:space="0" w:color="000000"/>
              <w:right w:val="dotted" w:sz="4" w:space="0" w:color="000000"/>
            </w:tcBorders>
          </w:tcPr>
          <w:p>
            <w:pPr>
              <w:pStyle w:val="TableParagraph"/>
              <w:tabs>
                <w:tab w:pos="544" w:val="left" w:leader="none"/>
              </w:tabs>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1658"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37"/>
              <w:ind w:left="37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94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37"/>
              <w:ind w:left="50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10"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上海熙康门诊部有限公司（注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9,897,811</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-97,189</w:t>
            </w:r>
          </w:p>
        </w:tc>
      </w:tr>
      <w:tr>
        <w:trPr>
          <w:trHeight w:val="410" w:hRule="exact"/>
        </w:trPr>
        <w:tc>
          <w:tcPr>
            <w:tcW w:w="638" w:type="dxa"/>
            <w:vMerge/>
            <w:tcBorders>
              <w:left w:val="nil" w:sz="6" w:space="0" w:color="auto"/>
              <w:right w:val="nil" w:sz="6" w:space="0" w:color="auto"/>
            </w:tcBorders>
          </w:tcPr>
          <w:p>
            <w:pPr/>
          </w:p>
        </w:tc>
        <w:tc>
          <w:tcPr>
            <w:tcW w:w="44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pacing w:val="-4"/>
                <w:sz w:val="18"/>
                <w:szCs w:val="18"/>
              </w:rPr>
              <w:t>东软睿驰汽车技术（上海）有限公司及其子公司（注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205,919,900</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-80,100</w:t>
            </w:r>
          </w:p>
        </w:tc>
      </w:tr>
      <w:tr>
        <w:trPr>
          <w:trHeight w:val="420" w:hRule="exact"/>
        </w:trPr>
        <w:tc>
          <w:tcPr>
            <w:tcW w:w="638" w:type="dxa"/>
            <w:vMerge/>
            <w:tcBorders>
              <w:left w:val="nil" w:sz="6" w:space="0" w:color="auto"/>
              <w:bottom w:val="nil" w:sz="6" w:space="0" w:color="auto"/>
              <w:right w:val="nil" w:sz="6" w:space="0" w:color="auto"/>
            </w:tcBorders>
          </w:tcPr>
          <w:p>
            <w:pPr/>
          </w:p>
        </w:tc>
        <w:tc>
          <w:tcPr>
            <w:tcW w:w="44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东软熙康（宁波）智能可穿戴设备有限公司（注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6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925</w:t>
            </w:r>
          </w:p>
        </w:tc>
        <w:tc>
          <w:tcPr>
            <w:tcW w:w="19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925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right="0"/>
        <w:jc w:val="both"/>
        <w:rPr>
          <w:rFonts w:ascii="Times New Roman" w:hAnsi="Times New Roman" w:cs="Times New Roman" w:eastAsia="Times New Roman" w:hint="default"/>
        </w:rPr>
      </w:pPr>
      <w:r>
        <w:rPr/>
        <w:t>注</w:t>
      </w:r>
      <w:r>
        <w:rPr>
          <w:spacing w:val="-39"/>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6"/>
        </w:rPr>
        <w:t>月，本公司出资设立东软管理咨询（上海）有限公司，注册资本为</w:t>
      </w:r>
      <w:r>
        <w:rPr>
          <w:spacing w:val="-39"/>
        </w:rPr>
        <w:t> </w:t>
      </w:r>
      <w:r>
        <w:rPr>
          <w:rFonts w:ascii="Times New Roman" w:hAnsi="Times New Roman" w:cs="Times New Roman" w:eastAsia="Times New Roman" w:hint="default"/>
        </w:rPr>
        <w:t>3,000</w:t>
      </w:r>
    </w:p>
    <w:p>
      <w:pPr>
        <w:pStyle w:val="BodyText"/>
        <w:spacing w:line="328" w:lineRule="auto" w:before="110"/>
        <w:ind w:right="211"/>
        <w:jc w:val="both"/>
      </w:pPr>
      <w:r>
        <w:rPr>
          <w:spacing w:val="-4"/>
        </w:rPr>
        <w:t>万元，持股比例</w:t>
      </w:r>
      <w:r>
        <w:rPr>
          <w:spacing w:val="-48"/>
        </w:rPr>
        <w:t> </w:t>
      </w:r>
      <w:r>
        <w:rPr>
          <w:rFonts w:ascii="Times New Roman" w:hAnsi="Times New Roman" w:cs="Times New Roman" w:eastAsia="Times New Roman" w:hint="default"/>
          <w:spacing w:val="-3"/>
        </w:rPr>
        <w:t>100%</w:t>
      </w:r>
      <w:r>
        <w:rPr>
          <w:spacing w:val="-3"/>
        </w:rPr>
        <w:t>，报告期内出资</w:t>
      </w:r>
      <w:r>
        <w:rPr>
          <w:spacing w:val="-49"/>
        </w:rPr>
        <w:t> </w:t>
      </w:r>
      <w:r>
        <w:rPr>
          <w:rFonts w:ascii="Times New Roman" w:hAnsi="Times New Roman" w:cs="Times New Roman" w:eastAsia="Times New Roman" w:hint="default"/>
        </w:rPr>
        <w:t>600</w:t>
      </w:r>
      <w:r>
        <w:rPr>
          <w:rFonts w:ascii="Times New Roman" w:hAnsi="Times New Roman" w:cs="Times New Roman" w:eastAsia="Times New Roman" w:hint="default"/>
          <w:spacing w:val="2"/>
        </w:rPr>
        <w:t> </w:t>
      </w:r>
      <w:r>
        <w:rPr>
          <w:spacing w:val="-5"/>
        </w:rPr>
        <w:t>万元，自</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月起将其纳入合并报表范</w:t>
      </w:r>
      <w:r>
        <w:rPr>
          <w:w w:val="100"/>
        </w:rPr>
        <w:t> </w:t>
      </w:r>
      <w:r>
        <w:rPr/>
        <w:t>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28" w:lineRule="auto"/>
        <w:ind w:left="846" w:right="105"/>
        <w:jc w:val="left"/>
      </w:pPr>
      <w:r>
        <w:rPr/>
        <w:t>注</w:t>
      </w:r>
      <w:r>
        <w:rPr>
          <w:spacing w:val="-56"/>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月，本公司之间接控股子公司东软医疗（中东）自由区有限责任公司出</w:t>
      </w:r>
      <w:r>
        <w:rPr>
          <w:w w:val="100"/>
        </w:rPr>
        <w:t> </w:t>
      </w:r>
      <w:r>
        <w:rPr/>
        <w:t>资设立</w:t>
      </w:r>
      <w:r>
        <w:rPr>
          <w:spacing w:val="-50"/>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2"/>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1"/>
        </w:rPr>
        <w:t> </w:t>
      </w:r>
      <w:r>
        <w:rPr>
          <w:rFonts w:ascii="Times New Roman" w:hAnsi="Times New Roman" w:cs="Times New Roman" w:eastAsia="Times New Roman" w:hint="default"/>
        </w:rPr>
        <w:t>Systems</w:t>
      </w:r>
      <w:r>
        <w:rPr>
          <w:rFonts w:ascii="Times New Roman" w:hAnsi="Times New Roman" w:cs="Times New Roman" w:eastAsia="Times New Roman" w:hint="default"/>
          <w:spacing w:val="3"/>
        </w:rPr>
        <w:t> </w:t>
      </w:r>
      <w:r>
        <w:rPr>
          <w:rFonts w:ascii="Times New Roman" w:hAnsi="Times New Roman" w:cs="Times New Roman" w:eastAsia="Times New Roman" w:hint="default"/>
        </w:rPr>
        <w:t>MENA</w:t>
      </w:r>
      <w:r>
        <w:rPr>
          <w:rFonts w:ascii="Times New Roman" w:hAnsi="Times New Roman" w:cs="Times New Roman" w:eastAsia="Times New Roman" w:hint="default"/>
          <w:spacing w:val="-9"/>
        </w:rPr>
        <w:t> FZE</w:t>
      </w:r>
      <w:r>
        <w:rPr>
          <w:spacing w:val="-9"/>
        </w:rPr>
        <w:t>，注册资本为</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10"/>
        </w:rPr>
        <w:t>迪拉姆，持股比例</w:t>
      </w:r>
      <w:r>
        <w:rPr>
          <w:spacing w:val="-49"/>
        </w:rPr>
        <w:t> </w:t>
      </w:r>
      <w:r>
        <w:rPr>
          <w:rFonts w:ascii="Times New Roman" w:hAnsi="Times New Roman" w:cs="Times New Roman" w:eastAsia="Times New Roman" w:hint="default"/>
        </w:rPr>
        <w:t>100%</w:t>
      </w:r>
      <w:r>
        <w:rPr/>
        <w:t>，</w:t>
      </w:r>
      <w:r>
        <w:rPr>
          <w:w w:val="100"/>
        </w:rPr>
        <w:t> </w:t>
      </w:r>
      <w:r>
        <w:rPr/>
        <w:t>尚未完成出资，自</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月起将其纳入合并报表范围。</w:t>
      </w:r>
    </w:p>
    <w:p>
      <w:pPr>
        <w:spacing w:line="240" w:lineRule="auto" w:before="4"/>
        <w:rPr>
          <w:rFonts w:ascii="宋体" w:hAnsi="宋体" w:cs="宋体" w:eastAsia="宋体" w:hint="default"/>
          <w:sz w:val="32"/>
          <w:szCs w:val="32"/>
        </w:rPr>
      </w:pPr>
    </w:p>
    <w:p>
      <w:pPr>
        <w:pStyle w:val="BodyText"/>
        <w:spacing w:line="331" w:lineRule="auto"/>
        <w:ind w:right="208"/>
        <w:jc w:val="both"/>
      </w:pPr>
      <w:r>
        <w:rPr/>
        <w:t>注</w:t>
      </w:r>
      <w:r>
        <w:rPr>
          <w:spacing w:val="-55"/>
        </w:rPr>
        <w:t>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月，本公司之子公司沈阳东软医疗系统有限公司及其子公司沈阳东软医</w:t>
      </w:r>
      <w:r>
        <w:rPr>
          <w:w w:val="100"/>
        </w:rPr>
        <w:t> </w:t>
      </w:r>
      <w:r>
        <w:rPr/>
        <w:t>疗系统进出口有限公司共出资 </w:t>
      </w:r>
      <w:r>
        <w:rPr>
          <w:rFonts w:ascii="Times New Roman" w:hAnsi="Times New Roman" w:cs="Times New Roman" w:eastAsia="Times New Roman" w:hint="default"/>
        </w:rPr>
        <w:t>2,000</w:t>
      </w:r>
      <w:r>
        <w:rPr>
          <w:rFonts w:ascii="Times New Roman" w:hAnsi="Times New Roman" w:cs="Times New Roman" w:eastAsia="Times New Roman" w:hint="default"/>
          <w:spacing w:val="-32"/>
        </w:rPr>
        <w:t> </w:t>
      </w:r>
      <w:r>
        <w:rPr/>
        <w:t>万卢布，设立东软医疗（俄罗斯）有限公司，合计</w:t>
      </w:r>
    </w:p>
    <w:p>
      <w:pPr>
        <w:pStyle w:val="BodyText"/>
        <w:spacing w:line="240" w:lineRule="auto" w:before="22"/>
        <w:ind w:right="0"/>
        <w:jc w:val="both"/>
      </w:pPr>
      <w:r>
        <w:rPr/>
        <w:t>持股比例</w:t>
      </w:r>
      <w:r>
        <w:rPr>
          <w:spacing w:val="-54"/>
        </w:rPr>
        <w:t> </w:t>
      </w:r>
      <w:r>
        <w:rPr>
          <w:rFonts w:ascii="Times New Roman" w:hAnsi="Times New Roman" w:cs="Times New Roman" w:eastAsia="Times New Roman" w:hint="default"/>
        </w:rPr>
        <w:t>100%</w:t>
      </w:r>
      <w:r>
        <w:rPr/>
        <w:t>，自</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月起将其纳入合并报表范围。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28" w:lineRule="auto"/>
        <w:ind w:right="208"/>
        <w:jc w:val="both"/>
      </w:pPr>
      <w:r>
        <w:rPr/>
        <w:t>注</w:t>
      </w:r>
      <w:r>
        <w:rPr>
          <w:spacing w:val="-60"/>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月，本公司之间接控股子公司宁波（东软熙康）智慧健康研究院有限公</w:t>
      </w:r>
      <w:r>
        <w:rPr>
          <w:w w:val="100"/>
        </w:rPr>
        <w:t> </w:t>
      </w:r>
      <w:r>
        <w:rPr>
          <w:spacing w:val="-3"/>
        </w:rPr>
        <w:t>司出资设立宁波云医院有限公司，注册资本为</w:t>
      </w:r>
      <w:r>
        <w:rPr>
          <w:spacing w:val="-3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spacing w:val="-6"/>
        </w:rPr>
        <w:t>万元，持股比例</w:t>
      </w:r>
      <w:r>
        <w:rPr>
          <w:spacing w:val="-38"/>
        </w:rPr>
        <w:t> </w:t>
      </w:r>
      <w:r>
        <w:rPr>
          <w:rFonts w:ascii="Times New Roman" w:hAnsi="Times New Roman" w:cs="Times New Roman" w:eastAsia="Times New Roman" w:hint="default"/>
          <w:spacing w:val="-5"/>
        </w:rPr>
        <w:t>100%</w:t>
      </w:r>
      <w:r>
        <w:rPr>
          <w:spacing w:val="-5"/>
        </w:rPr>
        <w:t>，尚未完成出</w:t>
      </w:r>
      <w:r>
        <w:rPr>
          <w:spacing w:val="-99"/>
        </w:rPr>
        <w:t> </w:t>
      </w:r>
      <w:r>
        <w:rPr>
          <w:spacing w:val="-99"/>
        </w:rPr>
      </w:r>
      <w:r>
        <w:rPr/>
        <w:t>资，自</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月起将其纳入合并报表范围。</w:t>
      </w:r>
    </w:p>
    <w:p>
      <w:pPr>
        <w:spacing w:line="240" w:lineRule="auto" w:before="6"/>
        <w:rPr>
          <w:rFonts w:ascii="宋体" w:hAnsi="宋体" w:cs="宋体" w:eastAsia="宋体" w:hint="default"/>
          <w:sz w:val="32"/>
          <w:szCs w:val="32"/>
        </w:rPr>
      </w:pPr>
    </w:p>
    <w:p>
      <w:pPr>
        <w:pStyle w:val="BodyText"/>
        <w:spacing w:line="331" w:lineRule="auto"/>
        <w:ind w:right="208"/>
        <w:jc w:val="both"/>
      </w:pPr>
      <w:r>
        <w:rPr/>
        <w:t>注</w:t>
      </w:r>
      <w:r>
        <w:rPr>
          <w:spacing w:val="-48"/>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月，本公司之间接控股子公司沈阳东软熙康医疗系统有限公司出资</w:t>
      </w:r>
      <w:r>
        <w:rPr>
          <w:spacing w:val="-48"/>
        </w:rPr>
        <w:t> </w:t>
      </w:r>
      <w:r>
        <w:rPr>
          <w:rFonts w:ascii="Times New Roman" w:hAnsi="Times New Roman" w:cs="Times New Roman" w:eastAsia="Times New Roman" w:hint="default"/>
        </w:rPr>
        <w:t>240</w:t>
      </w:r>
      <w:r>
        <w:rPr>
          <w:rFonts w:ascii="Times New Roman" w:hAnsi="Times New Roman" w:cs="Times New Roman" w:eastAsia="Times New Roman" w:hint="default"/>
          <w:w w:val="100"/>
        </w:rPr>
        <w:t> </w:t>
      </w:r>
      <w:r>
        <w:rPr/>
        <w:t>万元，设立丹东金海熙康门诊部有限公司，注册资本为</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万元，持股比例</w:t>
      </w:r>
      <w:r>
        <w:rPr>
          <w:spacing w:val="-51"/>
        </w:rPr>
        <w:t> </w:t>
      </w:r>
      <w:r>
        <w:rPr>
          <w:rFonts w:ascii="Times New Roman" w:hAnsi="Times New Roman" w:cs="Times New Roman" w:eastAsia="Times New Roman" w:hint="default"/>
        </w:rPr>
        <w:t>60%</w:t>
      </w:r>
      <w:r>
        <w:rPr/>
        <w:t>，自</w:t>
      </w:r>
      <w:r>
        <w:rPr>
          <w:w w:val="10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月起将其纳入合并报表范围。</w:t>
      </w:r>
    </w:p>
    <w:p>
      <w:pPr>
        <w:spacing w:line="240" w:lineRule="auto" w:before="1"/>
        <w:rPr>
          <w:rFonts w:ascii="宋体" w:hAnsi="宋体" w:cs="宋体" w:eastAsia="宋体" w:hint="default"/>
          <w:sz w:val="32"/>
          <w:szCs w:val="32"/>
        </w:rPr>
      </w:pPr>
    </w:p>
    <w:p>
      <w:pPr>
        <w:pStyle w:val="BodyText"/>
        <w:spacing w:line="331" w:lineRule="auto"/>
        <w:ind w:right="211"/>
        <w:jc w:val="both"/>
      </w:pPr>
      <w:r>
        <w:rPr/>
        <w:t>注</w:t>
      </w:r>
      <w:r>
        <w:rPr>
          <w:spacing w:val="-49"/>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月，本公司出资设立东软集团（宜昌）有限公司，注册资本为</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w:t>
      </w:r>
      <w:r>
        <w:rPr>
          <w:w w:val="100"/>
        </w:rPr>
        <w:t> </w:t>
      </w:r>
      <w:r>
        <w:rPr/>
        <w:t>元，持股比例</w:t>
      </w:r>
      <w:r>
        <w:rPr>
          <w:spacing w:val="-52"/>
        </w:rPr>
        <w:t> </w:t>
      </w:r>
      <w:r>
        <w:rPr>
          <w:rFonts w:ascii="Times New Roman" w:hAnsi="Times New Roman" w:cs="Times New Roman" w:eastAsia="Times New Roman" w:hint="default"/>
        </w:rPr>
        <w:t>100%</w:t>
      </w:r>
      <w:r>
        <w:rPr/>
        <w:t>，报告期内出资</w:t>
      </w:r>
      <w:r>
        <w:rPr>
          <w:spacing w:val="-53"/>
        </w:rPr>
        <w:t> </w:t>
      </w:r>
      <w:r>
        <w:rPr>
          <w:rFonts w:ascii="Times New Roman" w:hAnsi="Times New Roman" w:cs="Times New Roman" w:eastAsia="Times New Roman" w:hint="default"/>
        </w:rPr>
        <w:t>1,000 </w:t>
      </w:r>
      <w:r>
        <w:rPr/>
        <w:t>万元，自</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9 </w:t>
      </w:r>
      <w:r>
        <w:rPr/>
        <w:t>月起将其纳入合并报表范</w:t>
      </w:r>
      <w:r>
        <w:rPr>
          <w:w w:val="100"/>
        </w:rPr>
        <w:t> </w:t>
      </w:r>
      <w:r>
        <w:rPr/>
        <w:t>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0"/>
        <w:jc w:val="both"/>
        <w:rPr>
          <w:rFonts w:ascii="Times New Roman" w:hAnsi="Times New Roman" w:cs="Times New Roman" w:eastAsia="Times New Roman" w:hint="default"/>
        </w:rPr>
      </w:pPr>
      <w:r>
        <w:rPr/>
        <w:t>注</w:t>
      </w:r>
      <w:r>
        <w:rPr>
          <w:spacing w:val="-48"/>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月，本公司之间接控股子公司沈阳东软熙康医疗系统有限公司出资</w:t>
      </w:r>
      <w:r>
        <w:rPr>
          <w:spacing w:val="-48"/>
        </w:rPr>
        <w:t> </w:t>
      </w:r>
      <w:r>
        <w:rPr>
          <w:rFonts w:ascii="Times New Roman" w:hAnsi="Times New Roman" w:cs="Times New Roman" w:eastAsia="Times New Roman" w:hint="default"/>
        </w:rPr>
        <w:t>200</w:t>
      </w:r>
    </w:p>
    <w:p>
      <w:pPr>
        <w:pStyle w:val="BodyText"/>
        <w:spacing w:line="240" w:lineRule="auto" w:before="110"/>
        <w:ind w:right="0"/>
        <w:jc w:val="both"/>
        <w:rPr>
          <w:rFonts w:ascii="Times New Roman" w:hAnsi="Times New Roman" w:cs="Times New Roman" w:eastAsia="Times New Roman" w:hint="default"/>
        </w:rPr>
      </w:pPr>
      <w:r>
        <w:rPr>
          <w:spacing w:val="-6"/>
        </w:rPr>
        <w:t>万元，设立沈阳浑南熙康医院有限公司，注册资本为</w:t>
      </w:r>
      <w:r>
        <w:rPr>
          <w:spacing w:val="-39"/>
        </w:rPr>
        <w:t> </w:t>
      </w:r>
      <w:r>
        <w:rPr>
          <w:rFonts w:ascii="Times New Roman" w:hAnsi="Times New Roman" w:cs="Times New Roman" w:eastAsia="Times New Roman" w:hint="default"/>
        </w:rPr>
        <w:t>500</w:t>
      </w:r>
      <w:r>
        <w:rPr>
          <w:rFonts w:ascii="Times New Roman" w:hAnsi="Times New Roman" w:cs="Times New Roman" w:eastAsia="Times New Roman" w:hint="default"/>
          <w:spacing w:val="9"/>
        </w:rPr>
        <w:t> </w:t>
      </w:r>
      <w:r>
        <w:rPr>
          <w:spacing w:val="-9"/>
        </w:rPr>
        <w:t>万元，持股比例</w:t>
      </w:r>
      <w:r>
        <w:rPr>
          <w:spacing w:val="-39"/>
        </w:rPr>
        <w:t> </w:t>
      </w:r>
      <w:r>
        <w:rPr>
          <w:rFonts w:ascii="Times New Roman" w:hAnsi="Times New Roman" w:cs="Times New Roman" w:eastAsia="Times New Roman" w:hint="default"/>
          <w:spacing w:val="-10"/>
        </w:rPr>
        <w:t>100%</w:t>
      </w:r>
      <w:r>
        <w:rPr>
          <w:spacing w:val="-10"/>
        </w:rPr>
        <w:t>，自</w:t>
      </w:r>
      <w:r>
        <w:rPr>
          <w:spacing w:val="-43"/>
        </w:rPr>
        <w:t> </w:t>
      </w:r>
      <w:r>
        <w:rPr>
          <w:rFonts w:ascii="Times New Roman" w:hAnsi="Times New Roman" w:cs="Times New Roman" w:eastAsia="Times New Roman" w:hint="default"/>
        </w:rPr>
        <w:t>2015</w:t>
      </w:r>
    </w:p>
    <w:p>
      <w:pPr>
        <w:pStyle w:val="BodyText"/>
        <w:spacing w:line="240" w:lineRule="auto" w:before="107"/>
        <w:ind w:right="0"/>
        <w:jc w:val="both"/>
      </w:pP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月起将其纳入合并报表范围。</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ind w:right="0"/>
        <w:jc w:val="both"/>
      </w:pPr>
      <w:r>
        <w:rPr/>
        <w:t>注</w:t>
      </w:r>
      <w:r>
        <w:rPr>
          <w:spacing w:val="-49"/>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月，本公司之间接控股子公司上海熙康健康管理有限公司出资</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w:t>
      </w:r>
    </w:p>
    <w:p>
      <w:pPr>
        <w:spacing w:after="0" w:line="240" w:lineRule="auto"/>
        <w:jc w:val="both"/>
        <w:sectPr>
          <w:pgSz w:w="11910" w:h="16850"/>
          <w:pgMar w:header="0" w:footer="999" w:top="1540" w:bottom="1180" w:left="1660" w:right="122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82"/>
        <w:ind w:right="0"/>
        <w:jc w:val="both"/>
        <w:rPr>
          <w:rFonts w:ascii="Times New Roman" w:hAnsi="Times New Roman" w:cs="Times New Roman" w:eastAsia="Times New Roman" w:hint="default"/>
        </w:rPr>
      </w:pPr>
      <w:r>
        <w:rPr/>
        <w:t>元，设立上海熙康门诊部有限公司，注册资本为</w:t>
      </w:r>
      <w:r>
        <w:rPr>
          <w:spacing w:val="-4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t>万元，持股比例</w:t>
      </w:r>
      <w:r>
        <w:rPr>
          <w:spacing w:val="-40"/>
        </w:rPr>
        <w:t> </w:t>
      </w:r>
      <w:r>
        <w:rPr>
          <w:rFonts w:ascii="Times New Roman" w:hAnsi="Times New Roman" w:cs="Times New Roman" w:eastAsia="Times New Roman" w:hint="default"/>
        </w:rPr>
        <w:t>100%</w:t>
      </w:r>
      <w:r>
        <w:rPr/>
        <w:t>，自</w:t>
      </w:r>
      <w:r>
        <w:rPr>
          <w:spacing w:val="-40"/>
        </w:rPr>
        <w:t> </w:t>
      </w:r>
      <w:r>
        <w:rPr>
          <w:rFonts w:ascii="Times New Roman" w:hAnsi="Times New Roman" w:cs="Times New Roman" w:eastAsia="Times New Roman" w:hint="default"/>
        </w:rPr>
        <w:t>2015</w:t>
      </w:r>
    </w:p>
    <w:p>
      <w:pPr>
        <w:pStyle w:val="BodyText"/>
        <w:spacing w:line="240" w:lineRule="auto" w:before="110"/>
        <w:ind w:right="0"/>
        <w:jc w:val="both"/>
      </w:pP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月起将其纳入合并报表范围。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31" w:lineRule="auto"/>
        <w:ind w:right="208"/>
        <w:jc w:val="both"/>
      </w:pPr>
      <w:r>
        <w:rPr/>
        <w:t>注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3"/>
        </w:rPr>
        <w:t> </w:t>
      </w:r>
      <w:r>
        <w:rPr/>
        <w:t>月，本公司出资设立东软睿驰汽车技术（上海）有限公司，注册资本</w:t>
      </w:r>
      <w:r>
        <w:rPr>
          <w:w w:val="100"/>
        </w:rPr>
        <w:t> </w:t>
      </w:r>
      <w:r>
        <w:rPr/>
        <w:t>为</w:t>
      </w:r>
      <w:r>
        <w:rPr>
          <w:spacing w:val="-49"/>
        </w:rPr>
        <w:t> </w:t>
      </w:r>
      <w:r>
        <w:rPr>
          <w:rFonts w:ascii="Times New Roman" w:hAnsi="Times New Roman" w:cs="Times New Roman" w:eastAsia="Times New Roman" w:hint="default"/>
        </w:rPr>
        <w:t>38,462</w:t>
      </w:r>
      <w:r>
        <w:rPr>
          <w:rFonts w:ascii="Times New Roman" w:hAnsi="Times New Roman" w:cs="Times New Roman" w:eastAsia="Times New Roman" w:hint="default"/>
          <w:spacing w:val="1"/>
        </w:rPr>
        <w:t> </w:t>
      </w:r>
      <w:r>
        <w:rPr>
          <w:spacing w:val="-4"/>
        </w:rPr>
        <w:t>万元，持股比例</w:t>
      </w:r>
      <w:r>
        <w:rPr>
          <w:spacing w:val="-51"/>
        </w:rPr>
        <w:t> </w:t>
      </w:r>
      <w:r>
        <w:rPr>
          <w:rFonts w:ascii="Times New Roman" w:hAnsi="Times New Roman" w:cs="Times New Roman" w:eastAsia="Times New Roman" w:hint="default"/>
          <w:spacing w:val="-3"/>
        </w:rPr>
        <w:t>41%</w:t>
      </w:r>
      <w:r>
        <w:rPr>
          <w:spacing w:val="-3"/>
        </w:rPr>
        <w:t>，报告期内出资</w:t>
      </w:r>
      <w:r>
        <w:rPr>
          <w:spacing w:val="-51"/>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
        </w:rPr>
        <w:t> </w:t>
      </w:r>
      <w:r>
        <w:rPr>
          <w:spacing w:val="-4"/>
        </w:rPr>
        <w:t>万元，自</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月起将其纳入</w:t>
      </w:r>
    </w:p>
    <w:p>
      <w:pPr>
        <w:pStyle w:val="BodyText"/>
        <w:spacing w:line="331" w:lineRule="auto" w:before="19"/>
        <w:ind w:right="213"/>
        <w:jc w:val="both"/>
      </w:pPr>
      <w:r>
        <w:rPr/>
        <w:t>合并报表范围。</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月，东软睿驰汽车技术（上海）有限公司出资</w:t>
      </w:r>
      <w:r>
        <w:rPr>
          <w:spacing w:val="-3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3"/>
        </w:rPr>
        <w:t> </w:t>
      </w:r>
      <w:r>
        <w:rPr/>
        <w:t>万元，</w:t>
      </w:r>
      <w:r>
        <w:rPr>
          <w:w w:val="100"/>
        </w:rPr>
        <w:t> </w:t>
      </w:r>
      <w:r>
        <w:rPr>
          <w:spacing w:val="-4"/>
        </w:rPr>
        <w:t>设立东软睿驰汽车技术（沈阳）有限公司，注册资本为</w:t>
      </w:r>
      <w:r>
        <w:rPr>
          <w:spacing w:val="-40"/>
        </w:rPr>
        <w:t> </w:t>
      </w:r>
      <w:r>
        <w:rPr>
          <w:rFonts w:ascii="Times New Roman" w:hAnsi="Times New Roman" w:cs="Times New Roman" w:eastAsia="Times New Roman" w:hint="default"/>
        </w:rPr>
        <w:t>6,000</w:t>
      </w:r>
      <w:r>
        <w:rPr>
          <w:rFonts w:ascii="Times New Roman" w:hAnsi="Times New Roman" w:cs="Times New Roman" w:eastAsia="Times New Roman" w:hint="default"/>
          <w:spacing w:val="9"/>
        </w:rPr>
        <w:t> </w:t>
      </w:r>
      <w:r>
        <w:rPr>
          <w:spacing w:val="-5"/>
        </w:rPr>
        <w:t>万元，持股比例</w:t>
      </w:r>
      <w:r>
        <w:rPr>
          <w:spacing w:val="-39"/>
        </w:rPr>
        <w:t> </w:t>
      </w:r>
      <w:r>
        <w:rPr>
          <w:rFonts w:ascii="Times New Roman" w:hAnsi="Times New Roman" w:cs="Times New Roman" w:eastAsia="Times New Roman" w:hint="default"/>
          <w:spacing w:val="-8"/>
        </w:rPr>
        <w:t>100%</w:t>
      </w:r>
      <w:r>
        <w:rPr>
          <w:spacing w:val="-8"/>
        </w:rPr>
        <w:t>，自</w:t>
      </w:r>
      <w:r>
        <w:rPr>
          <w:spacing w:val="-94"/>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spacing w:val="-6"/>
          <w:w w:val="100"/>
        </w:rPr>
        <w:t>月起将其纳入合并报表范围。详见附注十、（四）</w:t>
      </w:r>
      <w:r>
        <w:rPr>
          <w:rFonts w:ascii="Times New Roman" w:hAnsi="Times New Roman" w:cs="Times New Roman" w:eastAsia="Times New Roman" w:hint="default"/>
          <w:spacing w:val="-6"/>
          <w:w w:val="100"/>
        </w:rPr>
        <w:t>11</w:t>
      </w:r>
      <w:r>
        <w:rPr>
          <w:spacing w:val="-6"/>
          <w:w w:val="100"/>
        </w:rPr>
        <w:t>。</w:t>
      </w:r>
    </w:p>
    <w:p>
      <w:pPr>
        <w:spacing w:line="240" w:lineRule="auto" w:before="1"/>
        <w:rPr>
          <w:rFonts w:ascii="宋体" w:hAnsi="宋体" w:cs="宋体" w:eastAsia="宋体" w:hint="default"/>
          <w:sz w:val="32"/>
          <w:szCs w:val="32"/>
        </w:rPr>
      </w:pPr>
    </w:p>
    <w:p>
      <w:pPr>
        <w:pStyle w:val="BodyText"/>
        <w:spacing w:line="240" w:lineRule="auto"/>
        <w:ind w:right="0"/>
        <w:jc w:val="both"/>
        <w:rPr>
          <w:rFonts w:ascii="Times New Roman" w:hAnsi="Times New Roman" w:cs="Times New Roman" w:eastAsia="Times New Roman" w:hint="default"/>
        </w:rPr>
      </w:pPr>
      <w:r>
        <w:rPr/>
        <w:t>注</w:t>
      </w:r>
      <w:r>
        <w:rPr>
          <w:spacing w:val="-38"/>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月，本公司之间接控股子公司东软熙康健康科技有限公司出资</w:t>
      </w:r>
      <w:r>
        <w:rPr>
          <w:spacing w:val="-38"/>
        </w:rPr>
        <w:t> </w:t>
      </w:r>
      <w:r>
        <w:rPr>
          <w:rFonts w:ascii="Times New Roman" w:hAnsi="Times New Roman" w:cs="Times New Roman" w:eastAsia="Times New Roman" w:hint="default"/>
        </w:rPr>
        <w:t>6,000</w:t>
      </w:r>
    </w:p>
    <w:p>
      <w:pPr>
        <w:pStyle w:val="BodyText"/>
        <w:spacing w:line="240" w:lineRule="auto" w:before="110"/>
        <w:ind w:right="0"/>
        <w:jc w:val="both"/>
      </w:pPr>
      <w:r>
        <w:rPr/>
        <w:t>万元，设立东软熙康（宁波）智能可穿戴设备有限公司，注册资本为 </w:t>
      </w:r>
      <w:r>
        <w:rPr>
          <w:rFonts w:ascii="Times New Roman" w:hAnsi="Times New Roman" w:cs="Times New Roman" w:eastAsia="Times New Roman" w:hint="default"/>
        </w:rPr>
        <w:t>6,000</w:t>
      </w:r>
      <w:r>
        <w:rPr>
          <w:rFonts w:ascii="Times New Roman" w:hAnsi="Times New Roman" w:cs="Times New Roman" w:eastAsia="Times New Roman" w:hint="default"/>
          <w:spacing w:val="-32"/>
        </w:rPr>
        <w:t> </w:t>
      </w:r>
      <w:r>
        <w:rPr/>
        <w:t>万元，持股</w:t>
      </w:r>
    </w:p>
    <w:p>
      <w:pPr>
        <w:pStyle w:val="BodyText"/>
        <w:spacing w:line="240" w:lineRule="auto" w:before="107"/>
        <w:ind w:right="0"/>
        <w:jc w:val="both"/>
      </w:pPr>
      <w:r>
        <w:rPr/>
        <w:t>比例</w:t>
      </w:r>
      <w:r>
        <w:rPr>
          <w:spacing w:val="-53"/>
        </w:rPr>
        <w:t> </w:t>
      </w:r>
      <w:r>
        <w:rPr>
          <w:rFonts w:ascii="Times New Roman" w:hAnsi="Times New Roman" w:cs="Times New Roman" w:eastAsia="Times New Roman" w:hint="default"/>
        </w:rPr>
        <w:t>100%</w:t>
      </w:r>
      <w:r>
        <w:rPr/>
        <w:t>，自</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月起将其纳入合并报表范围。</w:t>
      </w:r>
    </w:p>
    <w:p>
      <w:pPr>
        <w:spacing w:line="240" w:lineRule="auto" w:before="8"/>
        <w:rPr>
          <w:rFonts w:ascii="宋体" w:hAnsi="宋体" w:cs="宋体" w:eastAsia="宋体" w:hint="default"/>
          <w:sz w:val="28"/>
          <w:szCs w:val="28"/>
        </w:rPr>
      </w:pPr>
    </w:p>
    <w:p>
      <w:pPr>
        <w:pStyle w:val="Heading5"/>
        <w:spacing w:line="240" w:lineRule="auto"/>
        <w:ind w:left="874" w:right="0"/>
        <w:jc w:val="both"/>
        <w:rPr>
          <w:b w:val="0"/>
          <w:bCs w:val="0"/>
        </w:rPr>
      </w:pPr>
      <w:r>
        <w:rPr>
          <w:rFonts w:ascii="Times New Roman" w:hAnsi="Times New Roman" w:cs="Times New Roman" w:eastAsia="Times New Roman" w:hint="default"/>
        </w:rPr>
        <w:t>2</w:t>
      </w:r>
      <w:r>
        <w:rPr/>
        <w:t>、</w:t>
      </w:r>
      <w:r>
        <w:rPr>
          <w:spacing w:val="100"/>
        </w:rPr>
        <w:t> </w:t>
      </w:r>
      <w:r>
        <w:rPr/>
        <w:t>本期不再纳入合并范围的子公司</w:t>
      </w:r>
      <w:r>
        <w:rPr>
          <w:b w:val="0"/>
          <w:bCs w:val="0"/>
        </w:rPr>
      </w:r>
    </w:p>
    <w:p>
      <w:pPr>
        <w:pStyle w:val="BodyText"/>
        <w:spacing w:line="343" w:lineRule="auto" w:before="107"/>
        <w:ind w:right="208"/>
        <w:jc w:val="both"/>
      </w:pPr>
      <w:r>
        <w:rPr/>
        <w:t>与上年相比本年减少合并单位</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spacing w:val="-3"/>
        </w:rPr>
        <w:t>家：报告期内，本公司原控股子公司东软创投及其子公</w:t>
      </w:r>
      <w:r>
        <w:rPr>
          <w:spacing w:val="-99"/>
        </w:rPr>
        <w:t> </w:t>
      </w:r>
      <w:r>
        <w:rPr>
          <w:spacing w:val="-99"/>
        </w:rPr>
      </w:r>
      <w:r>
        <w:rPr>
          <w:spacing w:val="-2"/>
        </w:rPr>
        <w:t>司北京东软慧聚信息技术股份有限公司、北京东软越通软件技术有限公司、东软资本国</w:t>
      </w:r>
      <w:r>
        <w:rPr>
          <w:spacing w:val="-60"/>
        </w:rPr>
        <w:t> </w:t>
      </w:r>
      <w:r>
        <w:rPr>
          <w:spacing w:val="-60"/>
        </w:rPr>
      </w:r>
      <w:r>
        <w:rPr>
          <w:spacing w:val="-3"/>
        </w:rPr>
        <w:t>际有限公司、昆明东软金沙信息技术有限公司、北京英博睿智咨询有限公司、东软越通</w:t>
      </w:r>
      <w:r>
        <w:rPr>
          <w:spacing w:val="-24"/>
        </w:rPr>
        <w:t> </w:t>
      </w:r>
      <w:r>
        <w:rPr>
          <w:spacing w:val="-24"/>
        </w:rPr>
      </w:r>
      <w:r>
        <w:rPr/>
        <w:t>软件技术（大连）有限公司，均自</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月起不再纳入合并财务报表范围。</w:t>
      </w:r>
    </w:p>
    <w:p>
      <w:pPr>
        <w:spacing w:line="240" w:lineRule="auto" w:before="13"/>
        <w:rPr>
          <w:rFonts w:ascii="宋体" w:hAnsi="宋体" w:cs="宋体" w:eastAsia="宋体" w:hint="default"/>
          <w:sz w:val="11"/>
          <w:szCs w:val="11"/>
        </w:rPr>
      </w:pPr>
    </w:p>
    <w:tbl>
      <w:tblPr>
        <w:tblW w:w="0" w:type="auto"/>
        <w:jc w:val="left"/>
        <w:tblInd w:w="718" w:type="dxa"/>
        <w:tblLayout w:type="fixed"/>
        <w:tblCellMar>
          <w:top w:w="0" w:type="dxa"/>
          <w:left w:w="0" w:type="dxa"/>
          <w:bottom w:w="0" w:type="dxa"/>
          <w:right w:w="0" w:type="dxa"/>
        </w:tblCellMar>
        <w:tblLook w:val="01E0"/>
      </w:tblPr>
      <w:tblGrid>
        <w:gridCol w:w="4083"/>
        <w:gridCol w:w="2083"/>
        <w:gridCol w:w="1918"/>
      </w:tblGrid>
      <w:tr>
        <w:trPr>
          <w:trHeight w:val="422" w:hRule="exact"/>
        </w:trPr>
        <w:tc>
          <w:tcPr>
            <w:tcW w:w="4083" w:type="dxa"/>
            <w:tcBorders>
              <w:top w:val="single" w:sz="12" w:space="0" w:color="000000"/>
              <w:left w:val="nil" w:sz="6" w:space="0" w:color="auto"/>
              <w:bottom w:val="dotted" w:sz="4" w:space="0" w:color="000000"/>
              <w:right w:val="dotted" w:sz="4" w:space="0" w:color="000000"/>
            </w:tcBorders>
          </w:tcPr>
          <w:p>
            <w:pPr>
              <w:pStyle w:val="TableParagraph"/>
              <w:tabs>
                <w:tab w:pos="556" w:val="left" w:leader="none"/>
              </w:tabs>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20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9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9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147"/>
              <w:jc w:val="righ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434" w:hRule="exact"/>
        </w:trPr>
        <w:tc>
          <w:tcPr>
            <w:tcW w:w="40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辽宁东软创业投资有限公司及其子公司</w:t>
            </w:r>
          </w:p>
        </w:tc>
        <w:tc>
          <w:tcPr>
            <w:tcW w:w="20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68" w:right="0"/>
              <w:jc w:val="left"/>
              <w:rPr>
                <w:rFonts w:ascii="Times New Roman" w:hAnsi="Times New Roman" w:cs="Times New Roman" w:eastAsia="Times New Roman" w:hint="default"/>
                <w:sz w:val="18"/>
                <w:szCs w:val="18"/>
              </w:rPr>
            </w:pPr>
            <w:r>
              <w:rPr>
                <w:rFonts w:ascii="Times New Roman"/>
                <w:sz w:val="18"/>
              </w:rPr>
              <w:t>160,895,240</w:t>
            </w:r>
          </w:p>
        </w:tc>
        <w:tc>
          <w:tcPr>
            <w:tcW w:w="19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-4,574,035</w:t>
            </w:r>
          </w:p>
        </w:tc>
      </w:tr>
    </w:tbl>
    <w:p>
      <w:pPr>
        <w:spacing w:line="240" w:lineRule="auto" w:before="1"/>
        <w:rPr>
          <w:rFonts w:ascii="宋体" w:hAnsi="宋体" w:cs="宋体" w:eastAsia="宋体" w:hint="default"/>
          <w:sz w:val="12"/>
          <w:szCs w:val="12"/>
        </w:rPr>
      </w:pPr>
    </w:p>
    <w:p>
      <w:pPr>
        <w:pStyle w:val="BodyText"/>
        <w:spacing w:line="340" w:lineRule="auto" w:before="36"/>
        <w:ind w:left="846" w:right="208"/>
        <w:jc w:val="both"/>
      </w:pPr>
      <w:r>
        <w:rPr>
          <w:spacing w:val="-4"/>
        </w:rPr>
        <w:t>注：于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日召开的公司七届十二次董事会审议通过了《关于辽宁东软创业</w:t>
      </w:r>
      <w:r>
        <w:rPr>
          <w:w w:val="100"/>
        </w:rPr>
        <w:t> </w:t>
      </w:r>
      <w:r>
        <w:rPr>
          <w:spacing w:val="-2"/>
          <w:w w:val="100"/>
        </w:rPr>
        <w:t>投资有限公司股权转让及增资的议案》，董事会同意东软创投现股东沈阳弘益恒通科技</w:t>
      </w:r>
      <w:r>
        <w:rPr>
          <w:spacing w:val="-100"/>
          <w:w w:val="100"/>
        </w:rPr>
        <w:t> </w:t>
      </w:r>
      <w:r>
        <w:rPr>
          <w:spacing w:val="-100"/>
          <w:w w:val="100"/>
        </w:rPr>
      </w:r>
      <w:r>
        <w:rPr/>
        <w:t>有限公司将其全部持有的东软创投 </w:t>
      </w:r>
      <w:r>
        <w:rPr>
          <w:rFonts w:ascii="Times New Roman" w:hAnsi="Times New Roman" w:cs="Times New Roman" w:eastAsia="Times New Roman" w:hint="default"/>
        </w:rPr>
        <w:t>3,000.00</w:t>
      </w:r>
      <w:r>
        <w:rPr>
          <w:rFonts w:ascii="Times New Roman" w:hAnsi="Times New Roman" w:cs="Times New Roman" w:eastAsia="Times New Roman" w:hint="default"/>
          <w:spacing w:val="-19"/>
        </w:rPr>
        <w:t> </w:t>
      </w:r>
      <w:r>
        <w:rPr>
          <w:spacing w:val="-3"/>
        </w:rPr>
        <w:t>万元的注册资本出资额（占东软创投现全部</w:t>
      </w:r>
    </w:p>
    <w:p>
      <w:pPr>
        <w:pStyle w:val="BodyText"/>
        <w:spacing w:line="240" w:lineRule="auto" w:before="12"/>
        <w:ind w:left="846" w:right="0"/>
        <w:jc w:val="both"/>
        <w:rPr>
          <w:rFonts w:ascii="Times New Roman" w:hAnsi="Times New Roman" w:cs="Times New Roman" w:eastAsia="Times New Roman" w:hint="default"/>
        </w:rPr>
      </w:pPr>
      <w:r>
        <w:rPr/>
        <w:t>注册资本的</w:t>
      </w:r>
      <w:r>
        <w:rPr>
          <w:spacing w:val="-44"/>
        </w:rPr>
        <w:t> </w:t>
      </w:r>
      <w:r>
        <w:rPr>
          <w:rFonts w:ascii="Times New Roman" w:hAnsi="Times New Roman" w:cs="Times New Roman" w:eastAsia="Times New Roman" w:hint="default"/>
          <w:spacing w:val="-4"/>
        </w:rPr>
        <w:t>24.00%</w:t>
      </w:r>
      <w:r>
        <w:rPr>
          <w:spacing w:val="-4"/>
        </w:rPr>
        <w:t>）转让给大连东软控股有限公司，转让价格为</w:t>
      </w:r>
      <w:r>
        <w:rPr>
          <w:spacing w:val="-44"/>
        </w:rPr>
        <w:t> </w:t>
      </w:r>
      <w:r>
        <w:rPr>
          <w:rFonts w:ascii="Times New Roman" w:hAnsi="Times New Roman" w:cs="Times New Roman" w:eastAsia="Times New Roman" w:hint="default"/>
        </w:rPr>
        <w:t>1.29</w:t>
      </w:r>
      <w:r>
        <w:rPr>
          <w:rFonts w:ascii="Times New Roman" w:hAnsi="Times New Roman" w:cs="Times New Roman" w:eastAsia="Times New Roman" w:hint="default"/>
          <w:spacing w:val="5"/>
        </w:rPr>
        <w:t> </w:t>
      </w:r>
      <w:r>
        <w:rPr>
          <w:spacing w:val="-8"/>
        </w:rPr>
        <w:t>元</w:t>
      </w:r>
      <w:r>
        <w:rPr>
          <w:rFonts w:ascii="Times New Roman" w:hAnsi="Times New Roman" w:cs="Times New Roman" w:eastAsia="Times New Roman" w:hint="default"/>
          <w:spacing w:val="-8"/>
        </w:rPr>
        <w:t>/</w:t>
      </w:r>
      <w:r>
        <w:rPr>
          <w:spacing w:val="-8"/>
        </w:rPr>
        <w:t>股（</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9"/>
        </w:rPr>
        <w:t> </w:t>
      </w:r>
      <w:r>
        <w:rPr/>
        <w:t>股等于</w:t>
      </w:r>
      <w:r>
        <w:rPr>
          <w:spacing w:val="-44"/>
        </w:rPr>
        <w:t> </w:t>
      </w:r>
      <w:r>
        <w:rPr>
          <w:rFonts w:ascii="Times New Roman" w:hAnsi="Times New Roman" w:cs="Times New Roman" w:eastAsia="Times New Roman" w:hint="default"/>
        </w:rPr>
        <w:t>1</w:t>
      </w:r>
    </w:p>
    <w:p>
      <w:pPr>
        <w:pStyle w:val="BodyText"/>
        <w:spacing w:line="240" w:lineRule="auto" w:before="107"/>
        <w:ind w:left="846" w:right="0"/>
        <w:jc w:val="both"/>
      </w:pPr>
      <w:r>
        <w:rPr>
          <w:w w:val="100"/>
        </w:rPr>
        <w:t>元注</w:t>
      </w:r>
      <w:r>
        <w:rPr>
          <w:spacing w:val="-3"/>
          <w:w w:val="100"/>
        </w:rPr>
        <w:t>册</w:t>
      </w:r>
      <w:r>
        <w:rPr>
          <w:w w:val="100"/>
        </w:rPr>
        <w:t>资</w:t>
      </w:r>
      <w:r>
        <w:rPr>
          <w:spacing w:val="-3"/>
          <w:w w:val="100"/>
        </w:rPr>
        <w:t>本</w:t>
      </w:r>
      <w:r>
        <w:rPr>
          <w:spacing w:val="-106"/>
          <w:w w:val="100"/>
        </w:rPr>
        <w:t>）</w:t>
      </w:r>
      <w:r>
        <w:rPr>
          <w:spacing w:val="-3"/>
          <w:w w:val="100"/>
        </w:rPr>
        <w:t>，</w:t>
      </w:r>
      <w:r>
        <w:rPr>
          <w:w w:val="100"/>
        </w:rPr>
        <w:t>转</w:t>
      </w:r>
      <w:r>
        <w:rPr>
          <w:spacing w:val="-3"/>
          <w:w w:val="100"/>
        </w:rPr>
        <w:t>让</w:t>
      </w:r>
      <w:r>
        <w:rPr>
          <w:w w:val="100"/>
        </w:rPr>
        <w:t>总</w:t>
      </w:r>
      <w:r>
        <w:rPr>
          <w:spacing w:val="-3"/>
          <w:w w:val="100"/>
        </w:rPr>
        <w:t>对价</w:t>
      </w:r>
      <w:r>
        <w:rPr>
          <w:w w:val="100"/>
        </w:rPr>
        <w:t>为</w:t>
      </w:r>
      <w:r>
        <w:rPr>
          <w:spacing w:val="-9"/>
        </w:rPr>
        <w:t> </w:t>
      </w:r>
      <w:r>
        <w:rPr>
          <w:rFonts w:ascii="Times New Roman" w:hAnsi="Times New Roman" w:cs="Times New Roman" w:eastAsia="Times New Roman" w:hint="default"/>
          <w:w w:val="100"/>
        </w:rPr>
        <w:t>3,8</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0.00</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w w:val="100"/>
        </w:rPr>
        <w:t>万</w:t>
      </w:r>
      <w:r>
        <w:rPr>
          <w:spacing w:val="-3"/>
          <w:w w:val="100"/>
        </w:rPr>
        <w:t>元</w:t>
      </w:r>
      <w:r>
        <w:rPr>
          <w:w w:val="100"/>
        </w:rPr>
        <w:t>。</w:t>
      </w:r>
      <w:r>
        <w:rPr>
          <w:spacing w:val="-3"/>
          <w:w w:val="100"/>
        </w:rPr>
        <w:t>同</w:t>
      </w:r>
      <w:r>
        <w:rPr>
          <w:w w:val="100"/>
        </w:rPr>
        <w:t>时</w:t>
      </w:r>
      <w:r>
        <w:rPr>
          <w:spacing w:val="-3"/>
          <w:w w:val="100"/>
        </w:rPr>
        <w:t>，</w:t>
      </w:r>
      <w:r>
        <w:rPr>
          <w:w w:val="100"/>
        </w:rPr>
        <w:t>大连</w:t>
      </w:r>
      <w:r>
        <w:rPr>
          <w:spacing w:val="-3"/>
          <w:w w:val="100"/>
        </w:rPr>
        <w:t>东</w:t>
      </w:r>
      <w:r>
        <w:rPr>
          <w:w w:val="100"/>
        </w:rPr>
        <w:t>软</w:t>
      </w:r>
      <w:r>
        <w:rPr>
          <w:spacing w:val="-3"/>
          <w:w w:val="100"/>
        </w:rPr>
        <w:t>控</w:t>
      </w:r>
      <w:r>
        <w:rPr>
          <w:w w:val="100"/>
        </w:rPr>
        <w:t>股</w:t>
      </w:r>
      <w:r>
        <w:rPr>
          <w:spacing w:val="-3"/>
          <w:w w:val="100"/>
        </w:rPr>
        <w:t>有</w:t>
      </w:r>
      <w:r>
        <w:rPr>
          <w:w w:val="100"/>
        </w:rPr>
        <w:t>限</w:t>
      </w:r>
      <w:r>
        <w:rPr>
          <w:spacing w:val="-3"/>
          <w:w w:val="100"/>
        </w:rPr>
        <w:t>公</w:t>
      </w:r>
      <w:r>
        <w:rPr>
          <w:w w:val="100"/>
        </w:rPr>
        <w:t>司</w:t>
      </w:r>
      <w:r>
        <w:rPr>
          <w:spacing w:val="-3"/>
          <w:w w:val="100"/>
        </w:rPr>
        <w:t>以</w:t>
      </w:r>
      <w:r>
        <w:rPr>
          <w:w w:val="100"/>
        </w:rPr>
        <w:t>货币</w:t>
      </w:r>
      <w:r>
        <w:rPr>
          <w:spacing w:val="-3"/>
          <w:w w:val="100"/>
        </w:rPr>
        <w:t>方</w:t>
      </w:r>
      <w:r>
        <w:rPr>
          <w:w w:val="100"/>
        </w:rPr>
        <w:t>式</w:t>
      </w:r>
    </w:p>
    <w:p>
      <w:pPr>
        <w:pStyle w:val="BodyText"/>
        <w:spacing w:line="240" w:lineRule="auto" w:before="110"/>
        <w:ind w:left="846" w:right="0"/>
        <w:jc w:val="both"/>
      </w:pPr>
      <w:r>
        <w:rPr/>
        <w:t>认缴东软创投</w:t>
      </w:r>
      <w:r>
        <w:rPr>
          <w:spacing w:val="-47"/>
        </w:rPr>
        <w:t> </w:t>
      </w:r>
      <w:r>
        <w:rPr>
          <w:rFonts w:ascii="Times New Roman" w:hAnsi="Times New Roman" w:cs="Times New Roman" w:eastAsia="Times New Roman" w:hint="default"/>
        </w:rPr>
        <w:t>2,810.00</w:t>
      </w:r>
      <w:r>
        <w:rPr>
          <w:rFonts w:ascii="Times New Roman" w:hAnsi="Times New Roman" w:cs="Times New Roman" w:eastAsia="Times New Roman" w:hint="default"/>
          <w:spacing w:val="5"/>
        </w:rPr>
        <w:t> </w:t>
      </w:r>
      <w:r>
        <w:rPr>
          <w:spacing w:val="-4"/>
        </w:rPr>
        <w:t>万元新增注册资本出资额，增资价格为</w:t>
      </w:r>
      <w:r>
        <w:rPr>
          <w:spacing w:val="-48"/>
        </w:rPr>
        <w:t> </w:t>
      </w:r>
      <w:r>
        <w:rPr>
          <w:rFonts w:ascii="Times New Roman" w:hAnsi="Times New Roman" w:cs="Times New Roman" w:eastAsia="Times New Roman" w:hint="default"/>
        </w:rPr>
        <w:t>1.29</w:t>
      </w:r>
      <w:r>
        <w:rPr>
          <w:rFonts w:ascii="Times New Roman" w:hAnsi="Times New Roman" w:cs="Times New Roman" w:eastAsia="Times New Roman" w:hint="default"/>
          <w:spacing w:val="5"/>
        </w:rPr>
        <w:t> </w:t>
      </w:r>
      <w:r>
        <w:rPr>
          <w:spacing w:val="-9"/>
        </w:rPr>
        <w:t>元</w:t>
      </w:r>
      <w:r>
        <w:rPr>
          <w:rFonts w:ascii="Times New Roman" w:hAnsi="Times New Roman" w:cs="Times New Roman" w:eastAsia="Times New Roman" w:hint="default"/>
          <w:spacing w:val="-9"/>
        </w:rPr>
        <w:t>/</w:t>
      </w:r>
      <w:r>
        <w:rPr>
          <w:spacing w:val="-9"/>
        </w:rPr>
        <w:t>股（</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1"/>
        </w:rPr>
        <w:t> </w:t>
      </w:r>
      <w:r>
        <w:rPr/>
        <w:t>股等于</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w:t>
      </w:r>
    </w:p>
    <w:p>
      <w:pPr>
        <w:pStyle w:val="BodyText"/>
        <w:spacing w:line="240" w:lineRule="auto" w:before="110"/>
        <w:ind w:left="846" w:right="0"/>
        <w:jc w:val="both"/>
      </w:pPr>
      <w:r>
        <w:rPr>
          <w:w w:val="100"/>
        </w:rPr>
        <w:t>注册</w:t>
      </w:r>
      <w:r>
        <w:rPr>
          <w:spacing w:val="-3"/>
          <w:w w:val="100"/>
        </w:rPr>
        <w:t>资</w:t>
      </w:r>
      <w:r>
        <w:rPr>
          <w:w w:val="100"/>
        </w:rPr>
        <w:t>本</w:t>
      </w:r>
      <w:r>
        <w:rPr>
          <w:spacing w:val="-108"/>
          <w:w w:val="100"/>
        </w:rPr>
        <w:t>）</w:t>
      </w:r>
      <w:r>
        <w:rPr>
          <w:w w:val="100"/>
        </w:rPr>
        <w:t>，</w:t>
      </w:r>
      <w:r>
        <w:rPr>
          <w:spacing w:val="-3"/>
          <w:w w:val="100"/>
        </w:rPr>
        <w:t>增</w:t>
      </w:r>
      <w:r>
        <w:rPr>
          <w:w w:val="100"/>
        </w:rPr>
        <w:t>资</w:t>
      </w:r>
      <w:r>
        <w:rPr>
          <w:spacing w:val="-3"/>
          <w:w w:val="100"/>
        </w:rPr>
        <w:t>总</w:t>
      </w:r>
      <w:r>
        <w:rPr>
          <w:w w:val="100"/>
        </w:rPr>
        <w:t>金</w:t>
      </w:r>
      <w:r>
        <w:rPr>
          <w:spacing w:val="-3"/>
          <w:w w:val="100"/>
        </w:rPr>
        <w:t>额</w:t>
      </w:r>
      <w:r>
        <w:rPr>
          <w:w w:val="100"/>
        </w:rPr>
        <w:t>为</w:t>
      </w:r>
      <w:r>
        <w:rPr>
          <w:spacing w:val="-9"/>
        </w:rPr>
        <w:t> </w:t>
      </w:r>
      <w:r>
        <w:rPr>
          <w:rFonts w:ascii="Times New Roman" w:hAnsi="Times New Roman" w:cs="Times New Roman" w:eastAsia="Times New Roman" w:hint="default"/>
          <w:w w:val="100"/>
        </w:rPr>
        <w:t>3,6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4.90</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w w:val="100"/>
        </w:rPr>
        <w:t>万</w:t>
      </w:r>
      <w:r>
        <w:rPr>
          <w:spacing w:val="-3"/>
          <w:w w:val="100"/>
        </w:rPr>
        <w:t>元</w:t>
      </w:r>
      <w:r>
        <w:rPr>
          <w:w w:val="100"/>
        </w:rPr>
        <w:t>，</w:t>
      </w:r>
      <w:r>
        <w:rPr>
          <w:spacing w:val="-3"/>
          <w:w w:val="100"/>
        </w:rPr>
        <w:t>本</w:t>
      </w:r>
      <w:r>
        <w:rPr>
          <w:w w:val="100"/>
        </w:rPr>
        <w:t>公</w:t>
      </w:r>
      <w:r>
        <w:rPr>
          <w:spacing w:val="-3"/>
          <w:w w:val="100"/>
        </w:rPr>
        <w:t>司</w:t>
      </w:r>
      <w:r>
        <w:rPr>
          <w:w w:val="100"/>
        </w:rPr>
        <w:t>放弃</w:t>
      </w:r>
      <w:r>
        <w:rPr>
          <w:spacing w:val="-3"/>
          <w:w w:val="100"/>
        </w:rPr>
        <w:t>本</w:t>
      </w:r>
      <w:r>
        <w:rPr>
          <w:w w:val="100"/>
        </w:rPr>
        <w:t>次</w:t>
      </w:r>
      <w:r>
        <w:rPr>
          <w:spacing w:val="-3"/>
          <w:w w:val="100"/>
        </w:rPr>
        <w:t>增</w:t>
      </w:r>
      <w:r>
        <w:rPr>
          <w:w w:val="100"/>
        </w:rPr>
        <w:t>资</w:t>
      </w:r>
      <w:r>
        <w:rPr>
          <w:spacing w:val="-3"/>
          <w:w w:val="100"/>
        </w:rPr>
        <w:t>的</w:t>
      </w:r>
      <w:r>
        <w:rPr>
          <w:w w:val="100"/>
        </w:rPr>
        <w:t>同</w:t>
      </w:r>
      <w:r>
        <w:rPr>
          <w:spacing w:val="-3"/>
          <w:w w:val="100"/>
        </w:rPr>
        <w:t>比</w:t>
      </w:r>
      <w:r>
        <w:rPr>
          <w:w w:val="100"/>
        </w:rPr>
        <w:t>例</w:t>
      </w:r>
      <w:r>
        <w:rPr>
          <w:spacing w:val="-3"/>
          <w:w w:val="100"/>
        </w:rPr>
        <w:t>认</w:t>
      </w:r>
      <w:r>
        <w:rPr>
          <w:w w:val="100"/>
        </w:rPr>
        <w:t>缴权</w:t>
      </w:r>
      <w:r>
        <w:rPr>
          <w:spacing w:val="-3"/>
          <w:w w:val="100"/>
        </w:rPr>
        <w:t>。</w:t>
      </w:r>
      <w:r>
        <w:rPr>
          <w:w w:val="100"/>
        </w:rPr>
        <w:t>相关</w:t>
      </w:r>
    </w:p>
    <w:p>
      <w:pPr>
        <w:pStyle w:val="BodyText"/>
        <w:spacing w:line="240" w:lineRule="auto" w:before="107"/>
        <w:ind w:left="846" w:right="0"/>
        <w:jc w:val="both"/>
      </w:pPr>
      <w:r>
        <w:rPr>
          <w:w w:val="100"/>
        </w:rPr>
        <w:t>内容</w:t>
      </w:r>
      <w:r>
        <w:rPr>
          <w:spacing w:val="-3"/>
          <w:w w:val="100"/>
        </w:rPr>
        <w:t>详</w:t>
      </w:r>
      <w:r>
        <w:rPr>
          <w:w w:val="100"/>
        </w:rPr>
        <w:t>见</w:t>
      </w:r>
      <w:r>
        <w:rPr>
          <w:spacing w:val="-3"/>
          <w:w w:val="100"/>
        </w:rPr>
        <w:t>本</w:t>
      </w:r>
      <w:r>
        <w:rPr>
          <w:w w:val="100"/>
        </w:rPr>
        <w:t>公</w:t>
      </w:r>
      <w:r>
        <w:rPr>
          <w:spacing w:val="-3"/>
          <w:w w:val="100"/>
        </w:rPr>
        <w:t>司</w:t>
      </w:r>
      <w:r>
        <w:rPr>
          <w:w w:val="100"/>
        </w:rPr>
        <w:t>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刊</w:t>
      </w:r>
      <w:r>
        <w:rPr>
          <w:spacing w:val="-3"/>
          <w:w w:val="100"/>
        </w:rPr>
        <w:t>登</w:t>
      </w:r>
      <w:r>
        <w:rPr>
          <w:spacing w:val="-8"/>
          <w:w w:val="100"/>
        </w:rPr>
        <w:t>在</w:t>
      </w:r>
      <w:r>
        <w:rPr>
          <w:w w:val="100"/>
        </w:rPr>
        <w:t>《</w:t>
      </w:r>
      <w:r>
        <w:rPr>
          <w:spacing w:val="-3"/>
          <w:w w:val="100"/>
        </w:rPr>
        <w:t>中国</w:t>
      </w:r>
      <w:r>
        <w:rPr>
          <w:w w:val="100"/>
        </w:rPr>
        <w:t>证券</w:t>
      </w:r>
      <w:r>
        <w:rPr>
          <w:spacing w:val="-3"/>
          <w:w w:val="100"/>
        </w:rPr>
        <w:t>报</w:t>
      </w:r>
      <w:r>
        <w:rPr>
          <w:spacing w:val="-106"/>
          <w:w w:val="100"/>
        </w:rPr>
        <w:t>》</w:t>
      </w:r>
      <w:r>
        <w:rPr>
          <w:spacing w:val="-113"/>
          <w:w w:val="100"/>
        </w:rPr>
        <w:t>、</w:t>
      </w:r>
      <w:r>
        <w:rPr>
          <w:w w:val="100"/>
        </w:rPr>
        <w:t>《</w:t>
      </w:r>
      <w:r>
        <w:rPr>
          <w:spacing w:val="-3"/>
          <w:w w:val="100"/>
        </w:rPr>
        <w:t>上</w:t>
      </w:r>
      <w:r>
        <w:rPr>
          <w:w w:val="100"/>
        </w:rPr>
        <w:t>海</w:t>
      </w:r>
      <w:r>
        <w:rPr>
          <w:spacing w:val="-3"/>
          <w:w w:val="100"/>
        </w:rPr>
        <w:t>证</w:t>
      </w:r>
      <w:r>
        <w:rPr>
          <w:w w:val="100"/>
        </w:rPr>
        <w:t>券</w:t>
      </w:r>
      <w:r>
        <w:rPr>
          <w:spacing w:val="-3"/>
          <w:w w:val="100"/>
        </w:rPr>
        <w:t>报</w:t>
      </w:r>
      <w:r>
        <w:rPr>
          <w:spacing w:val="-8"/>
          <w:w w:val="100"/>
        </w:rPr>
        <w:t>》</w:t>
      </w:r>
      <w:r>
        <w:rPr>
          <w:w w:val="100"/>
        </w:rPr>
        <w:t>的相</w:t>
      </w:r>
      <w:r>
        <w:rPr>
          <w:spacing w:val="-3"/>
          <w:w w:val="100"/>
        </w:rPr>
        <w:t>关</w:t>
      </w:r>
      <w:r>
        <w:rPr>
          <w:w w:val="100"/>
        </w:rPr>
        <w:t>公</w:t>
      </w:r>
      <w:r>
        <w:rPr>
          <w:spacing w:val="-3"/>
          <w:w w:val="100"/>
        </w:rPr>
        <w:t>告</w:t>
      </w:r>
      <w:r>
        <w:rPr>
          <w:w w:val="100"/>
        </w:rPr>
        <w:t>。</w:t>
      </w:r>
    </w:p>
    <w:p>
      <w:pPr>
        <w:pStyle w:val="BodyText"/>
        <w:spacing w:line="331" w:lineRule="auto" w:before="110"/>
        <w:ind w:left="846" w:right="208"/>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日，上述股权转让及增资的工商变更登记手续办理完成。至此，大连东</w:t>
      </w:r>
      <w:r>
        <w:rPr>
          <w:w w:val="100"/>
        </w:rPr>
        <w:t> </w:t>
      </w:r>
      <w:r>
        <w:rPr/>
        <w:t>软控股有限公司持有东软创投 </w:t>
      </w:r>
      <w:r>
        <w:rPr>
          <w:rFonts w:ascii="Times New Roman" w:hAnsi="Times New Roman" w:cs="Times New Roman" w:eastAsia="Times New Roman" w:hint="default"/>
        </w:rPr>
        <w:t>51.01%</w:t>
      </w:r>
      <w:r>
        <w:rPr/>
        <w:t>的股权；本公司持有东软创投</w:t>
      </w:r>
      <w:r>
        <w:rPr>
          <w:spacing w:val="-58"/>
        </w:rPr>
        <w:t> </w:t>
      </w:r>
      <w:r>
        <w:rPr>
          <w:rFonts w:ascii="Times New Roman" w:hAnsi="Times New Roman" w:cs="Times New Roman" w:eastAsia="Times New Roman" w:hint="default"/>
        </w:rPr>
        <w:t>48.99%</w:t>
      </w:r>
      <w:r>
        <w:rPr/>
        <w:t>的股权，不</w:t>
      </w:r>
      <w:r>
        <w:rPr>
          <w:w w:val="100"/>
        </w:rPr>
        <w:t> </w:t>
      </w:r>
      <w:r>
        <w:rPr/>
        <w:t>再将东软创投及其子公司纳入合并财务报表范围，作为本公司之联营公司核算。</w:t>
      </w:r>
    </w:p>
    <w:p>
      <w:pPr>
        <w:spacing w:after="0" w:line="331" w:lineRule="auto"/>
        <w:jc w:val="both"/>
        <w:sectPr>
          <w:pgSz w:w="11910" w:h="16850"/>
          <w:pgMar w:header="0" w:footer="999" w:top="1540" w:bottom="1180" w:left="1660" w:right="122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pStyle w:val="Heading5"/>
        <w:tabs>
          <w:tab w:pos="850" w:val="left" w:leader="none"/>
        </w:tabs>
        <w:spacing w:line="240" w:lineRule="auto" w:before="82"/>
        <w:ind w:left="123" w:right="0"/>
        <w:jc w:val="left"/>
        <w:rPr>
          <w:b w:val="0"/>
          <w:bCs w:val="0"/>
        </w:rPr>
      </w:pPr>
      <w:r>
        <w:rPr/>
        <w:t>七、</w:t>
        <w:tab/>
        <w:t>在其他主体中的权益</w:t>
      </w:r>
      <w:r>
        <w:rPr>
          <w:b w:val="0"/>
          <w:bCs w:val="0"/>
        </w:rPr>
      </w:r>
    </w:p>
    <w:p>
      <w:pPr>
        <w:pStyle w:val="Heading5"/>
        <w:tabs>
          <w:tab w:pos="850" w:val="left" w:leader="none"/>
        </w:tabs>
        <w:spacing w:line="240" w:lineRule="auto" w:before="126"/>
        <w:ind w:left="123"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在子公司中的权益</w:t>
      </w:r>
      <w:r>
        <w:rPr>
          <w:b w:val="0"/>
          <w:bCs w:val="0"/>
        </w:rPr>
      </w:r>
    </w:p>
    <w:p>
      <w:pPr>
        <w:pStyle w:val="Heading5"/>
        <w:tabs>
          <w:tab w:pos="1393" w:val="left" w:leader="none"/>
        </w:tabs>
        <w:spacing w:line="240" w:lineRule="auto" w:before="107"/>
        <w:ind w:right="0"/>
        <w:jc w:val="left"/>
        <w:rPr>
          <w:b w:val="0"/>
          <w:bCs w:val="0"/>
        </w:rPr>
      </w:pPr>
      <w:r>
        <w:rPr>
          <w:rFonts w:ascii="Times New Roman" w:hAnsi="Times New Roman" w:cs="Times New Roman" w:eastAsia="Times New Roman" w:hint="default"/>
        </w:rPr>
        <w:t>1</w:t>
      </w:r>
      <w:r>
        <w:rPr/>
        <w:t>、</w:t>
        <w:tab/>
        <w:t>企业集团的构成</w:t>
      </w:r>
      <w:r>
        <w:rPr>
          <w:b w:val="0"/>
          <w:bCs w:val="0"/>
        </w:rPr>
      </w:r>
    </w:p>
    <w:tbl>
      <w:tblPr>
        <w:tblW w:w="0" w:type="auto"/>
        <w:jc w:val="left"/>
        <w:tblInd w:w="536" w:type="dxa"/>
        <w:tblLayout w:type="fixed"/>
        <w:tblCellMar>
          <w:top w:w="0" w:type="dxa"/>
          <w:left w:w="0" w:type="dxa"/>
          <w:bottom w:w="0" w:type="dxa"/>
          <w:right w:w="0" w:type="dxa"/>
        </w:tblCellMar>
        <w:tblLook w:val="01E0"/>
      </w:tblPr>
      <w:tblGrid>
        <w:gridCol w:w="3274"/>
        <w:gridCol w:w="850"/>
        <w:gridCol w:w="852"/>
        <w:gridCol w:w="5103"/>
        <w:gridCol w:w="708"/>
        <w:gridCol w:w="708"/>
        <w:gridCol w:w="1728"/>
      </w:tblGrid>
      <w:tr>
        <w:trPr>
          <w:trHeight w:val="420" w:hRule="exact"/>
        </w:trPr>
        <w:tc>
          <w:tcPr>
            <w:tcW w:w="327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4"/>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3274"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41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深圳市东软软件有限公司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东软集团（北京）有限公司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经营计算机软硬件，及相关货物</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山东东软系统集成有限公司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青岛</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青岛</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08"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湖南东软软件有限公司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长沙</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长沙</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成都东软系统集成有限公司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成都</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成都</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西安东软系统集成有限公司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武汉东软信息技术有限公司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武汉</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武汉</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沈阳东软医疗系统有限公司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经营医疗系统</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沈阳逐日数码广告传播有限公司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广告制作、发布</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08"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东软（香港）有限公司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计算机软件开发、销售、咨询</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河北东软软件有限公司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秦皇岛</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秦皇岛</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计算机软件开发、网络集成</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85.00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上海东软时代数码技术有限公司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1"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东软（日本）有限公司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日本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日本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北京兰瑞科创信息技术有限公司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计算机软件开发、设计、制作与销售</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沈阳东软系统集成技术有限公司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经营计算机软硬件、技术咨询、服务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20" w:hRule="exact"/>
        </w:trPr>
        <w:tc>
          <w:tcPr>
            <w:tcW w:w="32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东软集团（广州）有限公司</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经营计算机软硬件、技术咨询、服务</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single" w:sz="12" w:space="0" w:color="000000"/>
              <w:right w:val="dotted" w:sz="4" w:space="0" w:color="000000"/>
            </w:tcBorders>
          </w:tcPr>
          <w:p>
            <w:pP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headerReference w:type="default" r:id="rId69"/>
          <w:footerReference w:type="default" r:id="rId70"/>
          <w:pgSz w:w="16850" w:h="11910" w:orient="landscape"/>
          <w:pgMar w:header="885" w:footer="997" w:top="1540" w:bottom="1180" w:left="1660" w:right="1260"/>
          <w:pgNumType w:start="87"/>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8"/>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456" w:type="dxa"/>
            <w:vMerge/>
            <w:tcBorders>
              <w:left w:val="nil" w:sz="6" w:space="0" w:color="auto"/>
              <w:right w:val="nil" w:sz="6" w:space="0" w:color="auto"/>
            </w:tcBorders>
          </w:tcPr>
          <w:p>
            <w:pPr/>
          </w:p>
        </w:tc>
        <w:tc>
          <w:tcPr>
            <w:tcW w:w="326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东软集团（上海）有限公司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经营计算机软硬件、技术咨询、服务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东软集团（成都）有限公司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都江堰</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都江堰</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东软集团（大连）有限公司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r>
      <w:tr>
        <w:trPr>
          <w:trHeight w:val="4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东软云科技有限公司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沈阳东软物业管理有限公司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物业管理及服务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东软科技有限公司（注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58</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美国</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美国</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经营计算机软硬件，技术咨询、服务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74.00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26.00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杭州东软软件有限公司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经营计算机软硬件、技术咨询、服务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东软集团（天津）有限公司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东软集团（唐山）有限公司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唐山</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唐山</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08"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东软集团（海南）有限公司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东软集团（无锡）有限公司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无锡</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无锡</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东软集团（芜湖）有限公司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芜湖</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芜湖</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东软集团南京有限公司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计算机软、硬件，开发、销售、技术咨询等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沈阳东软交通信息技术有限公司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计算机服务、咨询等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北京利博赛社保信息技术有限公司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技术开发咨询服务及产品销售</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61.67</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东软集团（郑州）有限公司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郑州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郑州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东软集团（南昌）有限公司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南昌</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南昌</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计算机硬件开发、研制、技术咨询、服务等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东软（欧洲）有限公司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瑞士</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瑞士</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经营计算机软硬件、技术咨询、服务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20" w:hRule="exact"/>
        </w:trPr>
        <w:tc>
          <w:tcPr>
            <w:tcW w:w="456" w:type="dxa"/>
            <w:vMerge/>
            <w:tcBorders>
              <w:left w:val="nil" w:sz="6" w:space="0" w:color="auto"/>
              <w:bottom w:val="nil" w:sz="6" w:space="0" w:color="auto"/>
              <w:right w:val="nil" w:sz="6" w:space="0" w:color="auto"/>
            </w:tcBorders>
          </w:tcPr>
          <w:p>
            <w:pPr/>
          </w:p>
        </w:tc>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东软集团重庆有限公司</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计算机软、硬件开发、销售等</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single" w:sz="12" w:space="0" w:color="000000"/>
              <w:right w:val="dotted" w:sz="4" w:space="0" w:color="000000"/>
            </w:tcBorders>
          </w:tcPr>
          <w:p>
            <w:pP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8"/>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456" w:type="dxa"/>
            <w:vMerge/>
            <w:tcBorders>
              <w:left w:val="nil" w:sz="6" w:space="0" w:color="auto"/>
              <w:right w:val="nil" w:sz="6" w:space="0" w:color="auto"/>
            </w:tcBorders>
          </w:tcPr>
          <w:p>
            <w:pPr/>
          </w:p>
        </w:tc>
        <w:tc>
          <w:tcPr>
            <w:tcW w:w="326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东软集团（宁波）有限公司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东软集团（徐州）有限公司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徐州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徐州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东软集团（克拉玛依）有限公司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克拉玛依</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克拉玛依</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东软集团（长春）有限公司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长春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长春</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计算机软、硬件开发、销售等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北京东软望海科技有限公司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9"/>
              <w:ind w:left="100" w:right="102"/>
              <w:jc w:val="left"/>
              <w:rPr>
                <w:rFonts w:ascii="宋体" w:hAnsi="宋体" w:cs="宋体" w:eastAsia="宋体" w:hint="default"/>
                <w:sz w:val="15"/>
                <w:szCs w:val="15"/>
              </w:rPr>
            </w:pPr>
            <w:r>
              <w:rPr>
                <w:rFonts w:ascii="宋体" w:hAnsi="宋体" w:cs="宋体" w:eastAsia="宋体" w:hint="default"/>
                <w:spacing w:val="-4"/>
                <w:sz w:val="15"/>
                <w:szCs w:val="15"/>
              </w:rPr>
              <w:t>开发、生产计算机软件；销售自产产品；技术支持服务；计算机软硬件产品</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的批发、佣金代理进出口业务</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东软管理咨询（上海）有限公司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企业管理咨询、商务信息咨询、投资咨询、人才信息咨询等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东软集团（宜昌）有限公司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宜昌</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宜昌</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计算机硬件开发、研制、技术咨询、服务等</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东软睿驰汽车技术（上海）有限公司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7"/>
              <w:ind w:left="100" w:right="102"/>
              <w:jc w:val="left"/>
              <w:rPr>
                <w:rFonts w:ascii="宋体" w:hAnsi="宋体" w:cs="宋体" w:eastAsia="宋体" w:hint="default"/>
                <w:sz w:val="15"/>
                <w:szCs w:val="15"/>
              </w:rPr>
            </w:pPr>
            <w:r>
              <w:rPr>
                <w:rFonts w:ascii="宋体" w:hAnsi="宋体" w:cs="宋体" w:eastAsia="宋体" w:hint="default"/>
                <w:spacing w:val="-4"/>
                <w:sz w:val="15"/>
                <w:szCs w:val="15"/>
              </w:rPr>
              <w:t>计算机软硬件和电动汽车充电桩等相关产品，技术的研发，批发，安装，租</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pacing w:val="-4"/>
                <w:w w:val="100"/>
                <w:sz w:val="15"/>
                <w:szCs w:val="15"/>
              </w:rPr>
              <w:t>赁与技术转让、佣金代理（拍卖除外），并提供应用与售后服务与技术支持</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256" w:right="0"/>
              <w:jc w:val="left"/>
              <w:rPr>
                <w:rFonts w:ascii="Times New Roman" w:hAnsi="Times New Roman" w:cs="Times New Roman" w:eastAsia="Times New Roman" w:hint="default"/>
                <w:sz w:val="15"/>
                <w:szCs w:val="15"/>
              </w:rPr>
            </w:pPr>
            <w:r>
              <w:rPr>
                <w:rFonts w:ascii="Times New Roman"/>
                <w:sz w:val="15"/>
              </w:rPr>
              <w:t>41.00</w:t>
            </w:r>
          </w:p>
        </w:tc>
        <w:tc>
          <w:tcPr>
            <w:tcW w:w="70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合肥东软信息技术有限公司（注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合肥</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计算机软硬件、系统集成、技术咨询服务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pacing w:val="-2"/>
                <w:sz w:val="15"/>
                <w:szCs w:val="15"/>
              </w:rPr>
              <w:t>大连东软商业流程咨询服务有限公司（注</w:t>
            </w:r>
            <w:r>
              <w:rPr>
                <w:rFonts w:ascii="宋体" w:hAnsi="宋体" w:cs="宋体" w:eastAsia="宋体" w:hint="default"/>
                <w:spacing w:val="-4"/>
                <w:sz w:val="15"/>
                <w:szCs w:val="15"/>
              </w:rPr>
              <w:t> </w:t>
            </w: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经营计算机软、硬件</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沈阳东软云技术服务有限公司（注</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信息技术服务与咨询；计算机软硬件开发与制造；计算机数据处理服务；自</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营和代理各类商品和技术的进出口业务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东软（澄迈）置业有限公司（注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澄迈</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澄迈</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房地产开发</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东软熙康控股有限公司（注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及相关咨询服务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42.25</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东软熙康国际有限公司（注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6</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及相关咨询服务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21" w:hRule="exact"/>
        </w:trPr>
        <w:tc>
          <w:tcPr>
            <w:tcW w:w="456" w:type="dxa"/>
            <w:vMerge/>
            <w:tcBorders>
              <w:left w:val="nil" w:sz="6" w:space="0" w:color="auto"/>
              <w:bottom w:val="nil" w:sz="6" w:space="0" w:color="auto"/>
              <w:right w:val="nil" w:sz="6" w:space="0" w:color="auto"/>
            </w:tcBorders>
          </w:tcPr>
          <w:p>
            <w:pPr/>
          </w:p>
        </w:tc>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东软安德医疗科技有限公司（注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7</w:t>
            </w:r>
            <w:r>
              <w:rPr>
                <w:rFonts w:ascii="宋体" w:hAnsi="宋体" w:cs="宋体" w:eastAsia="宋体" w:hint="default"/>
                <w:sz w:val="15"/>
                <w:szCs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医疗器械、实验室自动化系统装置制造、销售；计算机软件、硬件及应用系</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统的开发、销售。</w:t>
            </w:r>
          </w:p>
        </w:tc>
        <w:tc>
          <w:tcPr>
            <w:tcW w:w="708"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256" w:right="0"/>
              <w:jc w:val="left"/>
              <w:rPr>
                <w:rFonts w:ascii="Times New Roman" w:hAnsi="Times New Roman" w:cs="Times New Roman" w:eastAsia="Times New Roman" w:hint="default"/>
                <w:sz w:val="15"/>
                <w:szCs w:val="15"/>
              </w:rPr>
            </w:pPr>
            <w:r>
              <w:rPr>
                <w:rFonts w:ascii="Times New Roman"/>
                <w:sz w:val="15"/>
              </w:rPr>
              <w:t>51.00</w:t>
            </w: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8"/>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456" w:type="dxa"/>
            <w:vMerge/>
            <w:tcBorders>
              <w:left w:val="nil" w:sz="6" w:space="0" w:color="auto"/>
              <w:right w:val="nil" w:sz="6" w:space="0" w:color="auto"/>
            </w:tcBorders>
          </w:tcPr>
          <w:p>
            <w:pPr/>
          </w:p>
        </w:tc>
        <w:tc>
          <w:tcPr>
            <w:tcW w:w="326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沈阳东软医疗系统进出口有限公司（注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8</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商品、技术进出口</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沈阳东软波谱磁共振技术有限公司（注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低场永磁产品研究制造，磁共振技术开发、咨询</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80.00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pacing w:val="-2"/>
                <w:sz w:val="15"/>
                <w:szCs w:val="15"/>
              </w:rPr>
              <w:t>沈阳东软派斯通医疗系统有限公司（注</w:t>
            </w:r>
            <w:r>
              <w:rPr>
                <w:rFonts w:ascii="宋体" w:hAnsi="宋体" w:cs="宋体" w:eastAsia="宋体" w:hint="default"/>
                <w:spacing w:val="-5"/>
                <w:sz w:val="15"/>
                <w:szCs w:val="15"/>
              </w:rPr>
              <w:t> </w:t>
            </w:r>
            <w:r>
              <w:rPr>
                <w:rFonts w:ascii="Times New Roman" w:hAnsi="Times New Roman" w:cs="Times New Roman" w:eastAsia="Times New Roman" w:hint="default"/>
                <w:spacing w:val="-1"/>
                <w:sz w:val="15"/>
                <w:szCs w:val="15"/>
              </w:rPr>
              <w:t>10</w:t>
            </w:r>
            <w:r>
              <w:rPr>
                <w:rFonts w:ascii="宋体" w:hAnsi="宋体" w:cs="宋体" w:eastAsia="宋体" w:hint="default"/>
                <w:spacing w:val="-1"/>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开发、生产正电子发射计算机断层显像系统，相关技术咨询、服务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99.00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东软医疗（美国）有限公司（注</w:t>
            </w:r>
            <w:r>
              <w:rPr>
                <w:rFonts w:ascii="宋体" w:hAnsi="宋体" w:cs="宋体" w:eastAsia="宋体" w:hint="default"/>
                <w:spacing w:val="-37"/>
                <w:sz w:val="15"/>
                <w:szCs w:val="15"/>
              </w:rPr>
              <w:t> </w:t>
            </w:r>
            <w:r>
              <w:rPr>
                <w:rFonts w:ascii="Times New Roman" w:hAnsi="Times New Roman" w:cs="Times New Roman" w:eastAsia="Times New Roman" w:hint="default"/>
                <w:spacing w:val="-3"/>
                <w:sz w:val="15"/>
                <w:szCs w:val="15"/>
              </w:rPr>
              <w:t>11</w:t>
            </w:r>
            <w:r>
              <w:rPr>
                <w:rFonts w:ascii="宋体" w:hAnsi="宋体" w:cs="宋体" w:eastAsia="宋体" w:hint="default"/>
                <w:spacing w:val="-3"/>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美国</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美国</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产品的研发、制造、技术咨询和服务等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pacing w:val="-6"/>
                <w:sz w:val="15"/>
                <w:szCs w:val="15"/>
              </w:rPr>
              <w:t>东软医疗（中东）自由区有限责任公司（注</w:t>
            </w:r>
            <w:r>
              <w:rPr>
                <w:rFonts w:ascii="宋体" w:hAnsi="宋体" w:cs="宋体" w:eastAsia="宋体" w:hint="default"/>
                <w:sz w:val="15"/>
                <w:szCs w:val="15"/>
              </w:rPr>
              <w:t> </w:t>
            </w:r>
            <w:r>
              <w:rPr>
                <w:rFonts w:ascii="Times New Roman" w:hAnsi="Times New Roman" w:cs="Times New Roman" w:eastAsia="Times New Roman" w:hint="default"/>
                <w:sz w:val="15"/>
                <w:szCs w:val="15"/>
              </w:rPr>
              <w:t>12</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阿联酋</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阿联酋</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经营医疗系统，相关技术咨询、服务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东软医疗（秘鲁）有限公司（注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秘鲁</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秘鲁</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经营医疗系统，相关技术咨询、服务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东软</w:t>
            </w:r>
            <w:r>
              <w:rPr>
                <w:rFonts w:ascii="宋体" w:hAnsi="宋体" w:cs="宋体" w:eastAsia="宋体" w:hint="default"/>
                <w:spacing w:val="-3"/>
                <w:w w:val="100"/>
                <w:sz w:val="15"/>
                <w:szCs w:val="15"/>
              </w:rPr>
              <w:t>飞</w:t>
            </w:r>
            <w:r>
              <w:rPr>
                <w:rFonts w:ascii="宋体" w:hAnsi="宋体" w:cs="宋体" w:eastAsia="宋体" w:hint="default"/>
                <w:w w:val="100"/>
                <w:sz w:val="15"/>
                <w:szCs w:val="15"/>
              </w:rPr>
              <w:t>利</w:t>
            </w:r>
            <w:r>
              <w:rPr>
                <w:rFonts w:ascii="宋体" w:hAnsi="宋体" w:cs="宋体" w:eastAsia="宋体" w:hint="default"/>
                <w:spacing w:val="-3"/>
                <w:w w:val="100"/>
                <w:sz w:val="15"/>
                <w:szCs w:val="15"/>
              </w:rPr>
              <w:t>浦</w:t>
            </w:r>
            <w:r>
              <w:rPr>
                <w:rFonts w:ascii="宋体" w:hAnsi="宋体" w:cs="宋体" w:eastAsia="宋体" w:hint="default"/>
                <w:w w:val="100"/>
                <w:sz w:val="15"/>
                <w:szCs w:val="15"/>
              </w:rPr>
              <w:t>医</w:t>
            </w:r>
            <w:r>
              <w:rPr>
                <w:rFonts w:ascii="宋体" w:hAnsi="宋体" w:cs="宋体" w:eastAsia="宋体" w:hint="default"/>
                <w:spacing w:val="-3"/>
                <w:w w:val="100"/>
                <w:sz w:val="15"/>
                <w:szCs w:val="15"/>
              </w:rPr>
              <w:t>疗</w:t>
            </w:r>
            <w:r>
              <w:rPr>
                <w:rFonts w:ascii="宋体" w:hAnsi="宋体" w:cs="宋体" w:eastAsia="宋体" w:hint="default"/>
                <w:w w:val="100"/>
                <w:sz w:val="15"/>
                <w:szCs w:val="15"/>
              </w:rPr>
              <w:t>设</w:t>
            </w:r>
            <w:r>
              <w:rPr>
                <w:rFonts w:ascii="宋体" w:hAnsi="宋体" w:cs="宋体" w:eastAsia="宋体" w:hint="default"/>
                <w:spacing w:val="-3"/>
                <w:w w:val="100"/>
                <w:sz w:val="15"/>
                <w:szCs w:val="15"/>
              </w:rPr>
              <w:t>备</w:t>
            </w:r>
            <w:r>
              <w:rPr>
                <w:rFonts w:ascii="宋体" w:hAnsi="宋体" w:cs="宋体" w:eastAsia="宋体" w:hint="default"/>
                <w:w w:val="100"/>
                <w:sz w:val="15"/>
                <w:szCs w:val="15"/>
              </w:rPr>
              <w:t>系</w:t>
            </w:r>
            <w:r>
              <w:rPr>
                <w:rFonts w:ascii="宋体" w:hAnsi="宋体" w:cs="宋体" w:eastAsia="宋体" w:hint="default"/>
                <w:spacing w:val="-3"/>
                <w:w w:val="100"/>
                <w:sz w:val="15"/>
                <w:szCs w:val="15"/>
              </w:rPr>
              <w:t>统</w:t>
            </w:r>
            <w:r>
              <w:rPr>
                <w:rFonts w:ascii="宋体" w:hAnsi="宋体" w:cs="宋体" w:eastAsia="宋体" w:hint="default"/>
                <w:w w:val="100"/>
                <w:sz w:val="15"/>
                <w:szCs w:val="15"/>
              </w:rPr>
              <w:t>有</w:t>
            </w:r>
            <w:r>
              <w:rPr>
                <w:rFonts w:ascii="宋体" w:hAnsi="宋体" w:cs="宋体" w:eastAsia="宋体" w:hint="default"/>
                <w:spacing w:val="-3"/>
                <w:w w:val="100"/>
                <w:sz w:val="15"/>
                <w:szCs w:val="15"/>
              </w:rPr>
              <w:t>限</w:t>
            </w:r>
            <w:r>
              <w:rPr>
                <w:rFonts w:ascii="宋体" w:hAnsi="宋体" w:cs="宋体" w:eastAsia="宋体" w:hint="default"/>
                <w:w w:val="100"/>
                <w:sz w:val="15"/>
                <w:szCs w:val="15"/>
              </w:rPr>
              <w:t>责</w:t>
            </w:r>
            <w:r>
              <w:rPr>
                <w:rFonts w:ascii="宋体" w:hAnsi="宋体" w:cs="宋体" w:eastAsia="宋体" w:hint="default"/>
                <w:spacing w:val="-3"/>
                <w:w w:val="100"/>
                <w:sz w:val="15"/>
                <w:szCs w:val="15"/>
              </w:rPr>
              <w:t>任公</w:t>
            </w:r>
            <w:r>
              <w:rPr>
                <w:rFonts w:ascii="宋体" w:hAnsi="宋体" w:cs="宋体" w:eastAsia="宋体" w:hint="default"/>
                <w:spacing w:val="-70"/>
                <w:w w:val="100"/>
                <w:sz w:val="15"/>
                <w:szCs w:val="15"/>
              </w:rPr>
              <w:t>司</w:t>
            </w:r>
            <w:r>
              <w:rPr>
                <w:rFonts w:ascii="宋体" w:hAnsi="宋体" w:cs="宋体" w:eastAsia="宋体" w:hint="default"/>
                <w:w w:val="100"/>
                <w:sz w:val="15"/>
                <w:szCs w:val="15"/>
              </w:rPr>
              <w:t>（注</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14</w:t>
            </w:r>
            <w:r>
              <w:rPr>
                <w:rFonts w:ascii="宋体" w:hAnsi="宋体" w:cs="宋体" w:eastAsia="宋体" w:hint="default"/>
                <w:w w:val="100"/>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1"/>
              <w:jc w:val="left"/>
              <w:rPr>
                <w:rFonts w:ascii="宋体" w:hAnsi="宋体" w:cs="宋体" w:eastAsia="宋体" w:hint="default"/>
                <w:sz w:val="15"/>
                <w:szCs w:val="15"/>
              </w:rPr>
            </w:pPr>
            <w:r>
              <w:rPr>
                <w:rFonts w:ascii="宋体" w:hAnsi="宋体" w:cs="宋体" w:eastAsia="宋体" w:hint="default"/>
                <w:sz w:val="15"/>
                <w:szCs w:val="15"/>
              </w:rPr>
              <w:t>研究、生产、开发、销售</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CT</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机，</w:t>
            </w:r>
            <w:r>
              <w:rPr>
                <w:rFonts w:ascii="Times New Roman" w:hAnsi="Times New Roman" w:cs="Times New Roman" w:eastAsia="Times New Roman" w:hint="default"/>
                <w:sz w:val="15"/>
                <w:szCs w:val="15"/>
              </w:rPr>
              <w:t>MRI</w:t>
            </w:r>
            <w:r>
              <w:rPr>
                <w:rFonts w:ascii="宋体" w:hAnsi="宋体" w:cs="宋体" w:eastAsia="宋体" w:hint="default"/>
                <w:sz w:val="15"/>
                <w:szCs w:val="15"/>
              </w:rPr>
              <w:t>、</w:t>
            </w:r>
            <w:r>
              <w:rPr>
                <w:rFonts w:ascii="Times New Roman" w:hAnsi="Times New Roman" w:cs="Times New Roman" w:eastAsia="Times New Roman" w:hint="default"/>
                <w:sz w:val="15"/>
                <w:szCs w:val="15"/>
              </w:rPr>
              <w:t>X-ray</w:t>
            </w:r>
            <w:r>
              <w:rPr>
                <w:rFonts w:ascii="宋体" w:hAnsi="宋体" w:cs="宋体" w:eastAsia="宋体" w:hint="default"/>
                <w:sz w:val="15"/>
                <w:szCs w:val="15"/>
              </w:rPr>
              <w:t>、</w:t>
            </w:r>
            <w:r>
              <w:rPr>
                <w:rFonts w:ascii="Times New Roman" w:hAnsi="Times New Roman" w:cs="Times New Roman" w:eastAsia="Times New Roman" w:hint="default"/>
                <w:sz w:val="15"/>
                <w:szCs w:val="15"/>
              </w:rPr>
              <w:t>US </w:t>
            </w:r>
            <w:r>
              <w:rPr>
                <w:rFonts w:ascii="宋体" w:hAnsi="宋体" w:cs="宋体" w:eastAsia="宋体" w:hint="default"/>
                <w:sz w:val="15"/>
                <w:szCs w:val="15"/>
              </w:rPr>
              <w:t>及与上述产品相关的零</w:t>
            </w:r>
            <w:r>
              <w:rPr>
                <w:rFonts w:ascii="宋体" w:hAnsi="宋体" w:cs="宋体" w:eastAsia="宋体" w:hint="default"/>
                <w:w w:val="100"/>
                <w:sz w:val="15"/>
                <w:szCs w:val="15"/>
              </w:rPr>
              <w:t> </w:t>
            </w:r>
            <w:r>
              <w:rPr>
                <w:rFonts w:ascii="宋体" w:hAnsi="宋体" w:cs="宋体" w:eastAsia="宋体" w:hint="default"/>
                <w:sz w:val="15"/>
                <w:szCs w:val="15"/>
              </w:rPr>
              <w:t>部件和相关的技术咨询和支持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256" w:right="0"/>
              <w:jc w:val="left"/>
              <w:rPr>
                <w:rFonts w:ascii="Times New Roman" w:hAnsi="Times New Roman" w:cs="Times New Roman" w:eastAsia="Times New Roman" w:hint="default"/>
                <w:sz w:val="15"/>
                <w:szCs w:val="15"/>
              </w:rPr>
            </w:pPr>
            <w:r>
              <w:rPr>
                <w:rFonts w:ascii="Times New Roman"/>
                <w:sz w:val="15"/>
              </w:rPr>
              <w:t>74.00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08"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东软医疗（俄罗斯）有限公司（注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15</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俄罗斯</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俄罗斯</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经营医疗系统，相关技术咨询、服务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2"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东软睿驰汽车技术（沈阳）有限公司（注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16</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9"/>
              <w:ind w:left="100" w:right="102"/>
              <w:jc w:val="left"/>
              <w:rPr>
                <w:rFonts w:ascii="宋体" w:hAnsi="宋体" w:cs="宋体" w:eastAsia="宋体" w:hint="default"/>
                <w:sz w:val="15"/>
                <w:szCs w:val="15"/>
              </w:rPr>
            </w:pPr>
            <w:r>
              <w:rPr>
                <w:rFonts w:ascii="宋体" w:hAnsi="宋体" w:cs="宋体" w:eastAsia="宋体" w:hint="default"/>
                <w:spacing w:val="-4"/>
                <w:sz w:val="15"/>
                <w:szCs w:val="15"/>
              </w:rPr>
              <w:t>电力汽车动力系统、高级驾驶辅助系统、汽车自动驾驶系统、轮毂电机、电</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机控制器及车联网相关产品、技术、软件的研发、批发及技术支持等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Neusoft Medical Systems MENA FZE</w:t>
            </w:r>
            <w:r>
              <w:rPr>
                <w:rFonts w:ascii="宋体" w:hAnsi="宋体" w:cs="宋体" w:eastAsia="宋体" w:hint="default"/>
                <w:sz w:val="15"/>
                <w:szCs w:val="15"/>
              </w:rPr>
              <w:t>（注</w:t>
            </w:r>
            <w:r>
              <w:rPr>
                <w:rFonts w:ascii="宋体" w:hAnsi="宋体" w:cs="宋体" w:eastAsia="宋体" w:hint="default"/>
                <w:spacing w:val="-56"/>
                <w:sz w:val="15"/>
                <w:szCs w:val="15"/>
              </w:rPr>
              <w:t> </w:t>
            </w:r>
            <w:r>
              <w:rPr>
                <w:rFonts w:ascii="Times New Roman" w:hAnsi="Times New Roman" w:cs="Times New Roman" w:eastAsia="Times New Roman" w:hint="default"/>
                <w:sz w:val="15"/>
                <w:szCs w:val="15"/>
              </w:rPr>
              <w:t>17</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阿联酋</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阿联酋</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医疗健康产品，设备及相关服务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Neusoft Technology Solutions GmbH</w:t>
            </w:r>
            <w:r>
              <w:rPr>
                <w:rFonts w:ascii="宋体" w:hAnsi="宋体" w:cs="宋体" w:eastAsia="宋体" w:hint="default"/>
                <w:sz w:val="15"/>
                <w:szCs w:val="15"/>
              </w:rPr>
              <w:t>（注</w:t>
            </w:r>
            <w:r>
              <w:rPr>
                <w:rFonts w:ascii="宋体" w:hAnsi="宋体" w:cs="宋体" w:eastAsia="宋体" w:hint="default"/>
                <w:spacing w:val="-62"/>
                <w:sz w:val="15"/>
                <w:szCs w:val="15"/>
              </w:rPr>
              <w:t> </w:t>
            </w:r>
            <w:r>
              <w:rPr>
                <w:rFonts w:ascii="Times New Roman" w:hAnsi="Times New Roman" w:cs="Times New Roman" w:eastAsia="Times New Roman" w:hint="default"/>
                <w:sz w:val="15"/>
                <w:szCs w:val="15"/>
              </w:rPr>
              <w:t>18</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德国</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德国</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08"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Neusoft    Mobile    Solutions Oy</w:t>
            </w:r>
            <w:r>
              <w:rPr>
                <w:rFonts w:ascii="宋体" w:hAnsi="宋体" w:cs="宋体" w:eastAsia="宋体" w:hint="default"/>
                <w:sz w:val="15"/>
                <w:szCs w:val="15"/>
              </w:rPr>
              <w:t>（注</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19</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芬兰</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芬兰</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Neusoft EDC SRL</w:t>
            </w:r>
            <w:r>
              <w:rPr>
                <w:rFonts w:ascii="宋体" w:hAnsi="宋体" w:cs="宋体" w:eastAsia="宋体" w:hint="default"/>
                <w:sz w:val="15"/>
                <w:szCs w:val="15"/>
              </w:rPr>
              <w:t>（注</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20</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罗马尼亚</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罗马尼亚</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Neusoft GmbH</w:t>
            </w:r>
            <w:r>
              <w:rPr>
                <w:rFonts w:ascii="宋体" w:hAnsi="宋体" w:cs="宋体" w:eastAsia="宋体" w:hint="default"/>
                <w:sz w:val="15"/>
                <w:szCs w:val="15"/>
              </w:rPr>
              <w:t>（注</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21</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德国</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德国</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计算机软硬件，技术咨询、服务等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Aerotel Medical Systems</w:t>
            </w:r>
            <w:r>
              <w:rPr>
                <w:rFonts w:ascii="宋体" w:hAnsi="宋体" w:cs="宋体" w:eastAsia="宋体" w:hint="default"/>
                <w:sz w:val="15"/>
                <w:szCs w:val="15"/>
              </w:rPr>
              <w:t>（</w:t>
            </w:r>
            <w:r>
              <w:rPr>
                <w:rFonts w:ascii="Times New Roman" w:hAnsi="Times New Roman" w:cs="Times New Roman" w:eastAsia="Times New Roman" w:hint="default"/>
                <w:sz w:val="15"/>
                <w:szCs w:val="15"/>
              </w:rPr>
              <w:t>1998</w:t>
            </w:r>
            <w:r>
              <w:rPr>
                <w:rFonts w:ascii="宋体" w:hAnsi="宋体" w:cs="宋体" w:eastAsia="宋体" w:hint="default"/>
                <w:sz w:val="15"/>
                <w:szCs w:val="15"/>
              </w:rPr>
              <w:t>）</w:t>
            </w:r>
            <w:r>
              <w:rPr>
                <w:rFonts w:ascii="Times New Roman" w:hAnsi="Times New Roman" w:cs="Times New Roman" w:eastAsia="Times New Roman" w:hint="default"/>
                <w:sz w:val="15"/>
                <w:szCs w:val="15"/>
              </w:rPr>
              <w:t>Ltd.</w:t>
            </w:r>
            <w:r>
              <w:rPr>
                <w:rFonts w:ascii="宋体" w:hAnsi="宋体" w:cs="宋体" w:eastAsia="宋体" w:hint="default"/>
                <w:sz w:val="15"/>
                <w:szCs w:val="15"/>
              </w:rPr>
              <w:t>（注</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22</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以色列</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以色列</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远程医疗诊断、保健、护理等解决方案</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Times New Roman" w:hAnsi="Times New Roman" w:cs="Times New Roman" w:eastAsia="Times New Roman" w:hint="default"/>
                <w:sz w:val="15"/>
                <w:szCs w:val="15"/>
              </w:rPr>
            </w:pPr>
            <w:r>
              <w:rPr>
                <w:rFonts w:ascii="Times New Roman"/>
                <w:sz w:val="15"/>
              </w:rPr>
              <w:t>57.44</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非同一控制下企业合并</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东软熙康健康科技有限公司（注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23</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计算机软硬件、电子产品开发、企业投资管理咨询</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20" w:hRule="exact"/>
        </w:trPr>
        <w:tc>
          <w:tcPr>
            <w:tcW w:w="456" w:type="dxa"/>
            <w:vMerge/>
            <w:tcBorders>
              <w:left w:val="nil" w:sz="6" w:space="0" w:color="auto"/>
              <w:bottom w:val="nil" w:sz="6" w:space="0" w:color="auto"/>
              <w:right w:val="nil" w:sz="6" w:space="0" w:color="auto"/>
            </w:tcBorders>
          </w:tcPr>
          <w:p>
            <w:pPr/>
          </w:p>
        </w:tc>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辽宁东软熙康健康管理有限公司（注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24</w:t>
            </w:r>
            <w:r>
              <w:rPr>
                <w:rFonts w:ascii="宋体" w:hAnsi="宋体" w:cs="宋体" w:eastAsia="宋体" w:hint="default"/>
                <w:sz w:val="15"/>
                <w:szCs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健康信息管理、信息咨询、管理服务及管理系统开发</w:t>
            </w:r>
          </w:p>
        </w:tc>
        <w:tc>
          <w:tcPr>
            <w:tcW w:w="708"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8"/>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456" w:type="dxa"/>
            <w:vMerge/>
            <w:tcBorders>
              <w:left w:val="nil" w:sz="6" w:space="0" w:color="auto"/>
              <w:right w:val="nil" w:sz="6" w:space="0" w:color="auto"/>
            </w:tcBorders>
          </w:tcPr>
          <w:p>
            <w:pPr/>
          </w:p>
        </w:tc>
        <w:tc>
          <w:tcPr>
            <w:tcW w:w="326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沈阳东软熙康医疗系统有限公司（注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25</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医疗系统计算机软硬件开发、健康管理咨询服务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江苏熙康健康管理有限公司（注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26</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南京</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南京</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电子产品研发；计算机软硬件技术开发、转让、咨询销售及租赁。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海南熙康健康管理有限公司（注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澄迈</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澄迈</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健康信息服务及档案管理；医疗机构咨询；设备销售及租赁。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广州熙康健康科技有限公司（注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健康管理咨询；健康信息咨询；企业管理；设备的销售及租赁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安徽熙康健康管理有限公司（注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合肥</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9"/>
              <w:ind w:left="100" w:right="102"/>
              <w:jc w:val="left"/>
              <w:rPr>
                <w:rFonts w:ascii="宋体" w:hAnsi="宋体" w:cs="宋体" w:eastAsia="宋体" w:hint="default"/>
                <w:sz w:val="15"/>
                <w:szCs w:val="15"/>
              </w:rPr>
            </w:pPr>
            <w:r>
              <w:rPr>
                <w:rFonts w:ascii="宋体" w:hAnsi="宋体" w:cs="宋体" w:eastAsia="宋体" w:hint="default"/>
                <w:spacing w:val="-4"/>
                <w:sz w:val="15"/>
                <w:szCs w:val="15"/>
              </w:rPr>
              <w:t>健康管理、健康咨询、医疗机构管理咨询，健康档案管理及设备的销售、租</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湖北熙康健康管理有限公司（注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武汉</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武汉</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健康管理咨询；健康信息咨询；企业管理；设备的销售及租赁。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洛阳熙康健康管理有限公司（注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洛阳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洛阳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25"/>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健康管理服务；健康信息咨询服务；健康档案管理；企业机构管理咨询服务；</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设备的租赁及销售。</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2"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湖南熙康健康管理有限公司（注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32</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长沙</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长沙</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1"/>
              <w:jc w:val="left"/>
              <w:rPr>
                <w:rFonts w:ascii="宋体" w:hAnsi="宋体" w:cs="宋体" w:eastAsia="宋体" w:hint="default"/>
                <w:sz w:val="15"/>
                <w:szCs w:val="15"/>
              </w:rPr>
            </w:pPr>
            <w:r>
              <w:rPr>
                <w:rFonts w:ascii="宋体" w:hAnsi="宋体" w:cs="宋体" w:eastAsia="宋体" w:hint="default"/>
                <w:spacing w:val="-4"/>
                <w:sz w:val="15"/>
                <w:szCs w:val="15"/>
              </w:rPr>
              <w:t>健康管理、健康咨询、医疗机构管理咨询，健康档案管理及设备的销售、租</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江西熙康健康管理有限公司（注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33</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南昌</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南昌</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健康管理咨询；健康信息咨询；企业管理；设备的销售及租赁。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深圳市熙康健康管理有限公司（注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34</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6"/>
              <w:ind w:left="100" w:right="102"/>
              <w:jc w:val="left"/>
              <w:rPr>
                <w:rFonts w:ascii="宋体" w:hAnsi="宋体" w:cs="宋体" w:eastAsia="宋体" w:hint="default"/>
                <w:sz w:val="15"/>
                <w:szCs w:val="15"/>
              </w:rPr>
            </w:pPr>
            <w:r>
              <w:rPr>
                <w:rFonts w:ascii="宋体" w:hAnsi="宋体" w:cs="宋体" w:eastAsia="宋体" w:hint="default"/>
                <w:spacing w:val="-4"/>
                <w:sz w:val="15"/>
                <w:szCs w:val="15"/>
              </w:rPr>
              <w:t>健康管理服务；健康信息咨询服务；医疗机构管理咨询服务；设备的销售及</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2"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沈阳熙康阿尔卑斯科技有限公司（注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35</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2" w:lineRule="exact" w:before="33"/>
              <w:ind w:left="100" w:right="102"/>
              <w:jc w:val="left"/>
              <w:rPr>
                <w:rFonts w:ascii="宋体" w:hAnsi="宋体" w:cs="宋体" w:eastAsia="宋体" w:hint="default"/>
                <w:sz w:val="15"/>
                <w:szCs w:val="15"/>
              </w:rPr>
            </w:pPr>
            <w:r>
              <w:rPr>
                <w:rFonts w:ascii="宋体" w:hAnsi="宋体" w:cs="宋体" w:eastAsia="宋体" w:hint="default"/>
                <w:spacing w:val="-4"/>
                <w:sz w:val="15"/>
                <w:szCs w:val="15"/>
              </w:rPr>
              <w:t>设计、研究、开发传感器及相关的电子产品、电子部件、软件和硬件；提供</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相关技术咨询和服务。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256" w:right="0"/>
              <w:jc w:val="left"/>
              <w:rPr>
                <w:rFonts w:ascii="Times New Roman" w:hAnsi="Times New Roman" w:cs="Times New Roman" w:eastAsia="Times New Roman" w:hint="default"/>
                <w:sz w:val="15"/>
                <w:szCs w:val="15"/>
              </w:rPr>
            </w:pPr>
            <w:r>
              <w:rPr>
                <w:rFonts w:ascii="Times New Roman"/>
                <w:sz w:val="15"/>
              </w:rPr>
              <w:t>55.00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21" w:hRule="exact"/>
        </w:trPr>
        <w:tc>
          <w:tcPr>
            <w:tcW w:w="456" w:type="dxa"/>
            <w:vMerge/>
            <w:tcBorders>
              <w:left w:val="nil" w:sz="6" w:space="0" w:color="auto"/>
              <w:bottom w:val="nil" w:sz="6" w:space="0" w:color="auto"/>
              <w:right w:val="nil" w:sz="6" w:space="0" w:color="auto"/>
            </w:tcBorders>
          </w:tcPr>
          <w:p>
            <w:pPr/>
          </w:p>
        </w:tc>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北京东软熙康医院管理有限公司（注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36</w:t>
            </w:r>
            <w:r>
              <w:rPr>
                <w:rFonts w:ascii="宋体" w:hAnsi="宋体" w:cs="宋体" w:eastAsia="宋体" w:hint="default"/>
                <w:sz w:val="15"/>
                <w:szCs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398" w:lineRule="exact" w:before="36"/>
              <w:ind w:left="100" w:right="28"/>
              <w:jc w:val="left"/>
              <w:rPr>
                <w:rFonts w:ascii="宋体" w:hAnsi="宋体" w:cs="宋体" w:eastAsia="宋体" w:hint="default"/>
                <w:sz w:val="15"/>
                <w:szCs w:val="15"/>
              </w:rPr>
            </w:pPr>
            <w:r>
              <w:rPr>
                <w:rFonts w:ascii="宋体" w:hAnsi="宋体" w:cs="宋体" w:eastAsia="宋体" w:hint="default"/>
                <w:spacing w:val="-6"/>
                <w:sz w:val="15"/>
                <w:szCs w:val="15"/>
              </w:rPr>
              <w:t>医院管理；销售电子产品、软件、机械设备；销售、租赁计算机、通讯设备；</w:t>
            </w:r>
            <w:r>
              <w:rPr>
                <w:rFonts w:ascii="宋体" w:hAnsi="宋体" w:cs="宋体" w:eastAsia="宋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z w:val="15"/>
                <w:szCs w:val="15"/>
              </w:rPr>
              <w:t>租赁医疗设备；技术开发、转让、咨询、服务</w:t>
            </w:r>
          </w:p>
        </w:tc>
        <w:tc>
          <w:tcPr>
            <w:tcW w:w="708"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8"/>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456" w:type="dxa"/>
            <w:vMerge/>
            <w:tcBorders>
              <w:left w:val="nil" w:sz="6" w:space="0" w:color="auto"/>
              <w:right w:val="nil" w:sz="6" w:space="0" w:color="auto"/>
            </w:tcBorders>
          </w:tcPr>
          <w:p>
            <w:pPr/>
          </w:p>
        </w:tc>
        <w:tc>
          <w:tcPr>
            <w:tcW w:w="326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12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pacing w:val="-7"/>
                <w:sz w:val="15"/>
                <w:szCs w:val="15"/>
              </w:rPr>
              <w:t>东软熙康（宁波）智能可穿戴设备有限公司（注</w:t>
            </w: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37</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25"/>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4"/>
                <w:sz w:val="15"/>
                <w:szCs w:val="15"/>
              </w:rPr>
              <w:t>电子产品、计算机软、硬件、机械设备、手机及通讯设备销售及租赁；医疗</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设备租赁；计算机软、硬件技术开发、技术转让、技术咨询、技术服务。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2"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上海熙康健康管理有限公司（注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38</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健康管理咨询、商务信息咨询、电子产品、计算机软、硬件、机械设备、通</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讯设备的销售及租赁。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重庆东软熙康健康管理有限公司（注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39</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健康管理、信息咨询、医疗机构管理咨询；健康档案管理；电子产品、计算</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机软、硬件等销售及租赁；计算机软、硬件技术开发、转让、咨询等</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天津熙康医院管理有限公司（注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40</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1"/>
              <w:jc w:val="left"/>
              <w:rPr>
                <w:rFonts w:ascii="宋体" w:hAnsi="宋体" w:cs="宋体" w:eastAsia="宋体" w:hint="default"/>
                <w:sz w:val="15"/>
                <w:szCs w:val="15"/>
              </w:rPr>
            </w:pPr>
            <w:r>
              <w:rPr>
                <w:rFonts w:ascii="宋体" w:hAnsi="宋体" w:cs="宋体" w:eastAsia="宋体" w:hint="default"/>
                <w:spacing w:val="-4"/>
                <w:sz w:val="15"/>
                <w:szCs w:val="15"/>
              </w:rPr>
              <w:t>医院管理；销售电子产品、计算机、软件、机械设备、通讯设备；租赁计算</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机、通讯设备；租赁医疗设备；技术开发、转让、咨询、服务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大连亿达熙康健康管理有限公司（注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41</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营养健康咨询服务；电子产品、计算机及通讯设备、建筑工程机械与设备租</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赁；计算机软件技术开发、咨询、服务；国内一般贸易</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left="256" w:right="0"/>
              <w:jc w:val="left"/>
              <w:rPr>
                <w:rFonts w:ascii="Times New Roman" w:hAnsi="Times New Roman" w:cs="Times New Roman" w:eastAsia="Times New Roman" w:hint="default"/>
                <w:sz w:val="15"/>
                <w:szCs w:val="15"/>
              </w:rPr>
            </w:pPr>
            <w:r>
              <w:rPr>
                <w:rFonts w:ascii="Times New Roman"/>
                <w:sz w:val="15"/>
              </w:rPr>
              <w:t>60.00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沈阳熙康餐饮有限公司（注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42</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中型餐馆</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12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福建熙康健康管理服务有限公司（注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43</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福州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福州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25"/>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pacing w:val="-4"/>
                <w:sz w:val="15"/>
                <w:szCs w:val="15"/>
              </w:rPr>
              <w:t>电子产品、计算机软、硬件、机械设备、手机及通讯设备销售及租赁；医疗</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设备租赁；计算机软、硬件技术开发、技术转让、技术咨询、技术服务。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2"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锦州熙康健康管理有限公司（注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44</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锦州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锦州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2" w:lineRule="exact" w:before="33"/>
              <w:ind w:left="100" w:right="102"/>
              <w:jc w:val="left"/>
              <w:rPr>
                <w:rFonts w:ascii="宋体" w:hAnsi="宋体" w:cs="宋体" w:eastAsia="宋体" w:hint="default"/>
                <w:sz w:val="15"/>
                <w:szCs w:val="15"/>
              </w:rPr>
            </w:pPr>
            <w:r>
              <w:rPr>
                <w:rFonts w:ascii="宋体" w:hAnsi="宋体" w:cs="宋体" w:eastAsia="宋体" w:hint="default"/>
                <w:spacing w:val="-4"/>
                <w:sz w:val="15"/>
                <w:szCs w:val="15"/>
              </w:rPr>
              <w:t>健康管理服务；健康信息咨询服务；医疗机构管理咨询服务；设备的销售及</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21" w:hRule="exact"/>
        </w:trPr>
        <w:tc>
          <w:tcPr>
            <w:tcW w:w="456" w:type="dxa"/>
            <w:vMerge/>
            <w:tcBorders>
              <w:left w:val="nil" w:sz="6" w:space="0" w:color="auto"/>
              <w:bottom w:val="nil" w:sz="6" w:space="0" w:color="auto"/>
              <w:right w:val="nil" w:sz="6" w:space="0" w:color="auto"/>
            </w:tcBorders>
          </w:tcPr>
          <w:p>
            <w:pPr/>
          </w:p>
        </w:tc>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大连东软熙康健康管理有限公司（注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45</w:t>
            </w:r>
            <w:r>
              <w:rPr>
                <w:rFonts w:ascii="宋体" w:hAnsi="宋体" w:cs="宋体" w:eastAsia="宋体" w:hint="default"/>
                <w:sz w:val="15"/>
                <w:szCs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营养健康咨询服务；电子产品、计算机及通讯设备、建筑工程机械与设备租</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赁；计算机软件技术开发、咨询、服务；国内一般贸易</w:t>
            </w:r>
          </w:p>
        </w:tc>
        <w:tc>
          <w:tcPr>
            <w:tcW w:w="708"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vMerge w:val="restart"/>
            <w:tcBorders>
              <w:top w:val="single" w:sz="12" w:space="0" w:color="000000"/>
              <w:left w:val="dotted" w:sz="4" w:space="0" w:color="000000"/>
              <w:right w:val="dotted" w:sz="4" w:space="0" w:color="000000"/>
            </w:tcBorders>
          </w:tcPr>
          <w:p>
            <w:pPr>
              <w:pStyle w:val="TableParagraph"/>
              <w:spacing w:line="398" w:lineRule="exact" w:before="48"/>
              <w:ind w:left="194" w:right="191" w:firstLine="74"/>
              <w:jc w:val="left"/>
              <w:rPr>
                <w:rFonts w:ascii="宋体" w:hAnsi="宋体" w:cs="宋体" w:eastAsia="宋体" w:hint="default"/>
                <w:sz w:val="15"/>
                <w:szCs w:val="15"/>
              </w:rPr>
            </w:pPr>
            <w:r>
              <w:rPr>
                <w:rFonts w:ascii="宋体" w:hAnsi="宋体" w:cs="宋体" w:eastAsia="宋体" w:hint="default"/>
                <w:sz w:val="15"/>
                <w:szCs w:val="15"/>
              </w:rPr>
              <w:t>主要</w:t>
            </w:r>
            <w:r>
              <w:rPr>
                <w:rFonts w:ascii="宋体" w:hAnsi="宋体" w:cs="宋体" w:eastAsia="宋体" w:hint="default"/>
                <w:w w:val="100"/>
                <w:sz w:val="15"/>
                <w:szCs w:val="15"/>
              </w:rPr>
              <w:t> </w:t>
            </w:r>
            <w:r>
              <w:rPr>
                <w:rFonts w:ascii="宋体" w:hAnsi="宋体" w:cs="宋体" w:eastAsia="宋体" w:hint="default"/>
                <w:sz w:val="15"/>
                <w:szCs w:val="15"/>
              </w:rPr>
              <w:t>经营地</w:t>
            </w:r>
          </w:p>
        </w:tc>
        <w:tc>
          <w:tcPr>
            <w:tcW w:w="8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410" w:hRule="exact"/>
        </w:trPr>
        <w:tc>
          <w:tcPr>
            <w:tcW w:w="456" w:type="dxa"/>
            <w:vMerge/>
            <w:tcBorders>
              <w:left w:val="nil" w:sz="6" w:space="0" w:color="auto"/>
              <w:right w:val="nil" w:sz="6" w:space="0" w:color="auto"/>
            </w:tcBorders>
          </w:tcPr>
          <w:p>
            <w:pPr/>
          </w:p>
        </w:tc>
        <w:tc>
          <w:tcPr>
            <w:tcW w:w="326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852" w:type="dxa"/>
            <w:vMerge/>
            <w:tcBorders>
              <w:left w:val="dotted" w:sz="4" w:space="0" w:color="000000"/>
              <w:bottom w:val="dotted" w:sz="4" w:space="0" w:color="000000"/>
              <w:right w:val="dotted" w:sz="4" w:space="0" w:color="000000"/>
            </w:tcBorders>
          </w:tcPr>
          <w:p>
            <w:pPr/>
          </w:p>
        </w:tc>
        <w:tc>
          <w:tcPr>
            <w:tcW w:w="5103"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vMerge/>
            <w:tcBorders>
              <w:left w:val="dotted" w:sz="4" w:space="0" w:color="000000"/>
              <w:bottom w:val="dotted" w:sz="4" w:space="0" w:color="000000"/>
              <w:right w:val="nil" w:sz="6" w:space="0" w:color="auto"/>
            </w:tcBorders>
          </w:tcPr>
          <w:p>
            <w:pPr/>
          </w:p>
        </w:tc>
      </w:tr>
      <w:tr>
        <w:trPr>
          <w:trHeight w:val="12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成都东软熙康健康管理服务有限公司（注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46</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成都</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成都</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25"/>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4"/>
                <w:sz w:val="15"/>
                <w:szCs w:val="15"/>
              </w:rPr>
              <w:t>电子产品、计算机软、硬件、机械设备、手机及通讯设备销售及租赁；医疗</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设备租赁；计算机软、硬件技术开发、技术转让、技术咨询、技术服务。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12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陕西熙康健康管理有限公司（注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47</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25"/>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4"/>
                <w:sz w:val="15"/>
                <w:szCs w:val="15"/>
              </w:rPr>
              <w:t>电子产品、计算机软、硬件、机械设备、手机及通讯设备销售及租赁；医疗</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设备租赁；计算机软、硬件技术开发、技术转让、技术咨询、技术服务。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pacing w:val="-7"/>
                <w:sz w:val="15"/>
                <w:szCs w:val="15"/>
              </w:rPr>
              <w:t>宁波（东软熙康）智慧健康研究院有限公司（注</w:t>
            </w: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48</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健康管理咨询；健康信息咨询；企业管理；设备的销售及租赁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黑龙江东软熙康科技有限公司（注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49</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黑龙江</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黑龙江</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健康管理咨询；健康信息咨询；企业管理；设备的销售及租赁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11"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广州海珠熙康门诊部有限公司（注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50</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健康管理咨询；健康信息咨询；企业管理；设备的销售及租赁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12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武汉京汉熙康中西医结合门诊部有限公司（注</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51</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武汉</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武汉</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7" w:lineRule="auto"/>
              <w:ind w:left="100" w:right="25"/>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4"/>
                <w:sz w:val="15"/>
                <w:szCs w:val="15"/>
              </w:rPr>
              <w:t>电子产品、计算机软、硬件、机械设备、手机及通讯设备销售及租赁；医疗</w:t>
            </w:r>
          </w:p>
          <w:p>
            <w:pPr>
              <w:pStyle w:val="TableParagraph"/>
              <w:spacing w:line="240" w:lineRule="auto" w:before="50"/>
              <w:ind w:left="100" w:right="0"/>
              <w:jc w:val="left"/>
              <w:rPr>
                <w:rFonts w:ascii="宋体" w:hAnsi="宋体" w:cs="宋体" w:eastAsia="宋体" w:hint="default"/>
                <w:sz w:val="15"/>
                <w:szCs w:val="15"/>
              </w:rPr>
            </w:pPr>
            <w:r>
              <w:rPr>
                <w:rFonts w:ascii="宋体" w:hAnsi="宋体" w:cs="宋体" w:eastAsia="宋体" w:hint="default"/>
                <w:sz w:val="15"/>
                <w:szCs w:val="15"/>
              </w:rPr>
              <w:t>设备租赁；计算机软、硬件技术开发、技术转让、技术咨询、技术服务</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809"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合肥</w:t>
            </w:r>
            <w:r>
              <w:rPr>
                <w:rFonts w:ascii="宋体" w:hAnsi="宋体" w:cs="宋体" w:eastAsia="宋体" w:hint="default"/>
                <w:spacing w:val="-3"/>
                <w:w w:val="100"/>
                <w:sz w:val="15"/>
                <w:szCs w:val="15"/>
              </w:rPr>
              <w:t>蜀</w:t>
            </w:r>
            <w:r>
              <w:rPr>
                <w:rFonts w:ascii="宋体" w:hAnsi="宋体" w:cs="宋体" w:eastAsia="宋体" w:hint="default"/>
                <w:w w:val="100"/>
                <w:sz w:val="15"/>
                <w:szCs w:val="15"/>
              </w:rPr>
              <w:t>山</w:t>
            </w:r>
            <w:r>
              <w:rPr>
                <w:rFonts w:ascii="宋体" w:hAnsi="宋体" w:cs="宋体" w:eastAsia="宋体" w:hint="default"/>
                <w:spacing w:val="-3"/>
                <w:w w:val="100"/>
                <w:sz w:val="15"/>
                <w:szCs w:val="15"/>
              </w:rPr>
              <w:t>熙</w:t>
            </w:r>
            <w:r>
              <w:rPr>
                <w:rFonts w:ascii="宋体" w:hAnsi="宋体" w:cs="宋体" w:eastAsia="宋体" w:hint="default"/>
                <w:w w:val="100"/>
                <w:sz w:val="15"/>
                <w:szCs w:val="15"/>
              </w:rPr>
              <w:t>康</w:t>
            </w:r>
            <w:r>
              <w:rPr>
                <w:rFonts w:ascii="宋体" w:hAnsi="宋体" w:cs="宋体" w:eastAsia="宋体" w:hint="default"/>
                <w:spacing w:val="-3"/>
                <w:w w:val="100"/>
                <w:sz w:val="15"/>
                <w:szCs w:val="15"/>
              </w:rPr>
              <w:t>健</w:t>
            </w:r>
            <w:r>
              <w:rPr>
                <w:rFonts w:ascii="宋体" w:hAnsi="宋体" w:cs="宋体" w:eastAsia="宋体" w:hint="default"/>
                <w:w w:val="100"/>
                <w:sz w:val="15"/>
                <w:szCs w:val="15"/>
              </w:rPr>
              <w:t>康</w:t>
            </w:r>
            <w:r>
              <w:rPr>
                <w:rFonts w:ascii="宋体" w:hAnsi="宋体" w:cs="宋体" w:eastAsia="宋体" w:hint="default"/>
                <w:spacing w:val="-3"/>
                <w:w w:val="100"/>
                <w:sz w:val="15"/>
                <w:szCs w:val="15"/>
              </w:rPr>
              <w:t>体</w:t>
            </w:r>
            <w:r>
              <w:rPr>
                <w:rFonts w:ascii="宋体" w:hAnsi="宋体" w:cs="宋体" w:eastAsia="宋体" w:hint="default"/>
                <w:w w:val="100"/>
                <w:sz w:val="15"/>
                <w:szCs w:val="15"/>
              </w:rPr>
              <w:t>检</w:t>
            </w:r>
            <w:r>
              <w:rPr>
                <w:rFonts w:ascii="宋体" w:hAnsi="宋体" w:cs="宋体" w:eastAsia="宋体" w:hint="default"/>
                <w:spacing w:val="-3"/>
                <w:w w:val="100"/>
                <w:sz w:val="15"/>
                <w:szCs w:val="15"/>
              </w:rPr>
              <w:t>门</w:t>
            </w:r>
            <w:r>
              <w:rPr>
                <w:rFonts w:ascii="宋体" w:hAnsi="宋体" w:cs="宋体" w:eastAsia="宋体" w:hint="default"/>
                <w:w w:val="100"/>
                <w:sz w:val="15"/>
                <w:szCs w:val="15"/>
              </w:rPr>
              <w:t>诊</w:t>
            </w:r>
            <w:r>
              <w:rPr>
                <w:rFonts w:ascii="宋体" w:hAnsi="宋体" w:cs="宋体" w:eastAsia="宋体" w:hint="default"/>
                <w:spacing w:val="-3"/>
                <w:w w:val="100"/>
                <w:sz w:val="15"/>
                <w:szCs w:val="15"/>
              </w:rPr>
              <w:t>部</w:t>
            </w:r>
            <w:r>
              <w:rPr>
                <w:rFonts w:ascii="宋体" w:hAnsi="宋体" w:cs="宋体" w:eastAsia="宋体" w:hint="default"/>
                <w:w w:val="100"/>
                <w:sz w:val="15"/>
                <w:szCs w:val="15"/>
              </w:rPr>
              <w:t>有</w:t>
            </w:r>
            <w:r>
              <w:rPr>
                <w:rFonts w:ascii="宋体" w:hAnsi="宋体" w:cs="宋体" w:eastAsia="宋体" w:hint="default"/>
                <w:spacing w:val="-3"/>
                <w:w w:val="100"/>
                <w:sz w:val="15"/>
                <w:szCs w:val="15"/>
              </w:rPr>
              <w:t>限公</w:t>
            </w:r>
            <w:r>
              <w:rPr>
                <w:rFonts w:ascii="宋体" w:hAnsi="宋体" w:cs="宋体" w:eastAsia="宋体" w:hint="default"/>
                <w:spacing w:val="-70"/>
                <w:w w:val="100"/>
                <w:sz w:val="15"/>
                <w:szCs w:val="15"/>
              </w:rPr>
              <w:t>司</w:t>
            </w:r>
            <w:r>
              <w:rPr>
                <w:rFonts w:ascii="宋体" w:hAnsi="宋体" w:cs="宋体" w:eastAsia="宋体" w:hint="default"/>
                <w:w w:val="100"/>
                <w:sz w:val="15"/>
                <w:szCs w:val="15"/>
              </w:rPr>
              <w:t>（注</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52</w:t>
            </w:r>
            <w:r>
              <w:rPr>
                <w:rFonts w:ascii="宋体" w:hAnsi="宋体" w:cs="宋体" w:eastAsia="宋体" w:hint="default"/>
                <w:w w:val="100"/>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合肥</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35"/>
              <w:ind w:left="100" w:right="102"/>
              <w:jc w:val="left"/>
              <w:rPr>
                <w:rFonts w:ascii="宋体" w:hAnsi="宋体" w:cs="宋体" w:eastAsia="宋体" w:hint="default"/>
                <w:sz w:val="15"/>
                <w:szCs w:val="15"/>
              </w:rPr>
            </w:pPr>
            <w:r>
              <w:rPr>
                <w:rFonts w:ascii="宋体" w:hAnsi="宋体" w:cs="宋体" w:eastAsia="宋体" w:hint="default"/>
                <w:spacing w:val="-4"/>
                <w:sz w:val="15"/>
                <w:szCs w:val="15"/>
              </w:rPr>
              <w:t>健康管理、健康咨询、医疗机构管理咨询，健康档案管理及设备的销售、租</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赁</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1222" w:hRule="exact"/>
        </w:trPr>
        <w:tc>
          <w:tcPr>
            <w:tcW w:w="456" w:type="dxa"/>
            <w:vMerge/>
            <w:tcBorders>
              <w:left w:val="nil" w:sz="6" w:space="0" w:color="auto"/>
              <w:bottom w:val="nil" w:sz="6" w:space="0" w:color="auto"/>
              <w:right w:val="nil" w:sz="6" w:space="0" w:color="auto"/>
            </w:tcBorders>
          </w:tcPr>
          <w:p>
            <w:pPr/>
          </w:p>
        </w:tc>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pacing w:val="-2"/>
                <w:sz w:val="15"/>
                <w:szCs w:val="15"/>
              </w:rPr>
              <w:t>福州仓山区熙康综合门诊部有限公司（注</w:t>
            </w:r>
            <w:r>
              <w:rPr>
                <w:rFonts w:ascii="宋体" w:hAnsi="宋体" w:cs="宋体" w:eastAsia="宋体" w:hint="default"/>
                <w:spacing w:val="-1"/>
                <w:sz w:val="15"/>
                <w:szCs w:val="15"/>
              </w:rPr>
              <w:t> </w:t>
            </w:r>
            <w:r>
              <w:rPr>
                <w:rFonts w:ascii="Times New Roman" w:hAnsi="Times New Roman" w:cs="Times New Roman" w:eastAsia="Times New Roman" w:hint="default"/>
                <w:spacing w:val="-1"/>
                <w:sz w:val="15"/>
                <w:szCs w:val="15"/>
              </w:rPr>
              <w:t>53</w:t>
            </w:r>
            <w:r>
              <w:rPr>
                <w:rFonts w:ascii="宋体" w:hAnsi="宋体" w:cs="宋体" w:eastAsia="宋体" w:hint="default"/>
                <w:spacing w:val="-1"/>
                <w:sz w:val="15"/>
                <w:szCs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福州</w:t>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福州</w:t>
            </w:r>
          </w:p>
        </w:tc>
        <w:tc>
          <w:tcPr>
            <w:tcW w:w="5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p>
          <w:p>
            <w:pPr>
              <w:pStyle w:val="TableParagraph"/>
              <w:spacing w:line="400" w:lineRule="atLeast" w:before="1"/>
              <w:ind w:left="100" w:right="102"/>
              <w:jc w:val="left"/>
              <w:rPr>
                <w:rFonts w:ascii="宋体" w:hAnsi="宋体" w:cs="宋体" w:eastAsia="宋体" w:hint="default"/>
                <w:sz w:val="15"/>
                <w:szCs w:val="15"/>
              </w:rPr>
            </w:pPr>
            <w:r>
              <w:rPr>
                <w:rFonts w:ascii="宋体" w:hAnsi="宋体" w:cs="宋体" w:eastAsia="宋体" w:hint="default"/>
                <w:spacing w:val="-4"/>
                <w:sz w:val="15"/>
                <w:szCs w:val="15"/>
              </w:rPr>
              <w:t>电子产品、计算机软、硬件、机械设备、手机及通讯设备销售及租赁；医疗</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设备租赁；计算机软、硬件技术开发、技术转让、技术咨询、技术服务。</w:t>
            </w:r>
          </w:p>
        </w:tc>
        <w:tc>
          <w:tcPr>
            <w:tcW w:w="708"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100.00</w:t>
            </w: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bl>
    <w:p>
      <w:pPr>
        <w:spacing w:after="0" w:line="240" w:lineRule="auto"/>
        <w:jc w:val="left"/>
        <w:rPr>
          <w:rFonts w:ascii="宋体" w:hAnsi="宋体" w:cs="宋体" w:eastAsia="宋体" w:hint="default"/>
          <w:sz w:val="15"/>
          <w:szCs w:val="15"/>
        </w:rPr>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56"/>
        <w:gridCol w:w="3260"/>
        <w:gridCol w:w="850"/>
        <w:gridCol w:w="852"/>
        <w:gridCol w:w="5103"/>
        <w:gridCol w:w="708"/>
        <w:gridCol w:w="708"/>
        <w:gridCol w:w="1728"/>
      </w:tblGrid>
      <w:tr>
        <w:trPr>
          <w:trHeight w:val="425" w:hRule="exact"/>
        </w:trPr>
        <w:tc>
          <w:tcPr>
            <w:tcW w:w="456" w:type="dxa"/>
            <w:vMerge w:val="restart"/>
            <w:tcBorders>
              <w:top w:val="single" w:sz="4" w:space="0" w:color="000000"/>
              <w:left w:val="nil" w:sz="6" w:space="0" w:color="auto"/>
              <w:right w:val="nil" w:sz="6" w:space="0" w:color="auto"/>
            </w:tcBorders>
          </w:tcPr>
          <w:p>
            <w:pPr/>
          </w:p>
        </w:tc>
        <w:tc>
          <w:tcPr>
            <w:tcW w:w="3260" w:type="dxa"/>
            <w:tcBorders>
              <w:top w:val="single" w:sz="12" w:space="0" w:color="000000"/>
              <w:left w:val="nil" w:sz="6" w:space="0" w:color="auto"/>
              <w:bottom w:val="nil" w:sz="6" w:space="0" w:color="auto"/>
              <w:right w:val="dotted" w:sz="4" w:space="0" w:color="000000"/>
            </w:tcBorders>
          </w:tcPr>
          <w:p>
            <w:pPr/>
          </w:p>
        </w:tc>
        <w:tc>
          <w:tcPr>
            <w:tcW w:w="850" w:type="dxa"/>
            <w:tcBorders>
              <w:top w:val="single" w:sz="12" w:space="0" w:color="000000"/>
              <w:left w:val="dotted" w:sz="4" w:space="0" w:color="000000"/>
              <w:bottom w:val="nil" w:sz="6" w:space="0" w:color="auto"/>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主要</w:t>
            </w:r>
          </w:p>
        </w:tc>
        <w:tc>
          <w:tcPr>
            <w:tcW w:w="852" w:type="dxa"/>
            <w:tcBorders>
              <w:top w:val="single" w:sz="12" w:space="0" w:color="000000"/>
              <w:left w:val="dotted" w:sz="4" w:space="0" w:color="000000"/>
              <w:bottom w:val="nil" w:sz="6" w:space="0" w:color="auto"/>
              <w:right w:val="dotted" w:sz="4" w:space="0" w:color="000000"/>
            </w:tcBorders>
          </w:tcPr>
          <w:p>
            <w:pPr/>
          </w:p>
        </w:tc>
        <w:tc>
          <w:tcPr>
            <w:tcW w:w="5103" w:type="dxa"/>
            <w:tcBorders>
              <w:top w:val="single" w:sz="12" w:space="0" w:color="000000"/>
              <w:left w:val="dotted" w:sz="4" w:space="0" w:color="000000"/>
              <w:bottom w:val="nil" w:sz="6" w:space="0" w:color="auto"/>
              <w:right w:val="dotted" w:sz="4" w:space="0" w:color="000000"/>
            </w:tcBorders>
          </w:tcPr>
          <w:p>
            <w:pPr/>
          </w:p>
        </w:tc>
        <w:tc>
          <w:tcPr>
            <w:tcW w:w="14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728" w:type="dxa"/>
            <w:tcBorders>
              <w:top w:val="single" w:sz="12" w:space="0" w:color="000000"/>
              <w:left w:val="dotted" w:sz="4" w:space="0" w:color="000000"/>
              <w:bottom w:val="nil" w:sz="6" w:space="0" w:color="auto"/>
              <w:right w:val="nil" w:sz="6" w:space="0" w:color="auto"/>
            </w:tcBorders>
          </w:tcPr>
          <w:p>
            <w:pPr/>
          </w:p>
        </w:tc>
      </w:tr>
      <w:tr>
        <w:trPr>
          <w:trHeight w:val="201"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nil" w:sz="6" w:space="0" w:color="auto"/>
              <w:right w:val="dotted"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50" w:type="dxa"/>
            <w:tcBorders>
              <w:top w:val="nil" w:sz="6" w:space="0" w:color="auto"/>
              <w:left w:val="dotted" w:sz="4" w:space="0" w:color="000000"/>
              <w:bottom w:val="nil" w:sz="6" w:space="0" w:color="auto"/>
              <w:right w:val="dotted" w:sz="4" w:space="0" w:color="000000"/>
            </w:tcBorders>
          </w:tcPr>
          <w:p>
            <w:pPr/>
          </w:p>
        </w:tc>
        <w:tc>
          <w:tcPr>
            <w:tcW w:w="852" w:type="dxa"/>
            <w:tcBorders>
              <w:top w:val="nil" w:sz="6" w:space="0" w:color="auto"/>
              <w:left w:val="dotted" w:sz="4" w:space="0" w:color="000000"/>
              <w:bottom w:val="nil" w:sz="6" w:space="0" w:color="auto"/>
              <w:right w:val="dotted" w:sz="4" w:space="0" w:color="000000"/>
            </w:tcBorders>
          </w:tcPr>
          <w:p>
            <w:pPr>
              <w:pStyle w:val="TableParagraph"/>
              <w:spacing w:line="177" w:lineRule="exact"/>
              <w:ind w:left="19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103" w:type="dxa"/>
            <w:tcBorders>
              <w:top w:val="nil" w:sz="6" w:space="0" w:color="auto"/>
              <w:left w:val="dotted" w:sz="4" w:space="0" w:color="000000"/>
              <w:bottom w:val="nil" w:sz="6" w:space="0" w:color="auto"/>
              <w:right w:val="dotted"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70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0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1728" w:type="dxa"/>
            <w:tcBorders>
              <w:top w:val="nil" w:sz="6" w:space="0" w:color="auto"/>
              <w:left w:val="dotted" w:sz="4" w:space="0" w:color="000000"/>
              <w:bottom w:val="nil" w:sz="6" w:space="0" w:color="auto"/>
              <w:right w:val="nil" w:sz="6" w:space="0" w:color="auto"/>
            </w:tcBorders>
          </w:tcPr>
          <w:p>
            <w:pPr>
              <w:pStyle w:val="TableParagraph"/>
              <w:spacing w:line="177" w:lineRule="exact"/>
              <w:ind w:left="559" w:right="0"/>
              <w:jc w:val="left"/>
              <w:rPr>
                <w:rFonts w:ascii="宋体" w:hAnsi="宋体" w:cs="宋体" w:eastAsia="宋体" w:hint="default"/>
                <w:sz w:val="15"/>
                <w:szCs w:val="15"/>
              </w:rPr>
            </w:pPr>
            <w:r>
              <w:rPr>
                <w:rFonts w:ascii="宋体" w:hAnsi="宋体" w:cs="宋体" w:eastAsia="宋体" w:hint="default"/>
                <w:sz w:val="15"/>
                <w:szCs w:val="15"/>
              </w:rPr>
              <w:t>取得方式</w:t>
            </w:r>
          </w:p>
        </w:tc>
      </w:tr>
      <w:tr>
        <w:trPr>
          <w:trHeight w:val="209"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dotted" w:sz="4" w:space="0" w:color="000000"/>
              <w:right w:val="dotted" w:sz="4" w:space="0" w:color="000000"/>
            </w:tcBorders>
          </w:tcPr>
          <w:p>
            <w:pPr/>
          </w:p>
        </w:tc>
        <w:tc>
          <w:tcPr>
            <w:tcW w:w="850" w:type="dxa"/>
            <w:tcBorders>
              <w:top w:val="nil" w:sz="6" w:space="0" w:color="auto"/>
              <w:left w:val="dotted" w:sz="4" w:space="0" w:color="000000"/>
              <w:bottom w:val="dotted" w:sz="4" w:space="0" w:color="000000"/>
              <w:right w:val="dotted" w:sz="4" w:space="0" w:color="000000"/>
            </w:tcBorders>
          </w:tcPr>
          <w:p>
            <w:pPr>
              <w:pStyle w:val="TableParagraph"/>
              <w:spacing w:line="175" w:lineRule="exact"/>
              <w:ind w:left="194" w:right="0"/>
              <w:jc w:val="left"/>
              <w:rPr>
                <w:rFonts w:ascii="宋体" w:hAnsi="宋体" w:cs="宋体" w:eastAsia="宋体" w:hint="default"/>
                <w:sz w:val="15"/>
                <w:szCs w:val="15"/>
              </w:rPr>
            </w:pPr>
            <w:r>
              <w:rPr>
                <w:rFonts w:ascii="宋体" w:hAnsi="宋体" w:cs="宋体" w:eastAsia="宋体" w:hint="default"/>
                <w:sz w:val="15"/>
                <w:szCs w:val="15"/>
              </w:rPr>
              <w:t>经营地</w:t>
            </w:r>
          </w:p>
        </w:tc>
        <w:tc>
          <w:tcPr>
            <w:tcW w:w="852" w:type="dxa"/>
            <w:tcBorders>
              <w:top w:val="nil" w:sz="6" w:space="0" w:color="auto"/>
              <w:left w:val="dotted" w:sz="4" w:space="0" w:color="000000"/>
              <w:bottom w:val="dotted" w:sz="4" w:space="0" w:color="000000"/>
              <w:right w:val="dotted" w:sz="4" w:space="0" w:color="000000"/>
            </w:tcBorders>
          </w:tcPr>
          <w:p>
            <w:pPr/>
          </w:p>
        </w:tc>
        <w:tc>
          <w:tcPr>
            <w:tcW w:w="5103" w:type="dxa"/>
            <w:tcBorders>
              <w:top w:val="nil" w:sz="6" w:space="0" w:color="auto"/>
              <w:left w:val="dotted" w:sz="4" w:space="0" w:color="000000"/>
              <w:bottom w:val="dotted" w:sz="4" w:space="0" w:color="000000"/>
              <w:right w:val="dotted" w:sz="4" w:space="0" w:color="000000"/>
            </w:tcBorders>
          </w:tcPr>
          <w:p>
            <w:pPr/>
          </w:p>
        </w:tc>
        <w:tc>
          <w:tcPr>
            <w:tcW w:w="708" w:type="dxa"/>
            <w:vMerge/>
            <w:tcBorders>
              <w:left w:val="dotted" w:sz="4" w:space="0" w:color="000000"/>
              <w:bottom w:val="dotted" w:sz="4" w:space="0" w:color="000000"/>
              <w:right w:val="dotted" w:sz="4" w:space="0" w:color="000000"/>
            </w:tcBorders>
          </w:tcPr>
          <w:p>
            <w:pPr/>
          </w:p>
        </w:tc>
        <w:tc>
          <w:tcPr>
            <w:tcW w:w="708" w:type="dxa"/>
            <w:vMerge/>
            <w:tcBorders>
              <w:left w:val="dotted" w:sz="4" w:space="0" w:color="000000"/>
              <w:bottom w:val="dotted" w:sz="4" w:space="0" w:color="000000"/>
              <w:right w:val="dotted" w:sz="4" w:space="0" w:color="000000"/>
            </w:tcBorders>
          </w:tcPr>
          <w:p>
            <w:pPr/>
          </w:p>
        </w:tc>
        <w:tc>
          <w:tcPr>
            <w:tcW w:w="1728" w:type="dxa"/>
            <w:tcBorders>
              <w:top w:val="nil" w:sz="6" w:space="0" w:color="auto"/>
              <w:left w:val="dotted" w:sz="4" w:space="0" w:color="000000"/>
              <w:bottom w:val="dotted" w:sz="4" w:space="0" w:color="000000"/>
              <w:right w:val="nil" w:sz="6" w:space="0" w:color="auto"/>
            </w:tcBorders>
          </w:tcPr>
          <w:p>
            <w:pPr/>
          </w:p>
        </w:tc>
      </w:tr>
      <w:tr>
        <w:trPr>
          <w:trHeight w:val="506"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nil" w:sz="6" w:space="0" w:color="auto"/>
              <w:right w:val="dotted" w:sz="4" w:space="0" w:color="000000"/>
            </w:tcBorders>
          </w:tcPr>
          <w:p>
            <w:pPr/>
          </w:p>
        </w:tc>
        <w:tc>
          <w:tcPr>
            <w:tcW w:w="850" w:type="dxa"/>
            <w:tcBorders>
              <w:top w:val="dotted" w:sz="4" w:space="0" w:color="000000"/>
              <w:left w:val="dotted" w:sz="4" w:space="0" w:color="000000"/>
              <w:bottom w:val="nil" w:sz="6" w:space="0" w:color="auto"/>
              <w:right w:val="dotted" w:sz="4" w:space="0" w:color="000000"/>
            </w:tcBorders>
          </w:tcPr>
          <w:p>
            <w:pPr/>
          </w:p>
        </w:tc>
        <w:tc>
          <w:tcPr>
            <w:tcW w:w="852" w:type="dxa"/>
            <w:tcBorders>
              <w:top w:val="dotted" w:sz="4" w:space="0" w:color="000000"/>
              <w:left w:val="dotted" w:sz="4" w:space="0" w:color="000000"/>
              <w:bottom w:val="nil" w:sz="6" w:space="0" w:color="auto"/>
              <w:right w:val="dotted" w:sz="4" w:space="0" w:color="000000"/>
            </w:tcBorders>
          </w:tcPr>
          <w:p>
            <w:pPr/>
          </w:p>
        </w:tc>
        <w:tc>
          <w:tcPr>
            <w:tcW w:w="5103"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p>
        </w:tc>
        <w:tc>
          <w:tcPr>
            <w:tcW w:w="708" w:type="dxa"/>
            <w:vMerge w:val="restart"/>
            <w:tcBorders>
              <w:top w:val="dotted" w:sz="4" w:space="0" w:color="000000"/>
              <w:left w:val="dotted" w:sz="4" w:space="0" w:color="000000"/>
              <w:right w:val="dotted" w:sz="4" w:space="0" w:color="000000"/>
            </w:tcBorders>
          </w:tcPr>
          <w:p>
            <w:pPr/>
          </w:p>
        </w:tc>
        <w:tc>
          <w:tcPr>
            <w:tcW w:w="708" w:type="dxa"/>
            <w:tcBorders>
              <w:top w:val="dotted" w:sz="4" w:space="0" w:color="000000"/>
              <w:left w:val="dotted" w:sz="4" w:space="0" w:color="000000"/>
              <w:bottom w:val="nil" w:sz="6" w:space="0" w:color="auto"/>
              <w:right w:val="dotted" w:sz="4" w:space="0" w:color="000000"/>
            </w:tcBorders>
          </w:tcPr>
          <w:p>
            <w:pPr/>
          </w:p>
        </w:tc>
        <w:tc>
          <w:tcPr>
            <w:tcW w:w="1728" w:type="dxa"/>
            <w:tcBorders>
              <w:top w:val="dotted" w:sz="4" w:space="0" w:color="000000"/>
              <w:left w:val="dotted" w:sz="4" w:space="0" w:color="000000"/>
              <w:bottom w:val="nil" w:sz="6" w:space="0" w:color="auto"/>
              <w:right w:val="nil" w:sz="6" w:space="0" w:color="auto"/>
            </w:tcBorders>
          </w:tcPr>
          <w:p>
            <w:pPr/>
          </w:p>
        </w:tc>
      </w:tr>
      <w:tr>
        <w:trPr>
          <w:trHeight w:val="409"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nil" w:sz="6" w:space="0" w:color="auto"/>
              <w:right w:val="dotted" w:sz="4" w:space="0" w:color="000000"/>
            </w:tcBorders>
          </w:tcPr>
          <w:p>
            <w:pPr>
              <w:pStyle w:val="TableParagraph"/>
              <w:spacing w:line="240" w:lineRule="auto" w:before="79"/>
              <w:ind w:left="105" w:right="0"/>
              <w:jc w:val="left"/>
              <w:rPr>
                <w:rFonts w:ascii="宋体" w:hAnsi="宋体" w:cs="宋体" w:eastAsia="宋体" w:hint="default"/>
                <w:sz w:val="15"/>
                <w:szCs w:val="15"/>
              </w:rPr>
            </w:pPr>
            <w:r>
              <w:rPr>
                <w:rFonts w:ascii="宋体" w:hAnsi="宋体" w:cs="宋体" w:eastAsia="宋体" w:hint="default"/>
                <w:sz w:val="15"/>
                <w:szCs w:val="15"/>
              </w:rPr>
              <w:t>沈阳浑南熙康医院有限公司（注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54</w:t>
            </w:r>
            <w:r>
              <w:rPr>
                <w:rFonts w:ascii="宋体" w:hAnsi="宋体" w:cs="宋体" w:eastAsia="宋体" w:hint="default"/>
                <w:sz w:val="15"/>
                <w:szCs w:val="15"/>
              </w:rPr>
              <w:t>）</w:t>
            </w:r>
          </w:p>
        </w:tc>
        <w:tc>
          <w:tcPr>
            <w:tcW w:w="850"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852"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5103"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pacing w:val="-4"/>
                <w:sz w:val="15"/>
                <w:szCs w:val="15"/>
              </w:rPr>
              <w:t>电子产品、计算机软、硬件、机械设备、手机及通讯设备销售及租赁；医疗</w:t>
            </w:r>
          </w:p>
        </w:tc>
        <w:tc>
          <w:tcPr>
            <w:tcW w:w="708" w:type="dxa"/>
            <w:vMerge/>
            <w:tcBorders>
              <w:left w:val="dotted" w:sz="4" w:space="0" w:color="000000"/>
              <w:right w:val="dotted" w:sz="4" w:space="0" w:color="000000"/>
            </w:tcBorders>
          </w:tcPr>
          <w:p>
            <w:pPr/>
          </w:p>
        </w:tc>
        <w:tc>
          <w:tcPr>
            <w:tcW w:w="708" w:type="dxa"/>
            <w:tcBorders>
              <w:top w:val="nil" w:sz="6" w:space="0" w:color="auto"/>
              <w:left w:val="dotted" w:sz="4" w:space="0" w:color="000000"/>
              <w:bottom w:val="nil" w:sz="6" w:space="0" w:color="auto"/>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728" w:type="dxa"/>
            <w:tcBorders>
              <w:top w:val="nil" w:sz="6" w:space="0" w:color="auto"/>
              <w:left w:val="dotted" w:sz="4" w:space="0" w:color="000000"/>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295"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dotted" w:sz="4" w:space="0" w:color="000000"/>
              <w:right w:val="dotted" w:sz="4" w:space="0" w:color="000000"/>
            </w:tcBorders>
          </w:tcPr>
          <w:p>
            <w:pPr/>
          </w:p>
        </w:tc>
        <w:tc>
          <w:tcPr>
            <w:tcW w:w="850" w:type="dxa"/>
            <w:tcBorders>
              <w:top w:val="nil" w:sz="6" w:space="0" w:color="auto"/>
              <w:left w:val="dotted" w:sz="4" w:space="0" w:color="000000"/>
              <w:bottom w:val="dotted" w:sz="4" w:space="0" w:color="000000"/>
              <w:right w:val="dotted" w:sz="4" w:space="0" w:color="000000"/>
            </w:tcBorders>
          </w:tcPr>
          <w:p>
            <w:pPr/>
          </w:p>
        </w:tc>
        <w:tc>
          <w:tcPr>
            <w:tcW w:w="852" w:type="dxa"/>
            <w:tcBorders>
              <w:top w:val="nil" w:sz="6" w:space="0" w:color="auto"/>
              <w:left w:val="dotted" w:sz="4" w:space="0" w:color="000000"/>
              <w:bottom w:val="dotted" w:sz="4" w:space="0" w:color="000000"/>
              <w:right w:val="dotted" w:sz="4" w:space="0" w:color="000000"/>
            </w:tcBorders>
          </w:tcPr>
          <w:p>
            <w:pPr/>
          </w:p>
        </w:tc>
        <w:tc>
          <w:tcPr>
            <w:tcW w:w="5103"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设备租赁；计算机软、硬件技术开发、技术转让、技术咨询、技术服务。</w:t>
            </w:r>
          </w:p>
        </w:tc>
        <w:tc>
          <w:tcPr>
            <w:tcW w:w="708" w:type="dxa"/>
            <w:vMerge/>
            <w:tcBorders>
              <w:left w:val="dotted" w:sz="4" w:space="0" w:color="000000"/>
              <w:bottom w:val="dotted" w:sz="4" w:space="0" w:color="000000"/>
              <w:right w:val="dotted" w:sz="4" w:space="0" w:color="000000"/>
            </w:tcBorders>
          </w:tcPr>
          <w:p>
            <w:pPr/>
          </w:p>
        </w:tc>
        <w:tc>
          <w:tcPr>
            <w:tcW w:w="708" w:type="dxa"/>
            <w:tcBorders>
              <w:top w:val="nil" w:sz="6" w:space="0" w:color="auto"/>
              <w:left w:val="dotted" w:sz="4" w:space="0" w:color="000000"/>
              <w:bottom w:val="dotted" w:sz="4" w:space="0" w:color="000000"/>
              <w:right w:val="dotted" w:sz="4" w:space="0" w:color="000000"/>
            </w:tcBorders>
          </w:tcPr>
          <w:p>
            <w:pPr/>
          </w:p>
        </w:tc>
        <w:tc>
          <w:tcPr>
            <w:tcW w:w="1728" w:type="dxa"/>
            <w:tcBorders>
              <w:top w:val="nil" w:sz="6" w:space="0" w:color="auto"/>
              <w:left w:val="dotted" w:sz="4" w:space="0" w:color="000000"/>
              <w:bottom w:val="dotted" w:sz="4" w:space="0" w:color="000000"/>
              <w:right w:val="nil" w:sz="6" w:space="0" w:color="auto"/>
            </w:tcBorders>
          </w:tcPr>
          <w:p>
            <w:pPr/>
          </w:p>
        </w:tc>
      </w:tr>
      <w:tr>
        <w:trPr>
          <w:trHeight w:val="507"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nil" w:sz="6" w:space="0" w:color="auto"/>
              <w:right w:val="dotted" w:sz="4" w:space="0" w:color="000000"/>
            </w:tcBorders>
          </w:tcPr>
          <w:p>
            <w:pPr/>
          </w:p>
        </w:tc>
        <w:tc>
          <w:tcPr>
            <w:tcW w:w="850" w:type="dxa"/>
            <w:tcBorders>
              <w:top w:val="dotted" w:sz="4" w:space="0" w:color="000000"/>
              <w:left w:val="dotted" w:sz="4" w:space="0" w:color="000000"/>
              <w:bottom w:val="nil" w:sz="6" w:space="0" w:color="auto"/>
              <w:right w:val="dotted" w:sz="4" w:space="0" w:color="000000"/>
            </w:tcBorders>
          </w:tcPr>
          <w:p>
            <w:pPr/>
          </w:p>
        </w:tc>
        <w:tc>
          <w:tcPr>
            <w:tcW w:w="852" w:type="dxa"/>
            <w:tcBorders>
              <w:top w:val="dotted" w:sz="4" w:space="0" w:color="000000"/>
              <w:left w:val="dotted" w:sz="4" w:space="0" w:color="000000"/>
              <w:bottom w:val="nil" w:sz="6" w:space="0" w:color="auto"/>
              <w:right w:val="dotted" w:sz="4" w:space="0" w:color="000000"/>
            </w:tcBorders>
          </w:tcPr>
          <w:p>
            <w:pPr/>
          </w:p>
        </w:tc>
        <w:tc>
          <w:tcPr>
            <w:tcW w:w="5103"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p>
        </w:tc>
        <w:tc>
          <w:tcPr>
            <w:tcW w:w="708" w:type="dxa"/>
            <w:vMerge w:val="restart"/>
            <w:tcBorders>
              <w:top w:val="dotted" w:sz="4" w:space="0" w:color="000000"/>
              <w:left w:val="dotted" w:sz="4" w:space="0" w:color="000000"/>
              <w:right w:val="dotted" w:sz="4" w:space="0" w:color="000000"/>
            </w:tcBorders>
          </w:tcPr>
          <w:p>
            <w:pPr/>
          </w:p>
        </w:tc>
        <w:tc>
          <w:tcPr>
            <w:tcW w:w="708" w:type="dxa"/>
            <w:tcBorders>
              <w:top w:val="dotted" w:sz="4" w:space="0" w:color="000000"/>
              <w:left w:val="dotted" w:sz="4" w:space="0" w:color="000000"/>
              <w:bottom w:val="nil" w:sz="6" w:space="0" w:color="auto"/>
              <w:right w:val="dotted" w:sz="4" w:space="0" w:color="000000"/>
            </w:tcBorders>
          </w:tcPr>
          <w:p>
            <w:pPr/>
          </w:p>
        </w:tc>
        <w:tc>
          <w:tcPr>
            <w:tcW w:w="1728" w:type="dxa"/>
            <w:tcBorders>
              <w:top w:val="dotted" w:sz="4" w:space="0" w:color="000000"/>
              <w:left w:val="dotted" w:sz="4" w:space="0" w:color="000000"/>
              <w:bottom w:val="nil" w:sz="6" w:space="0" w:color="auto"/>
              <w:right w:val="nil" w:sz="6" w:space="0" w:color="auto"/>
            </w:tcBorders>
          </w:tcPr>
          <w:p>
            <w:pPr/>
          </w:p>
        </w:tc>
      </w:tr>
      <w:tr>
        <w:trPr>
          <w:trHeight w:val="409"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nil" w:sz="6" w:space="0" w:color="auto"/>
              <w:right w:val="dotted" w:sz="4" w:space="0" w:color="000000"/>
            </w:tcBorders>
          </w:tcPr>
          <w:p>
            <w:pPr>
              <w:pStyle w:val="TableParagraph"/>
              <w:spacing w:line="240" w:lineRule="auto" w:before="79"/>
              <w:ind w:left="105" w:right="0"/>
              <w:jc w:val="left"/>
              <w:rPr>
                <w:rFonts w:ascii="宋体" w:hAnsi="宋体" w:cs="宋体" w:eastAsia="宋体" w:hint="default"/>
                <w:sz w:val="15"/>
                <w:szCs w:val="15"/>
              </w:rPr>
            </w:pPr>
            <w:r>
              <w:rPr>
                <w:rFonts w:ascii="宋体" w:hAnsi="宋体" w:cs="宋体" w:eastAsia="宋体" w:hint="default"/>
                <w:sz w:val="15"/>
                <w:szCs w:val="15"/>
              </w:rPr>
              <w:t>丹东金海熙康门诊部有限公司（注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55</w:t>
            </w:r>
            <w:r>
              <w:rPr>
                <w:rFonts w:ascii="宋体" w:hAnsi="宋体" w:cs="宋体" w:eastAsia="宋体" w:hint="default"/>
                <w:sz w:val="15"/>
                <w:szCs w:val="15"/>
              </w:rPr>
              <w:t>）</w:t>
            </w:r>
          </w:p>
        </w:tc>
        <w:tc>
          <w:tcPr>
            <w:tcW w:w="850"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丹东</w:t>
            </w:r>
          </w:p>
        </w:tc>
        <w:tc>
          <w:tcPr>
            <w:tcW w:w="852"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丹东</w:t>
            </w:r>
          </w:p>
        </w:tc>
        <w:tc>
          <w:tcPr>
            <w:tcW w:w="5103"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pacing w:val="-4"/>
                <w:sz w:val="15"/>
                <w:szCs w:val="15"/>
              </w:rPr>
              <w:t>电子产品、计算机软、硬件、机械设备、手机及通讯设备销售及租赁；医疗</w:t>
            </w:r>
          </w:p>
        </w:tc>
        <w:tc>
          <w:tcPr>
            <w:tcW w:w="708" w:type="dxa"/>
            <w:vMerge/>
            <w:tcBorders>
              <w:left w:val="dotted" w:sz="4" w:space="0" w:color="000000"/>
              <w:right w:val="dotted" w:sz="4" w:space="0" w:color="000000"/>
            </w:tcBorders>
          </w:tcPr>
          <w:p>
            <w:pPr/>
          </w:p>
        </w:tc>
        <w:tc>
          <w:tcPr>
            <w:tcW w:w="708" w:type="dxa"/>
            <w:tcBorders>
              <w:top w:val="nil" w:sz="6" w:space="0" w:color="auto"/>
              <w:left w:val="dotted" w:sz="4" w:space="0" w:color="000000"/>
              <w:bottom w:val="nil" w:sz="6" w:space="0" w:color="auto"/>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5"/>
                <w:szCs w:val="15"/>
              </w:rPr>
            </w:pPr>
            <w:r>
              <w:rPr>
                <w:rFonts w:ascii="Times New Roman"/>
                <w:spacing w:val="-1"/>
                <w:sz w:val="15"/>
              </w:rPr>
              <w:t>60.00</w:t>
            </w:r>
          </w:p>
        </w:tc>
        <w:tc>
          <w:tcPr>
            <w:tcW w:w="1728" w:type="dxa"/>
            <w:tcBorders>
              <w:top w:val="nil" w:sz="6" w:space="0" w:color="auto"/>
              <w:left w:val="dotted" w:sz="4" w:space="0" w:color="000000"/>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295"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dotted" w:sz="4" w:space="0" w:color="000000"/>
              <w:right w:val="dotted" w:sz="4" w:space="0" w:color="000000"/>
            </w:tcBorders>
          </w:tcPr>
          <w:p>
            <w:pPr/>
          </w:p>
        </w:tc>
        <w:tc>
          <w:tcPr>
            <w:tcW w:w="850" w:type="dxa"/>
            <w:tcBorders>
              <w:top w:val="nil" w:sz="6" w:space="0" w:color="auto"/>
              <w:left w:val="dotted" w:sz="4" w:space="0" w:color="000000"/>
              <w:bottom w:val="dotted" w:sz="4" w:space="0" w:color="000000"/>
              <w:right w:val="dotted" w:sz="4" w:space="0" w:color="000000"/>
            </w:tcBorders>
          </w:tcPr>
          <w:p>
            <w:pPr/>
          </w:p>
        </w:tc>
        <w:tc>
          <w:tcPr>
            <w:tcW w:w="852" w:type="dxa"/>
            <w:tcBorders>
              <w:top w:val="nil" w:sz="6" w:space="0" w:color="auto"/>
              <w:left w:val="dotted" w:sz="4" w:space="0" w:color="000000"/>
              <w:bottom w:val="dotted" w:sz="4" w:space="0" w:color="000000"/>
              <w:right w:val="dotted" w:sz="4" w:space="0" w:color="000000"/>
            </w:tcBorders>
          </w:tcPr>
          <w:p>
            <w:pPr/>
          </w:p>
        </w:tc>
        <w:tc>
          <w:tcPr>
            <w:tcW w:w="5103"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设备租赁；计算机软、硬件技术开发、技术转让、技术咨询、技术服务。</w:t>
            </w:r>
          </w:p>
        </w:tc>
        <w:tc>
          <w:tcPr>
            <w:tcW w:w="708" w:type="dxa"/>
            <w:vMerge/>
            <w:tcBorders>
              <w:left w:val="dotted" w:sz="4" w:space="0" w:color="000000"/>
              <w:bottom w:val="dotted" w:sz="4" w:space="0" w:color="000000"/>
              <w:right w:val="dotted" w:sz="4" w:space="0" w:color="000000"/>
            </w:tcBorders>
          </w:tcPr>
          <w:p>
            <w:pPr/>
          </w:p>
        </w:tc>
        <w:tc>
          <w:tcPr>
            <w:tcW w:w="708" w:type="dxa"/>
            <w:tcBorders>
              <w:top w:val="nil" w:sz="6" w:space="0" w:color="auto"/>
              <w:left w:val="dotted" w:sz="4" w:space="0" w:color="000000"/>
              <w:bottom w:val="dotted" w:sz="4" w:space="0" w:color="000000"/>
              <w:right w:val="dotted" w:sz="4" w:space="0" w:color="000000"/>
            </w:tcBorders>
          </w:tcPr>
          <w:p>
            <w:pPr/>
          </w:p>
        </w:tc>
        <w:tc>
          <w:tcPr>
            <w:tcW w:w="1728" w:type="dxa"/>
            <w:tcBorders>
              <w:top w:val="nil" w:sz="6" w:space="0" w:color="auto"/>
              <w:left w:val="dotted" w:sz="4" w:space="0" w:color="000000"/>
              <w:bottom w:val="dotted" w:sz="4" w:space="0" w:color="000000"/>
              <w:right w:val="nil" w:sz="6" w:space="0" w:color="auto"/>
            </w:tcBorders>
          </w:tcPr>
          <w:p>
            <w:pPr/>
          </w:p>
        </w:tc>
      </w:tr>
      <w:tr>
        <w:trPr>
          <w:trHeight w:val="41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上海熙康门诊部有限公司（注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56</w:t>
            </w:r>
            <w:r>
              <w:rPr>
                <w:rFonts w:ascii="宋体" w:hAnsi="宋体" w:cs="宋体" w:eastAsia="宋体" w:hint="default"/>
                <w:sz w:val="15"/>
                <w:szCs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5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营利性医疗机构</w:t>
            </w:r>
          </w:p>
        </w:tc>
        <w:tc>
          <w:tcPr>
            <w:tcW w:w="708"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640" w:hRule="exact"/>
        </w:trPr>
        <w:tc>
          <w:tcPr>
            <w:tcW w:w="456" w:type="dxa"/>
            <w:vMerge/>
            <w:tcBorders>
              <w:left w:val="nil" w:sz="6" w:space="0" w:color="auto"/>
              <w:right w:val="nil" w:sz="6" w:space="0" w:color="auto"/>
            </w:tcBorders>
          </w:tcPr>
          <w:p>
            <w:pPr/>
          </w:p>
        </w:tc>
        <w:tc>
          <w:tcPr>
            <w:tcW w:w="3260" w:type="dxa"/>
            <w:tcBorders>
              <w:top w:val="dotted" w:sz="4" w:space="0" w:color="000000"/>
              <w:left w:val="nil" w:sz="6" w:space="0" w:color="auto"/>
              <w:bottom w:val="nil" w:sz="6" w:space="0" w:color="auto"/>
              <w:right w:val="dotted" w:sz="4" w:space="0" w:color="000000"/>
            </w:tcBorders>
          </w:tcPr>
          <w:p>
            <w:pPr/>
          </w:p>
        </w:tc>
        <w:tc>
          <w:tcPr>
            <w:tcW w:w="850" w:type="dxa"/>
            <w:tcBorders>
              <w:top w:val="dotted" w:sz="4" w:space="0" w:color="000000"/>
              <w:left w:val="dotted" w:sz="4" w:space="0" w:color="000000"/>
              <w:bottom w:val="nil" w:sz="6" w:space="0" w:color="auto"/>
              <w:right w:val="dotted" w:sz="4" w:space="0" w:color="000000"/>
            </w:tcBorders>
          </w:tcPr>
          <w:p>
            <w:pPr/>
          </w:p>
        </w:tc>
        <w:tc>
          <w:tcPr>
            <w:tcW w:w="852" w:type="dxa"/>
            <w:tcBorders>
              <w:top w:val="dotted" w:sz="4" w:space="0" w:color="000000"/>
              <w:left w:val="dotted" w:sz="4" w:space="0" w:color="000000"/>
              <w:bottom w:val="nil" w:sz="6" w:space="0" w:color="auto"/>
              <w:right w:val="dotted" w:sz="4" w:space="0" w:color="000000"/>
            </w:tcBorders>
          </w:tcPr>
          <w:p>
            <w:pPr/>
          </w:p>
        </w:tc>
        <w:tc>
          <w:tcPr>
            <w:tcW w:w="5103" w:type="dxa"/>
            <w:tcBorders>
              <w:top w:val="dotted" w:sz="4" w:space="0" w:color="000000"/>
              <w:left w:val="dotted" w:sz="4" w:space="0" w:color="000000"/>
              <w:bottom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pacing w:val="-6"/>
                <w:sz w:val="15"/>
                <w:szCs w:val="15"/>
              </w:rPr>
              <w:t>健康管理服务；健康信息咨询服务；医疗机构管理咨询服务；健康档案管理；</w:t>
            </w:r>
          </w:p>
        </w:tc>
        <w:tc>
          <w:tcPr>
            <w:tcW w:w="708" w:type="dxa"/>
            <w:vMerge w:val="restart"/>
            <w:tcBorders>
              <w:top w:val="dotted" w:sz="4" w:space="0" w:color="000000"/>
              <w:left w:val="dotted" w:sz="4" w:space="0" w:color="000000"/>
              <w:right w:val="dotted" w:sz="4" w:space="0" w:color="000000"/>
            </w:tcBorders>
          </w:tcPr>
          <w:p>
            <w:pPr/>
          </w:p>
        </w:tc>
        <w:tc>
          <w:tcPr>
            <w:tcW w:w="708" w:type="dxa"/>
            <w:tcBorders>
              <w:top w:val="dotted" w:sz="4" w:space="0" w:color="000000"/>
              <w:left w:val="dotted" w:sz="4" w:space="0" w:color="000000"/>
              <w:bottom w:val="nil" w:sz="6" w:space="0" w:color="auto"/>
              <w:right w:val="dotted" w:sz="4" w:space="0" w:color="000000"/>
            </w:tcBorders>
          </w:tcPr>
          <w:p>
            <w:pPr/>
          </w:p>
        </w:tc>
        <w:tc>
          <w:tcPr>
            <w:tcW w:w="1728" w:type="dxa"/>
            <w:tcBorders>
              <w:top w:val="dotted" w:sz="4" w:space="0" w:color="000000"/>
              <w:left w:val="dotted" w:sz="4" w:space="0" w:color="000000"/>
              <w:bottom w:val="nil" w:sz="6" w:space="0" w:color="auto"/>
              <w:right w:val="nil" w:sz="6" w:space="0" w:color="auto"/>
            </w:tcBorders>
          </w:tcPr>
          <w:p>
            <w:pPr/>
          </w:p>
        </w:tc>
      </w:tr>
      <w:tr>
        <w:trPr>
          <w:trHeight w:val="408" w:hRule="exact"/>
        </w:trPr>
        <w:tc>
          <w:tcPr>
            <w:tcW w:w="456" w:type="dxa"/>
            <w:vMerge/>
            <w:tcBorders>
              <w:left w:val="nil" w:sz="6" w:space="0" w:color="auto"/>
              <w:right w:val="nil" w:sz="6" w:space="0" w:color="auto"/>
            </w:tcBorders>
          </w:tcPr>
          <w:p>
            <w:pPr/>
          </w:p>
        </w:tc>
        <w:tc>
          <w:tcPr>
            <w:tcW w:w="3260" w:type="dxa"/>
            <w:tcBorders>
              <w:top w:val="nil" w:sz="6" w:space="0" w:color="auto"/>
              <w:left w:val="nil" w:sz="6" w:space="0" w:color="auto"/>
              <w:bottom w:val="nil" w:sz="6" w:space="0" w:color="auto"/>
              <w:right w:val="dotted" w:sz="4" w:space="0" w:color="000000"/>
            </w:tcBorders>
          </w:tcPr>
          <w:p>
            <w:pPr>
              <w:pStyle w:val="TableParagraph"/>
              <w:spacing w:line="240" w:lineRule="auto" w:before="79"/>
              <w:ind w:left="105" w:right="0"/>
              <w:jc w:val="left"/>
              <w:rPr>
                <w:rFonts w:ascii="宋体" w:hAnsi="宋体" w:cs="宋体" w:eastAsia="宋体" w:hint="default"/>
                <w:sz w:val="15"/>
                <w:szCs w:val="15"/>
              </w:rPr>
            </w:pPr>
            <w:r>
              <w:rPr>
                <w:rFonts w:ascii="宋体" w:hAnsi="宋体" w:cs="宋体" w:eastAsia="宋体" w:hint="default"/>
                <w:sz w:val="15"/>
                <w:szCs w:val="15"/>
              </w:rPr>
              <w:t>宁波云医院有限公司（注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57</w:t>
            </w:r>
            <w:r>
              <w:rPr>
                <w:rFonts w:ascii="宋体" w:hAnsi="宋体" w:cs="宋体" w:eastAsia="宋体" w:hint="default"/>
                <w:sz w:val="15"/>
                <w:szCs w:val="15"/>
              </w:rPr>
              <w:t>）</w:t>
            </w:r>
          </w:p>
        </w:tc>
        <w:tc>
          <w:tcPr>
            <w:tcW w:w="850"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852"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宁波</w:t>
            </w:r>
          </w:p>
        </w:tc>
        <w:tc>
          <w:tcPr>
            <w:tcW w:w="5103" w:type="dxa"/>
            <w:tcBorders>
              <w:top w:val="nil" w:sz="6" w:space="0" w:color="auto"/>
              <w:left w:val="dotted" w:sz="4" w:space="0" w:color="000000"/>
              <w:bottom w:val="nil" w:sz="6" w:space="0" w:color="auto"/>
              <w:right w:val="dotted" w:sz="4"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hAnsi="宋体" w:cs="宋体" w:eastAsia="宋体" w:hint="default"/>
                <w:spacing w:val="-4"/>
                <w:sz w:val="15"/>
                <w:szCs w:val="15"/>
              </w:rPr>
              <w:t>电子产品、计算机软、硬件、机械设备、手机及通讯设备销售及租赁；医疗</w:t>
            </w:r>
          </w:p>
        </w:tc>
        <w:tc>
          <w:tcPr>
            <w:tcW w:w="708" w:type="dxa"/>
            <w:vMerge/>
            <w:tcBorders>
              <w:left w:val="dotted" w:sz="4" w:space="0" w:color="000000"/>
              <w:right w:val="dotted" w:sz="4" w:space="0" w:color="000000"/>
            </w:tcBorders>
          </w:tcPr>
          <w:p>
            <w:pPr/>
          </w:p>
        </w:tc>
        <w:tc>
          <w:tcPr>
            <w:tcW w:w="708" w:type="dxa"/>
            <w:tcBorders>
              <w:top w:val="nil" w:sz="6" w:space="0" w:color="auto"/>
              <w:left w:val="dotted" w:sz="4" w:space="0" w:color="000000"/>
              <w:bottom w:val="nil" w:sz="6" w:space="0" w:color="auto"/>
              <w:right w:val="dotted" w:sz="4" w:space="0" w:color="000000"/>
            </w:tcBorders>
          </w:tcPr>
          <w:p>
            <w:pPr>
              <w:pStyle w:val="TableParagraph"/>
              <w:spacing w:line="240" w:lineRule="auto" w:before="122"/>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728" w:type="dxa"/>
            <w:tcBorders>
              <w:top w:val="nil" w:sz="6" w:space="0" w:color="auto"/>
              <w:left w:val="dotted" w:sz="4" w:space="0" w:color="000000"/>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设立或投资等方式</w:t>
            </w:r>
          </w:p>
        </w:tc>
      </w:tr>
      <w:tr>
        <w:trPr>
          <w:trHeight w:val="440" w:hRule="exact"/>
        </w:trPr>
        <w:tc>
          <w:tcPr>
            <w:tcW w:w="456" w:type="dxa"/>
            <w:vMerge/>
            <w:tcBorders>
              <w:left w:val="nil" w:sz="6" w:space="0" w:color="auto"/>
              <w:bottom w:val="nil" w:sz="6" w:space="0" w:color="auto"/>
              <w:right w:val="nil" w:sz="6" w:space="0" w:color="auto"/>
            </w:tcBorders>
          </w:tcPr>
          <w:p>
            <w:pPr/>
          </w:p>
        </w:tc>
        <w:tc>
          <w:tcPr>
            <w:tcW w:w="3260" w:type="dxa"/>
            <w:tcBorders>
              <w:top w:val="nil" w:sz="6" w:space="0" w:color="auto"/>
              <w:left w:val="nil" w:sz="6" w:space="0" w:color="auto"/>
              <w:bottom w:val="single" w:sz="12" w:space="0" w:color="000000"/>
              <w:right w:val="dotted" w:sz="4" w:space="0" w:color="000000"/>
            </w:tcBorders>
          </w:tcPr>
          <w:p>
            <w:pPr/>
          </w:p>
        </w:tc>
        <w:tc>
          <w:tcPr>
            <w:tcW w:w="850" w:type="dxa"/>
            <w:tcBorders>
              <w:top w:val="nil" w:sz="6" w:space="0" w:color="auto"/>
              <w:left w:val="dotted" w:sz="4" w:space="0" w:color="000000"/>
              <w:bottom w:val="single" w:sz="12" w:space="0" w:color="000000"/>
              <w:right w:val="dotted" w:sz="4" w:space="0" w:color="000000"/>
            </w:tcBorders>
          </w:tcPr>
          <w:p>
            <w:pPr/>
          </w:p>
        </w:tc>
        <w:tc>
          <w:tcPr>
            <w:tcW w:w="852" w:type="dxa"/>
            <w:tcBorders>
              <w:top w:val="nil" w:sz="6" w:space="0" w:color="auto"/>
              <w:left w:val="dotted" w:sz="4" w:space="0" w:color="000000"/>
              <w:bottom w:val="single" w:sz="12" w:space="0" w:color="000000"/>
              <w:right w:val="dotted" w:sz="4" w:space="0" w:color="000000"/>
            </w:tcBorders>
          </w:tcPr>
          <w:p>
            <w:pPr/>
          </w:p>
        </w:tc>
        <w:tc>
          <w:tcPr>
            <w:tcW w:w="5103"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71"/>
              <w:ind w:left="100" w:right="0"/>
              <w:jc w:val="left"/>
              <w:rPr>
                <w:rFonts w:ascii="宋体" w:hAnsi="宋体" w:cs="宋体" w:eastAsia="宋体" w:hint="default"/>
                <w:sz w:val="15"/>
                <w:szCs w:val="15"/>
              </w:rPr>
            </w:pPr>
            <w:r>
              <w:rPr>
                <w:rFonts w:ascii="宋体" w:hAnsi="宋体" w:cs="宋体" w:eastAsia="宋体" w:hint="default"/>
                <w:sz w:val="15"/>
                <w:szCs w:val="15"/>
              </w:rPr>
              <w:t>设备租赁；计算机软、硬件技术开发、技术转让、技术咨询、技术服务。</w:t>
            </w:r>
          </w:p>
        </w:tc>
        <w:tc>
          <w:tcPr>
            <w:tcW w:w="708" w:type="dxa"/>
            <w:vMerge/>
            <w:tcBorders>
              <w:left w:val="dotted" w:sz="4" w:space="0" w:color="000000"/>
              <w:bottom w:val="single" w:sz="12" w:space="0" w:color="000000"/>
              <w:right w:val="dotted" w:sz="4" w:space="0" w:color="000000"/>
            </w:tcBorders>
          </w:tcPr>
          <w:p>
            <w:pPr/>
          </w:p>
        </w:tc>
        <w:tc>
          <w:tcPr>
            <w:tcW w:w="708" w:type="dxa"/>
            <w:tcBorders>
              <w:top w:val="nil" w:sz="6" w:space="0" w:color="auto"/>
              <w:left w:val="dotted" w:sz="4" w:space="0" w:color="000000"/>
              <w:bottom w:val="single" w:sz="12" w:space="0" w:color="000000"/>
              <w:right w:val="dotted" w:sz="4" w:space="0" w:color="000000"/>
            </w:tcBorders>
          </w:tcPr>
          <w:p>
            <w:pPr/>
          </w:p>
        </w:tc>
        <w:tc>
          <w:tcPr>
            <w:tcW w:w="1728" w:type="dxa"/>
            <w:tcBorders>
              <w:top w:val="nil" w:sz="6" w:space="0" w:color="auto"/>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BodyText"/>
        <w:spacing w:line="331" w:lineRule="auto" w:before="36"/>
        <w:ind w:left="846" w:right="0"/>
        <w:jc w:val="left"/>
      </w:pPr>
      <w:r>
        <w:rPr/>
        <w:t>注</w:t>
      </w:r>
      <w:r>
        <w:rPr>
          <w:spacing w:val="-59"/>
        </w:rPr>
        <w:t> </w:t>
      </w:r>
      <w:r>
        <w:rPr>
          <w:rFonts w:ascii="Times New Roman" w:hAnsi="Times New Roman" w:cs="Times New Roman" w:eastAsia="Times New Roman" w:hint="default"/>
        </w:rPr>
        <w:t>1</w:t>
      </w:r>
      <w:r>
        <w:rPr/>
        <w:t>：合肥东软信息技术有限公司为本公司之子公司上海东软时代数码技术有限公司出资设立，持股比例为</w:t>
      </w:r>
      <w:r>
        <w:rPr>
          <w:spacing w:val="-59"/>
        </w:rPr>
        <w:t> </w:t>
      </w:r>
      <w:r>
        <w:rPr>
          <w:rFonts w:ascii="Times New Roman" w:hAnsi="Times New Roman" w:cs="Times New Roman" w:eastAsia="Times New Roman" w:hint="default"/>
          <w:spacing w:val="-3"/>
        </w:rPr>
        <w:t>100%</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6"/>
        </w:rPr>
        <w:t> </w:t>
      </w:r>
      <w:r>
        <w:rPr/>
        <w:t>年本公司之子公司东</w:t>
      </w:r>
      <w:r>
        <w:rPr>
          <w:w w:val="100"/>
        </w:rPr>
        <w:t> </w:t>
      </w:r>
      <w:r>
        <w:rPr/>
        <w:t>软集团（上海）有限公司购买上海东软时代数码技术有限公司持有的合肥东软信息技术有限公司的全部股权，持股比例不变；</w:t>
      </w:r>
    </w:p>
    <w:p>
      <w:pPr>
        <w:pStyle w:val="BodyText"/>
        <w:spacing w:line="331" w:lineRule="auto" w:before="43"/>
        <w:ind w:left="846" w:right="2701"/>
        <w:jc w:val="left"/>
      </w:pPr>
      <w:r>
        <w:rPr/>
        <w:t>注</w:t>
      </w:r>
      <w:r>
        <w:rPr>
          <w:spacing w:val="-56"/>
        </w:rPr>
        <w:t> </w:t>
      </w:r>
      <w:r>
        <w:rPr>
          <w:rFonts w:ascii="Times New Roman" w:hAnsi="Times New Roman" w:cs="Times New Roman" w:eastAsia="Times New Roman" w:hint="default"/>
        </w:rPr>
        <w:t>2</w:t>
      </w:r>
      <w:r>
        <w:rPr/>
        <w:t>：大连东软商业流程咨询服务有限公司为本公司之子公司东软云科技有限公司出资设立，持股比例为</w:t>
      </w:r>
      <w:r>
        <w:rPr>
          <w:spacing w:val="-56"/>
        </w:rPr>
        <w:t> </w:t>
      </w:r>
      <w:r>
        <w:rPr>
          <w:rFonts w:ascii="Times New Roman" w:hAnsi="Times New Roman" w:cs="Times New Roman" w:eastAsia="Times New Roman" w:hint="default"/>
        </w:rPr>
        <w:t>100%</w:t>
      </w:r>
      <w:r>
        <w:rPr/>
        <w:t>；</w:t>
      </w:r>
      <w:r>
        <w:rPr>
          <w:w w:val="100"/>
        </w:rPr>
        <w:t> </w:t>
      </w:r>
      <w:r>
        <w:rPr/>
        <w:t>注</w:t>
      </w:r>
      <w:r>
        <w:rPr>
          <w:spacing w:val="-58"/>
        </w:rPr>
        <w:t> </w:t>
      </w:r>
      <w:r>
        <w:rPr>
          <w:rFonts w:ascii="Times New Roman" w:hAnsi="Times New Roman" w:cs="Times New Roman" w:eastAsia="Times New Roman" w:hint="default"/>
        </w:rPr>
        <w:t>3</w:t>
      </w:r>
      <w:r>
        <w:rPr/>
        <w:t>：沈阳东软云技术服务有限公司为本公司之子公司东软云科技有限公司出资设立，持股比例为</w:t>
      </w:r>
      <w:r>
        <w:rPr>
          <w:spacing w:val="-58"/>
        </w:rPr>
        <w:t> </w:t>
      </w:r>
      <w:r>
        <w:rPr>
          <w:rFonts w:ascii="Times New Roman" w:hAnsi="Times New Roman" w:cs="Times New Roman" w:eastAsia="Times New Roman" w:hint="default"/>
        </w:rPr>
        <w:t>100%</w:t>
      </w:r>
      <w:r>
        <w:rPr/>
        <w:t>；</w:t>
      </w:r>
    </w:p>
    <w:p>
      <w:pPr>
        <w:pStyle w:val="BodyText"/>
        <w:spacing w:line="328" w:lineRule="auto" w:before="22"/>
        <w:ind w:left="846" w:right="2911"/>
        <w:jc w:val="left"/>
      </w:pPr>
      <w:r>
        <w:rPr/>
        <w:t>注</w:t>
      </w:r>
      <w:r>
        <w:rPr>
          <w:spacing w:val="-56"/>
        </w:rPr>
        <w:t> </w:t>
      </w:r>
      <w:r>
        <w:rPr>
          <w:rFonts w:ascii="Times New Roman" w:hAnsi="Times New Roman" w:cs="Times New Roman" w:eastAsia="Times New Roman" w:hint="default"/>
        </w:rPr>
        <w:t>4</w:t>
      </w:r>
      <w:r>
        <w:rPr/>
        <w:t>：东软（澄迈）置业有限公司为本公司之子公司东软集团（海南）有限公司出资设立，投资比例为</w:t>
      </w:r>
      <w:r>
        <w:rPr>
          <w:spacing w:val="-56"/>
        </w:rPr>
        <w:t> </w:t>
      </w:r>
      <w:r>
        <w:rPr>
          <w:rFonts w:ascii="Times New Roman" w:hAnsi="Times New Roman" w:cs="Times New Roman" w:eastAsia="Times New Roman" w:hint="default"/>
        </w:rPr>
        <w:t>100%</w:t>
      </w:r>
      <w:r>
        <w:rPr/>
        <w:t>；</w:t>
      </w:r>
      <w:r>
        <w:rPr>
          <w:w w:val="100"/>
        </w:rPr>
        <w:t> </w:t>
      </w:r>
      <w:r>
        <w:rPr/>
        <w:t>注</w:t>
      </w:r>
      <w:r>
        <w:rPr>
          <w:spacing w:val="-57"/>
        </w:rPr>
        <w:t> </w:t>
      </w:r>
      <w:r>
        <w:rPr>
          <w:rFonts w:ascii="Times New Roman" w:hAnsi="Times New Roman" w:cs="Times New Roman" w:eastAsia="Times New Roman" w:hint="default"/>
        </w:rPr>
        <w:t>5</w:t>
      </w:r>
      <w:r>
        <w:rPr/>
        <w:t>：东软熙康控股有限公司为本公司之子公司东软（香港）有限公司出资设立，持股比例为</w:t>
      </w:r>
      <w:r>
        <w:rPr>
          <w:spacing w:val="-56"/>
        </w:rPr>
        <w:t> </w:t>
      </w:r>
      <w:r>
        <w:rPr>
          <w:rFonts w:ascii="Times New Roman" w:hAnsi="Times New Roman" w:cs="Times New Roman" w:eastAsia="Times New Roman" w:hint="default"/>
        </w:rPr>
        <w:t>42.25%</w:t>
      </w:r>
      <w:r>
        <w:rPr/>
        <w:t>；</w:t>
      </w:r>
    </w:p>
    <w:p>
      <w:pPr>
        <w:pStyle w:val="BodyText"/>
        <w:spacing w:line="331" w:lineRule="auto" w:before="24"/>
        <w:ind w:left="846" w:right="2911"/>
        <w:jc w:val="left"/>
      </w:pPr>
      <w:r>
        <w:rPr/>
        <w:t>注</w:t>
      </w:r>
      <w:r>
        <w:rPr>
          <w:spacing w:val="-56"/>
        </w:rPr>
        <w:t> </w:t>
      </w:r>
      <w:r>
        <w:rPr>
          <w:rFonts w:ascii="Times New Roman" w:hAnsi="Times New Roman" w:cs="Times New Roman" w:eastAsia="Times New Roman" w:hint="default"/>
        </w:rPr>
        <w:t>6</w:t>
      </w:r>
      <w:r>
        <w:rPr/>
        <w:t>：东软熙康国际有限公司为本公司之间接控股子公司东软熙康控股有限公司出资设立，持股比例为</w:t>
      </w:r>
      <w:r>
        <w:rPr>
          <w:spacing w:val="-56"/>
        </w:rPr>
        <w:t> </w:t>
      </w:r>
      <w:r>
        <w:rPr>
          <w:rFonts w:ascii="Times New Roman" w:hAnsi="Times New Roman" w:cs="Times New Roman" w:eastAsia="Times New Roman" w:hint="default"/>
        </w:rPr>
        <w:t>100%</w:t>
      </w:r>
      <w:r>
        <w:rPr/>
        <w:t>；</w:t>
      </w:r>
      <w:r>
        <w:rPr>
          <w:w w:val="100"/>
        </w:rPr>
        <w:t> </w:t>
      </w:r>
      <w:r>
        <w:rPr/>
        <w:t>注</w:t>
      </w:r>
      <w:r>
        <w:rPr>
          <w:spacing w:val="-57"/>
        </w:rPr>
        <w:t> </w:t>
      </w:r>
      <w:r>
        <w:rPr>
          <w:rFonts w:ascii="Times New Roman" w:hAnsi="Times New Roman" w:cs="Times New Roman" w:eastAsia="Times New Roman" w:hint="default"/>
        </w:rPr>
        <w:t>7</w:t>
      </w:r>
      <w:r>
        <w:rPr/>
        <w:t>：东软安德医疗科技有限公司为本公司之子公司沈阳东软医疗系统有限公司出资设立，持股比例</w:t>
      </w:r>
      <w:r>
        <w:rPr>
          <w:spacing w:val="-59"/>
        </w:rPr>
        <w:t> </w:t>
      </w:r>
      <w:r>
        <w:rPr>
          <w:rFonts w:ascii="Times New Roman" w:hAnsi="Times New Roman" w:cs="Times New Roman" w:eastAsia="Times New Roman" w:hint="default"/>
        </w:rPr>
        <w:t>51%</w:t>
      </w:r>
      <w:r>
        <w:rPr/>
        <w:t>；</w:t>
      </w:r>
    </w:p>
    <w:p>
      <w:pPr>
        <w:spacing w:after="0" w:line="331" w:lineRule="auto"/>
        <w:jc w:val="left"/>
        <w:sectPr>
          <w:pgSz w:w="16850" w:h="11910" w:orient="landscape"/>
          <w:pgMar w:header="885" w:footer="997" w:top="1540" w:bottom="1180" w:left="1660" w:right="126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pStyle w:val="BodyText"/>
        <w:spacing w:line="331" w:lineRule="auto" w:before="82"/>
        <w:ind w:left="846" w:right="2401"/>
        <w:jc w:val="left"/>
      </w:pPr>
      <w:r>
        <w:rPr/>
        <w:t>注</w:t>
      </w:r>
      <w:r>
        <w:rPr>
          <w:spacing w:val="-56"/>
        </w:rPr>
        <w:t> </w:t>
      </w:r>
      <w:r>
        <w:rPr>
          <w:rFonts w:ascii="Times New Roman" w:hAnsi="Times New Roman" w:cs="Times New Roman" w:eastAsia="Times New Roman" w:hint="default"/>
        </w:rPr>
        <w:t>8</w:t>
      </w:r>
      <w:r>
        <w:rPr/>
        <w:t>：沈阳东软医疗系统进出口有限公司为本公司之子公司沈阳东软医疗系统有限公司出资设立，持股比例为</w:t>
      </w:r>
      <w:r>
        <w:rPr>
          <w:spacing w:val="-56"/>
        </w:rPr>
        <w:t> </w:t>
      </w:r>
      <w:r>
        <w:rPr>
          <w:rFonts w:ascii="Times New Roman" w:hAnsi="Times New Roman" w:cs="Times New Roman" w:eastAsia="Times New Roman" w:hint="default"/>
        </w:rPr>
        <w:t>100%</w:t>
      </w:r>
      <w:r>
        <w:rPr/>
        <w:t>；</w:t>
      </w:r>
      <w:r>
        <w:rPr>
          <w:w w:val="100"/>
        </w:rPr>
        <w:t> </w:t>
      </w:r>
      <w:r>
        <w:rPr/>
        <w:t>注</w:t>
      </w:r>
      <w:r>
        <w:rPr>
          <w:spacing w:val="-55"/>
        </w:rPr>
        <w:t> </w:t>
      </w:r>
      <w:r>
        <w:rPr>
          <w:rFonts w:ascii="Times New Roman" w:hAnsi="Times New Roman" w:cs="Times New Roman" w:eastAsia="Times New Roman" w:hint="default"/>
        </w:rPr>
        <w:t>9</w:t>
      </w:r>
      <w:r>
        <w:rPr/>
        <w:t>：沈阳东软波谱磁共振技术有限公司为本公司之子公司沈阳东软医疗系统有限公司出资设立，持股比例为</w:t>
      </w:r>
      <w:r>
        <w:rPr>
          <w:spacing w:val="-55"/>
        </w:rPr>
        <w:t> </w:t>
      </w:r>
      <w:r>
        <w:rPr>
          <w:rFonts w:ascii="Times New Roman" w:hAnsi="Times New Roman" w:cs="Times New Roman" w:eastAsia="Times New Roman" w:hint="default"/>
        </w:rPr>
        <w:t>80%</w:t>
      </w:r>
      <w:r>
        <w:rPr/>
        <w:t>；</w:t>
      </w:r>
      <w:r>
        <w:rPr>
          <w:w w:val="100"/>
        </w:rPr>
        <w:t> </w:t>
      </w:r>
      <w:r>
        <w:rPr/>
        <w:t>注</w:t>
      </w:r>
      <w:r>
        <w:rPr>
          <w:spacing w:val="-57"/>
        </w:rPr>
        <w:t> </w:t>
      </w:r>
      <w:r>
        <w:rPr>
          <w:rFonts w:ascii="Times New Roman" w:hAnsi="Times New Roman" w:cs="Times New Roman" w:eastAsia="Times New Roman" w:hint="default"/>
        </w:rPr>
        <w:t>10</w:t>
      </w:r>
      <w:r>
        <w:rPr/>
        <w:t>：沈阳东软派斯通医疗系统有限公司为本公司之子公司沈阳东软医疗系统有限公司出资设立，持股比例为</w:t>
      </w:r>
      <w:r>
        <w:rPr>
          <w:spacing w:val="-57"/>
        </w:rPr>
        <w:t> </w:t>
      </w:r>
      <w:r>
        <w:rPr>
          <w:rFonts w:ascii="Times New Roman" w:hAnsi="Times New Roman" w:cs="Times New Roman" w:eastAsia="Times New Roman" w:hint="default"/>
        </w:rPr>
        <w:t>99%</w:t>
      </w:r>
      <w:r>
        <w:rPr/>
        <w:t>；</w:t>
      </w:r>
      <w:r>
        <w:rPr>
          <w:w w:val="100"/>
        </w:rPr>
        <w:t> </w:t>
      </w:r>
      <w:r>
        <w:rPr/>
        <w:t>注 </w:t>
      </w:r>
      <w:r>
        <w:rPr>
          <w:rFonts w:ascii="Times New Roman" w:hAnsi="Times New Roman" w:cs="Times New Roman" w:eastAsia="Times New Roman" w:hint="default"/>
          <w:spacing w:val="-2"/>
        </w:rPr>
        <w:t>11</w:t>
      </w:r>
      <w:r>
        <w:rPr>
          <w:spacing w:val="-2"/>
        </w:rPr>
        <w:t>：东软医疗（美国）有限公司为本公司之子公司沈阳东软医疗系统有限公司出资设立，持股比例为</w:t>
      </w:r>
      <w:r>
        <w:rPr>
          <w:spacing w:val="-28"/>
        </w:rPr>
        <w:t> </w:t>
      </w:r>
      <w:r>
        <w:rPr>
          <w:rFonts w:ascii="Times New Roman" w:hAnsi="Times New Roman" w:cs="Times New Roman" w:eastAsia="Times New Roman" w:hint="default"/>
          <w:spacing w:val="-1"/>
        </w:rPr>
        <w:t>100%</w:t>
      </w:r>
      <w:r>
        <w:rPr>
          <w:spacing w:val="-1"/>
        </w:rPr>
        <w:t>；</w:t>
      </w:r>
    </w:p>
    <w:p>
      <w:pPr>
        <w:pStyle w:val="BodyText"/>
        <w:spacing w:line="240" w:lineRule="auto" w:before="21"/>
        <w:ind w:left="846" w:right="1458"/>
        <w:jc w:val="left"/>
      </w:pPr>
      <w:r>
        <w:rPr/>
        <w:t>注 </w:t>
      </w:r>
      <w:r>
        <w:rPr>
          <w:rFonts w:ascii="Times New Roman" w:hAnsi="Times New Roman" w:cs="Times New Roman" w:eastAsia="Times New Roman" w:hint="default"/>
          <w:spacing w:val="-2"/>
        </w:rPr>
        <w:t>12</w:t>
      </w:r>
      <w:r>
        <w:rPr>
          <w:spacing w:val="-2"/>
        </w:rPr>
        <w:t>：东软医疗（中东）自由区有限责任公司本公司之子公司沈阳东软医疗系统有限公司出资设立，持股比例为</w:t>
      </w:r>
      <w:r>
        <w:rPr>
          <w:spacing w:val="-13"/>
        </w:rPr>
        <w:t> </w:t>
      </w:r>
      <w:r>
        <w:rPr>
          <w:rFonts w:ascii="Times New Roman" w:hAnsi="Times New Roman" w:cs="Times New Roman" w:eastAsia="Times New Roman" w:hint="default"/>
          <w:spacing w:val="-1"/>
        </w:rPr>
        <w:t>100%</w:t>
      </w:r>
      <w:r>
        <w:rPr>
          <w:spacing w:val="-1"/>
        </w:rPr>
        <w:t>；</w:t>
      </w:r>
    </w:p>
    <w:p>
      <w:pPr>
        <w:pStyle w:val="BodyText"/>
        <w:spacing w:line="331" w:lineRule="auto" w:before="108"/>
        <w:ind w:left="846" w:right="1458"/>
        <w:jc w:val="left"/>
      </w:pPr>
      <w:r>
        <w:rPr/>
        <w:t>注</w:t>
      </w:r>
      <w:r>
        <w:rPr>
          <w:spacing w:val="-57"/>
        </w:rPr>
        <w:t> </w:t>
      </w:r>
      <w:r>
        <w:rPr>
          <w:rFonts w:ascii="Times New Roman" w:hAnsi="Times New Roman" w:cs="Times New Roman" w:eastAsia="Times New Roman" w:hint="default"/>
        </w:rPr>
        <w:t>13</w:t>
      </w:r>
      <w:r>
        <w:rPr/>
        <w:t>：东软医疗（秘鲁）有限公司为本公司之子公司沈阳东软医疗系统有限公司与其子公司共同出资设立，持股比例为</w:t>
      </w:r>
      <w:r>
        <w:rPr>
          <w:spacing w:val="-57"/>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14</w:t>
      </w:r>
      <w:r>
        <w:rPr>
          <w:spacing w:val="-2"/>
        </w:rPr>
        <w:t>：东软飞利浦医疗设备系统有限责任公司为本公司之子公司沈阳东软医疗系统有限公司出资购买，持股比例为</w:t>
      </w:r>
      <w:r>
        <w:rPr>
          <w:spacing w:val="-12"/>
        </w:rPr>
        <w:t> </w:t>
      </w:r>
      <w:r>
        <w:rPr>
          <w:rFonts w:ascii="Times New Roman" w:hAnsi="Times New Roman" w:cs="Times New Roman" w:eastAsia="Times New Roman" w:hint="default"/>
          <w:spacing w:val="-1"/>
        </w:rPr>
        <w:t>74%</w:t>
      </w:r>
      <w:r>
        <w:rPr>
          <w:spacing w:val="-1"/>
        </w:rPr>
        <w:t>；</w:t>
      </w:r>
    </w:p>
    <w:p>
      <w:pPr>
        <w:pStyle w:val="BodyText"/>
        <w:spacing w:line="328" w:lineRule="auto" w:before="21"/>
        <w:ind w:left="846" w:right="102"/>
        <w:jc w:val="left"/>
      </w:pPr>
      <w:r>
        <w:rPr/>
        <w:t>注 </w:t>
      </w:r>
      <w:r>
        <w:rPr>
          <w:rFonts w:ascii="Times New Roman" w:hAnsi="Times New Roman" w:cs="Times New Roman" w:eastAsia="Times New Roman" w:hint="default"/>
          <w:spacing w:val="-3"/>
        </w:rPr>
        <w:t>15</w:t>
      </w:r>
      <w:r>
        <w:rPr>
          <w:spacing w:val="-3"/>
        </w:rPr>
        <w:t>：东软医疗（俄罗斯）有限公司为本公司之子公司沈阳东软医疗系统有限公司以及本公司之间接控股子公司沈阳东软医疗系统进出口有限</w:t>
      </w:r>
      <w:r>
        <w:rPr>
          <w:spacing w:val="-51"/>
        </w:rPr>
        <w:t> </w:t>
      </w:r>
      <w:r>
        <w:rPr>
          <w:spacing w:val="-51"/>
        </w:rPr>
      </w:r>
      <w:r>
        <w:rPr/>
        <w:t>公司出资设立，持股比例为</w:t>
      </w:r>
      <w:r>
        <w:rPr>
          <w:spacing w:val="-53"/>
        </w:rPr>
        <w:t> </w:t>
      </w:r>
      <w:r>
        <w:rPr>
          <w:rFonts w:ascii="Times New Roman" w:hAnsi="Times New Roman" w:cs="Times New Roman" w:eastAsia="Times New Roman" w:hint="default"/>
        </w:rPr>
        <w:t>100%</w:t>
      </w:r>
      <w:r>
        <w:rPr/>
        <w:t>；</w:t>
      </w:r>
    </w:p>
    <w:p>
      <w:pPr>
        <w:pStyle w:val="BodyText"/>
        <w:spacing w:line="240" w:lineRule="auto" w:before="24"/>
        <w:ind w:left="846" w:right="102"/>
        <w:jc w:val="left"/>
      </w:pPr>
      <w:r>
        <w:rPr/>
        <w:t>注 </w:t>
      </w:r>
      <w:r>
        <w:rPr>
          <w:rFonts w:ascii="Times New Roman" w:hAnsi="Times New Roman" w:cs="Times New Roman" w:eastAsia="Times New Roman" w:hint="default"/>
          <w:spacing w:val="-2"/>
        </w:rPr>
        <w:t>16</w:t>
      </w:r>
      <w:r>
        <w:rPr>
          <w:spacing w:val="-2"/>
        </w:rPr>
        <w:t>：东软睿驰汽车技术（沈阳）有限公司为本公司之控股子公司东软睿驰汽车技术（上海）有限公司出资设立，持股比例为 </w:t>
      </w:r>
      <w:r>
        <w:rPr>
          <w:rFonts w:ascii="Times New Roman" w:hAnsi="Times New Roman" w:cs="Times New Roman" w:eastAsia="Times New Roman" w:hint="default"/>
          <w:spacing w:val="-1"/>
        </w:rPr>
        <w:t>100%</w:t>
      </w:r>
      <w:r>
        <w:rPr>
          <w:spacing w:val="-1"/>
        </w:rPr>
        <w:t>；</w:t>
      </w:r>
    </w:p>
    <w:p>
      <w:pPr>
        <w:pStyle w:val="BodyText"/>
        <w:spacing w:line="328" w:lineRule="auto" w:before="110"/>
        <w:ind w:left="846" w:right="102"/>
        <w:jc w:val="left"/>
      </w:pPr>
      <w:r>
        <w:rPr/>
        <w:t>注</w:t>
      </w:r>
      <w:r>
        <w:rPr>
          <w:spacing w:val="-54"/>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Neusoft</w:t>
      </w:r>
      <w:r>
        <w:rPr>
          <w:rFonts w:ascii="Times New Roman" w:hAnsi="Times New Roman" w:cs="Times New Roman" w:eastAsia="Times New Roman" w:hint="default"/>
          <w:spacing w:val="-2"/>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3"/>
        </w:rPr>
        <w:t> </w:t>
      </w:r>
      <w:r>
        <w:rPr>
          <w:rFonts w:ascii="Times New Roman" w:hAnsi="Times New Roman" w:cs="Times New Roman" w:eastAsia="Times New Roman" w:hint="default"/>
        </w:rPr>
        <w:t>Systems</w:t>
      </w:r>
      <w:r>
        <w:rPr>
          <w:rFonts w:ascii="Times New Roman" w:hAnsi="Times New Roman" w:cs="Times New Roman" w:eastAsia="Times New Roman" w:hint="default"/>
          <w:spacing w:val="-1"/>
        </w:rPr>
        <w:t> </w:t>
      </w:r>
      <w:r>
        <w:rPr>
          <w:rFonts w:ascii="Times New Roman" w:hAnsi="Times New Roman" w:cs="Times New Roman" w:eastAsia="Times New Roman" w:hint="default"/>
        </w:rPr>
        <w:t>MENA</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FZE</w:t>
      </w:r>
      <w:r>
        <w:rPr>
          <w:rFonts w:ascii="Times New Roman" w:hAnsi="Times New Roman" w:cs="Times New Roman" w:eastAsia="Times New Roman" w:hint="default"/>
        </w:rPr>
        <w:t> </w:t>
      </w:r>
      <w:r>
        <w:rPr/>
        <w:t>为本公司之间接控股子公司东软医疗（中东）自由区有限责任公司出资设立，持股比例为</w:t>
      </w:r>
      <w:r>
        <w:rPr>
          <w:spacing w:val="-54"/>
        </w:rPr>
        <w:t> </w:t>
      </w:r>
      <w:r>
        <w:rPr>
          <w:rFonts w:ascii="Times New Roman" w:hAnsi="Times New Roman" w:cs="Times New Roman" w:eastAsia="Times New Roman" w:hint="default"/>
        </w:rPr>
        <w:t>100%</w:t>
      </w:r>
      <w:r>
        <w:rPr/>
        <w:t>；</w:t>
      </w:r>
      <w:r>
        <w:rPr>
          <w:w w:val="100"/>
        </w:rPr>
        <w:t> </w:t>
      </w:r>
      <w:r>
        <w:rPr/>
        <w:t>注</w:t>
      </w:r>
      <w:r>
        <w:rPr>
          <w:spacing w:val="-56"/>
        </w:rPr>
        <w:t> </w:t>
      </w:r>
      <w:r>
        <w:rPr>
          <w:rFonts w:ascii="Times New Roman" w:hAnsi="Times New Roman" w:cs="Times New Roman" w:eastAsia="Times New Roman" w:hint="default"/>
        </w:rPr>
        <w:t>18</w:t>
      </w:r>
      <w:r>
        <w:rPr/>
        <w:t>：</w:t>
      </w:r>
      <w:r>
        <w:rPr>
          <w:rFonts w:ascii="Times New Roman" w:hAnsi="Times New Roman" w:cs="Times New Roman" w:eastAsia="Times New Roman" w:hint="default"/>
        </w:rPr>
        <w:t>Neusoft</w:t>
      </w:r>
      <w:r>
        <w:rPr>
          <w:rFonts w:ascii="Times New Roman" w:hAnsi="Times New Roman" w:cs="Times New Roman" w:eastAsia="Times New Roman" w:hint="default"/>
          <w:spacing w:val="-9"/>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8"/>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3"/>
        </w:rPr>
        <w:t> </w:t>
      </w:r>
      <w:r>
        <w:rPr>
          <w:rFonts w:ascii="Times New Roman" w:hAnsi="Times New Roman" w:cs="Times New Roman" w:eastAsia="Times New Roman" w:hint="default"/>
        </w:rPr>
        <w:t>GmbH</w:t>
      </w:r>
      <w:r>
        <w:rPr>
          <w:rFonts w:ascii="Times New Roman" w:hAnsi="Times New Roman" w:cs="Times New Roman" w:eastAsia="Times New Roman" w:hint="default"/>
          <w:spacing w:val="-4"/>
        </w:rPr>
        <w:t> </w:t>
      </w:r>
      <w:r>
        <w:rPr/>
        <w:t>为本公司之子公司东软（欧洲）有限公司出资收购，持股比例为</w:t>
      </w:r>
      <w:r>
        <w:rPr>
          <w:spacing w:val="-56"/>
        </w:rPr>
        <w:t> </w:t>
      </w:r>
      <w:r>
        <w:rPr>
          <w:rFonts w:ascii="Times New Roman" w:hAnsi="Times New Roman" w:cs="Times New Roman" w:eastAsia="Times New Roman" w:hint="default"/>
        </w:rPr>
        <w:t>100%</w:t>
      </w:r>
      <w:r>
        <w:rPr/>
        <w:t>；</w:t>
      </w:r>
    </w:p>
    <w:p>
      <w:pPr>
        <w:pStyle w:val="BodyText"/>
        <w:spacing w:line="331" w:lineRule="auto" w:before="24"/>
        <w:ind w:left="846" w:right="3175"/>
        <w:jc w:val="left"/>
      </w:pPr>
      <w:r>
        <w:rPr/>
        <w:t>注</w:t>
      </w:r>
      <w:r>
        <w:rPr>
          <w:spacing w:val="-55"/>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Neusoft</w:t>
      </w:r>
      <w:r>
        <w:rPr>
          <w:rFonts w:ascii="Times New Roman" w:hAnsi="Times New Roman" w:cs="Times New Roman" w:eastAsia="Times New Roman" w:hint="default"/>
          <w:spacing w:val="-3"/>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2"/>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2"/>
        </w:rPr>
        <w:t> </w:t>
      </w:r>
      <w:r>
        <w:rPr>
          <w:rFonts w:ascii="Times New Roman" w:hAnsi="Times New Roman" w:cs="Times New Roman" w:eastAsia="Times New Roman" w:hint="default"/>
        </w:rPr>
        <w:t>Oy</w:t>
      </w:r>
      <w:r>
        <w:rPr>
          <w:rFonts w:ascii="Times New Roman" w:hAnsi="Times New Roman" w:cs="Times New Roman" w:eastAsia="Times New Roman" w:hint="default"/>
          <w:spacing w:val="-6"/>
        </w:rPr>
        <w:t> </w:t>
      </w:r>
      <w:r>
        <w:rPr/>
        <w:t>为本公司之子公司东软（欧洲）有限公司出资购买，持股比例为</w:t>
      </w:r>
      <w:r>
        <w:rPr>
          <w:spacing w:val="-54"/>
        </w:rPr>
        <w:t> </w:t>
      </w:r>
      <w:r>
        <w:rPr>
          <w:rFonts w:ascii="Times New Roman" w:hAnsi="Times New Roman" w:cs="Times New Roman" w:eastAsia="Times New Roman" w:hint="default"/>
        </w:rPr>
        <w:t>100%</w:t>
      </w:r>
      <w:r>
        <w:rPr/>
        <w:t>；</w:t>
      </w:r>
      <w:r>
        <w:rPr>
          <w:w w:val="100"/>
        </w:rPr>
        <w:t> </w:t>
      </w:r>
      <w:r>
        <w:rPr/>
        <w:t>注</w:t>
      </w:r>
      <w:r>
        <w:rPr>
          <w:spacing w:val="-54"/>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Neusoft</w:t>
      </w:r>
      <w:r>
        <w:rPr>
          <w:rFonts w:ascii="Times New Roman" w:hAnsi="Times New Roman" w:cs="Times New Roman" w:eastAsia="Times New Roman" w:hint="default"/>
          <w:spacing w:val="-2"/>
        </w:rPr>
        <w:t> </w:t>
      </w:r>
      <w:r>
        <w:rPr>
          <w:rFonts w:ascii="Times New Roman" w:hAnsi="Times New Roman" w:cs="Times New Roman" w:eastAsia="Times New Roman" w:hint="default"/>
        </w:rPr>
        <w:t>EDC</w:t>
      </w:r>
      <w:r>
        <w:rPr>
          <w:rFonts w:ascii="Times New Roman" w:hAnsi="Times New Roman" w:cs="Times New Roman" w:eastAsia="Times New Roman" w:hint="default"/>
          <w:spacing w:val="-1"/>
        </w:rPr>
        <w:t> </w:t>
      </w:r>
      <w:r>
        <w:rPr>
          <w:rFonts w:ascii="Times New Roman" w:hAnsi="Times New Roman" w:cs="Times New Roman" w:eastAsia="Times New Roman" w:hint="default"/>
        </w:rPr>
        <w:t>SRL</w:t>
      </w:r>
      <w:r>
        <w:rPr>
          <w:rFonts w:ascii="Times New Roman" w:hAnsi="Times New Roman" w:cs="Times New Roman" w:eastAsia="Times New Roman" w:hint="default"/>
          <w:spacing w:val="-2"/>
        </w:rPr>
        <w:t> </w:t>
      </w:r>
      <w:r>
        <w:rPr/>
        <w:t>为本公司之子公司东软（欧洲）有限公司出资购买，持股比例为</w:t>
      </w:r>
      <w:r>
        <w:rPr>
          <w:spacing w:val="-54"/>
        </w:rPr>
        <w:t> </w:t>
      </w:r>
      <w:r>
        <w:rPr>
          <w:rFonts w:ascii="Times New Roman" w:hAnsi="Times New Roman" w:cs="Times New Roman" w:eastAsia="Times New Roman" w:hint="default"/>
        </w:rPr>
        <w:t>100%</w:t>
      </w:r>
      <w:r>
        <w:rPr/>
        <w:t>；</w:t>
      </w:r>
    </w:p>
    <w:p>
      <w:pPr>
        <w:pStyle w:val="BodyText"/>
        <w:tabs>
          <w:tab w:pos="6317" w:val="left" w:leader="none"/>
          <w:tab w:pos="6948" w:val="left" w:leader="none"/>
        </w:tabs>
        <w:spacing w:line="240" w:lineRule="auto" w:before="19"/>
        <w:ind w:left="846" w:right="2401"/>
        <w:jc w:val="left"/>
      </w:pPr>
      <w:r>
        <w:rPr/>
        <w:t>注 </w:t>
      </w:r>
      <w:r>
        <w:rPr>
          <w:rFonts w:ascii="Times New Roman" w:hAnsi="Times New Roman" w:cs="Times New Roman" w:eastAsia="Times New Roman" w:hint="default"/>
          <w:spacing w:val="-1"/>
        </w:rPr>
        <w:t>21</w:t>
      </w:r>
      <w:r>
        <w:rPr>
          <w:spacing w:val="-1"/>
        </w:rPr>
        <w:t>：</w:t>
      </w:r>
      <w:r>
        <w:rPr>
          <w:rFonts w:ascii="Times New Roman" w:hAnsi="Times New Roman" w:cs="Times New Roman" w:eastAsia="Times New Roman" w:hint="default"/>
          <w:spacing w:val="-1"/>
        </w:rPr>
        <w:t>Neusoft</w:t>
      </w:r>
      <w:r>
        <w:rPr>
          <w:rFonts w:ascii="Times New Roman" w:hAnsi="Times New Roman" w:cs="Times New Roman" w:eastAsia="Times New Roman" w:hint="default"/>
        </w:rPr>
        <w:t> </w:t>
      </w:r>
      <w:r>
        <w:rPr>
          <w:rFonts w:ascii="Times New Roman" w:hAnsi="Times New Roman" w:cs="Times New Roman" w:eastAsia="Times New Roman" w:hint="default"/>
          <w:spacing w:val="-2"/>
        </w:rPr>
        <w:t>GmbH</w:t>
      </w:r>
      <w:r>
        <w:rPr>
          <w:rFonts w:ascii="Times New Roman" w:hAnsi="Times New Roman" w:cs="Times New Roman" w:eastAsia="Times New Roman" w:hint="default"/>
        </w:rPr>
        <w:t> </w:t>
      </w:r>
      <w:r>
        <w:rPr>
          <w:spacing w:val="-2"/>
        </w:rPr>
        <w:t>为本公司之间接控股子公司</w:t>
      </w:r>
      <w:r>
        <w:rPr>
          <w:spacing w:val="-68"/>
        </w:rPr>
        <w:t> </w:t>
      </w:r>
      <w:r>
        <w:rPr>
          <w:rFonts w:ascii="Times New Roman" w:hAnsi="Times New Roman" w:cs="Times New Roman" w:eastAsia="Times New Roman" w:hint="default"/>
          <w:spacing w:val="-1"/>
        </w:rPr>
        <w:t>Neusoft</w:t>
        <w:tab/>
        <w:t>EDC</w:t>
        <w:tab/>
        <w:t>SRL</w:t>
      </w:r>
      <w:r>
        <w:rPr>
          <w:rFonts w:ascii="Times New Roman" w:hAnsi="Times New Roman" w:cs="Times New Roman" w:eastAsia="Times New Roman" w:hint="default"/>
        </w:rPr>
        <w:t> </w:t>
      </w:r>
      <w:r>
        <w:rPr>
          <w:spacing w:val="-2"/>
        </w:rPr>
        <w:t>出资购买，持股比例为</w:t>
      </w:r>
      <w:r>
        <w:rPr>
          <w:spacing w:val="-27"/>
        </w:rPr>
        <w:t> </w:t>
      </w:r>
      <w:r>
        <w:rPr>
          <w:rFonts w:ascii="Times New Roman" w:hAnsi="Times New Roman" w:cs="Times New Roman" w:eastAsia="Times New Roman" w:hint="default"/>
          <w:spacing w:val="-1"/>
        </w:rPr>
        <w:t>100%</w:t>
      </w:r>
      <w:r>
        <w:rPr>
          <w:spacing w:val="-1"/>
        </w:rPr>
        <w:t>；</w:t>
      </w:r>
    </w:p>
    <w:p>
      <w:pPr>
        <w:pStyle w:val="BodyText"/>
        <w:spacing w:line="331" w:lineRule="auto" w:before="110"/>
        <w:ind w:left="846" w:right="0"/>
        <w:jc w:val="left"/>
      </w:pPr>
      <w:r>
        <w:rPr/>
        <w:t>注</w:t>
      </w:r>
      <w:r>
        <w:rPr>
          <w:spacing w:val="-57"/>
        </w:rPr>
        <w:t> </w:t>
      </w:r>
      <w:r>
        <w:rPr>
          <w:rFonts w:ascii="Times New Roman" w:hAnsi="Times New Roman" w:cs="Times New Roman" w:eastAsia="Times New Roman" w:hint="default"/>
        </w:rPr>
        <w:t>22</w:t>
      </w:r>
      <w:r>
        <w:rPr/>
        <w:t>：</w:t>
      </w:r>
      <w:r>
        <w:rPr>
          <w:rFonts w:ascii="Times New Roman" w:hAnsi="Times New Roman" w:cs="Times New Roman" w:eastAsia="Times New Roman" w:hint="default"/>
        </w:rPr>
        <w:t>Aerotel</w:t>
      </w:r>
      <w:r>
        <w:rPr>
          <w:rFonts w:ascii="Times New Roman" w:hAnsi="Times New Roman" w:cs="Times New Roman" w:eastAsia="Times New Roman" w:hint="default"/>
          <w:spacing w:val="-5"/>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6"/>
        </w:rPr>
        <w:t> </w:t>
      </w:r>
      <w:r>
        <w:rPr>
          <w:rFonts w:ascii="Times New Roman" w:hAnsi="Times New Roman" w:cs="Times New Roman" w:eastAsia="Times New Roman" w:hint="default"/>
        </w:rPr>
        <w:t>Systems</w:t>
      </w:r>
      <w:r>
        <w:rPr/>
        <w:t>（</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Ltd.</w:t>
      </w:r>
      <w:r>
        <w:rPr/>
        <w:t>为本公司之间接控股子公司东软熙康国际有限公司通过增资及受让股权取得，持股比例为</w:t>
      </w:r>
      <w:r>
        <w:rPr>
          <w:spacing w:val="-57"/>
        </w:rPr>
        <w:t> </w:t>
      </w:r>
      <w:r>
        <w:rPr>
          <w:rFonts w:ascii="Times New Roman" w:hAnsi="Times New Roman" w:cs="Times New Roman" w:eastAsia="Times New Roman" w:hint="default"/>
        </w:rPr>
        <w:t>57.44%</w:t>
      </w:r>
      <w:r>
        <w:rPr/>
        <w:t>；</w:t>
      </w:r>
      <w:r>
        <w:rPr>
          <w:w w:val="100"/>
        </w:rPr>
        <w:t> </w:t>
      </w:r>
      <w:r>
        <w:rPr/>
        <w:t>注 </w:t>
      </w:r>
      <w:r>
        <w:rPr>
          <w:rFonts w:ascii="Times New Roman" w:hAnsi="Times New Roman" w:cs="Times New Roman" w:eastAsia="Times New Roman" w:hint="default"/>
          <w:spacing w:val="-2"/>
        </w:rPr>
        <w:t>23</w:t>
      </w:r>
      <w:r>
        <w:rPr>
          <w:spacing w:val="-2"/>
        </w:rPr>
        <w:t>：东软熙康健康科技有限公司为本公司之间接控股子公司东软熙康国际有限公司出资设立，持股比例为</w:t>
      </w:r>
      <w:r>
        <w:rPr>
          <w:spacing w:val="-17"/>
        </w:rPr>
        <w:t> </w:t>
      </w:r>
      <w:r>
        <w:rPr>
          <w:rFonts w:ascii="Times New Roman" w:hAnsi="Times New Roman" w:cs="Times New Roman" w:eastAsia="Times New Roman" w:hint="default"/>
          <w:spacing w:val="-1"/>
        </w:rPr>
        <w:t>100%</w:t>
      </w:r>
      <w:r>
        <w:rPr>
          <w:spacing w:val="-1"/>
        </w:rPr>
        <w:t>；</w:t>
      </w:r>
    </w:p>
    <w:p>
      <w:pPr>
        <w:pStyle w:val="BodyText"/>
        <w:spacing w:line="331" w:lineRule="auto" w:before="19"/>
        <w:ind w:left="846" w:right="1671"/>
        <w:jc w:val="both"/>
      </w:pPr>
      <w:r>
        <w:rPr/>
        <w:t>注</w:t>
      </w:r>
      <w:r>
        <w:rPr>
          <w:spacing w:val="-58"/>
        </w:rPr>
        <w:t> </w:t>
      </w:r>
      <w:r>
        <w:rPr>
          <w:rFonts w:ascii="Times New Roman" w:hAnsi="Times New Roman" w:cs="Times New Roman" w:eastAsia="Times New Roman" w:hint="default"/>
        </w:rPr>
        <w:t>24</w:t>
      </w:r>
      <w:r>
        <w:rPr/>
        <w:t>：辽宁东软熙康健康管理有限公司为本公司之间接控股子公司东软熙康健康科技有限公司出资设立，持股比例为</w:t>
      </w:r>
      <w:r>
        <w:rPr>
          <w:spacing w:val="-58"/>
        </w:rPr>
        <w:t> </w:t>
      </w:r>
      <w:r>
        <w:rPr>
          <w:rFonts w:ascii="Times New Roman" w:hAnsi="Times New Roman" w:cs="Times New Roman" w:eastAsia="Times New Roman" w:hint="default"/>
        </w:rPr>
        <w:t>100%</w:t>
      </w:r>
      <w:r>
        <w:rPr/>
        <w:t>；</w:t>
      </w:r>
      <w:r>
        <w:rPr>
          <w:w w:val="100"/>
        </w:rPr>
        <w:t> </w:t>
      </w:r>
      <w:r>
        <w:rPr/>
        <w:t>注</w:t>
      </w:r>
      <w:r>
        <w:rPr>
          <w:spacing w:val="-58"/>
        </w:rPr>
        <w:t> </w:t>
      </w:r>
      <w:r>
        <w:rPr>
          <w:rFonts w:ascii="Times New Roman" w:hAnsi="Times New Roman" w:cs="Times New Roman" w:eastAsia="Times New Roman" w:hint="default"/>
        </w:rPr>
        <w:t>25</w:t>
      </w:r>
      <w:r>
        <w:rPr/>
        <w:t>：沈阳东软熙康医疗系统有限公司为本公司之间接控股子公司东软熙康健康科技有限公司出资设立，持股比例为</w:t>
      </w:r>
      <w:r>
        <w:rPr>
          <w:spacing w:val="-58"/>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26</w:t>
      </w:r>
      <w:r>
        <w:rPr>
          <w:spacing w:val="-2"/>
        </w:rPr>
        <w:t>：江苏熙康健康管理有限公司为本公司之间接控股子公司东软熙康健康科技有限公司出资设立，持股比例为</w:t>
      </w:r>
      <w:r>
        <w:rPr>
          <w:spacing w:val="-13"/>
        </w:rPr>
        <w:t> </w:t>
      </w:r>
      <w:r>
        <w:rPr>
          <w:rFonts w:ascii="Times New Roman" w:hAnsi="Times New Roman" w:cs="Times New Roman" w:eastAsia="Times New Roman" w:hint="default"/>
          <w:spacing w:val="-1"/>
        </w:rPr>
        <w:t>100%</w:t>
      </w:r>
      <w:r>
        <w:rPr>
          <w:spacing w:val="-1"/>
        </w:rPr>
        <w:t>；</w:t>
      </w:r>
    </w:p>
    <w:p>
      <w:pPr>
        <w:pStyle w:val="BodyText"/>
        <w:spacing w:line="331" w:lineRule="auto" w:before="19"/>
        <w:ind w:left="846" w:right="2088"/>
        <w:jc w:val="left"/>
      </w:pPr>
      <w:r>
        <w:rPr/>
        <w:t>注</w:t>
      </w:r>
      <w:r>
        <w:rPr>
          <w:spacing w:val="-57"/>
        </w:rPr>
        <w:t> </w:t>
      </w:r>
      <w:r>
        <w:rPr>
          <w:rFonts w:ascii="Times New Roman" w:hAnsi="Times New Roman" w:cs="Times New Roman" w:eastAsia="Times New Roman" w:hint="default"/>
        </w:rPr>
        <w:t>27</w:t>
      </w:r>
      <w:r>
        <w:rPr/>
        <w:t>：海南熙康健康管理有限公司为本公司之间接控股子公司东软熙康健康科技有限公司出资设立，持股比例为</w:t>
      </w:r>
      <w:r>
        <w:rPr>
          <w:spacing w:val="-57"/>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28</w:t>
      </w:r>
      <w:r>
        <w:rPr>
          <w:spacing w:val="-2"/>
        </w:rPr>
        <w:t>：广州熙康健康科技有限公司为本公司之间接控股子公司东软熙康健康科技有限公司出资设立，持股比例为</w:t>
      </w:r>
      <w:r>
        <w:rPr>
          <w:spacing w:val="-13"/>
        </w:rPr>
        <w:t> </w:t>
      </w:r>
      <w:r>
        <w:rPr>
          <w:rFonts w:ascii="Times New Roman" w:hAnsi="Times New Roman" w:cs="Times New Roman" w:eastAsia="Times New Roman" w:hint="default"/>
          <w:spacing w:val="-1"/>
        </w:rPr>
        <w:t>100%</w:t>
      </w:r>
      <w:r>
        <w:rPr>
          <w:spacing w:val="-1"/>
        </w:rPr>
        <w:t>；</w:t>
      </w:r>
    </w:p>
    <w:p>
      <w:pPr>
        <w:spacing w:after="0" w:line="331" w:lineRule="auto"/>
        <w:jc w:val="left"/>
        <w:sectPr>
          <w:footerReference w:type="default" r:id="rId71"/>
          <w:pgSz w:w="16850" w:h="11910" w:orient="landscape"/>
          <w:pgMar w:footer="997" w:header="885" w:top="1540" w:bottom="1180" w:left="1660" w:right="1140"/>
        </w:sectPr>
      </w:pPr>
    </w:p>
    <w:p>
      <w:pPr>
        <w:spacing w:line="240" w:lineRule="auto" w:before="9"/>
        <w:rPr>
          <w:rFonts w:ascii="宋体" w:hAnsi="宋体" w:cs="宋体" w:eastAsia="宋体" w:hint="default"/>
          <w:sz w:val="8"/>
          <w:szCs w:val="8"/>
        </w:rPr>
      </w:pPr>
    </w:p>
    <w:p>
      <w:pPr>
        <w:pStyle w:val="BodyText"/>
        <w:spacing w:line="331" w:lineRule="auto" w:before="36"/>
        <w:ind w:left="846" w:right="1951"/>
        <w:jc w:val="both"/>
      </w:pPr>
      <w:r>
        <w:rPr/>
        <w:t>注</w:t>
      </w:r>
      <w:r>
        <w:rPr>
          <w:spacing w:val="-57"/>
        </w:rPr>
        <w:t> </w:t>
      </w:r>
      <w:r>
        <w:rPr>
          <w:rFonts w:ascii="Times New Roman" w:hAnsi="Times New Roman" w:cs="Times New Roman" w:eastAsia="Times New Roman" w:hint="default"/>
        </w:rPr>
        <w:t>29</w:t>
      </w:r>
      <w:r>
        <w:rPr/>
        <w:t>：安徽熙康健康管理有限公司为本公司之间接控股子公司东软熙康健康科技有限公司出资设立，持股比例为</w:t>
      </w:r>
      <w:r>
        <w:rPr>
          <w:spacing w:val="-57"/>
        </w:rPr>
        <w:t> </w:t>
      </w:r>
      <w:r>
        <w:rPr>
          <w:rFonts w:ascii="Times New Roman" w:hAnsi="Times New Roman" w:cs="Times New Roman" w:eastAsia="Times New Roman" w:hint="default"/>
        </w:rPr>
        <w:t>100%</w:t>
      </w:r>
      <w:r>
        <w:rPr/>
        <w:t>；</w:t>
      </w:r>
      <w:r>
        <w:rPr>
          <w:w w:val="100"/>
        </w:rPr>
        <w:t> </w:t>
      </w:r>
      <w:r>
        <w:rPr/>
        <w:t>注</w:t>
      </w:r>
      <w:r>
        <w:rPr>
          <w:spacing w:val="-57"/>
        </w:rPr>
        <w:t> </w:t>
      </w:r>
      <w:r>
        <w:rPr>
          <w:rFonts w:ascii="Times New Roman" w:hAnsi="Times New Roman" w:cs="Times New Roman" w:eastAsia="Times New Roman" w:hint="default"/>
        </w:rPr>
        <w:t>30</w:t>
      </w:r>
      <w:r>
        <w:rPr/>
        <w:t>：湖北熙康健康管理有限公司为本公司之间接控股子公司东软熙康健康科技有限公司出资设立，持股比例为</w:t>
      </w:r>
      <w:r>
        <w:rPr>
          <w:spacing w:val="-57"/>
        </w:rPr>
        <w:t> </w:t>
      </w:r>
      <w:r>
        <w:rPr>
          <w:rFonts w:ascii="Times New Roman" w:hAnsi="Times New Roman" w:cs="Times New Roman" w:eastAsia="Times New Roman" w:hint="default"/>
        </w:rPr>
        <w:t>100%</w:t>
      </w:r>
      <w:r>
        <w:rPr/>
        <w:t>；</w:t>
      </w:r>
      <w:r>
        <w:rPr>
          <w:w w:val="100"/>
        </w:rPr>
        <w:t> </w:t>
      </w:r>
      <w:r>
        <w:rPr/>
        <w:t>注</w:t>
      </w:r>
      <w:r>
        <w:rPr>
          <w:spacing w:val="-57"/>
        </w:rPr>
        <w:t> </w:t>
      </w:r>
      <w:r>
        <w:rPr>
          <w:rFonts w:ascii="Times New Roman" w:hAnsi="Times New Roman" w:cs="Times New Roman" w:eastAsia="Times New Roman" w:hint="default"/>
        </w:rPr>
        <w:t>31</w:t>
      </w:r>
      <w:r>
        <w:rPr/>
        <w:t>：洛阳熙康健康管理有限公司为本公司之间接控股子公司东软熙康健康科技有限公司出资设立，持股比例为</w:t>
      </w:r>
      <w:r>
        <w:rPr>
          <w:spacing w:val="-57"/>
        </w:rPr>
        <w:t> </w:t>
      </w:r>
      <w:r>
        <w:rPr>
          <w:rFonts w:ascii="Times New Roman" w:hAnsi="Times New Roman" w:cs="Times New Roman" w:eastAsia="Times New Roman" w:hint="default"/>
        </w:rPr>
        <w:t>100%</w:t>
      </w:r>
      <w:r>
        <w:rPr/>
        <w:t>；</w:t>
      </w:r>
      <w:r>
        <w:rPr>
          <w:w w:val="100"/>
        </w:rPr>
        <w:t> </w:t>
      </w:r>
      <w:r>
        <w:rPr/>
        <w:t>注</w:t>
      </w:r>
      <w:r>
        <w:rPr>
          <w:spacing w:val="-58"/>
        </w:rPr>
        <w:t> </w:t>
      </w:r>
      <w:r>
        <w:rPr>
          <w:rFonts w:ascii="Times New Roman" w:hAnsi="Times New Roman" w:cs="Times New Roman" w:eastAsia="Times New Roman" w:hint="default"/>
        </w:rPr>
        <w:t>32</w:t>
      </w:r>
      <w:r>
        <w:rPr/>
        <w:t>：湖南熙康健康管理有限公司为本公司之间接控股子公司东软熙康健康科技有限公司出资设立，持股比例为</w:t>
      </w:r>
      <w:r>
        <w:rPr>
          <w:spacing w:val="-58"/>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33</w:t>
      </w:r>
      <w:r>
        <w:rPr>
          <w:spacing w:val="-2"/>
        </w:rPr>
        <w:t>：江西熙康健康管理有限公司为本公司之间接控股子公司东软熙康健康科技有限公司出资设立，持股比例为</w:t>
      </w:r>
      <w:r>
        <w:rPr>
          <w:spacing w:val="-13"/>
        </w:rPr>
        <w:t> </w:t>
      </w:r>
      <w:r>
        <w:rPr>
          <w:rFonts w:ascii="Times New Roman" w:hAnsi="Times New Roman" w:cs="Times New Roman" w:eastAsia="Times New Roman" w:hint="default"/>
          <w:spacing w:val="-1"/>
        </w:rPr>
        <w:t>100%</w:t>
      </w:r>
      <w:r>
        <w:rPr>
          <w:spacing w:val="-1"/>
        </w:rPr>
        <w:t>；</w:t>
      </w:r>
    </w:p>
    <w:p>
      <w:pPr>
        <w:pStyle w:val="BodyText"/>
        <w:spacing w:line="331" w:lineRule="auto" w:before="20"/>
        <w:ind w:left="846" w:right="1531"/>
        <w:jc w:val="left"/>
      </w:pPr>
      <w:r>
        <w:rPr/>
        <w:t>注</w:t>
      </w:r>
      <w:r>
        <w:rPr>
          <w:spacing w:val="-44"/>
        </w:rPr>
        <w:t> </w:t>
      </w:r>
      <w:r>
        <w:rPr>
          <w:rFonts w:ascii="Times New Roman" w:hAnsi="Times New Roman" w:cs="Times New Roman" w:eastAsia="Times New Roman" w:hint="default"/>
        </w:rPr>
        <w:t>34</w:t>
      </w:r>
      <w:r>
        <w:rPr/>
        <w:t>：深圳市熙康健康管理有限公司为本公司之间接控股子公司东软熙康健康科技有限公司出资设立，持股比例为</w:t>
      </w:r>
      <w:r>
        <w:rPr>
          <w:spacing w:val="-44"/>
        </w:rPr>
        <w:t> </w:t>
      </w:r>
      <w:r>
        <w:rPr>
          <w:rFonts w:ascii="Times New Roman" w:hAnsi="Times New Roman" w:cs="Times New Roman" w:eastAsia="Times New Roman" w:hint="default"/>
        </w:rPr>
        <w:t>100%</w:t>
      </w:r>
      <w:r>
        <w:rPr/>
        <w:t>；</w:t>
      </w:r>
      <w:r>
        <w:rPr>
          <w:w w:val="100"/>
        </w:rPr>
        <w:t> </w:t>
      </w:r>
      <w:r>
        <w:rPr/>
        <w:t>注</w:t>
      </w:r>
      <w:r>
        <w:rPr>
          <w:spacing w:val="-56"/>
        </w:rPr>
        <w:t> </w:t>
      </w:r>
      <w:r>
        <w:rPr>
          <w:rFonts w:ascii="Times New Roman" w:hAnsi="Times New Roman" w:cs="Times New Roman" w:eastAsia="Times New Roman" w:hint="default"/>
        </w:rPr>
        <w:t>35</w:t>
      </w:r>
      <w:r>
        <w:rPr/>
        <w:t>：沈阳熙康阿尔卑斯科技有限公司为本公司之间接控股子公司东软熙康健康科技有限公司出资设立，持股比例为</w:t>
      </w:r>
      <w:r>
        <w:rPr>
          <w:spacing w:val="-56"/>
        </w:rPr>
        <w:t> </w:t>
      </w:r>
      <w:r>
        <w:rPr>
          <w:rFonts w:ascii="Times New Roman" w:hAnsi="Times New Roman" w:cs="Times New Roman" w:eastAsia="Times New Roman" w:hint="default"/>
        </w:rPr>
        <w:t>55%</w:t>
      </w:r>
      <w:r>
        <w:rPr/>
        <w:t>；</w:t>
      </w:r>
      <w:r>
        <w:rPr>
          <w:w w:val="100"/>
        </w:rPr>
        <w:t> </w:t>
      </w:r>
      <w:r>
        <w:rPr/>
        <w:t>注 </w:t>
      </w:r>
      <w:r>
        <w:rPr>
          <w:rFonts w:ascii="Times New Roman" w:hAnsi="Times New Roman" w:cs="Times New Roman" w:eastAsia="Times New Roman" w:hint="default"/>
          <w:spacing w:val="-2"/>
        </w:rPr>
        <w:t>36</w:t>
      </w:r>
      <w:r>
        <w:rPr>
          <w:spacing w:val="-2"/>
        </w:rPr>
        <w:t>：北京东软熙康医院管理有限公司为本公司之间接控股子公司东软熙康健康科技有限公司出资设立，持股比例为</w:t>
      </w:r>
      <w:r>
        <w:rPr>
          <w:spacing w:val="-10"/>
        </w:rPr>
        <w:t> </w:t>
      </w:r>
      <w:r>
        <w:rPr>
          <w:rFonts w:ascii="Times New Roman" w:hAnsi="Times New Roman" w:cs="Times New Roman" w:eastAsia="Times New Roman" w:hint="default"/>
          <w:spacing w:val="-1"/>
        </w:rPr>
        <w:t>100%</w:t>
      </w:r>
      <w:r>
        <w:rPr>
          <w:spacing w:val="-1"/>
        </w:rPr>
        <w:t>；</w:t>
      </w:r>
    </w:p>
    <w:p>
      <w:pPr>
        <w:pStyle w:val="BodyText"/>
        <w:spacing w:line="331" w:lineRule="auto" w:before="19"/>
        <w:ind w:left="846" w:right="478"/>
        <w:jc w:val="left"/>
      </w:pPr>
      <w:r>
        <w:rPr/>
        <w:t>注</w:t>
      </w:r>
      <w:r>
        <w:rPr>
          <w:spacing w:val="-57"/>
        </w:rPr>
        <w:t> </w:t>
      </w:r>
      <w:r>
        <w:rPr>
          <w:rFonts w:ascii="Times New Roman" w:hAnsi="Times New Roman" w:cs="Times New Roman" w:eastAsia="Times New Roman" w:hint="default"/>
        </w:rPr>
        <w:t>37</w:t>
      </w:r>
      <w:r>
        <w:rPr/>
        <w:t>：东软熙康（宁波）智能可穿戴设备有限公司为本公司之间接控股子公司东软熙康健康科技有限公司出资设立，持股比例为</w:t>
      </w:r>
      <w:r>
        <w:rPr>
          <w:spacing w:val="-57"/>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38</w:t>
      </w:r>
      <w:r>
        <w:rPr>
          <w:spacing w:val="-2"/>
        </w:rPr>
        <w:t>：上海熙康健康管理有限公司为本公司之间接控股子公司东软熙康健康科技有限公司出资设立，持股比例为</w:t>
      </w:r>
      <w:r>
        <w:rPr>
          <w:spacing w:val="-13"/>
        </w:rPr>
        <w:t> </w:t>
      </w:r>
      <w:r>
        <w:rPr>
          <w:rFonts w:ascii="Times New Roman" w:hAnsi="Times New Roman" w:cs="Times New Roman" w:eastAsia="Times New Roman" w:hint="default"/>
          <w:spacing w:val="-1"/>
        </w:rPr>
        <w:t>100%</w:t>
      </w:r>
      <w:r>
        <w:rPr>
          <w:spacing w:val="-1"/>
        </w:rPr>
        <w:t>；</w:t>
      </w:r>
    </w:p>
    <w:p>
      <w:pPr>
        <w:pStyle w:val="BodyText"/>
        <w:spacing w:line="328" w:lineRule="auto" w:before="21"/>
        <w:ind w:left="846" w:right="1530"/>
        <w:jc w:val="left"/>
      </w:pPr>
      <w:r>
        <w:rPr/>
        <w:t>注</w:t>
      </w:r>
      <w:r>
        <w:rPr>
          <w:spacing w:val="-58"/>
        </w:rPr>
        <w:t> </w:t>
      </w:r>
      <w:r>
        <w:rPr>
          <w:rFonts w:ascii="Times New Roman" w:hAnsi="Times New Roman" w:cs="Times New Roman" w:eastAsia="Times New Roman" w:hint="default"/>
        </w:rPr>
        <w:t>39</w:t>
      </w:r>
      <w:r>
        <w:rPr/>
        <w:t>：重庆东软熙康健康管理有限公司为本公司之间接控股子公司东软熙康健康科技有限公司出资设立，持股比例为</w:t>
      </w:r>
      <w:r>
        <w:rPr>
          <w:spacing w:val="-58"/>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40</w:t>
      </w:r>
      <w:r>
        <w:rPr>
          <w:spacing w:val="-2"/>
        </w:rPr>
        <w:t>：天津熙康医院管理有限公司为本公司之间接控股子公司东软熙康健康科技有限公司出资设立，持股比例为</w:t>
      </w:r>
      <w:r>
        <w:rPr>
          <w:spacing w:val="-13"/>
        </w:rPr>
        <w:t> </w:t>
      </w:r>
      <w:r>
        <w:rPr>
          <w:rFonts w:ascii="Times New Roman" w:hAnsi="Times New Roman" w:cs="Times New Roman" w:eastAsia="Times New Roman" w:hint="default"/>
          <w:spacing w:val="-1"/>
        </w:rPr>
        <w:t>100%</w:t>
      </w:r>
      <w:r>
        <w:rPr>
          <w:spacing w:val="-1"/>
        </w:rPr>
        <w:t>；</w:t>
      </w:r>
    </w:p>
    <w:p>
      <w:pPr>
        <w:pStyle w:val="BodyText"/>
        <w:spacing w:line="331" w:lineRule="auto" w:before="24"/>
        <w:ind w:left="846" w:right="1635"/>
        <w:jc w:val="left"/>
      </w:pPr>
      <w:r>
        <w:rPr/>
        <w:t>注</w:t>
      </w:r>
      <w:r>
        <w:rPr>
          <w:spacing w:val="-58"/>
        </w:rPr>
        <w:t> </w:t>
      </w:r>
      <w:r>
        <w:rPr>
          <w:rFonts w:ascii="Times New Roman" w:hAnsi="Times New Roman" w:cs="Times New Roman" w:eastAsia="Times New Roman" w:hint="default"/>
        </w:rPr>
        <w:t>41</w:t>
      </w:r>
      <w:r>
        <w:rPr/>
        <w:t>：大连亿达熙康健康管理有限公司为本公司之间接控股子公司东软熙康健康科技有限公司出资设立，持股比例为</w:t>
      </w:r>
      <w:r>
        <w:rPr>
          <w:spacing w:val="-58"/>
        </w:rPr>
        <w:t> </w:t>
      </w:r>
      <w:r>
        <w:rPr>
          <w:rFonts w:ascii="Times New Roman" w:hAnsi="Times New Roman" w:cs="Times New Roman" w:eastAsia="Times New Roman" w:hint="default"/>
        </w:rPr>
        <w:t>60%</w:t>
      </w:r>
      <w:r>
        <w:rPr/>
        <w:t>；</w:t>
      </w:r>
      <w:r>
        <w:rPr>
          <w:w w:val="100"/>
        </w:rPr>
        <w:t> </w:t>
      </w:r>
      <w:r>
        <w:rPr/>
        <w:t>注 </w:t>
      </w:r>
      <w:r>
        <w:rPr>
          <w:rFonts w:ascii="Times New Roman" w:hAnsi="Times New Roman" w:cs="Times New Roman" w:eastAsia="Times New Roman" w:hint="default"/>
          <w:spacing w:val="-2"/>
        </w:rPr>
        <w:t>42</w:t>
      </w:r>
      <w:r>
        <w:rPr>
          <w:spacing w:val="-2"/>
        </w:rPr>
        <w:t>：沈阳熙康餐饮有限公司为本公司之间接控股子公司东软熙康健康科技有限公司出资设立，持股比例为</w:t>
      </w:r>
      <w:r>
        <w:rPr>
          <w:spacing w:val="-17"/>
        </w:rPr>
        <w:t> </w:t>
      </w:r>
      <w:r>
        <w:rPr>
          <w:rFonts w:ascii="Times New Roman" w:hAnsi="Times New Roman" w:cs="Times New Roman" w:eastAsia="Times New Roman" w:hint="default"/>
          <w:spacing w:val="-1"/>
        </w:rPr>
        <w:t>100%</w:t>
      </w:r>
      <w:r>
        <w:rPr>
          <w:spacing w:val="-1"/>
        </w:rPr>
        <w:t>；</w:t>
      </w:r>
    </w:p>
    <w:p>
      <w:pPr>
        <w:pStyle w:val="BodyText"/>
        <w:spacing w:line="331" w:lineRule="auto" w:before="19"/>
        <w:ind w:left="846" w:right="1530"/>
        <w:jc w:val="left"/>
      </w:pPr>
      <w:r>
        <w:rPr/>
        <w:t>注</w:t>
      </w:r>
      <w:r>
        <w:rPr>
          <w:spacing w:val="-58"/>
        </w:rPr>
        <w:t> </w:t>
      </w:r>
      <w:r>
        <w:rPr>
          <w:rFonts w:ascii="Times New Roman" w:hAnsi="Times New Roman" w:cs="Times New Roman" w:eastAsia="Times New Roman" w:hint="default"/>
        </w:rPr>
        <w:t>43</w:t>
      </w:r>
      <w:r>
        <w:rPr/>
        <w:t>：福建熙康健康管理服务有限公司为本公司之间接控股子公司东软熙康健康科技有限公司出资设立，持股比例为</w:t>
      </w:r>
      <w:r>
        <w:rPr>
          <w:spacing w:val="-58"/>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44</w:t>
      </w:r>
      <w:r>
        <w:rPr>
          <w:spacing w:val="-2"/>
        </w:rPr>
        <w:t>：锦州熙康健康管理有限公司为本公司之间接控股子公司辽宁东软熙康健康管理有限公司出资设立，持股比例为</w:t>
      </w:r>
      <w:r>
        <w:rPr>
          <w:spacing w:val="-10"/>
        </w:rPr>
        <w:t> </w:t>
      </w:r>
      <w:r>
        <w:rPr>
          <w:rFonts w:ascii="Times New Roman" w:hAnsi="Times New Roman" w:cs="Times New Roman" w:eastAsia="Times New Roman" w:hint="default"/>
          <w:spacing w:val="-1"/>
        </w:rPr>
        <w:t>100%</w:t>
      </w:r>
      <w:r>
        <w:rPr>
          <w:spacing w:val="-1"/>
        </w:rPr>
        <w:t>；</w:t>
      </w:r>
    </w:p>
    <w:p>
      <w:pPr>
        <w:pStyle w:val="BodyText"/>
        <w:spacing w:line="240" w:lineRule="auto" w:before="21"/>
        <w:ind w:left="846" w:right="478"/>
        <w:jc w:val="left"/>
      </w:pPr>
      <w:r>
        <w:rPr/>
        <w:t>注 </w:t>
      </w:r>
      <w:r>
        <w:rPr>
          <w:rFonts w:ascii="Times New Roman" w:hAnsi="Times New Roman" w:cs="Times New Roman" w:eastAsia="Times New Roman" w:hint="default"/>
          <w:spacing w:val="-2"/>
        </w:rPr>
        <w:t>45</w:t>
      </w:r>
      <w:r>
        <w:rPr>
          <w:spacing w:val="-2"/>
        </w:rPr>
        <w:t>：大连东软熙康健康管理有限公司为本公司之间接控股子公司辽宁东软熙康健康管理有限公司出资设立，持股比例为</w:t>
      </w:r>
      <w:r>
        <w:rPr>
          <w:spacing w:val="-7"/>
        </w:rPr>
        <w:t> </w:t>
      </w:r>
      <w:r>
        <w:rPr>
          <w:rFonts w:ascii="Times New Roman" w:hAnsi="Times New Roman" w:cs="Times New Roman" w:eastAsia="Times New Roman" w:hint="default"/>
          <w:spacing w:val="-1"/>
        </w:rPr>
        <w:t>100%</w:t>
      </w:r>
      <w:r>
        <w:rPr>
          <w:spacing w:val="-1"/>
        </w:rPr>
        <w:t>；</w:t>
      </w:r>
    </w:p>
    <w:p>
      <w:pPr>
        <w:pStyle w:val="BodyText"/>
        <w:spacing w:line="340" w:lineRule="auto" w:before="107"/>
        <w:ind w:left="846" w:right="0"/>
        <w:jc w:val="left"/>
      </w:pPr>
      <w:r>
        <w:rPr/>
        <w:t>注</w:t>
      </w:r>
      <w:r>
        <w:rPr>
          <w:spacing w:val="-57"/>
        </w:rPr>
        <w:t> </w:t>
      </w:r>
      <w:r>
        <w:rPr>
          <w:rFonts w:ascii="Times New Roman" w:hAnsi="Times New Roman" w:cs="Times New Roman" w:eastAsia="Times New Roman" w:hint="default"/>
        </w:rPr>
        <w:t>46</w:t>
      </w:r>
      <w:r>
        <w:rPr/>
        <w:t>：成都东软熙康健康管理服务有限公司为本公司之间接控股子公司东软熙康健康科技有限公司出资设立，持股比例为</w:t>
      </w:r>
      <w:r>
        <w:rPr>
          <w:spacing w:val="-57"/>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spacing w:val="-3"/>
        </w:rPr>
        <w:t>年本</w:t>
      </w:r>
      <w:r>
        <w:rPr>
          <w:spacing w:val="-3"/>
          <w:w w:val="100"/>
        </w:rPr>
        <w:t> </w:t>
      </w:r>
      <w:r>
        <w:rPr/>
        <w:t>公司之间接控股子公司沈阳东软熙康医疗系统有限公司购买东软熙康健康科技有限公司持有的成都东软熙康健康管理服务有限公司全部股</w:t>
      </w:r>
      <w:r>
        <w:rPr>
          <w:w w:val="100"/>
        </w:rPr>
        <w:t> </w:t>
      </w:r>
      <w:r>
        <w:rPr/>
        <w:t>权，持股比例不变；</w:t>
      </w:r>
    </w:p>
    <w:p>
      <w:pPr>
        <w:pStyle w:val="BodyText"/>
        <w:spacing w:line="240" w:lineRule="auto" w:before="35"/>
        <w:ind w:left="846" w:right="478"/>
        <w:jc w:val="left"/>
      </w:pPr>
      <w:r>
        <w:rPr/>
        <w:t>注 </w:t>
      </w:r>
      <w:r>
        <w:rPr>
          <w:rFonts w:ascii="Times New Roman" w:hAnsi="Times New Roman" w:cs="Times New Roman" w:eastAsia="Times New Roman" w:hint="default"/>
          <w:spacing w:val="-2"/>
        </w:rPr>
        <w:t>47</w:t>
      </w:r>
      <w:r>
        <w:rPr>
          <w:spacing w:val="-2"/>
        </w:rPr>
        <w:t>：陕西熙康健康管理有限公司为本公司之间接控股子公司沈阳东软熙康医疗系统有限公司出资设立，持股比例为</w:t>
      </w:r>
      <w:r>
        <w:rPr>
          <w:spacing w:val="-10"/>
        </w:rPr>
        <w:t> </w:t>
      </w:r>
      <w:r>
        <w:rPr>
          <w:rFonts w:ascii="Times New Roman" w:hAnsi="Times New Roman" w:cs="Times New Roman" w:eastAsia="Times New Roman" w:hint="default"/>
          <w:spacing w:val="-1"/>
        </w:rPr>
        <w:t>100%</w:t>
      </w:r>
      <w:r>
        <w:rPr>
          <w:spacing w:val="-1"/>
        </w:rPr>
        <w:t>；</w:t>
      </w:r>
    </w:p>
    <w:p>
      <w:pPr>
        <w:pStyle w:val="BodyText"/>
        <w:spacing w:line="240" w:lineRule="auto" w:before="110"/>
        <w:ind w:left="846" w:right="0"/>
        <w:jc w:val="left"/>
      </w:pPr>
      <w:r>
        <w:rPr/>
        <w:t>注 </w:t>
      </w:r>
      <w:r>
        <w:rPr>
          <w:rFonts w:ascii="Times New Roman" w:hAnsi="Times New Roman" w:cs="Times New Roman" w:eastAsia="Times New Roman" w:hint="default"/>
          <w:spacing w:val="-3"/>
        </w:rPr>
        <w:t>48</w:t>
      </w:r>
      <w:r>
        <w:rPr>
          <w:spacing w:val="-3"/>
        </w:rPr>
        <w:t>：宁波（东软熙康）智慧健康研究院有限公司为本公司之间接控股子公司沈阳东软熙康医疗系统有限公司出资设立，持股比例为</w:t>
      </w:r>
      <w:r>
        <w:rPr/>
        <w:t> </w:t>
      </w:r>
      <w:r>
        <w:rPr>
          <w:rFonts w:ascii="Times New Roman" w:hAnsi="Times New Roman" w:cs="Times New Roman" w:eastAsia="Times New Roman" w:hint="default"/>
        </w:rPr>
        <w:t>100%</w:t>
      </w:r>
      <w:r>
        <w:rPr/>
        <w:t>；</w:t>
      </w:r>
    </w:p>
    <w:p>
      <w:pPr>
        <w:spacing w:after="0" w:line="240" w:lineRule="auto"/>
        <w:jc w:val="left"/>
        <w:sectPr>
          <w:footerReference w:type="default" r:id="rId72"/>
          <w:pgSz w:w="16850" w:h="11910" w:orient="landscape"/>
          <w:pgMar w:footer="997" w:header="885" w:top="1540" w:bottom="1180" w:left="1660" w:right="1280"/>
          <w:pgNumType w:start="96"/>
        </w:sectPr>
      </w:pPr>
    </w:p>
    <w:p>
      <w:pPr>
        <w:spacing w:line="240" w:lineRule="auto" w:before="9"/>
        <w:rPr>
          <w:rFonts w:ascii="宋体" w:hAnsi="宋体" w:cs="宋体" w:eastAsia="宋体" w:hint="default"/>
          <w:sz w:val="8"/>
          <w:szCs w:val="8"/>
        </w:rPr>
      </w:pPr>
    </w:p>
    <w:p>
      <w:pPr>
        <w:pStyle w:val="BodyText"/>
        <w:spacing w:line="331" w:lineRule="auto" w:before="36"/>
        <w:ind w:left="812" w:right="1332"/>
        <w:jc w:val="left"/>
      </w:pPr>
      <w:r>
        <w:rPr/>
        <w:t>注</w:t>
      </w:r>
      <w:r>
        <w:rPr>
          <w:spacing w:val="-57"/>
        </w:rPr>
        <w:t> </w:t>
      </w:r>
      <w:r>
        <w:rPr>
          <w:rFonts w:ascii="Times New Roman" w:hAnsi="Times New Roman" w:cs="Times New Roman" w:eastAsia="Times New Roman" w:hint="default"/>
        </w:rPr>
        <w:t>49</w:t>
      </w:r>
      <w:r>
        <w:rPr/>
        <w:t>：黑龙江东软熙康科技有限公司为本公司之间接控股子公司沈阳东软熙康医疗系统有限公司出资设立，持股比例为</w:t>
      </w:r>
      <w:r>
        <w:rPr>
          <w:spacing w:val="-57"/>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50</w:t>
      </w:r>
      <w:r>
        <w:rPr>
          <w:spacing w:val="-2"/>
        </w:rPr>
        <w:t>：广州海珠熙康门诊部有限公司为本公司之间接控股子公司广州熙康健康科技有限公司出资设立，持股比例为</w:t>
      </w:r>
      <w:r>
        <w:rPr>
          <w:spacing w:val="-10"/>
        </w:rPr>
        <w:t> </w:t>
      </w:r>
      <w:r>
        <w:rPr>
          <w:rFonts w:ascii="Times New Roman" w:hAnsi="Times New Roman" w:cs="Times New Roman" w:eastAsia="Times New Roman" w:hint="default"/>
          <w:spacing w:val="-1"/>
        </w:rPr>
        <w:t>100%</w:t>
      </w:r>
      <w:r>
        <w:rPr>
          <w:spacing w:val="-1"/>
        </w:rPr>
        <w:t>；</w:t>
      </w:r>
    </w:p>
    <w:p>
      <w:pPr>
        <w:pStyle w:val="BodyText"/>
        <w:spacing w:line="331" w:lineRule="auto" w:before="19"/>
        <w:ind w:left="812" w:right="534"/>
        <w:jc w:val="left"/>
      </w:pPr>
      <w:r>
        <w:rPr/>
        <w:t>注</w:t>
      </w:r>
      <w:r>
        <w:rPr>
          <w:spacing w:val="-57"/>
        </w:rPr>
        <w:t> </w:t>
      </w:r>
      <w:r>
        <w:rPr>
          <w:rFonts w:ascii="Times New Roman" w:hAnsi="Times New Roman" w:cs="Times New Roman" w:eastAsia="Times New Roman" w:hint="default"/>
        </w:rPr>
        <w:t>51</w:t>
      </w:r>
      <w:r>
        <w:rPr/>
        <w:t>：武汉京汉熙康中西医结合门诊部有限公司为本公司之间接控股子公司湖北熙康健康管理有限公司出资设立，持股比例为</w:t>
      </w:r>
      <w:r>
        <w:rPr>
          <w:spacing w:val="-59"/>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52</w:t>
      </w:r>
      <w:r>
        <w:rPr>
          <w:spacing w:val="-2"/>
        </w:rPr>
        <w:t>：合肥蜀山熙康健康体检门诊部有限公司为本公司之间接控股子公司安徽熙康健康管理有限公司出资设立，持股比例为 </w:t>
      </w:r>
      <w:r>
        <w:rPr>
          <w:rFonts w:ascii="Times New Roman" w:hAnsi="Times New Roman" w:cs="Times New Roman" w:eastAsia="Times New Roman" w:hint="default"/>
          <w:spacing w:val="-2"/>
        </w:rPr>
        <w:t>100%</w:t>
      </w:r>
      <w:r>
        <w:rPr>
          <w:spacing w:val="-2"/>
        </w:rPr>
        <w:t>；</w:t>
      </w:r>
    </w:p>
    <w:p>
      <w:pPr>
        <w:pStyle w:val="BodyText"/>
        <w:spacing w:line="328" w:lineRule="auto" w:before="21"/>
        <w:ind w:left="812" w:right="534"/>
        <w:jc w:val="left"/>
      </w:pPr>
      <w:r>
        <w:rPr/>
        <w:t>注</w:t>
      </w:r>
      <w:r>
        <w:rPr>
          <w:spacing w:val="-57"/>
        </w:rPr>
        <w:t> </w:t>
      </w:r>
      <w:r>
        <w:rPr>
          <w:rFonts w:ascii="Times New Roman" w:hAnsi="Times New Roman" w:cs="Times New Roman" w:eastAsia="Times New Roman" w:hint="default"/>
        </w:rPr>
        <w:t>53</w:t>
      </w:r>
      <w:r>
        <w:rPr/>
        <w:t>：福州仓山区熙康综合门诊部有限公司为本公司之间接控股子公司福建熙康健康管理服务有限公司出资设立，持股比例为</w:t>
      </w:r>
      <w:r>
        <w:rPr>
          <w:spacing w:val="-59"/>
        </w:rPr>
        <w:t> </w:t>
      </w:r>
      <w:r>
        <w:rPr>
          <w:rFonts w:ascii="Times New Roman" w:hAnsi="Times New Roman" w:cs="Times New Roman" w:eastAsia="Times New Roman" w:hint="default"/>
        </w:rPr>
        <w:t>100%</w:t>
      </w:r>
      <w:r>
        <w:rPr/>
        <w:t>；</w:t>
      </w:r>
      <w:r>
        <w:rPr>
          <w:w w:val="100"/>
        </w:rPr>
        <w:t> </w:t>
      </w:r>
      <w:r>
        <w:rPr/>
        <w:t>注 </w:t>
      </w:r>
      <w:r>
        <w:rPr>
          <w:rFonts w:ascii="Times New Roman" w:hAnsi="Times New Roman" w:cs="Times New Roman" w:eastAsia="Times New Roman" w:hint="default"/>
          <w:spacing w:val="-2"/>
        </w:rPr>
        <w:t>54</w:t>
      </w:r>
      <w:r>
        <w:rPr>
          <w:spacing w:val="-2"/>
        </w:rPr>
        <w:t>：沈阳浑南熙康医院有限公司为本公司之间接控股子公司沈阳东软熙康医疗系统有限公司出资设立，持股比例为</w:t>
      </w:r>
      <w:r>
        <w:rPr>
          <w:spacing w:val="-10"/>
        </w:rPr>
        <w:t> </w:t>
      </w:r>
      <w:r>
        <w:rPr>
          <w:rFonts w:ascii="Times New Roman" w:hAnsi="Times New Roman" w:cs="Times New Roman" w:eastAsia="Times New Roman" w:hint="default"/>
          <w:spacing w:val="-1"/>
        </w:rPr>
        <w:t>100%</w:t>
      </w:r>
      <w:r>
        <w:rPr>
          <w:spacing w:val="-1"/>
        </w:rPr>
        <w:t>；</w:t>
      </w:r>
    </w:p>
    <w:p>
      <w:pPr>
        <w:pStyle w:val="BodyText"/>
        <w:spacing w:line="331" w:lineRule="auto" w:before="24"/>
        <w:ind w:left="812" w:right="1437"/>
        <w:jc w:val="left"/>
      </w:pPr>
      <w:r>
        <w:rPr/>
        <w:t>注</w:t>
      </w:r>
      <w:r>
        <w:rPr>
          <w:spacing w:val="-57"/>
        </w:rPr>
        <w:t> </w:t>
      </w:r>
      <w:r>
        <w:rPr>
          <w:rFonts w:ascii="Times New Roman" w:hAnsi="Times New Roman" w:cs="Times New Roman" w:eastAsia="Times New Roman" w:hint="default"/>
        </w:rPr>
        <w:t>55</w:t>
      </w:r>
      <w:r>
        <w:rPr/>
        <w:t>：丹东金海熙康门诊部有限公司为本公司之间接控股子公司辽宁东软熙康健康管理有限公司出资设立，持股比例为</w:t>
      </w:r>
      <w:r>
        <w:rPr>
          <w:spacing w:val="-57"/>
        </w:rPr>
        <w:t> </w:t>
      </w:r>
      <w:r>
        <w:rPr>
          <w:rFonts w:ascii="Times New Roman" w:hAnsi="Times New Roman" w:cs="Times New Roman" w:eastAsia="Times New Roman" w:hint="default"/>
        </w:rPr>
        <w:t>60%</w:t>
      </w:r>
      <w:r>
        <w:rPr/>
        <w:t>；</w:t>
      </w:r>
      <w:r>
        <w:rPr>
          <w:w w:val="100"/>
        </w:rPr>
        <w:t> </w:t>
      </w:r>
      <w:r>
        <w:rPr/>
        <w:t>注 </w:t>
      </w:r>
      <w:r>
        <w:rPr>
          <w:rFonts w:ascii="Times New Roman" w:hAnsi="Times New Roman" w:cs="Times New Roman" w:eastAsia="Times New Roman" w:hint="default"/>
          <w:spacing w:val="-2"/>
        </w:rPr>
        <w:t>56</w:t>
      </w:r>
      <w:r>
        <w:rPr>
          <w:spacing w:val="-2"/>
        </w:rPr>
        <w:t>：上海熙康门诊部有限公司为本公司之间接控股子公司上海熙康健康管理有限公司出资设立，持股比例</w:t>
      </w:r>
      <w:r>
        <w:rPr>
          <w:spacing w:val="-17"/>
        </w:rPr>
        <w:t> </w:t>
      </w:r>
      <w:r>
        <w:rPr>
          <w:rFonts w:ascii="Times New Roman" w:hAnsi="Times New Roman" w:cs="Times New Roman" w:eastAsia="Times New Roman" w:hint="default"/>
          <w:spacing w:val="-1"/>
        </w:rPr>
        <w:t>100%</w:t>
      </w:r>
      <w:r>
        <w:rPr>
          <w:spacing w:val="-1"/>
        </w:rPr>
        <w:t>；</w:t>
      </w:r>
    </w:p>
    <w:p>
      <w:pPr>
        <w:pStyle w:val="BodyText"/>
        <w:spacing w:line="240" w:lineRule="auto" w:before="19"/>
        <w:ind w:left="812" w:right="534"/>
        <w:jc w:val="left"/>
      </w:pPr>
      <w:r>
        <w:rPr/>
        <w:t>注 </w:t>
      </w:r>
      <w:r>
        <w:rPr>
          <w:rFonts w:ascii="Times New Roman" w:hAnsi="Times New Roman" w:cs="Times New Roman" w:eastAsia="Times New Roman" w:hint="default"/>
          <w:spacing w:val="-2"/>
        </w:rPr>
        <w:t>57</w:t>
      </w:r>
      <w:r>
        <w:rPr>
          <w:spacing w:val="-2"/>
        </w:rPr>
        <w:t>：宁波云医院有限公司为本公司之间接控股子公司宁波（东软熙康）智慧健康研究院有限公司出资成立，持股比列为</w:t>
      </w:r>
      <w:r>
        <w:rPr>
          <w:spacing w:val="-6"/>
        </w:rPr>
        <w:t> </w:t>
      </w:r>
      <w:r>
        <w:rPr>
          <w:rFonts w:ascii="Times New Roman" w:hAnsi="Times New Roman" w:cs="Times New Roman" w:eastAsia="Times New Roman" w:hint="default"/>
          <w:spacing w:val="-1"/>
        </w:rPr>
        <w:t>100%</w:t>
      </w:r>
      <w:r>
        <w:rPr>
          <w:spacing w:val="-1"/>
        </w:rPr>
        <w:t>；</w:t>
      </w:r>
    </w:p>
    <w:p>
      <w:pPr>
        <w:pStyle w:val="BodyText"/>
        <w:spacing w:line="331" w:lineRule="auto" w:before="110"/>
        <w:ind w:left="812" w:right="0"/>
        <w:jc w:val="left"/>
      </w:pPr>
      <w:r>
        <w:rPr/>
        <w:t>注</w:t>
      </w:r>
      <w:r>
        <w:rPr>
          <w:spacing w:val="-55"/>
        </w:rPr>
        <w:t> </w:t>
      </w:r>
      <w:r>
        <w:rPr>
          <w:rFonts w:ascii="Times New Roman" w:hAnsi="Times New Roman" w:cs="Times New Roman" w:eastAsia="Times New Roman" w:hint="default"/>
        </w:rPr>
        <w:t>58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月，本公司之子公司东软（日本）有限公司对东软科技有限公司增资</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万美元，增资后持股比例增至</w:t>
      </w:r>
      <w:r>
        <w:rPr>
          <w:spacing w:val="-55"/>
        </w:rPr>
        <w:t> </w:t>
      </w:r>
      <w:r>
        <w:rPr>
          <w:rFonts w:ascii="Times New Roman" w:hAnsi="Times New Roman" w:cs="Times New Roman" w:eastAsia="Times New Roman" w:hint="default"/>
        </w:rPr>
        <w:t>26%</w:t>
      </w:r>
      <w:r>
        <w:rPr/>
        <w:t>，本公司对东</w:t>
      </w:r>
      <w:r>
        <w:rPr>
          <w:w w:val="100"/>
        </w:rPr>
        <w:t> </w:t>
      </w:r>
      <w:r>
        <w:rPr/>
        <w:t>软科技有限公司的持股比例降至</w:t>
      </w:r>
      <w:r>
        <w:rPr>
          <w:spacing w:val="-55"/>
        </w:rPr>
        <w:t> </w:t>
      </w:r>
      <w:r>
        <w:rPr>
          <w:rFonts w:ascii="Times New Roman" w:hAnsi="Times New Roman" w:cs="Times New Roman" w:eastAsia="Times New Roman" w:hint="default"/>
        </w:rPr>
        <w:t>74%</w:t>
      </w:r>
      <w:r>
        <w:rPr/>
        <w:t>。</w:t>
      </w:r>
    </w:p>
    <w:p>
      <w:pPr>
        <w:spacing w:line="240" w:lineRule="auto" w:before="12"/>
        <w:rPr>
          <w:rFonts w:ascii="宋体" w:hAnsi="宋体" w:cs="宋体" w:eastAsia="宋体" w:hint="default"/>
          <w:sz w:val="31"/>
          <w:szCs w:val="31"/>
        </w:rPr>
      </w:pPr>
    </w:p>
    <w:p>
      <w:pPr>
        <w:pStyle w:val="Heading5"/>
        <w:tabs>
          <w:tab w:pos="1393" w:val="left" w:leader="none"/>
        </w:tabs>
        <w:spacing w:line="240" w:lineRule="auto"/>
        <w:ind w:right="1332"/>
        <w:jc w:val="left"/>
        <w:rPr>
          <w:b w:val="0"/>
          <w:bCs w:val="0"/>
        </w:rPr>
      </w:pPr>
      <w:r>
        <w:rPr>
          <w:rFonts w:ascii="Times New Roman" w:hAnsi="Times New Roman" w:cs="Times New Roman" w:eastAsia="Times New Roman" w:hint="default"/>
        </w:rPr>
        <w:t>2</w:t>
      </w:r>
      <w:r>
        <w:rPr/>
        <w:t>、</w:t>
        <w:tab/>
        <w:t>重要的非全资子公司</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3375"/>
        <w:gridCol w:w="2268"/>
        <w:gridCol w:w="2486"/>
        <w:gridCol w:w="2835"/>
        <w:gridCol w:w="2050"/>
      </w:tblGrid>
      <w:tr>
        <w:trPr>
          <w:trHeight w:val="420" w:hRule="exact"/>
        </w:trPr>
        <w:tc>
          <w:tcPr>
            <w:tcW w:w="33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51" w:right="0"/>
              <w:jc w:val="left"/>
              <w:rPr>
                <w:rFonts w:ascii="宋体" w:hAnsi="宋体" w:cs="宋体" w:eastAsia="宋体" w:hint="default"/>
                <w:sz w:val="18"/>
                <w:szCs w:val="18"/>
              </w:rPr>
            </w:pPr>
            <w:r>
              <w:rPr>
                <w:rFonts w:ascii="宋体" w:hAnsi="宋体" w:cs="宋体" w:eastAsia="宋体" w:hint="default"/>
                <w:sz w:val="18"/>
                <w:szCs w:val="18"/>
              </w:rPr>
              <w:t>少数股东持股比例（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8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48" w:right="0"/>
              <w:jc w:val="lef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205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122"/>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10"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东软熙康控股有限公司（注）</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57.75</w:t>
            </w:r>
          </w:p>
        </w:tc>
        <w:tc>
          <w:tcPr>
            <w:tcW w:w="2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-81,162,572</w:t>
            </w:r>
          </w:p>
        </w:tc>
        <w:tc>
          <w:tcPr>
            <w:tcW w:w="2835" w:type="dxa"/>
            <w:tcBorders>
              <w:top w:val="dotted" w:sz="4" w:space="0" w:color="000000"/>
              <w:left w:val="dotted" w:sz="4" w:space="0" w:color="000000"/>
              <w:bottom w:val="dotted" w:sz="4" w:space="0" w:color="000000"/>
              <w:right w:val="dotted" w:sz="4" w:space="0" w:color="000000"/>
            </w:tcBorders>
          </w:tcPr>
          <w:p>
            <w:pPr/>
          </w:p>
        </w:tc>
        <w:tc>
          <w:tcPr>
            <w:tcW w:w="20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24,098,504</w:t>
            </w:r>
          </w:p>
        </w:tc>
      </w:tr>
      <w:tr>
        <w:trPr>
          <w:trHeight w:val="420" w:hRule="exact"/>
        </w:trPr>
        <w:tc>
          <w:tcPr>
            <w:tcW w:w="33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东软飞利浦医疗设备系统有限责任公司</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26.00</w:t>
            </w:r>
          </w:p>
        </w:tc>
        <w:tc>
          <w:tcPr>
            <w:tcW w:w="24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10,593,279</w:t>
            </w:r>
          </w:p>
        </w:tc>
        <w:tc>
          <w:tcPr>
            <w:tcW w:w="2835" w:type="dxa"/>
            <w:tcBorders>
              <w:top w:val="dotted" w:sz="4" w:space="0" w:color="000000"/>
              <w:left w:val="dotted" w:sz="4" w:space="0" w:color="000000"/>
              <w:bottom w:val="single" w:sz="12" w:space="0" w:color="000000"/>
              <w:right w:val="dotted" w:sz="4" w:space="0" w:color="000000"/>
            </w:tcBorders>
          </w:tcPr>
          <w:p>
            <w:pPr/>
          </w:p>
        </w:tc>
        <w:tc>
          <w:tcPr>
            <w:tcW w:w="20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120,919,685</w:t>
            </w:r>
          </w:p>
        </w:tc>
      </w:tr>
    </w:tbl>
    <w:p>
      <w:pPr>
        <w:spacing w:line="240" w:lineRule="auto" w:before="8"/>
        <w:rPr>
          <w:rFonts w:ascii="宋体" w:hAnsi="宋体" w:cs="宋体" w:eastAsia="宋体" w:hint="default"/>
          <w:b/>
          <w:bCs/>
          <w:sz w:val="5"/>
          <w:szCs w:val="5"/>
        </w:rPr>
      </w:pPr>
    </w:p>
    <w:p>
      <w:pPr>
        <w:pStyle w:val="BodyText"/>
        <w:spacing w:line="336" w:lineRule="auto" w:before="36"/>
        <w:ind w:left="846" w:right="130"/>
        <w:jc w:val="both"/>
      </w:pPr>
      <w:r>
        <w:rPr/>
        <w:t>注：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日，熙康开曼完成引进投资者的第一次交割，相关股权变更手续于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日办理完毕。至此，本公司间接持</w:t>
      </w:r>
      <w:r>
        <w:rPr>
          <w:w w:val="100"/>
        </w:rPr>
        <w:t> </w:t>
      </w:r>
      <w:r>
        <w:rPr>
          <w:spacing w:val="-1"/>
        </w:rPr>
        <w:t>有熙康开曼</w:t>
      </w:r>
      <w:r>
        <w:rPr/>
        <w:t> </w:t>
      </w:r>
      <w:r>
        <w:rPr>
          <w:rFonts w:ascii="Times New Roman" w:hAnsi="Times New Roman" w:cs="Times New Roman" w:eastAsia="Times New Roman" w:hint="default"/>
          <w:spacing w:val="-2"/>
        </w:rPr>
        <w:t>42.25%</w:t>
      </w:r>
      <w:r>
        <w:rPr>
          <w:spacing w:val="-2"/>
        </w:rPr>
        <w:t>股权。鉴于熙康开曼第一次交割完成后、第二次交割尚未完成前，东软集团仍拥有现时权利有能力主导熙康开曼的相关经</w:t>
      </w:r>
      <w:r>
        <w:rPr>
          <w:spacing w:val="-32"/>
        </w:rPr>
        <w:t> </w:t>
      </w:r>
      <w:r>
        <w:rPr>
          <w:spacing w:val="-32"/>
        </w:rPr>
      </w:r>
      <w:r>
        <w:rPr/>
        <w:t>营和财务活动，对熙康开曼拥有事实权利和控制，因此本公司仍将熙康开曼纳入合并报表范围。熙康开曼现为本公司间接控股子公司。详见</w:t>
      </w:r>
      <w:r>
        <w:rPr>
          <w:spacing w:val="-15"/>
        </w:rPr>
        <w:t> </w:t>
      </w:r>
      <w:r>
        <w:rPr>
          <w:spacing w:val="-15"/>
        </w:rPr>
      </w:r>
      <w:r>
        <w:rPr>
          <w:spacing w:val="-12"/>
          <w:w w:val="100"/>
        </w:rPr>
        <w:t>附注十四、（四）</w:t>
      </w:r>
      <w:r>
        <w:rPr>
          <w:rFonts w:ascii="Times New Roman" w:hAnsi="Times New Roman" w:cs="Times New Roman" w:eastAsia="Times New Roman" w:hint="default"/>
          <w:spacing w:val="-12"/>
          <w:w w:val="100"/>
        </w:rPr>
        <w:t>1</w:t>
      </w:r>
      <w:r>
        <w:rPr>
          <w:spacing w:val="-12"/>
          <w:w w:val="100"/>
        </w:rPr>
        <w:t>。</w:t>
      </w:r>
    </w:p>
    <w:p>
      <w:pPr>
        <w:spacing w:after="0" w:line="336" w:lineRule="auto"/>
        <w:jc w:val="both"/>
        <w:sectPr>
          <w:pgSz w:w="16850" w:h="11910" w:orient="landscape"/>
          <w:pgMar w:header="885" w:footer="997" w:top="1540" w:bottom="1180" w:left="166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5"/>
        <w:tabs>
          <w:tab w:pos="1409" w:val="left" w:leader="none"/>
        </w:tabs>
        <w:spacing w:line="240" w:lineRule="auto" w:before="36"/>
        <w:ind w:left="846" w:right="0"/>
        <w:jc w:val="left"/>
        <w:rPr>
          <w:b w:val="0"/>
          <w:bCs w:val="0"/>
        </w:rPr>
      </w:pPr>
      <w:r>
        <w:rPr>
          <w:rFonts w:ascii="Times New Roman" w:hAnsi="Times New Roman" w:cs="Times New Roman" w:eastAsia="Times New Roman" w:hint="default"/>
        </w:rPr>
        <w:t>3</w:t>
      </w:r>
      <w:r>
        <w:rPr/>
        <w:t>、</w:t>
        <w:tab/>
      </w:r>
      <w:r>
        <w:rPr>
          <w:spacing w:val="-1"/>
        </w:rPr>
        <w:t>重要非全资子公司的主要财务信息</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1884"/>
        <w:gridCol w:w="896"/>
        <w:gridCol w:w="881"/>
        <w:gridCol w:w="989"/>
        <w:gridCol w:w="900"/>
        <w:gridCol w:w="991"/>
        <w:gridCol w:w="994"/>
        <w:gridCol w:w="992"/>
        <w:gridCol w:w="917"/>
        <w:gridCol w:w="924"/>
        <w:gridCol w:w="991"/>
        <w:gridCol w:w="884"/>
        <w:gridCol w:w="914"/>
      </w:tblGrid>
      <w:tr>
        <w:trPr>
          <w:trHeight w:val="422" w:hRule="exact"/>
        </w:trPr>
        <w:tc>
          <w:tcPr>
            <w:tcW w:w="188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8"/>
              <w:ind w:left="621" w:right="0"/>
              <w:jc w:val="left"/>
              <w:rPr>
                <w:rFonts w:ascii="宋体" w:hAnsi="宋体" w:cs="宋体" w:eastAsia="宋体" w:hint="default"/>
                <w:sz w:val="13"/>
                <w:szCs w:val="13"/>
              </w:rPr>
            </w:pPr>
            <w:r>
              <w:rPr>
                <w:rFonts w:ascii="宋体" w:hAnsi="宋体" w:cs="宋体" w:eastAsia="宋体" w:hint="default"/>
                <w:sz w:val="13"/>
                <w:szCs w:val="13"/>
              </w:rPr>
              <w:t>子公司名称</w:t>
            </w:r>
          </w:p>
        </w:tc>
        <w:tc>
          <w:tcPr>
            <w:tcW w:w="5651"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5622"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3"/>
                <w:szCs w:val="13"/>
              </w:rPr>
            </w:pPr>
            <w:r>
              <w:rPr>
                <w:rFonts w:ascii="宋体" w:hAnsi="宋体" w:cs="宋体" w:eastAsia="宋体" w:hint="default"/>
                <w:sz w:val="13"/>
                <w:szCs w:val="13"/>
              </w:rPr>
              <w:t>年初余额</w:t>
            </w:r>
          </w:p>
        </w:tc>
      </w:tr>
      <w:tr>
        <w:trPr>
          <w:trHeight w:val="408" w:hRule="exact"/>
        </w:trPr>
        <w:tc>
          <w:tcPr>
            <w:tcW w:w="1884" w:type="dxa"/>
            <w:vMerge/>
            <w:tcBorders>
              <w:left w:val="nil" w:sz="6" w:space="0" w:color="auto"/>
              <w:bottom w:val="dotted" w:sz="4" w:space="0" w:color="000000"/>
              <w:right w:val="dotted" w:sz="4" w:space="0" w:color="000000"/>
            </w:tcBorders>
          </w:tcPr>
          <w:p>
            <w:pPr/>
          </w:p>
        </w:tc>
        <w:tc>
          <w:tcPr>
            <w:tcW w:w="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流动资产</w:t>
            </w:r>
          </w:p>
        </w:tc>
        <w:tc>
          <w:tcPr>
            <w:tcW w:w="8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0"/>
              <w:jc w:val="right"/>
              <w:rPr>
                <w:rFonts w:ascii="宋体" w:hAnsi="宋体" w:cs="宋体" w:eastAsia="宋体" w:hint="default"/>
                <w:sz w:val="13"/>
                <w:szCs w:val="13"/>
              </w:rPr>
            </w:pPr>
            <w:r>
              <w:rPr>
                <w:rFonts w:ascii="宋体" w:hAnsi="宋体" w:cs="宋体" w:eastAsia="宋体" w:hint="default"/>
                <w:w w:val="95"/>
                <w:sz w:val="13"/>
                <w:szCs w:val="13"/>
              </w:rPr>
              <w:t>非流动资产</w:t>
            </w:r>
            <w:r>
              <w:rPr>
                <w:rFonts w:ascii="宋体" w:hAnsi="宋体" w:cs="宋体" w:eastAsia="宋体" w:hint="default"/>
                <w:sz w:val="13"/>
                <w:szCs w:val="13"/>
              </w:rPr>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7"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3"/>
                <w:szCs w:val="13"/>
              </w:rPr>
            </w:pPr>
            <w:r>
              <w:rPr>
                <w:rFonts w:ascii="宋体" w:hAnsi="宋体" w:cs="宋体" w:eastAsia="宋体" w:hint="default"/>
                <w:w w:val="95"/>
                <w:sz w:val="13"/>
                <w:szCs w:val="13"/>
              </w:rPr>
              <w:t>非流动负债</w:t>
            </w:r>
            <w:r>
              <w:rPr>
                <w:rFonts w:ascii="宋体" w:hAnsi="宋体" w:cs="宋体" w:eastAsia="宋体" w:hint="default"/>
                <w:sz w:val="13"/>
                <w:szCs w:val="13"/>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7"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非流动资产</w:t>
            </w:r>
          </w:p>
        </w:tc>
        <w:tc>
          <w:tcPr>
            <w:tcW w:w="9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资产合计</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3"/>
                <w:szCs w:val="13"/>
              </w:rPr>
            </w:pPr>
            <w:r>
              <w:rPr>
                <w:rFonts w:ascii="宋体" w:hAnsi="宋体" w:cs="宋体" w:eastAsia="宋体" w:hint="default"/>
                <w:w w:val="95"/>
                <w:sz w:val="13"/>
                <w:szCs w:val="13"/>
              </w:rPr>
              <w:t>非流动负债</w:t>
            </w:r>
            <w:r>
              <w:rPr>
                <w:rFonts w:ascii="宋体" w:hAnsi="宋体" w:cs="宋体" w:eastAsia="宋体" w:hint="default"/>
                <w:sz w:val="13"/>
                <w:szCs w:val="13"/>
              </w:rPr>
            </w:r>
          </w:p>
        </w:tc>
        <w:tc>
          <w:tcPr>
            <w:tcW w:w="9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3"/>
                <w:szCs w:val="13"/>
              </w:rPr>
            </w:pPr>
            <w:r>
              <w:rPr>
                <w:rFonts w:ascii="宋体" w:hAnsi="宋体" w:cs="宋体" w:eastAsia="宋体" w:hint="default"/>
                <w:sz w:val="13"/>
                <w:szCs w:val="13"/>
              </w:rPr>
              <w:t>负债合计</w:t>
            </w:r>
          </w:p>
        </w:tc>
      </w:tr>
      <w:tr>
        <w:trPr>
          <w:trHeight w:val="410" w:hRule="exact"/>
        </w:trPr>
        <w:tc>
          <w:tcPr>
            <w:tcW w:w="18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东软熙康控股有限公司</w:t>
            </w:r>
          </w:p>
        </w:tc>
        <w:tc>
          <w:tcPr>
            <w:tcW w:w="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23" w:right="0"/>
              <w:jc w:val="center"/>
              <w:rPr>
                <w:rFonts w:ascii="Times New Roman" w:hAnsi="Times New Roman" w:cs="Times New Roman" w:eastAsia="Times New Roman" w:hint="default"/>
                <w:sz w:val="13"/>
                <w:szCs w:val="13"/>
              </w:rPr>
            </w:pPr>
            <w:r>
              <w:rPr>
                <w:rFonts w:ascii="Times New Roman"/>
                <w:sz w:val="13"/>
              </w:rPr>
              <w:t>861,051,809</w:t>
            </w:r>
          </w:p>
        </w:tc>
        <w:tc>
          <w:tcPr>
            <w:tcW w:w="8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right="99"/>
              <w:jc w:val="right"/>
              <w:rPr>
                <w:rFonts w:ascii="Times New Roman" w:hAnsi="Times New Roman" w:cs="Times New Roman" w:eastAsia="Times New Roman" w:hint="default"/>
                <w:sz w:val="13"/>
                <w:szCs w:val="13"/>
              </w:rPr>
            </w:pPr>
            <w:r>
              <w:rPr>
                <w:rFonts w:ascii="Times New Roman"/>
                <w:sz w:val="13"/>
              </w:rPr>
              <w:t>218,773,162</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right="101"/>
              <w:jc w:val="right"/>
              <w:rPr>
                <w:rFonts w:ascii="Times New Roman" w:hAnsi="Times New Roman" w:cs="Times New Roman" w:eastAsia="Times New Roman" w:hint="default"/>
                <w:sz w:val="13"/>
                <w:szCs w:val="13"/>
              </w:rPr>
            </w:pPr>
            <w:r>
              <w:rPr>
                <w:rFonts w:ascii="Times New Roman"/>
                <w:sz w:val="13"/>
              </w:rPr>
              <w:t>1,079,824,971</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136" w:right="0"/>
              <w:jc w:val="left"/>
              <w:rPr>
                <w:rFonts w:ascii="Times New Roman" w:hAnsi="Times New Roman" w:cs="Times New Roman" w:eastAsia="Times New Roman" w:hint="default"/>
                <w:sz w:val="13"/>
                <w:szCs w:val="13"/>
              </w:rPr>
            </w:pPr>
            <w:r>
              <w:rPr>
                <w:rFonts w:ascii="Times New Roman"/>
                <w:sz w:val="13"/>
              </w:rPr>
              <w:t>971,010,520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right="101"/>
              <w:jc w:val="right"/>
              <w:rPr>
                <w:rFonts w:ascii="Times New Roman" w:hAnsi="Times New Roman" w:cs="Times New Roman" w:eastAsia="Times New Roman" w:hint="default"/>
                <w:sz w:val="13"/>
                <w:szCs w:val="13"/>
              </w:rPr>
            </w:pPr>
            <w:r>
              <w:rPr>
                <w:rFonts w:ascii="Times New Roman"/>
                <w:sz w:val="13"/>
              </w:rPr>
              <w:t>33,066,158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right="104"/>
              <w:jc w:val="right"/>
              <w:rPr>
                <w:rFonts w:ascii="Times New Roman" w:hAnsi="Times New Roman" w:cs="Times New Roman" w:eastAsia="Times New Roman" w:hint="default"/>
                <w:sz w:val="13"/>
                <w:szCs w:val="13"/>
              </w:rPr>
            </w:pPr>
            <w:r>
              <w:rPr>
                <w:rFonts w:ascii="Times New Roman"/>
                <w:sz w:val="13"/>
              </w:rPr>
              <w:t>1,004,076,678</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227" w:right="0"/>
              <w:jc w:val="left"/>
              <w:rPr>
                <w:rFonts w:ascii="Times New Roman" w:hAnsi="Times New Roman" w:cs="Times New Roman" w:eastAsia="Times New Roman" w:hint="default"/>
                <w:sz w:val="13"/>
                <w:szCs w:val="13"/>
              </w:rPr>
            </w:pPr>
            <w:r>
              <w:rPr>
                <w:rFonts w:ascii="Times New Roman"/>
                <w:sz w:val="13"/>
              </w:rPr>
              <w:t>196,609,805</w:t>
            </w:r>
          </w:p>
        </w:tc>
        <w:tc>
          <w:tcPr>
            <w:tcW w:w="9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50" w:right="0"/>
              <w:jc w:val="center"/>
              <w:rPr>
                <w:rFonts w:ascii="Times New Roman" w:hAnsi="Times New Roman" w:cs="Times New Roman" w:eastAsia="Times New Roman" w:hint="default"/>
                <w:sz w:val="13"/>
                <w:szCs w:val="13"/>
              </w:rPr>
            </w:pPr>
            <w:r>
              <w:rPr>
                <w:rFonts w:ascii="Times New Roman"/>
                <w:sz w:val="13"/>
              </w:rPr>
              <w:t>149,787,990</w:t>
            </w:r>
          </w:p>
        </w:tc>
        <w:tc>
          <w:tcPr>
            <w:tcW w:w="9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57" w:right="0"/>
              <w:jc w:val="center"/>
              <w:rPr>
                <w:rFonts w:ascii="Times New Roman" w:hAnsi="Times New Roman" w:cs="Times New Roman" w:eastAsia="Times New Roman" w:hint="default"/>
                <w:sz w:val="13"/>
                <w:szCs w:val="13"/>
              </w:rPr>
            </w:pPr>
            <w:r>
              <w:rPr>
                <w:rFonts w:ascii="Times New Roman"/>
                <w:sz w:val="13"/>
              </w:rPr>
              <w:t>346,397,795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227" w:right="0"/>
              <w:jc w:val="left"/>
              <w:rPr>
                <w:rFonts w:ascii="Times New Roman" w:hAnsi="Times New Roman" w:cs="Times New Roman" w:eastAsia="Times New Roman" w:hint="default"/>
                <w:sz w:val="13"/>
                <w:szCs w:val="13"/>
              </w:rPr>
            </w:pPr>
            <w:r>
              <w:rPr>
                <w:rFonts w:ascii="Times New Roman"/>
                <w:sz w:val="13"/>
              </w:rPr>
              <w:t>631,598,485</w:t>
            </w:r>
          </w:p>
        </w:tc>
        <w:tc>
          <w:tcPr>
            <w:tcW w:w="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right="101"/>
              <w:jc w:val="right"/>
              <w:rPr>
                <w:rFonts w:ascii="Times New Roman" w:hAnsi="Times New Roman" w:cs="Times New Roman" w:eastAsia="Times New Roman" w:hint="default"/>
                <w:sz w:val="13"/>
                <w:szCs w:val="13"/>
              </w:rPr>
            </w:pPr>
            <w:r>
              <w:rPr>
                <w:rFonts w:ascii="Times New Roman"/>
                <w:w w:val="95"/>
                <w:sz w:val="13"/>
              </w:rPr>
              <w:t>454,605</w:t>
            </w:r>
            <w:r>
              <w:rPr>
                <w:rFonts w:ascii="Times New Roman"/>
                <w:sz w:val="13"/>
              </w:rPr>
            </w:r>
          </w:p>
        </w:tc>
        <w:tc>
          <w:tcPr>
            <w:tcW w:w="9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1"/>
              <w:ind w:left="151" w:right="0"/>
              <w:jc w:val="left"/>
              <w:rPr>
                <w:rFonts w:ascii="Times New Roman" w:hAnsi="Times New Roman" w:cs="Times New Roman" w:eastAsia="Times New Roman" w:hint="default"/>
                <w:sz w:val="13"/>
                <w:szCs w:val="13"/>
              </w:rPr>
            </w:pPr>
            <w:r>
              <w:rPr>
                <w:rFonts w:ascii="Times New Roman"/>
                <w:sz w:val="13"/>
              </w:rPr>
              <w:t>632,053,090</w:t>
            </w:r>
          </w:p>
        </w:tc>
      </w:tr>
      <w:tr>
        <w:trPr>
          <w:trHeight w:val="821" w:hRule="exact"/>
        </w:trPr>
        <w:tc>
          <w:tcPr>
            <w:tcW w:w="1884"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38"/>
              <w:ind w:left="122" w:right="197"/>
              <w:jc w:val="left"/>
              <w:rPr>
                <w:rFonts w:ascii="宋体" w:hAnsi="宋体" w:cs="宋体" w:eastAsia="宋体" w:hint="default"/>
                <w:sz w:val="13"/>
                <w:szCs w:val="13"/>
              </w:rPr>
            </w:pPr>
            <w:r>
              <w:rPr>
                <w:rFonts w:ascii="宋体" w:hAnsi="宋体" w:cs="宋体" w:eastAsia="宋体" w:hint="default"/>
                <w:sz w:val="13"/>
                <w:szCs w:val="13"/>
              </w:rPr>
              <w:t>东软飞利浦医疗设备系统有</w:t>
            </w:r>
            <w:r>
              <w:rPr>
                <w:rFonts w:ascii="宋体" w:hAnsi="宋体" w:cs="宋体" w:eastAsia="宋体" w:hint="default"/>
                <w:w w:val="99"/>
                <w:sz w:val="13"/>
                <w:szCs w:val="13"/>
              </w:rPr>
              <w:t> </w:t>
            </w:r>
            <w:r>
              <w:rPr>
                <w:rFonts w:ascii="宋体" w:hAnsi="宋体" w:cs="宋体" w:eastAsia="宋体" w:hint="default"/>
                <w:sz w:val="13"/>
                <w:szCs w:val="13"/>
              </w:rPr>
              <w:t>限责任公司</w:t>
            </w:r>
          </w:p>
        </w:tc>
        <w:tc>
          <w:tcPr>
            <w:tcW w:w="8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23" w:right="0"/>
              <w:jc w:val="center"/>
              <w:rPr>
                <w:rFonts w:ascii="Times New Roman" w:hAnsi="Times New Roman" w:cs="Times New Roman" w:eastAsia="Times New Roman" w:hint="default"/>
                <w:sz w:val="13"/>
                <w:szCs w:val="13"/>
              </w:rPr>
            </w:pPr>
            <w:r>
              <w:rPr>
                <w:rFonts w:ascii="Times New Roman"/>
                <w:sz w:val="13"/>
              </w:rPr>
              <w:t>486,336,102</w:t>
            </w:r>
          </w:p>
        </w:tc>
        <w:tc>
          <w:tcPr>
            <w:tcW w:w="8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79,741,306</w:t>
            </w:r>
          </w:p>
        </w:tc>
        <w:tc>
          <w:tcPr>
            <w:tcW w:w="9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566,077,408</w:t>
            </w:r>
          </w:p>
        </w:tc>
        <w:tc>
          <w:tcPr>
            <w:tcW w:w="9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201" w:right="0"/>
              <w:jc w:val="left"/>
              <w:rPr>
                <w:rFonts w:ascii="Times New Roman" w:hAnsi="Times New Roman" w:cs="Times New Roman" w:eastAsia="Times New Roman" w:hint="default"/>
                <w:sz w:val="13"/>
                <w:szCs w:val="13"/>
              </w:rPr>
            </w:pPr>
            <w:r>
              <w:rPr>
                <w:rFonts w:ascii="Times New Roman"/>
                <w:sz w:val="13"/>
              </w:rPr>
              <w:t>91,162,191</w:t>
            </w:r>
          </w:p>
        </w:tc>
        <w:tc>
          <w:tcPr>
            <w:tcW w:w="991"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91,162,191</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227" w:right="0"/>
              <w:jc w:val="left"/>
              <w:rPr>
                <w:rFonts w:ascii="Times New Roman" w:hAnsi="Times New Roman" w:cs="Times New Roman" w:eastAsia="Times New Roman" w:hint="default"/>
                <w:sz w:val="13"/>
                <w:szCs w:val="13"/>
              </w:rPr>
            </w:pPr>
            <w:r>
              <w:rPr>
                <w:rFonts w:ascii="Times New Roman"/>
                <w:sz w:val="13"/>
              </w:rPr>
              <w:t>475,836,165</w:t>
            </w:r>
          </w:p>
        </w:tc>
        <w:tc>
          <w:tcPr>
            <w:tcW w:w="9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115" w:right="0"/>
              <w:jc w:val="center"/>
              <w:rPr>
                <w:rFonts w:ascii="Times New Roman" w:hAnsi="Times New Roman" w:cs="Times New Roman" w:eastAsia="Times New Roman" w:hint="default"/>
                <w:sz w:val="13"/>
                <w:szCs w:val="13"/>
              </w:rPr>
            </w:pPr>
            <w:r>
              <w:rPr>
                <w:rFonts w:ascii="Times New Roman"/>
                <w:sz w:val="13"/>
              </w:rPr>
              <w:t>84,443,137</w:t>
            </w:r>
          </w:p>
        </w:tc>
        <w:tc>
          <w:tcPr>
            <w:tcW w:w="9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57" w:right="0"/>
              <w:jc w:val="center"/>
              <w:rPr>
                <w:rFonts w:ascii="Times New Roman" w:hAnsi="Times New Roman" w:cs="Times New Roman" w:eastAsia="Times New Roman" w:hint="default"/>
                <w:sz w:val="13"/>
                <w:szCs w:val="13"/>
              </w:rPr>
            </w:pPr>
            <w:r>
              <w:rPr>
                <w:rFonts w:ascii="Times New Roman"/>
                <w:sz w:val="13"/>
              </w:rPr>
              <w:t>560,279,302</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227" w:right="0"/>
              <w:jc w:val="left"/>
              <w:rPr>
                <w:rFonts w:ascii="Times New Roman" w:hAnsi="Times New Roman" w:cs="Times New Roman" w:eastAsia="Times New Roman" w:hint="default"/>
                <w:sz w:val="13"/>
                <w:szCs w:val="13"/>
              </w:rPr>
            </w:pPr>
            <w:r>
              <w:rPr>
                <w:rFonts w:ascii="Times New Roman"/>
                <w:sz w:val="13"/>
              </w:rPr>
              <w:t>142,234,657</w:t>
            </w:r>
          </w:p>
        </w:tc>
        <w:tc>
          <w:tcPr>
            <w:tcW w:w="884" w:type="dxa"/>
            <w:tcBorders>
              <w:top w:val="dotted" w:sz="4" w:space="0" w:color="000000"/>
              <w:left w:val="dotted" w:sz="4" w:space="0" w:color="000000"/>
              <w:bottom w:val="single" w:sz="12" w:space="0" w:color="000000"/>
              <w:right w:val="dotted" w:sz="4" w:space="0" w:color="000000"/>
            </w:tcBorders>
          </w:tcPr>
          <w:p>
            <w:pPr/>
          </w:p>
        </w:tc>
        <w:tc>
          <w:tcPr>
            <w:tcW w:w="91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151" w:right="0"/>
              <w:jc w:val="left"/>
              <w:rPr>
                <w:rFonts w:ascii="Times New Roman" w:hAnsi="Times New Roman" w:cs="Times New Roman" w:eastAsia="Times New Roman" w:hint="default"/>
                <w:sz w:val="13"/>
                <w:szCs w:val="13"/>
              </w:rPr>
            </w:pPr>
            <w:r>
              <w:rPr>
                <w:rFonts w:ascii="Times New Roman"/>
                <w:sz w:val="13"/>
              </w:rPr>
              <w:t>142,234,657</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718" w:type="dxa"/>
        <w:tblLayout w:type="fixed"/>
        <w:tblCellMar>
          <w:top w:w="0" w:type="dxa"/>
          <w:left w:w="0" w:type="dxa"/>
          <w:bottom w:w="0" w:type="dxa"/>
          <w:right w:w="0" w:type="dxa"/>
        </w:tblCellMar>
        <w:tblLook w:val="01E0"/>
      </w:tblPr>
      <w:tblGrid>
        <w:gridCol w:w="2809"/>
        <w:gridCol w:w="994"/>
        <w:gridCol w:w="1133"/>
        <w:gridCol w:w="1217"/>
        <w:gridCol w:w="1526"/>
        <w:gridCol w:w="1136"/>
        <w:gridCol w:w="1274"/>
        <w:gridCol w:w="1229"/>
        <w:gridCol w:w="1709"/>
      </w:tblGrid>
      <w:tr>
        <w:trPr>
          <w:trHeight w:val="420" w:hRule="exact"/>
        </w:trPr>
        <w:tc>
          <w:tcPr>
            <w:tcW w:w="280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4870"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5348"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10" w:hRule="exact"/>
        </w:trPr>
        <w:tc>
          <w:tcPr>
            <w:tcW w:w="2809" w:type="dxa"/>
            <w:vMerge/>
            <w:tcBorders>
              <w:left w:val="nil" w:sz="6" w:space="0" w:color="auto"/>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pacing w:val="-1"/>
                <w:sz w:val="15"/>
                <w:szCs w:val="15"/>
              </w:rPr>
              <w:t>综合收益总额</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410" w:hRule="exact"/>
        </w:trPr>
        <w:tc>
          <w:tcPr>
            <w:tcW w:w="2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东软熙康控股有限公司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27" w:right="0"/>
              <w:jc w:val="left"/>
              <w:rPr>
                <w:rFonts w:ascii="Times New Roman" w:hAnsi="Times New Roman" w:cs="Times New Roman" w:eastAsia="Times New Roman" w:hint="default"/>
                <w:sz w:val="15"/>
                <w:szCs w:val="15"/>
              </w:rPr>
            </w:pPr>
            <w:r>
              <w:rPr>
                <w:rFonts w:ascii="Times New Roman"/>
                <w:sz w:val="15"/>
              </w:rPr>
              <w:t>108,141,782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-270,541,908</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-277,207,454</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-163,107,289</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98,067,171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-166,508,894</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-166,594,720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-154,609,693</w:t>
            </w:r>
          </w:p>
        </w:tc>
      </w:tr>
      <w:tr>
        <w:trPr>
          <w:trHeight w:val="420" w:hRule="exact"/>
        </w:trPr>
        <w:tc>
          <w:tcPr>
            <w:tcW w:w="28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东软飞利浦医疗设备系统有限责任公司</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27" w:right="0"/>
              <w:jc w:val="left"/>
              <w:rPr>
                <w:rFonts w:ascii="Times New Roman" w:hAnsi="Times New Roman" w:cs="Times New Roman" w:eastAsia="Times New Roman" w:hint="default"/>
                <w:sz w:val="15"/>
                <w:szCs w:val="15"/>
              </w:rPr>
            </w:pPr>
            <w:r>
              <w:rPr>
                <w:rFonts w:ascii="Times New Roman"/>
                <w:sz w:val="15"/>
              </w:rPr>
              <w:t>610,126,272</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56,870,571</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56,870,571</w:t>
            </w:r>
          </w:p>
        </w:tc>
        <w:tc>
          <w:tcPr>
            <w:tcW w:w="15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19,600,337</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777,860,842</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83,948,375</w:t>
            </w:r>
          </w:p>
        </w:tc>
        <w:tc>
          <w:tcPr>
            <w:tcW w:w="12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83,948,375</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-100,163,844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tabs>
          <w:tab w:pos="850" w:val="left" w:leader="none"/>
        </w:tabs>
        <w:spacing w:line="240" w:lineRule="auto" w:before="36"/>
        <w:ind w:left="123"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本期在子公司的所有者权益份额发生变化且仍控制子公司的交易</w:t>
      </w:r>
      <w:r>
        <w:rPr>
          <w:b w:val="0"/>
          <w:bCs w:val="0"/>
        </w:rPr>
      </w:r>
    </w:p>
    <w:p>
      <w:pPr>
        <w:pStyle w:val="Heading5"/>
        <w:spacing w:line="240" w:lineRule="auto" w:before="50"/>
        <w:ind w:left="910" w:right="0"/>
        <w:jc w:val="left"/>
        <w:rPr>
          <w:b w:val="0"/>
          <w:bCs w:val="0"/>
        </w:rPr>
      </w:pPr>
      <w:r>
        <w:rPr>
          <w:rFonts w:ascii="Times New Roman" w:hAnsi="Times New Roman" w:cs="Times New Roman" w:eastAsia="Times New Roman" w:hint="default"/>
        </w:rPr>
        <w:t>1</w:t>
      </w:r>
      <w:r>
        <w:rPr/>
        <w:t>、</w:t>
      </w:r>
      <w:r>
        <w:rPr>
          <w:spacing w:val="-61"/>
        </w:rPr>
        <w:t> </w:t>
      </w:r>
      <w:r>
        <w:rPr/>
        <w:t>在子公司所有者权益份额的变化情况的说明：</w:t>
      </w:r>
      <w:r>
        <w:rPr>
          <w:b w:val="0"/>
          <w:bCs w:val="0"/>
        </w:rPr>
      </w:r>
    </w:p>
    <w:p>
      <w:pPr>
        <w:pStyle w:val="BodyText"/>
        <w:spacing w:line="240" w:lineRule="auto" w:before="187"/>
        <w:ind w:left="846" w:right="0"/>
        <w:jc w:val="left"/>
      </w:pPr>
      <w:r>
        <w:rPr>
          <w:spacing w:val="-7"/>
        </w:rPr>
        <w:t>（</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9"/>
        </w:rPr>
        <w:t>月，本公司以</w:t>
      </w:r>
      <w:r>
        <w:rPr>
          <w:spacing w:val="-44"/>
        </w:rPr>
        <w:t> </w:t>
      </w:r>
      <w:r>
        <w:rPr>
          <w:rFonts w:ascii="Times New Roman" w:hAnsi="Times New Roman" w:cs="Times New Roman" w:eastAsia="Times New Roman" w:hint="default"/>
        </w:rPr>
        <w:t>82,634,085</w:t>
      </w:r>
      <w:r>
        <w:rPr>
          <w:rFonts w:ascii="Times New Roman" w:hAnsi="Times New Roman" w:cs="Times New Roman" w:eastAsia="Times New Roman" w:hint="default"/>
          <w:spacing w:val="4"/>
        </w:rPr>
        <w:t> </w:t>
      </w:r>
      <w:r>
        <w:rPr/>
        <w:t>元购买东软望海</w:t>
      </w:r>
      <w:r>
        <w:rPr>
          <w:spacing w:val="-44"/>
        </w:rPr>
        <w:t> </w:t>
      </w:r>
      <w:r>
        <w:rPr>
          <w:rFonts w:ascii="Times New Roman" w:hAnsi="Times New Roman" w:cs="Times New Roman" w:eastAsia="Times New Roman" w:hint="default"/>
          <w:spacing w:val="-4"/>
        </w:rPr>
        <w:t>13.43%</w:t>
      </w:r>
      <w:r>
        <w:rPr>
          <w:spacing w:val="-4"/>
        </w:rPr>
        <w:t>的股权，加上之前持有的</w:t>
      </w:r>
      <w:r>
        <w:rPr>
          <w:spacing w:val="-46"/>
        </w:rPr>
        <w:t> </w:t>
      </w:r>
      <w:r>
        <w:rPr>
          <w:rFonts w:ascii="Times New Roman" w:hAnsi="Times New Roman" w:cs="Times New Roman" w:eastAsia="Times New Roman" w:hint="default"/>
          <w:spacing w:val="-4"/>
        </w:rPr>
        <w:t>86.57%</w:t>
      </w:r>
      <w:r>
        <w:rPr>
          <w:spacing w:val="-4"/>
        </w:rPr>
        <w:t>的股权，合计持有东软望海</w:t>
      </w:r>
      <w:r>
        <w:rPr>
          <w:spacing w:val="-46"/>
        </w:rPr>
        <w:t> </w:t>
      </w:r>
      <w:r>
        <w:rPr>
          <w:rFonts w:ascii="Times New Roman" w:hAnsi="Times New Roman" w:cs="Times New Roman" w:eastAsia="Times New Roman" w:hint="default"/>
        </w:rPr>
        <w:t>100.00%</w:t>
      </w:r>
      <w:r>
        <w:rPr/>
        <w:t>的股权。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spacing w:line="302" w:lineRule="auto"/>
        <w:ind w:left="1268" w:right="270" w:hanging="425"/>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日，熙康开曼完成引进投资者的第一次交割，投资者支付增资款</w:t>
      </w:r>
      <w:r>
        <w:rPr>
          <w:spacing w:val="-46"/>
        </w:rPr>
        <w:t> </w:t>
      </w:r>
      <w:r>
        <w:rPr>
          <w:rFonts w:ascii="Times New Roman" w:hAnsi="Times New Roman" w:cs="Times New Roman" w:eastAsia="Times New Roman" w:hint="default"/>
        </w:rPr>
        <w:t>9,350</w:t>
      </w:r>
      <w:r>
        <w:rPr>
          <w:rFonts w:ascii="Times New Roman" w:hAnsi="Times New Roman" w:cs="Times New Roman" w:eastAsia="Times New Roman" w:hint="default"/>
          <w:spacing w:val="4"/>
        </w:rPr>
        <w:t> </w:t>
      </w:r>
      <w:r>
        <w:rPr/>
        <w:t>万美元，并于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日止累计支付第一</w:t>
      </w:r>
      <w:r>
        <w:rPr>
          <w:w w:val="100"/>
        </w:rPr>
        <w:t> </w:t>
      </w:r>
      <w:r>
        <w:rPr/>
        <w:t>次交割的全部增资款 </w:t>
      </w:r>
      <w:r>
        <w:rPr>
          <w:rFonts w:ascii="Times New Roman" w:hAnsi="Times New Roman" w:cs="Times New Roman" w:eastAsia="Times New Roman" w:hint="default"/>
        </w:rPr>
        <w:t>9,850 </w:t>
      </w:r>
      <w:r>
        <w:rPr/>
        <w:t>万美元。第一次交割完成后，本公司持有熙康</w:t>
      </w:r>
      <w:r>
        <w:rPr>
          <w:spacing w:val="-51"/>
        </w:rPr>
        <w:t> </w:t>
      </w:r>
      <w:r>
        <w:rPr>
          <w:rFonts w:ascii="Times New Roman" w:hAnsi="Times New Roman" w:cs="Times New Roman" w:eastAsia="Times New Roman" w:hint="default"/>
        </w:rPr>
        <w:t>42.25%</w:t>
      </w:r>
      <w:r>
        <w:rPr/>
        <w:t>的股权。鉴于熙康第一次交割完成后、第二次交割尚未</w:t>
      </w:r>
      <w:r>
        <w:rPr>
          <w:w w:val="100"/>
        </w:rPr>
        <w:t> </w:t>
      </w:r>
      <w:r>
        <w:rPr/>
        <w:t>完成前，东软集团仍拥有现时权利有能力主导熙康开曼的相关经营和财务活动，对熙康开曼拥有事实权利和控制，因此本公司仍将熙康</w:t>
      </w:r>
      <w:r>
        <w:rPr>
          <w:w w:val="100"/>
        </w:rPr>
        <w:t> </w:t>
      </w:r>
      <w:r>
        <w:rPr/>
        <w:t>开曼纳入合并报表范围。熙康开曼现为本公司间接控股子公司。</w:t>
      </w:r>
    </w:p>
    <w:p>
      <w:pPr>
        <w:spacing w:after="0" w:line="302" w:lineRule="auto"/>
        <w:jc w:val="both"/>
        <w:sectPr>
          <w:pgSz w:w="16850" w:h="11910" w:orient="landscape"/>
          <w:pgMar w:header="885" w:footer="997" w:top="1540" w:bottom="1180" w:left="1660" w:right="116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pStyle w:val="Heading5"/>
        <w:spacing w:line="240" w:lineRule="auto" w:before="15"/>
        <w:ind w:left="910" w:right="1332"/>
        <w:jc w:val="left"/>
        <w:rPr>
          <w:b w:val="0"/>
          <w:bCs w:val="0"/>
        </w:rPr>
      </w:pPr>
      <w:r>
        <w:rPr>
          <w:rFonts w:ascii="Times New Roman" w:hAnsi="Times New Roman" w:cs="Times New Roman" w:eastAsia="Times New Roman" w:hint="default"/>
        </w:rPr>
        <w:t>2</w:t>
      </w:r>
      <w:r>
        <w:rPr/>
        <w:t>、</w:t>
      </w:r>
      <w:r>
        <w:rPr>
          <w:spacing w:val="-65"/>
        </w:rPr>
        <w:t> </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6493"/>
        <w:gridCol w:w="6380"/>
      </w:tblGrid>
      <w:tr>
        <w:trPr>
          <w:trHeight w:val="710" w:hRule="exact"/>
        </w:trPr>
        <w:tc>
          <w:tcPr>
            <w:tcW w:w="64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638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105" w:right="0"/>
              <w:jc w:val="left"/>
              <w:rPr>
                <w:rFonts w:ascii="宋体" w:hAnsi="宋体" w:cs="宋体" w:eastAsia="宋体" w:hint="default"/>
                <w:sz w:val="18"/>
                <w:szCs w:val="18"/>
              </w:rPr>
            </w:pPr>
            <w:r>
              <w:rPr>
                <w:rFonts w:ascii="宋体" w:hAnsi="宋体" w:cs="宋体" w:eastAsia="宋体" w:hint="default"/>
                <w:sz w:val="18"/>
                <w:szCs w:val="18"/>
              </w:rPr>
              <w:t>北京东软望海科技有限公司</w:t>
            </w:r>
          </w:p>
        </w:tc>
      </w:tr>
      <w:tr>
        <w:trPr>
          <w:trHeight w:val="350"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6380"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63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82,634,085</w:t>
            </w:r>
          </w:p>
        </w:tc>
      </w:tr>
      <w:tr>
        <w:trPr>
          <w:trHeight w:val="350"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6380"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6493" w:type="dxa"/>
            <w:tcBorders>
              <w:top w:val="dotted" w:sz="4" w:space="0" w:color="000000"/>
              <w:left w:val="nil" w:sz="6" w:space="0" w:color="auto"/>
              <w:bottom w:val="dotted" w:sz="4" w:space="0" w:color="000000"/>
              <w:right w:val="dotted" w:sz="4" w:space="0" w:color="000000"/>
            </w:tcBorders>
          </w:tcPr>
          <w:p>
            <w:pPr/>
          </w:p>
        </w:tc>
        <w:tc>
          <w:tcPr>
            <w:tcW w:w="638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63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82,634,085</w:t>
            </w:r>
          </w:p>
        </w:tc>
      </w:tr>
      <w:tr>
        <w:trPr>
          <w:trHeight w:val="350"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63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16,291,548</w:t>
            </w:r>
          </w:p>
        </w:tc>
      </w:tr>
      <w:tr>
        <w:trPr>
          <w:trHeight w:val="350"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63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66,342,537</w:t>
            </w:r>
          </w:p>
        </w:tc>
      </w:tr>
      <w:tr>
        <w:trPr>
          <w:trHeight w:val="348"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63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66,342,537</w:t>
            </w:r>
          </w:p>
        </w:tc>
      </w:tr>
      <w:tr>
        <w:trPr>
          <w:trHeight w:val="350" w:hRule="exact"/>
        </w:trPr>
        <w:tc>
          <w:tcPr>
            <w:tcW w:w="6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6380"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64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638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tabs>
          <w:tab w:pos="850" w:val="left" w:leader="none"/>
        </w:tabs>
        <w:spacing w:line="240" w:lineRule="auto" w:before="180"/>
        <w:ind w:left="123" w:right="133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在合营安排或联营企业中的权益</w:t>
      </w:r>
      <w:r>
        <w:rPr>
          <w:b w:val="0"/>
          <w:bCs w:val="0"/>
        </w:rPr>
      </w:r>
    </w:p>
    <w:p>
      <w:pPr>
        <w:spacing w:line="240" w:lineRule="auto" w:before="9"/>
        <w:rPr>
          <w:rFonts w:ascii="宋体" w:hAnsi="宋体" w:cs="宋体" w:eastAsia="宋体" w:hint="default"/>
          <w:b/>
          <w:bCs/>
          <w:sz w:val="29"/>
          <w:szCs w:val="29"/>
        </w:rPr>
      </w:pPr>
    </w:p>
    <w:p>
      <w:pPr>
        <w:pStyle w:val="Heading5"/>
        <w:tabs>
          <w:tab w:pos="1393" w:val="left" w:leader="none"/>
        </w:tabs>
        <w:spacing w:line="240" w:lineRule="auto"/>
        <w:ind w:right="1332"/>
        <w:jc w:val="left"/>
        <w:rPr>
          <w:b w:val="0"/>
          <w:bCs w:val="0"/>
        </w:rPr>
      </w:pPr>
      <w:r>
        <w:rPr>
          <w:rFonts w:ascii="Times New Roman" w:hAnsi="Times New Roman" w:cs="Times New Roman" w:eastAsia="Times New Roman" w:hint="default"/>
        </w:rPr>
        <w:t>1</w:t>
      </w:r>
      <w:r>
        <w:rPr/>
        <w:t>、</w:t>
        <w:tab/>
      </w:r>
      <w:r>
        <w:rPr>
          <w:spacing w:val="-1"/>
        </w:rPr>
        <w:t>重要的合营企业或联营企业</w:t>
      </w:r>
      <w:r>
        <w:rPr>
          <w:b w:val="0"/>
          <w:bCs w:val="0"/>
          <w:spacing w:val="-1"/>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3521"/>
        <w:gridCol w:w="991"/>
        <w:gridCol w:w="710"/>
        <w:gridCol w:w="2972"/>
        <w:gridCol w:w="992"/>
        <w:gridCol w:w="852"/>
        <w:gridCol w:w="2835"/>
      </w:tblGrid>
      <w:tr>
        <w:trPr>
          <w:trHeight w:val="360" w:hRule="exact"/>
        </w:trPr>
        <w:tc>
          <w:tcPr>
            <w:tcW w:w="3521"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940" w:right="0"/>
              <w:jc w:val="left"/>
              <w:rPr>
                <w:rFonts w:ascii="宋体" w:hAnsi="宋体" w:cs="宋体" w:eastAsia="宋体" w:hint="default"/>
                <w:sz w:val="15"/>
                <w:szCs w:val="15"/>
              </w:rPr>
            </w:pPr>
            <w:r>
              <w:rPr>
                <w:rFonts w:ascii="宋体" w:hAnsi="宋体" w:cs="宋体" w:eastAsia="宋体" w:hint="default"/>
                <w:sz w:val="15"/>
                <w:szCs w:val="15"/>
              </w:rPr>
              <w:t>合营企业或联营企业名称</w:t>
            </w:r>
          </w:p>
        </w:tc>
        <w:tc>
          <w:tcPr>
            <w:tcW w:w="991"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主要经营地</w:t>
            </w:r>
          </w:p>
        </w:tc>
        <w:tc>
          <w:tcPr>
            <w:tcW w:w="710"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2972"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84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6"/>
              <w:ind w:left="50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2835" w:type="dxa"/>
            <w:vMerge w:val="restart"/>
            <w:tcBorders>
              <w:top w:val="single" w:sz="12" w:space="0" w:color="000000"/>
              <w:left w:val="dotted" w:sz="4" w:space="0" w:color="000000"/>
              <w:right w:val="nil" w:sz="6" w:space="0" w:color="auto"/>
            </w:tcBorders>
          </w:tcPr>
          <w:p>
            <w:pPr>
              <w:pStyle w:val="TableParagraph"/>
              <w:spacing w:line="338" w:lineRule="exact" w:before="8"/>
              <w:ind w:left="1111" w:right="288" w:hanging="826"/>
              <w:jc w:val="left"/>
              <w:rPr>
                <w:rFonts w:ascii="宋体" w:hAnsi="宋体" w:cs="宋体" w:eastAsia="宋体" w:hint="default"/>
                <w:sz w:val="15"/>
                <w:szCs w:val="15"/>
              </w:rPr>
            </w:pPr>
            <w:r>
              <w:rPr>
                <w:rFonts w:ascii="宋体" w:hAnsi="宋体" w:cs="宋体" w:eastAsia="宋体" w:hint="default"/>
                <w:spacing w:val="-2"/>
                <w:sz w:val="15"/>
                <w:szCs w:val="15"/>
              </w:rPr>
              <w:t>对合营企业或联营企业投资的会计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处理方法</w:t>
            </w:r>
          </w:p>
        </w:tc>
      </w:tr>
      <w:tr>
        <w:trPr>
          <w:trHeight w:val="350" w:hRule="exact"/>
        </w:trPr>
        <w:tc>
          <w:tcPr>
            <w:tcW w:w="3521" w:type="dxa"/>
            <w:vMerge/>
            <w:tcBorders>
              <w:left w:val="nil" w:sz="6" w:space="0" w:color="auto"/>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710" w:type="dxa"/>
            <w:vMerge/>
            <w:tcBorders>
              <w:left w:val="dotted" w:sz="4" w:space="0" w:color="000000"/>
              <w:bottom w:val="dotted" w:sz="4" w:space="0" w:color="000000"/>
              <w:right w:val="dotted" w:sz="4" w:space="0" w:color="000000"/>
            </w:tcBorders>
          </w:tcPr>
          <w:p>
            <w:pPr/>
          </w:p>
        </w:tc>
        <w:tc>
          <w:tcPr>
            <w:tcW w:w="2972" w:type="dxa"/>
            <w:vMerge/>
            <w:tcBorders>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3" w:right="0"/>
              <w:jc w:val="center"/>
              <w:rPr>
                <w:rFonts w:ascii="宋体" w:hAnsi="宋体" w:cs="宋体" w:eastAsia="宋体" w:hint="default"/>
                <w:sz w:val="15"/>
                <w:szCs w:val="15"/>
              </w:rPr>
            </w:pPr>
            <w:r>
              <w:rPr>
                <w:rFonts w:ascii="宋体" w:hAnsi="宋体" w:cs="宋体" w:eastAsia="宋体" w:hint="default"/>
                <w:sz w:val="15"/>
                <w:szCs w:val="15"/>
              </w:rPr>
              <w:t>直接</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271" w:right="0"/>
              <w:jc w:val="left"/>
              <w:rPr>
                <w:rFonts w:ascii="宋体" w:hAnsi="宋体" w:cs="宋体" w:eastAsia="宋体" w:hint="default"/>
                <w:sz w:val="15"/>
                <w:szCs w:val="15"/>
              </w:rPr>
            </w:pPr>
            <w:r>
              <w:rPr>
                <w:rFonts w:ascii="宋体" w:hAnsi="宋体" w:cs="宋体" w:eastAsia="宋体" w:hint="default"/>
                <w:sz w:val="15"/>
                <w:szCs w:val="15"/>
              </w:rPr>
              <w:t>间接</w:t>
            </w:r>
          </w:p>
        </w:tc>
        <w:tc>
          <w:tcPr>
            <w:tcW w:w="2835" w:type="dxa"/>
            <w:vMerge/>
            <w:tcBorders>
              <w:left w:val="dotted" w:sz="4" w:space="0" w:color="000000"/>
              <w:bottom w:val="dotted" w:sz="4" w:space="0" w:color="000000"/>
              <w:right w:val="nil" w:sz="6" w:space="0" w:color="auto"/>
            </w:tcBorders>
          </w:tcPr>
          <w:p>
            <w:pPr/>
          </w:p>
        </w:tc>
      </w:tr>
      <w:tr>
        <w:trPr>
          <w:trHeight w:val="351"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991" w:type="dxa"/>
            <w:tcBorders>
              <w:top w:val="dotted" w:sz="4" w:space="0" w:color="000000"/>
              <w:left w:val="dotted" w:sz="4" w:space="0" w:color="000000"/>
              <w:bottom w:val="dotted" w:sz="4" w:space="0" w:color="000000"/>
              <w:right w:val="dotted" w:sz="4" w:space="0" w:color="000000"/>
            </w:tcBorders>
          </w:tcPr>
          <w:p>
            <w:pPr/>
          </w:p>
        </w:tc>
        <w:tc>
          <w:tcPr>
            <w:tcW w:w="710" w:type="dxa"/>
            <w:tcBorders>
              <w:top w:val="dotted" w:sz="4" w:space="0" w:color="000000"/>
              <w:left w:val="dotted" w:sz="4" w:space="0" w:color="000000"/>
              <w:bottom w:val="dotted" w:sz="4" w:space="0" w:color="000000"/>
              <w:right w:val="dotted" w:sz="4" w:space="0" w:color="000000"/>
            </w:tcBorders>
          </w:tcPr>
          <w:p>
            <w:pPr/>
          </w:p>
        </w:tc>
        <w:tc>
          <w:tcPr>
            <w:tcW w:w="2972"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283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诺基亚东软通信技术有限公司（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诺基亚东软</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2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无线应用产品及解决方案</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46.00</w:t>
            </w:r>
          </w:p>
        </w:tc>
        <w:tc>
          <w:tcPr>
            <w:tcW w:w="852" w:type="dxa"/>
            <w:tcBorders>
              <w:top w:val="dotted" w:sz="4" w:space="0" w:color="000000"/>
              <w:left w:val="dotted" w:sz="4" w:space="0" w:color="000000"/>
              <w:bottom w:val="dotted" w:sz="4" w:space="0" w:color="000000"/>
              <w:right w:val="dotted" w:sz="4" w:space="0" w:color="000000"/>
            </w:tcBorders>
          </w:tcPr>
          <w:p>
            <w:pP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3"/>
              <w:jc w:val="center"/>
              <w:rPr>
                <w:rFonts w:ascii="宋体" w:hAnsi="宋体" w:cs="宋体" w:eastAsia="宋体" w:hint="default"/>
                <w:sz w:val="15"/>
                <w:szCs w:val="15"/>
              </w:rPr>
            </w:pPr>
            <w:r>
              <w:rPr>
                <w:rFonts w:ascii="宋体" w:hAnsi="宋体" w:cs="宋体" w:eastAsia="宋体" w:hint="default"/>
                <w:sz w:val="15"/>
                <w:szCs w:val="15"/>
              </w:rPr>
              <w:t>权益法</w:t>
            </w:r>
          </w:p>
        </w:tc>
      </w:tr>
      <w:tr>
        <w:trPr>
          <w:trHeight w:val="348" w:hRule="exact"/>
        </w:trPr>
        <w:tc>
          <w:tcPr>
            <w:tcW w:w="3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沈阳东软系统集成工程有限公司（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沈阳工程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2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计算机软件开发、销售及技术咨询等</w:t>
            </w:r>
          </w:p>
        </w:tc>
        <w:tc>
          <w:tcPr>
            <w:tcW w:w="992"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400" w:right="0"/>
              <w:jc w:val="left"/>
              <w:rPr>
                <w:rFonts w:ascii="Times New Roman" w:hAnsi="Times New Roman" w:cs="Times New Roman" w:eastAsia="Times New Roman" w:hint="default"/>
                <w:sz w:val="15"/>
                <w:szCs w:val="15"/>
              </w:rPr>
            </w:pPr>
            <w:r>
              <w:rPr>
                <w:rFonts w:ascii="Times New Roman"/>
                <w:sz w:val="15"/>
              </w:rPr>
              <w:t>26.65</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3"/>
              <w:jc w:val="center"/>
              <w:rPr>
                <w:rFonts w:ascii="宋体" w:hAnsi="宋体" w:cs="宋体" w:eastAsia="宋体" w:hint="default"/>
                <w:sz w:val="15"/>
                <w:szCs w:val="15"/>
              </w:rPr>
            </w:pPr>
            <w:r>
              <w:rPr>
                <w:rFonts w:ascii="宋体" w:hAnsi="宋体" w:cs="宋体" w:eastAsia="宋体" w:hint="default"/>
                <w:sz w:val="15"/>
                <w:szCs w:val="15"/>
              </w:rPr>
              <w:t>权益法</w:t>
            </w:r>
          </w:p>
        </w:tc>
      </w:tr>
      <w:tr>
        <w:trPr>
          <w:trHeight w:val="362" w:hRule="exact"/>
        </w:trPr>
        <w:tc>
          <w:tcPr>
            <w:tcW w:w="3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w w:val="100"/>
                <w:sz w:val="15"/>
                <w:szCs w:val="15"/>
              </w:rPr>
              <w:t>辽宁</w:t>
            </w:r>
            <w:r>
              <w:rPr>
                <w:rFonts w:ascii="宋体" w:hAnsi="宋体" w:cs="宋体" w:eastAsia="宋体" w:hint="default"/>
                <w:spacing w:val="-3"/>
                <w:w w:val="100"/>
                <w:sz w:val="15"/>
                <w:szCs w:val="15"/>
              </w:rPr>
              <w:t>东</w:t>
            </w:r>
            <w:r>
              <w:rPr>
                <w:rFonts w:ascii="宋体" w:hAnsi="宋体" w:cs="宋体" w:eastAsia="宋体" w:hint="default"/>
                <w:w w:val="100"/>
                <w:sz w:val="15"/>
                <w:szCs w:val="15"/>
              </w:rPr>
              <w:t>软</w:t>
            </w:r>
            <w:r>
              <w:rPr>
                <w:rFonts w:ascii="宋体" w:hAnsi="宋体" w:cs="宋体" w:eastAsia="宋体" w:hint="default"/>
                <w:spacing w:val="-3"/>
                <w:w w:val="100"/>
                <w:sz w:val="15"/>
                <w:szCs w:val="15"/>
              </w:rPr>
              <w:t>创</w:t>
            </w:r>
            <w:r>
              <w:rPr>
                <w:rFonts w:ascii="宋体" w:hAnsi="宋体" w:cs="宋体" w:eastAsia="宋体" w:hint="default"/>
                <w:w w:val="100"/>
                <w:sz w:val="15"/>
                <w:szCs w:val="15"/>
              </w:rPr>
              <w:t>业</w:t>
            </w:r>
            <w:r>
              <w:rPr>
                <w:rFonts w:ascii="宋体" w:hAnsi="宋体" w:cs="宋体" w:eastAsia="宋体" w:hint="default"/>
                <w:spacing w:val="-3"/>
                <w:w w:val="100"/>
                <w:sz w:val="15"/>
                <w:szCs w:val="15"/>
              </w:rPr>
              <w:t>投</w:t>
            </w:r>
            <w:r>
              <w:rPr>
                <w:rFonts w:ascii="宋体" w:hAnsi="宋体" w:cs="宋体" w:eastAsia="宋体" w:hint="default"/>
                <w:w w:val="100"/>
                <w:sz w:val="15"/>
                <w:szCs w:val="15"/>
              </w:rPr>
              <w:t>资</w:t>
            </w:r>
            <w:r>
              <w:rPr>
                <w:rFonts w:ascii="宋体" w:hAnsi="宋体" w:cs="宋体" w:eastAsia="宋体" w:hint="default"/>
                <w:spacing w:val="-3"/>
                <w:w w:val="100"/>
                <w:sz w:val="15"/>
                <w:szCs w:val="15"/>
              </w:rPr>
              <w:t>有</w:t>
            </w:r>
            <w:r>
              <w:rPr>
                <w:rFonts w:ascii="宋体" w:hAnsi="宋体" w:cs="宋体" w:eastAsia="宋体" w:hint="default"/>
                <w:w w:val="100"/>
                <w:sz w:val="15"/>
                <w:szCs w:val="15"/>
              </w:rPr>
              <w:t>限</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Times New Roman" w:hAnsi="Times New Roman" w:cs="Times New Roman" w:eastAsia="Times New Roman" w:hint="default"/>
                <w:spacing w:val="-3"/>
                <w:w w:val="100"/>
                <w:sz w:val="15"/>
                <w:szCs w:val="15"/>
              </w:rPr>
              <w:t>“</w:t>
            </w:r>
            <w:r>
              <w:rPr>
                <w:rFonts w:ascii="宋体" w:hAnsi="宋体" w:cs="宋体" w:eastAsia="宋体" w:hint="default"/>
                <w:spacing w:val="-3"/>
                <w:w w:val="100"/>
                <w:sz w:val="15"/>
                <w:szCs w:val="15"/>
              </w:rPr>
              <w:t>东软</w:t>
            </w:r>
            <w:r>
              <w:rPr>
                <w:rFonts w:ascii="宋体" w:hAnsi="宋体" w:cs="宋体" w:eastAsia="宋体" w:hint="default"/>
                <w:w w:val="100"/>
                <w:sz w:val="15"/>
                <w:szCs w:val="15"/>
              </w:rPr>
              <w:t>创投</w:t>
            </w:r>
            <w:r>
              <w:rPr>
                <w:rFonts w:ascii="Times New Roman" w:hAnsi="Times New Roman" w:cs="Times New Roman" w:eastAsia="Times New Roman" w:hint="default"/>
                <w:spacing w:val="-3"/>
                <w:w w:val="100"/>
                <w:sz w:val="15"/>
                <w:szCs w:val="15"/>
              </w:rPr>
              <w:t>”</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w:t>
            </w:r>
            <w:r>
              <w:rPr>
                <w:rFonts w:ascii="宋体" w:hAnsi="宋体" w:cs="宋体" w:eastAsia="宋体" w:hint="default"/>
                <w:w w:val="100"/>
                <w:sz w:val="15"/>
                <w:szCs w:val="15"/>
              </w:rPr>
              <w:t>注）</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7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大连</w:t>
            </w:r>
          </w:p>
        </w:tc>
        <w:tc>
          <w:tcPr>
            <w:tcW w:w="29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对中小企业投资及管理</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48.99</w:t>
            </w:r>
          </w:p>
        </w:tc>
        <w:tc>
          <w:tcPr>
            <w:tcW w:w="852" w:type="dxa"/>
            <w:tcBorders>
              <w:top w:val="dotted" w:sz="4" w:space="0" w:color="000000"/>
              <w:left w:val="dotted" w:sz="4" w:space="0" w:color="000000"/>
              <w:bottom w:val="single" w:sz="12" w:space="0" w:color="000000"/>
              <w:right w:val="dotted" w:sz="4" w:space="0" w:color="000000"/>
            </w:tcBorders>
          </w:tcPr>
          <w:p>
            <w:pPr/>
          </w:p>
        </w:tc>
        <w:tc>
          <w:tcPr>
            <w:tcW w:w="28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8"/>
              <w:ind w:right="3"/>
              <w:jc w:val="center"/>
              <w:rPr>
                <w:rFonts w:ascii="宋体" w:hAnsi="宋体" w:cs="宋体" w:eastAsia="宋体" w:hint="default"/>
                <w:sz w:val="15"/>
                <w:szCs w:val="15"/>
              </w:rPr>
            </w:pPr>
            <w:r>
              <w:rPr>
                <w:rFonts w:ascii="宋体" w:hAnsi="宋体" w:cs="宋体" w:eastAsia="宋体" w:hint="default"/>
                <w:sz w:val="15"/>
                <w:szCs w:val="15"/>
              </w:rPr>
              <w:t>权益法</w:t>
            </w:r>
          </w:p>
        </w:tc>
      </w:tr>
    </w:tbl>
    <w:p>
      <w:pPr>
        <w:pStyle w:val="BodyText"/>
        <w:spacing w:line="240" w:lineRule="auto" w:before="24"/>
        <w:ind w:right="1332"/>
        <w:jc w:val="left"/>
      </w:pPr>
      <w:r>
        <w:rPr/>
        <w:t>说明：本期没有重要的合营企业。</w:t>
      </w:r>
    </w:p>
    <w:p>
      <w:pPr>
        <w:spacing w:after="0" w:line="240" w:lineRule="auto"/>
        <w:jc w:val="left"/>
        <w:sectPr>
          <w:pgSz w:w="16850" w:h="11910" w:orient="landscape"/>
          <w:pgMar w:header="885" w:footer="997" w:top="1540" w:bottom="1180" w:left="1660" w:right="130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28" w:lineRule="auto"/>
        <w:ind w:right="190"/>
        <w:jc w:val="both"/>
      </w:pPr>
      <w:r>
        <w:rPr>
          <w:spacing w:val="-5"/>
          <w:w w:val="100"/>
        </w:rPr>
        <w:t>注：于</w:t>
      </w:r>
      <w:r>
        <w:rPr>
          <w:spacing w:val="-52"/>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2"/>
          <w:w w:val="100"/>
        </w:rPr>
        <w:t> </w:t>
      </w:r>
      <w:r>
        <w:rPr>
          <w:spacing w:val="-4"/>
          <w:w w:val="100"/>
        </w:rPr>
        <w:t>日召开的公司七届十二次董事会审议通过了《关于辽宁东软创业投资有限公司股权转让及增资的议案》，董事会同意东</w:t>
      </w:r>
      <w:r>
        <w:rPr>
          <w:w w:val="100"/>
        </w:rPr>
        <w:t> </w:t>
      </w:r>
      <w:r>
        <w:rPr/>
        <w:t>软创投现股东沈阳弘益恒通科技有限公司将其全部持有的东软创投</w:t>
      </w:r>
      <w:r>
        <w:rPr>
          <w:spacing w:val="-5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3"/>
        </w:rPr>
        <w:t> </w:t>
      </w:r>
      <w:r>
        <w:rPr/>
        <w:t>万元的注册资本出资额（占东软创投现全部注册资本的</w:t>
      </w:r>
      <w:r>
        <w:rPr>
          <w:spacing w:val="-55"/>
        </w:rPr>
        <w:t> </w:t>
      </w:r>
      <w:r>
        <w:rPr>
          <w:rFonts w:ascii="Times New Roman" w:hAnsi="Times New Roman" w:cs="Times New Roman" w:eastAsia="Times New Roman" w:hint="default"/>
        </w:rPr>
        <w:t>24.00%</w:t>
      </w:r>
      <w:r>
        <w:rPr/>
        <w:t>）</w:t>
      </w:r>
      <w:r>
        <w:rPr>
          <w:w w:val="100"/>
        </w:rPr>
        <w:t> </w:t>
      </w:r>
      <w:r>
        <w:rPr>
          <w:spacing w:val="-3"/>
          <w:w w:val="100"/>
        </w:rPr>
        <w:t>转让予大连东软控股有限公司，转让价格为</w:t>
      </w:r>
      <w:r>
        <w:rPr>
          <w:spacing w:val="-52"/>
          <w:w w:val="100"/>
        </w:rPr>
        <w:t> </w:t>
      </w:r>
      <w:r>
        <w:rPr>
          <w:rFonts w:ascii="Times New Roman" w:hAnsi="Times New Roman" w:cs="Times New Roman" w:eastAsia="Times New Roman" w:hint="default"/>
          <w:w w:val="100"/>
        </w:rPr>
        <w:t>1.29 </w:t>
      </w:r>
      <w:r>
        <w:rPr>
          <w:spacing w:val="-5"/>
          <w:w w:val="100"/>
        </w:rPr>
        <w:t>元</w:t>
      </w:r>
      <w:r>
        <w:rPr>
          <w:rFonts w:ascii="Times New Roman" w:hAnsi="Times New Roman" w:cs="Times New Roman" w:eastAsia="Times New Roman" w:hint="default"/>
          <w:spacing w:val="-5"/>
          <w:w w:val="100"/>
        </w:rPr>
        <w:t>/</w:t>
      </w:r>
      <w:r>
        <w:rPr>
          <w:spacing w:val="-5"/>
          <w:w w:val="100"/>
        </w:rPr>
        <w:t>股（</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spacing w:val="4"/>
          <w:w w:val="100"/>
        </w:rPr>
        <w:t> </w:t>
      </w:r>
      <w:r>
        <w:rPr>
          <w:spacing w:val="-1"/>
          <w:w w:val="100"/>
        </w:rPr>
        <w:t>股等于</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spacing w:val="-11"/>
          <w:w w:val="100"/>
        </w:rPr>
        <w:t>元注册资本），转让总对价为</w:t>
      </w:r>
      <w:r>
        <w:rPr>
          <w:spacing w:val="-49"/>
          <w:w w:val="100"/>
        </w:rPr>
        <w:t> </w:t>
      </w:r>
      <w:r>
        <w:rPr>
          <w:rFonts w:ascii="Times New Roman" w:hAnsi="Times New Roman" w:cs="Times New Roman" w:eastAsia="Times New Roman" w:hint="default"/>
          <w:spacing w:val="-1"/>
          <w:w w:val="100"/>
        </w:rPr>
        <w:t>3,870.00</w:t>
      </w:r>
      <w:r>
        <w:rPr>
          <w:rFonts w:ascii="Times New Roman" w:hAnsi="Times New Roman" w:cs="Times New Roman" w:eastAsia="Times New Roman" w:hint="default"/>
          <w:w w:val="100"/>
        </w:rPr>
        <w:t> </w:t>
      </w:r>
      <w:r>
        <w:rPr>
          <w:spacing w:val="-4"/>
          <w:w w:val="100"/>
        </w:rPr>
        <w:t>万元。同时，大连东软控股有限公司</w:t>
      </w:r>
    </w:p>
    <w:p>
      <w:pPr>
        <w:pStyle w:val="BodyText"/>
        <w:spacing w:line="240" w:lineRule="auto" w:before="24"/>
        <w:ind w:right="0"/>
        <w:jc w:val="both"/>
      </w:pPr>
      <w:r>
        <w:rPr>
          <w:w w:val="100"/>
        </w:rPr>
        <w:t>以货</w:t>
      </w:r>
      <w:r>
        <w:rPr>
          <w:spacing w:val="-3"/>
          <w:w w:val="100"/>
        </w:rPr>
        <w:t>币</w:t>
      </w:r>
      <w:r>
        <w:rPr>
          <w:spacing w:val="-1"/>
          <w:w w:val="100"/>
        </w:rPr>
        <w:t>方</w:t>
      </w:r>
      <w:r>
        <w:rPr>
          <w:spacing w:val="-3"/>
          <w:w w:val="100"/>
        </w:rPr>
        <w:t>式</w:t>
      </w:r>
      <w:r>
        <w:rPr>
          <w:w w:val="100"/>
        </w:rPr>
        <w:t>认</w:t>
      </w:r>
      <w:r>
        <w:rPr>
          <w:spacing w:val="-3"/>
          <w:w w:val="100"/>
        </w:rPr>
        <w:t>缴</w:t>
      </w:r>
      <w:r>
        <w:rPr>
          <w:w w:val="100"/>
        </w:rPr>
        <w:t>东</w:t>
      </w:r>
      <w:r>
        <w:rPr>
          <w:spacing w:val="-3"/>
          <w:w w:val="100"/>
        </w:rPr>
        <w:t>软创</w:t>
      </w:r>
      <w:r>
        <w:rPr>
          <w:w w:val="100"/>
        </w:rPr>
        <w:t>投</w:t>
      </w:r>
      <w:r>
        <w:rPr>
          <w:spacing w:val="-55"/>
        </w:rPr>
        <w:t> </w:t>
      </w:r>
      <w:r>
        <w:rPr>
          <w:rFonts w:ascii="Times New Roman" w:hAnsi="Times New Roman" w:cs="Times New Roman" w:eastAsia="Times New Roman" w:hint="default"/>
          <w:w w:val="100"/>
        </w:rPr>
        <w:t>2,810.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3"/>
          <w:w w:val="100"/>
        </w:rPr>
        <w:t>新</w:t>
      </w:r>
      <w:r>
        <w:rPr>
          <w:w w:val="100"/>
        </w:rPr>
        <w:t>增</w:t>
      </w:r>
      <w:r>
        <w:rPr>
          <w:spacing w:val="-3"/>
          <w:w w:val="100"/>
        </w:rPr>
        <w:t>注</w:t>
      </w:r>
      <w:r>
        <w:rPr>
          <w:w w:val="100"/>
        </w:rPr>
        <w:t>册</w:t>
      </w:r>
      <w:r>
        <w:rPr>
          <w:spacing w:val="-3"/>
          <w:w w:val="100"/>
        </w:rPr>
        <w:t>资</w:t>
      </w:r>
      <w:r>
        <w:rPr>
          <w:w w:val="100"/>
        </w:rPr>
        <w:t>本出</w:t>
      </w:r>
      <w:r>
        <w:rPr>
          <w:spacing w:val="-3"/>
          <w:w w:val="100"/>
        </w:rPr>
        <w:t>资</w:t>
      </w:r>
      <w:r>
        <w:rPr>
          <w:w w:val="100"/>
        </w:rPr>
        <w:t>额</w:t>
      </w:r>
      <w:r>
        <w:rPr>
          <w:spacing w:val="-3"/>
          <w:w w:val="100"/>
        </w:rPr>
        <w:t>，</w:t>
      </w:r>
      <w:r>
        <w:rPr>
          <w:w w:val="100"/>
        </w:rPr>
        <w:t>增</w:t>
      </w:r>
      <w:r>
        <w:rPr>
          <w:spacing w:val="-3"/>
          <w:w w:val="100"/>
        </w:rPr>
        <w:t>资</w:t>
      </w:r>
      <w:r>
        <w:rPr>
          <w:w w:val="100"/>
        </w:rPr>
        <w:t>价</w:t>
      </w:r>
      <w:r>
        <w:rPr>
          <w:spacing w:val="-3"/>
          <w:w w:val="100"/>
        </w:rPr>
        <w:t>格</w:t>
      </w:r>
      <w:r>
        <w:rPr>
          <w:w w:val="100"/>
        </w:rPr>
        <w:t>为</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元</w:t>
      </w:r>
      <w:r>
        <w:rPr>
          <w:rFonts w:ascii="Times New Roman" w:hAnsi="Times New Roman" w:cs="Times New Roman" w:eastAsia="Times New Roman" w:hint="default"/>
          <w:spacing w:val="-2"/>
          <w:w w:val="100"/>
        </w:rPr>
        <w:t>/</w:t>
      </w:r>
      <w:r>
        <w:rPr>
          <w:spacing w:val="-3"/>
          <w:w w:val="100"/>
        </w:rPr>
        <w:t>股</w:t>
      </w:r>
      <w:r>
        <w:rPr>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股等</w:t>
      </w:r>
      <w:r>
        <w:rPr>
          <w:w w:val="100"/>
        </w:rPr>
        <w:t>于</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元注</w:t>
      </w:r>
      <w:r>
        <w:rPr>
          <w:w w:val="100"/>
        </w:rPr>
        <w:t>册资</w:t>
      </w:r>
      <w:r>
        <w:rPr>
          <w:spacing w:val="-3"/>
          <w:w w:val="100"/>
        </w:rPr>
        <w:t>本</w:t>
      </w:r>
      <w:r>
        <w:rPr>
          <w:spacing w:val="-106"/>
          <w:w w:val="100"/>
        </w:rPr>
        <w:t>）</w:t>
      </w:r>
      <w:r>
        <w:rPr>
          <w:spacing w:val="-3"/>
          <w:w w:val="100"/>
        </w:rPr>
        <w:t>，</w:t>
      </w:r>
      <w:r>
        <w:rPr>
          <w:w w:val="100"/>
        </w:rPr>
        <w:t>增</w:t>
      </w:r>
      <w:r>
        <w:rPr>
          <w:spacing w:val="-3"/>
          <w:w w:val="100"/>
        </w:rPr>
        <w:t>资</w:t>
      </w:r>
      <w:r>
        <w:rPr>
          <w:w w:val="100"/>
        </w:rPr>
        <w:t>总</w:t>
      </w:r>
      <w:r>
        <w:rPr>
          <w:spacing w:val="-3"/>
          <w:w w:val="100"/>
        </w:rPr>
        <w:t>金</w:t>
      </w:r>
      <w:r>
        <w:rPr>
          <w:w w:val="100"/>
        </w:rPr>
        <w:t>额为</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624.90</w:t>
      </w:r>
      <w:r>
        <w:rPr>
          <w:rFonts w:ascii="Times New Roman" w:hAnsi="Times New Roman" w:cs="Times New Roman" w:eastAsia="Times New Roman" w:hint="default"/>
          <w:spacing w:val="-3"/>
        </w:rPr>
        <w:t> </w:t>
      </w:r>
      <w:r>
        <w:rPr>
          <w:w w:val="100"/>
        </w:rPr>
        <w:t>万</w:t>
      </w:r>
      <w:r>
        <w:rPr>
          <w:spacing w:val="-3"/>
          <w:w w:val="100"/>
        </w:rPr>
        <w:t>元</w:t>
      </w:r>
      <w:r>
        <w:rPr>
          <w:w w:val="100"/>
        </w:rPr>
        <w:t>，</w:t>
      </w:r>
    </w:p>
    <w:p>
      <w:pPr>
        <w:pStyle w:val="BodyText"/>
        <w:spacing w:line="331" w:lineRule="auto" w:before="108"/>
        <w:ind w:right="190"/>
        <w:jc w:val="both"/>
      </w:pPr>
      <w:r>
        <w:rPr>
          <w:spacing w:val="-2"/>
          <w:w w:val="100"/>
        </w:rPr>
        <w:t>本公司放弃本次增资的同比例认缴权。相关内容详见本公司于</w:t>
      </w:r>
      <w:r>
        <w:rPr>
          <w:spacing w:val="-50"/>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1 </w:t>
      </w:r>
      <w:r>
        <w:rPr>
          <w:spacing w:val="-10"/>
          <w:w w:val="100"/>
        </w:rPr>
        <w:t>日刊登在《中国证券报》、《上海证券报》的相关公告。</w:t>
      </w:r>
      <w:r>
        <w:rPr>
          <w:rFonts w:ascii="Times New Roman" w:hAnsi="Times New Roman" w:cs="Times New Roman" w:eastAsia="Times New Roman" w:hint="default"/>
          <w:spacing w:val="-10"/>
          <w:w w:val="100"/>
        </w:rPr>
        <w:t>2015</w:t>
      </w:r>
      <w:r>
        <w:rPr>
          <w:rFonts w:ascii="Times New Roman" w:hAnsi="Times New Roman" w:cs="Times New Roman" w:eastAsia="Times New Roman" w:hint="default"/>
          <w:spacing w:val="3"/>
          <w:w w:val="100"/>
        </w:rPr>
        <w:t> </w:t>
      </w:r>
      <w:r>
        <w:rPr>
          <w:w w:val="100"/>
        </w:rPr>
        <w:t>年</w:t>
      </w:r>
      <w:r>
        <w:rPr>
          <w:spacing w:val="-50"/>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51"/>
          <w:w w:val="100"/>
        </w:rPr>
        <w:t> </w:t>
      </w:r>
      <w:r>
        <w:rPr/>
        <w:t>月 </w:t>
      </w:r>
      <w:r>
        <w:rPr>
          <w:rFonts w:ascii="Times New Roman" w:hAnsi="Times New Roman" w:cs="Times New Roman" w:eastAsia="Times New Roman" w:hint="default"/>
        </w:rPr>
        <w:t>10 </w:t>
      </w:r>
      <w:r>
        <w:rPr>
          <w:spacing w:val="-4"/>
        </w:rPr>
        <w:t>日，上述股权转让及增资的工商变更登记手续办理完成。至此，大连东软控股有限公司持有东软创投 </w:t>
      </w:r>
      <w:r>
        <w:rPr>
          <w:rFonts w:ascii="Times New Roman" w:hAnsi="Times New Roman" w:cs="Times New Roman" w:eastAsia="Times New Roman" w:hint="default"/>
          <w:spacing w:val="-3"/>
        </w:rPr>
        <w:t>51.01%</w:t>
      </w:r>
      <w:r>
        <w:rPr>
          <w:spacing w:val="-3"/>
        </w:rPr>
        <w:t>的股权；本公司持有东软创</w:t>
      </w:r>
      <w:r>
        <w:rPr>
          <w:spacing w:val="-94"/>
        </w:rPr>
        <w:t> </w:t>
      </w:r>
      <w:r>
        <w:rPr>
          <w:spacing w:val="-94"/>
        </w:rPr>
      </w:r>
      <w:r>
        <w:rPr/>
        <w:t>投</w:t>
      </w:r>
      <w:r>
        <w:rPr>
          <w:spacing w:val="24"/>
        </w:rPr>
        <w:t> </w:t>
      </w:r>
      <w:r>
        <w:rPr>
          <w:rFonts w:ascii="Times New Roman" w:hAnsi="Times New Roman" w:cs="Times New Roman" w:eastAsia="Times New Roman" w:hint="default"/>
          <w:spacing w:val="-2"/>
        </w:rPr>
        <w:t>48.99%</w:t>
      </w:r>
      <w:r>
        <w:rPr>
          <w:spacing w:val="-2"/>
        </w:rPr>
        <w:t>的股权，不再将东软创投纳入合并财务报表范围，作为本公司的联营公司核算。</w:t>
      </w:r>
    </w:p>
    <w:p>
      <w:pPr>
        <w:spacing w:after="0" w:line="331" w:lineRule="auto"/>
        <w:jc w:val="both"/>
        <w:sectPr>
          <w:pgSz w:w="16850" w:h="11910" w:orient="landscape"/>
          <w:pgMar w:header="885" w:footer="997" w:top="1540" w:bottom="1180" w:left="1660" w:right="1240"/>
        </w:sectPr>
      </w:pPr>
    </w:p>
    <w:p>
      <w:pPr>
        <w:pStyle w:val="Heading5"/>
        <w:tabs>
          <w:tab w:pos="1393" w:val="left" w:leader="none"/>
        </w:tabs>
        <w:spacing w:line="240" w:lineRule="auto" w:before="107"/>
        <w:ind w:right="140"/>
        <w:jc w:val="left"/>
        <w:rPr>
          <w:b w:val="0"/>
          <w:bCs w:val="0"/>
        </w:rPr>
      </w:pPr>
      <w:r>
        <w:rPr>
          <w:rFonts w:ascii="Times New Roman" w:hAnsi="Times New Roman" w:cs="Times New Roman" w:eastAsia="Times New Roman" w:hint="default"/>
        </w:rPr>
        <w:t>2</w:t>
      </w:r>
      <w:r>
        <w:rPr/>
        <w:t>、</w:t>
        <w:tab/>
      </w:r>
      <w:r>
        <w:rPr>
          <w:spacing w:val="-1"/>
        </w:rPr>
        <w:t>重要联营企业的主要财务信息</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2566"/>
        <w:gridCol w:w="1277"/>
        <w:gridCol w:w="1275"/>
        <w:gridCol w:w="1277"/>
        <w:gridCol w:w="1133"/>
        <w:gridCol w:w="1135"/>
      </w:tblGrid>
      <w:tr>
        <w:trPr>
          <w:trHeight w:val="461"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828"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11"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本期发生额</w:t>
            </w:r>
          </w:p>
        </w:tc>
        <w:tc>
          <w:tcPr>
            <w:tcW w:w="226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431" w:right="0"/>
              <w:jc w:val="left"/>
              <w:rPr>
                <w:rFonts w:ascii="宋体" w:hAnsi="宋体" w:cs="宋体" w:eastAsia="宋体" w:hint="default"/>
                <w:sz w:val="15"/>
                <w:szCs w:val="15"/>
              </w:rPr>
            </w:pPr>
            <w:r>
              <w:rPr>
                <w:rFonts w:ascii="宋体" w:hAnsi="宋体" w:cs="宋体" w:eastAsia="宋体" w:hint="default"/>
                <w:sz w:val="15"/>
                <w:szCs w:val="15"/>
              </w:rPr>
              <w:t>年初余额</w:t>
            </w:r>
            <w:r>
              <w:rPr>
                <w:rFonts w:ascii="Times New Roman" w:hAnsi="Times New Roman" w:cs="Times New Roman" w:eastAsia="Times New Roman" w:hint="default"/>
                <w:sz w:val="15"/>
                <w:szCs w:val="15"/>
              </w:rPr>
              <w:t>/</w:t>
            </w:r>
            <w:r>
              <w:rPr>
                <w:rFonts w:ascii="宋体" w:hAnsi="宋体" w:cs="宋体" w:eastAsia="宋体" w:hint="default"/>
                <w:sz w:val="15"/>
                <w:szCs w:val="15"/>
              </w:rPr>
              <w:t>上期发生额</w:t>
            </w:r>
          </w:p>
        </w:tc>
      </w:tr>
      <w:tr>
        <w:trPr>
          <w:trHeight w:val="458" w:hRule="exact"/>
        </w:trPr>
        <w:tc>
          <w:tcPr>
            <w:tcW w:w="2566"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诺基亚东软</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沈阳工程</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东软创投</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诺基亚东软</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沈阳工程</w:t>
            </w: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449,690,140</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311,788,473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237,054,652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471,133,595</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293,784,316</w:t>
            </w: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828,311</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12,859,283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62,831,637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701,109</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12,189,102</w:t>
            </w: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450,518,451</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324,647,756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299,886,289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471,834,704</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305,973,418</w:t>
            </w: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297,632,447</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220,302,502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68,246,376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329,927,129</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199,257,123</w:t>
            </w: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2,164,763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5,882,287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2,169,365</w:t>
            </w: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297,632,447</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222,467,265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74,128,663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329,927,129</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201,426,488</w:t>
            </w: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34,934,603</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152,886,004</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102,180,490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190,823,022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141,907,575</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104,546,930</w:t>
            </w: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按持股比例计算的净资产份额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70,327,561</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27,231,101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93,484,198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65,277,484</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27,861,757</w:t>
            </w: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调整事项</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-682,044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-3,376,530</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-627,415</w:t>
            </w:r>
          </w:p>
        </w:tc>
      </w:tr>
      <w:tr>
        <w:trPr>
          <w:trHeight w:val="452"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商誉</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内部交易未实现利润</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-682,044</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-627,415</w:t>
            </w: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-3,376,530</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对联营企业权益投资的账面价值</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70,327,561</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26,549,057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90,107,668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65,277,484</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27,234,342</w:t>
            </w:r>
          </w:p>
        </w:tc>
      </w:tr>
      <w:tr>
        <w:trPr>
          <w:trHeight w:val="89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存在公开报价的联营企业权益投资</w:t>
            </w: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的公允价值</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326,779,276</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338,448,407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146,206,962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290,479,455</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406,952,167</w:t>
            </w:r>
          </w:p>
        </w:tc>
      </w:tr>
      <w:tr>
        <w:trPr>
          <w:trHeight w:val="452"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10,978,429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20,528,912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5,158,014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7,573,547</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13,493,931</w:t>
            </w: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终止经营的净利润</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-6,826,227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10,978,429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20,528,912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-1,668,214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7,573,547</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13,493,931</w:t>
            </w:r>
          </w:p>
        </w:tc>
      </w:tr>
      <w:tr>
        <w:trPr>
          <w:trHeight w:val="461"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本年度收到的来自联营企业的股利</w:t>
            </w:r>
          </w:p>
        </w:tc>
        <w:tc>
          <w:tcPr>
            <w:tcW w:w="1277"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
        </w:tc>
        <w:tc>
          <w:tcPr>
            <w:tcW w:w="113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10"/>
          <w:szCs w:val="10"/>
        </w:rPr>
      </w:pPr>
    </w:p>
    <w:p>
      <w:pPr>
        <w:pStyle w:val="BodyText"/>
        <w:spacing w:line="304" w:lineRule="auto" w:before="36"/>
        <w:ind w:left="946" w:right="129" w:hanging="531"/>
        <w:jc w:val="both"/>
      </w:pPr>
      <w:r>
        <w:rPr/>
        <w:t>注：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月，由于本公司原控股子公司东软创投的其他股东增资，使本公司持股比例</w:t>
      </w:r>
      <w:r>
        <w:rPr>
          <w:w w:val="100"/>
        </w:rPr>
        <w:t> </w:t>
      </w:r>
      <w:r>
        <w:rPr/>
        <w:t>下降，对其丧失控制权，不再将其纳入合并财务报表范围，因此，以上东软创投所列</w:t>
      </w:r>
      <w:r>
        <w:rPr>
          <w:w w:val="100"/>
        </w:rPr>
        <w:t> </w:t>
      </w:r>
      <w:r>
        <w:rPr/>
        <w:t>利润指标所属期间为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97" w:lineRule="auto" w:before="126"/>
        <w:ind w:left="946" w:right="131" w:hanging="5"/>
        <w:jc w:val="both"/>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月本公司之子公司东软欧洲将其所持有的</w:t>
      </w:r>
      <w:r>
        <w:rPr>
          <w:spacing w:val="-59"/>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1"/>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2"/>
        </w:rPr>
        <w:t> </w:t>
      </w:r>
      <w:r>
        <w:rPr>
          <w:rFonts w:ascii="Times New Roman" w:hAnsi="Times New Roman" w:cs="Times New Roman" w:eastAsia="Times New Roman" w:hint="default"/>
        </w:rPr>
        <w:t>53,848</w:t>
      </w:r>
      <w:r>
        <w:rPr>
          <w:rFonts w:ascii="Times New Roman" w:hAnsi="Times New Roman" w:cs="Times New Roman" w:eastAsia="Times New Roman" w:hint="default"/>
          <w:spacing w:val="1"/>
        </w:rPr>
        <w:t> </w:t>
      </w:r>
      <w:r>
        <w:rPr/>
        <w:t>股普通股转</w:t>
      </w:r>
      <w:r>
        <w:rPr>
          <w:w w:val="100"/>
        </w:rPr>
        <w:t> </w:t>
      </w:r>
      <w:r>
        <w:rPr>
          <w:spacing w:val="-5"/>
        </w:rPr>
        <w:t>让给熙康香港，同时，熙康香港认购</w:t>
      </w:r>
      <w:r>
        <w:rPr>
          <w:spacing w:val="-48"/>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3"/>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8"/>
        </w:rPr>
        <w:t> </w:t>
      </w:r>
      <w:r>
        <w:rPr/>
        <w:t>新增发行的</w:t>
      </w:r>
      <w:r>
        <w:rPr>
          <w:spacing w:val="-49"/>
        </w:rPr>
        <w:t> </w:t>
      </w:r>
      <w:r>
        <w:rPr>
          <w:rFonts w:ascii="Times New Roman" w:hAnsi="Times New Roman" w:cs="Times New Roman" w:eastAsia="Times New Roman" w:hint="default"/>
        </w:rPr>
        <w:t>12,597</w:t>
      </w:r>
      <w:r>
        <w:rPr>
          <w:rFonts w:ascii="Times New Roman" w:hAnsi="Times New Roman" w:cs="Times New Roman" w:eastAsia="Times New Roman" w:hint="default"/>
          <w:spacing w:val="6"/>
        </w:rPr>
        <w:t> </w:t>
      </w:r>
      <w:r>
        <w:rPr>
          <w:spacing w:val="-5"/>
        </w:rPr>
        <w:t>股普通股，上</w:t>
      </w:r>
      <w:r>
        <w:rPr>
          <w:w w:val="100"/>
        </w:rPr>
        <w:t> </w:t>
      </w:r>
      <w:r>
        <w:rPr/>
        <w:t>述交易完成后，东软欧洲不再持有 </w:t>
      </w:r>
      <w:r>
        <w:rPr>
          <w:rFonts w:ascii="Times New Roman" w:hAnsi="Times New Roman" w:cs="Times New Roman" w:eastAsia="Times New Roman" w:hint="default"/>
        </w:rPr>
        <w:t>Aerotel  Medical  </w:t>
      </w:r>
      <w:r>
        <w:rPr/>
        <w:t>股权，熙康香港合计持有</w:t>
      </w:r>
      <w:r>
        <w:rPr>
          <w:spacing w:val="30"/>
        </w:rPr>
        <w:t> </w:t>
      </w:r>
      <w:r>
        <w:rPr>
          <w:rFonts w:ascii="Times New Roman" w:hAnsi="Times New Roman" w:cs="Times New Roman" w:eastAsia="Times New Roman" w:hint="default"/>
        </w:rPr>
        <w:t>Aerotel</w:t>
      </w:r>
    </w:p>
    <w:p>
      <w:pPr>
        <w:spacing w:after="0" w:line="297" w:lineRule="auto"/>
        <w:jc w:val="both"/>
        <w:rPr>
          <w:rFonts w:ascii="Times New Roman" w:hAnsi="Times New Roman" w:cs="Times New Roman" w:eastAsia="Times New Roman" w:hint="default"/>
        </w:rPr>
        <w:sectPr>
          <w:headerReference w:type="default" r:id="rId73"/>
          <w:footerReference w:type="default" r:id="rId74"/>
          <w:pgSz w:w="11910" w:h="16850"/>
          <w:pgMar w:header="885" w:footer="999" w:top="1600" w:bottom="1180" w:left="1660" w:right="1300"/>
        </w:sectPr>
      </w:pPr>
    </w:p>
    <w:p>
      <w:pPr>
        <w:pStyle w:val="BodyText"/>
        <w:spacing w:line="297" w:lineRule="auto" w:before="54"/>
        <w:ind w:left="946" w:right="105"/>
        <w:jc w:val="left"/>
      </w:pPr>
      <w:r>
        <w:rPr>
          <w:rFonts w:ascii="Times New Roman" w:hAnsi="Times New Roman" w:cs="Times New Roman" w:eastAsia="Times New Roman" w:hint="default"/>
        </w:rPr>
        <w:t>Medical 66,445</w:t>
      </w:r>
      <w:r>
        <w:rPr>
          <w:rFonts w:ascii="Times New Roman" w:hAnsi="Times New Roman" w:cs="Times New Roman" w:eastAsia="Times New Roman" w:hint="default"/>
          <w:spacing w:val="3"/>
        </w:rPr>
        <w:t> </w:t>
      </w:r>
      <w:r>
        <w:rPr>
          <w:spacing w:val="-4"/>
        </w:rPr>
        <w:t>股普通股，占</w:t>
      </w:r>
      <w:r>
        <w:rPr>
          <w:spacing w:val="-53"/>
        </w:rPr>
        <w:t> </w:t>
      </w:r>
      <w:r>
        <w:rPr>
          <w:rFonts w:ascii="Times New Roman" w:hAnsi="Times New Roman" w:cs="Times New Roman" w:eastAsia="Times New Roman" w:hint="default"/>
        </w:rPr>
        <w:t>Aerotel</w:t>
      </w:r>
      <w:r>
        <w:rPr>
          <w:rFonts w:ascii="Times New Roman" w:hAnsi="Times New Roman" w:cs="Times New Roman" w:eastAsia="Times New Roman" w:hint="default"/>
          <w:spacing w:val="1"/>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2"/>
        </w:rPr>
        <w:t> </w:t>
      </w:r>
      <w:r>
        <w:rPr/>
        <w:t>已发行股份的</w:t>
      </w:r>
      <w:r>
        <w:rPr>
          <w:spacing w:val="-51"/>
        </w:rPr>
        <w:t> </w:t>
      </w:r>
      <w:r>
        <w:rPr>
          <w:rFonts w:ascii="Times New Roman" w:hAnsi="Times New Roman" w:cs="Times New Roman" w:eastAsia="Times New Roman" w:hint="default"/>
          <w:spacing w:val="-3"/>
        </w:rPr>
        <w:t>53.00%</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6"/>
        </w:rPr>
        <w:t>月，东</w:t>
      </w:r>
      <w:r>
        <w:rPr>
          <w:spacing w:val="-99"/>
        </w:rPr>
        <w:t> </w:t>
      </w:r>
      <w:r>
        <w:rPr>
          <w:spacing w:val="-99"/>
        </w:rPr>
      </w:r>
      <w:r>
        <w:rPr>
          <w:spacing w:val="-2"/>
          <w:w w:val="100"/>
        </w:rPr>
        <w:t>软熙康国际有限公司对</w:t>
      </w:r>
      <w:r>
        <w:rPr>
          <w:spacing w:val="-71"/>
          <w:w w:val="100"/>
        </w:rPr>
        <w:t> </w:t>
      </w:r>
      <w:r>
        <w:rPr>
          <w:rFonts w:ascii="Times New Roman" w:hAnsi="Times New Roman" w:cs="Times New Roman" w:eastAsia="Times New Roman" w:hint="default"/>
          <w:spacing w:val="-1"/>
          <w:w w:val="100"/>
        </w:rPr>
        <w:t>Aerotel</w:t>
      </w:r>
      <w:r>
        <w:rPr>
          <w:rFonts w:ascii="Times New Roman" w:hAnsi="Times New Roman" w:cs="Times New Roman" w:eastAsia="Times New Roman" w:hint="default"/>
          <w:spacing w:val="2"/>
          <w:w w:val="100"/>
        </w:rPr>
        <w:t> </w:t>
      </w:r>
      <w:r>
        <w:rPr>
          <w:rFonts w:ascii="Times New Roman" w:hAnsi="Times New Roman" w:cs="Times New Roman" w:eastAsia="Times New Roman" w:hint="default"/>
          <w:spacing w:val="-1"/>
          <w:w w:val="100"/>
        </w:rPr>
        <w:t>Medical</w:t>
      </w:r>
      <w:r>
        <w:rPr>
          <w:rFonts w:ascii="Times New Roman" w:hAnsi="Times New Roman" w:cs="Times New Roman" w:eastAsia="Times New Roman" w:hint="default"/>
          <w:spacing w:val="-16"/>
          <w:w w:val="100"/>
        </w:rPr>
        <w:t> </w:t>
      </w:r>
      <w:r>
        <w:rPr>
          <w:spacing w:val="-2"/>
          <w:w w:val="100"/>
        </w:rPr>
        <w:t>增资</w:t>
      </w:r>
      <w:r>
        <w:rPr>
          <w:spacing w:val="-68"/>
          <w:w w:val="100"/>
        </w:rPr>
        <w:t> </w:t>
      </w:r>
      <w:r>
        <w:rPr>
          <w:rFonts w:ascii="Times New Roman" w:hAnsi="Times New Roman" w:cs="Times New Roman" w:eastAsia="Times New Roman" w:hint="default"/>
          <w:spacing w:val="-2"/>
          <w:w w:val="100"/>
        </w:rPr>
        <w:t>50</w:t>
      </w:r>
      <w:r>
        <w:rPr>
          <w:rFonts w:ascii="Times New Roman" w:hAnsi="Times New Roman" w:cs="Times New Roman" w:eastAsia="Times New Roman" w:hint="default"/>
          <w:spacing w:val="-17"/>
          <w:w w:val="100"/>
        </w:rPr>
        <w:t> </w:t>
      </w:r>
      <w:r>
        <w:rPr>
          <w:spacing w:val="-9"/>
          <w:w w:val="100"/>
        </w:rPr>
        <w:t>万美元，持股比例增资后增加至</w:t>
      </w:r>
      <w:r>
        <w:rPr>
          <w:spacing w:val="-68"/>
          <w:w w:val="100"/>
        </w:rPr>
        <w:t> </w:t>
      </w:r>
      <w:r>
        <w:rPr>
          <w:rFonts w:ascii="Times New Roman" w:hAnsi="Times New Roman" w:cs="Times New Roman" w:eastAsia="Times New Roman" w:hint="default"/>
          <w:spacing w:val="-1"/>
          <w:w w:val="100"/>
        </w:rPr>
        <w:t>57.44%</w:t>
      </w:r>
      <w:r>
        <w:rPr>
          <w:spacing w:val="-1"/>
          <w:w w:val="100"/>
        </w:rPr>
        <w:t>。</w:t>
      </w:r>
      <w:r>
        <w:rPr>
          <w:w w:val="100"/>
        </w:rPr>
        <w:t> </w:t>
      </w:r>
      <w:r>
        <w:rPr/>
        <w:t>本期</w:t>
      </w:r>
      <w:r>
        <w:rPr>
          <w:spacing w:val="-54"/>
        </w:rPr>
        <w:t> </w:t>
      </w:r>
      <w:r>
        <w:rPr>
          <w:rFonts w:ascii="Times New Roman" w:hAnsi="Times New Roman" w:cs="Times New Roman" w:eastAsia="Times New Roman" w:hint="default"/>
        </w:rPr>
        <w:t>Aerotel Medical</w:t>
      </w:r>
      <w:r>
        <w:rPr>
          <w:rFonts w:ascii="Times New Roman" w:hAnsi="Times New Roman" w:cs="Times New Roman" w:eastAsia="Times New Roman" w:hint="default"/>
          <w:spacing w:val="-2"/>
        </w:rPr>
        <w:t> </w:t>
      </w:r>
      <w:r>
        <w:rPr/>
        <w:t>不再是本公司之联营公司。</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0"/>
          <w:szCs w:val="30"/>
        </w:rPr>
      </w:pPr>
    </w:p>
    <w:p>
      <w:pPr>
        <w:pStyle w:val="Heading5"/>
        <w:spacing w:line="240" w:lineRule="auto"/>
        <w:ind w:left="562" w:right="208"/>
        <w:jc w:val="left"/>
        <w:rPr>
          <w:b w:val="0"/>
          <w:bCs w:val="0"/>
        </w:rPr>
      </w:pPr>
      <w:r>
        <w:rPr>
          <w:rFonts w:ascii="Times New Roman" w:hAnsi="Times New Roman" w:cs="Times New Roman" w:eastAsia="Times New Roman" w:hint="default"/>
        </w:rPr>
        <w:t>3</w:t>
      </w:r>
      <w:r>
        <w:rPr/>
        <w:t>、</w:t>
      </w:r>
      <w:r>
        <w:rPr>
          <w:spacing w:val="-7"/>
        </w:rPr>
        <w:t> </w:t>
      </w:r>
      <w:r>
        <w:rPr/>
        <w:t>不重要的合营和联营企业的汇总财务信息</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3137"/>
        <w:gridCol w:w="2408"/>
        <w:gridCol w:w="2540"/>
      </w:tblGrid>
      <w:tr>
        <w:trPr>
          <w:trHeight w:val="425" w:hRule="exact"/>
        </w:trPr>
        <w:tc>
          <w:tcPr>
            <w:tcW w:w="3137" w:type="dxa"/>
            <w:tcBorders>
              <w:top w:val="single" w:sz="12" w:space="0" w:color="000000"/>
              <w:left w:val="nil" w:sz="6" w:space="0" w:color="auto"/>
              <w:bottom w:val="dotted" w:sz="4" w:space="0" w:color="000000"/>
              <w:right w:val="dotted" w:sz="4" w:space="0" w:color="000000"/>
            </w:tcBorders>
          </w:tcPr>
          <w:p>
            <w:pP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0"/>
              <w:ind w:left="36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5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0"/>
              <w:ind w:left="429"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4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408"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2,769,198</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4,808,188</w:t>
            </w:r>
          </w:p>
        </w:tc>
      </w:tr>
      <w:tr>
        <w:trPr>
          <w:trHeight w:val="44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08"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-2,038,990</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-5,302,112</w:t>
            </w:r>
          </w:p>
        </w:tc>
      </w:tr>
      <w:tr>
        <w:trPr>
          <w:trHeight w:val="44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408"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-2,038,990</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-5,302,112</w:t>
            </w:r>
          </w:p>
        </w:tc>
      </w:tr>
      <w:tr>
        <w:trPr>
          <w:trHeight w:val="44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08"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42,793,826</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49,440,279</w:t>
            </w:r>
          </w:p>
        </w:tc>
      </w:tr>
      <w:tr>
        <w:trPr>
          <w:trHeight w:val="44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08"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-6,790,948</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-15,571,836</w:t>
            </w:r>
            <w:r>
              <w:rPr>
                <w:rFonts w:ascii="Times New Roman"/>
                <w:sz w:val="18"/>
              </w:rPr>
            </w:r>
          </w:p>
        </w:tc>
      </w:tr>
      <w:tr>
        <w:trPr>
          <w:trHeight w:val="44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408"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1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-6,790,948</w:t>
            </w:r>
          </w:p>
        </w:tc>
        <w:tc>
          <w:tcPr>
            <w:tcW w:w="25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-15,571,836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4</w:t>
      </w:r>
      <w:r>
        <w:rPr/>
        <w:t>、</w:t>
        <w:tab/>
      </w:r>
      <w:r>
        <w:rPr>
          <w:spacing w:val="-1"/>
        </w:rPr>
        <w:t>本期无合营企业或联营企业向本公司转移资金的能力存在重大限制的情况。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Heading5"/>
        <w:tabs>
          <w:tab w:pos="1393" w:val="left" w:leader="none"/>
        </w:tabs>
        <w:spacing w:line="240" w:lineRule="auto"/>
        <w:ind w:right="208"/>
        <w:jc w:val="left"/>
        <w:rPr>
          <w:b w:val="0"/>
          <w:bCs w:val="0"/>
        </w:rPr>
      </w:pPr>
      <w:r>
        <w:rPr>
          <w:rFonts w:ascii="Times New Roman" w:hAnsi="Times New Roman" w:cs="Times New Roman" w:eastAsia="Times New Roman" w:hint="default"/>
        </w:rPr>
        <w:t>5</w:t>
      </w:r>
      <w:r>
        <w:rPr/>
        <w:t>、</w:t>
        <w:tab/>
      </w:r>
      <w:r>
        <w:rPr>
          <w:spacing w:val="-1"/>
        </w:rPr>
        <w:t>合营企业或联营企业发生的超额亏损</w:t>
      </w:r>
      <w:r>
        <w:rPr>
          <w:b w:val="0"/>
          <w:bCs w:val="0"/>
          <w:spacing w:val="-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718" w:type="dxa"/>
        <w:tblLayout w:type="fixed"/>
        <w:tblCellMar>
          <w:top w:w="0" w:type="dxa"/>
          <w:left w:w="0" w:type="dxa"/>
          <w:bottom w:w="0" w:type="dxa"/>
          <w:right w:w="0" w:type="dxa"/>
        </w:tblCellMar>
        <w:tblLook w:val="01E0"/>
      </w:tblPr>
      <w:tblGrid>
        <w:gridCol w:w="3135"/>
        <w:gridCol w:w="1647"/>
        <w:gridCol w:w="1988"/>
        <w:gridCol w:w="1373"/>
      </w:tblGrid>
      <w:tr>
        <w:trPr>
          <w:trHeight w:val="840"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647"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364" w:right="191" w:hanging="180"/>
              <w:jc w:val="left"/>
              <w:rPr>
                <w:rFonts w:ascii="宋体" w:hAnsi="宋体" w:cs="宋体" w:eastAsia="宋体" w:hint="default"/>
                <w:sz w:val="18"/>
                <w:szCs w:val="18"/>
              </w:rPr>
            </w:pPr>
            <w:r>
              <w:rPr>
                <w:rFonts w:ascii="宋体" w:hAnsi="宋体" w:cs="宋体" w:eastAsia="宋体" w:hint="default"/>
                <w:sz w:val="18"/>
                <w:szCs w:val="18"/>
              </w:rPr>
              <w:t>累积未确认的前 期累计损失</w:t>
            </w:r>
          </w:p>
        </w:tc>
        <w:tc>
          <w:tcPr>
            <w:tcW w:w="1988"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177" w:right="101" w:hanging="75"/>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w:t>
            </w:r>
            <w:r>
              <w:rPr>
                <w:rFonts w:ascii="宋体" w:hAnsi="宋体" w:cs="宋体" w:eastAsia="宋体" w:hint="default"/>
                <w:sz w:val="18"/>
                <w:szCs w:val="18"/>
              </w:rPr>
              <w:t> 本期分享的净利润）</w:t>
            </w:r>
          </w:p>
        </w:tc>
        <w:tc>
          <w:tcPr>
            <w:tcW w:w="1373"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230" w:right="144" w:hanging="89"/>
              <w:jc w:val="left"/>
              <w:rPr>
                <w:rFonts w:ascii="宋体" w:hAnsi="宋体" w:cs="宋体" w:eastAsia="宋体" w:hint="default"/>
                <w:sz w:val="18"/>
                <w:szCs w:val="18"/>
              </w:rPr>
            </w:pPr>
            <w:r>
              <w:rPr>
                <w:rFonts w:ascii="宋体" w:hAnsi="宋体" w:cs="宋体" w:eastAsia="宋体" w:hint="default"/>
                <w:sz w:val="18"/>
                <w:szCs w:val="18"/>
              </w:rPr>
              <w:t>本期末累积未 确认的损失</w:t>
            </w:r>
          </w:p>
        </w:tc>
      </w:tr>
      <w:tr>
        <w:trPr>
          <w:trHeight w:val="420"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重庆国奥百年熙康健康管理有限公司</w:t>
            </w:r>
          </w:p>
        </w:tc>
        <w:tc>
          <w:tcPr>
            <w:tcW w:w="16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85" w:right="0"/>
              <w:jc w:val="left"/>
              <w:rPr>
                <w:rFonts w:ascii="Times New Roman" w:hAnsi="Times New Roman" w:cs="Times New Roman" w:eastAsia="Times New Roman" w:hint="default"/>
                <w:sz w:val="18"/>
                <w:szCs w:val="18"/>
              </w:rPr>
            </w:pPr>
            <w:r>
              <w:rPr>
                <w:rFonts w:ascii="Times New Roman"/>
                <w:sz w:val="18"/>
              </w:rPr>
              <w:t>-426,667</w:t>
            </w:r>
          </w:p>
        </w:tc>
        <w:tc>
          <w:tcPr>
            <w:tcW w:w="1988" w:type="dxa"/>
            <w:tcBorders>
              <w:top w:val="dotted" w:sz="4" w:space="0" w:color="000000"/>
              <w:left w:val="dotted" w:sz="4" w:space="0" w:color="000000"/>
              <w:bottom w:val="single" w:sz="12" w:space="0" w:color="000000"/>
              <w:right w:val="dotted" w:sz="4" w:space="0" w:color="000000"/>
            </w:tcBorders>
          </w:tcPr>
          <w:p>
            <w:pPr/>
          </w:p>
        </w:tc>
        <w:tc>
          <w:tcPr>
            <w:tcW w:w="13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-426,667</w:t>
            </w:r>
          </w:p>
        </w:tc>
      </w:tr>
    </w:tbl>
    <w:p>
      <w:pPr>
        <w:spacing w:line="240" w:lineRule="auto" w:before="11"/>
        <w:rPr>
          <w:rFonts w:ascii="宋体" w:hAnsi="宋体" w:cs="宋体" w:eastAsia="宋体" w:hint="default"/>
          <w:b/>
          <w:bCs/>
          <w:sz w:val="22"/>
          <w:szCs w:val="22"/>
        </w:rPr>
      </w:pPr>
    </w:p>
    <w:p>
      <w:pPr>
        <w:pStyle w:val="Heading5"/>
        <w:tabs>
          <w:tab w:pos="1393" w:val="left" w:leader="none"/>
        </w:tabs>
        <w:spacing w:line="240" w:lineRule="auto" w:before="36"/>
        <w:ind w:right="208"/>
        <w:jc w:val="left"/>
        <w:rPr>
          <w:b w:val="0"/>
          <w:bCs w:val="0"/>
        </w:rPr>
      </w:pPr>
      <w:r>
        <w:rPr>
          <w:rFonts w:ascii="Times New Roman" w:hAnsi="Times New Roman" w:cs="Times New Roman" w:eastAsia="Times New Roman" w:hint="default"/>
        </w:rPr>
        <w:t>6</w:t>
      </w:r>
      <w:r>
        <w:rPr/>
        <w:t>、</w:t>
        <w:tab/>
      </w:r>
      <w:r>
        <w:rPr>
          <w:spacing w:val="-1"/>
        </w:rPr>
        <w:t>本期无与合营企业投资相关的未确认承诺</w:t>
      </w:r>
      <w:r>
        <w:rPr>
          <w:b w:val="0"/>
          <w:bCs w:val="0"/>
          <w:spacing w:val="-1"/>
        </w:rPr>
      </w:r>
    </w:p>
    <w:p>
      <w:pPr>
        <w:pStyle w:val="Heading5"/>
        <w:tabs>
          <w:tab w:pos="850" w:val="left" w:leader="none"/>
          <w:tab w:pos="1393" w:val="left" w:leader="none"/>
        </w:tabs>
        <w:spacing w:line="620" w:lineRule="atLeast" w:before="179"/>
        <w:ind w:left="123" w:right="2991" w:firstLine="731"/>
        <w:jc w:val="left"/>
        <w:rPr>
          <w:b w:val="0"/>
          <w:bCs w:val="0"/>
        </w:rPr>
      </w:pPr>
      <w:r>
        <w:rPr>
          <w:rFonts w:ascii="Times New Roman" w:hAnsi="Times New Roman" w:cs="Times New Roman" w:eastAsia="Times New Roman" w:hint="default"/>
        </w:rPr>
        <w:t>7</w:t>
      </w:r>
      <w:r>
        <w:rPr/>
        <w:t>、</w:t>
        <w:tab/>
      </w:r>
      <w:r>
        <w:rPr>
          <w:spacing w:val="-1"/>
        </w:rPr>
        <w:t>本期无与合营企业或联营企业投资相关的或有负债</w:t>
      </w:r>
      <w:r>
        <w:rPr>
          <w:w w:val="100"/>
        </w:rPr>
        <w:t> </w:t>
      </w:r>
      <w:r>
        <w:rPr/>
        <w:t>八、</w:t>
        <w:tab/>
        <w:t>与金融工具相关的风险</w:t>
      </w:r>
      <w:r>
        <w:rPr>
          <w:b w:val="0"/>
          <w:bCs w:val="0"/>
        </w:rPr>
      </w:r>
    </w:p>
    <w:p>
      <w:pPr>
        <w:pStyle w:val="BodyText"/>
        <w:spacing w:line="240" w:lineRule="auto" w:before="126"/>
        <w:ind w:right="208"/>
        <w:jc w:val="left"/>
      </w:pPr>
      <w:r>
        <w:rPr>
          <w:spacing w:val="-3"/>
        </w:rPr>
        <w:t>本公司在经营过程中面临各种金融风险：信用风险、市场风险和流动性风险。公司董事</w:t>
      </w:r>
    </w:p>
    <w:p>
      <w:pPr>
        <w:spacing w:after="0" w:line="240" w:lineRule="auto"/>
        <w:jc w:val="left"/>
        <w:sectPr>
          <w:footerReference w:type="default" r:id="rId75"/>
          <w:pgSz w:w="11910" w:h="16850"/>
          <w:pgMar w:footer="999" w:header="885" w:top="1600" w:bottom="1180" w:left="1660" w:right="1220"/>
          <w:pgNumType w:start="102"/>
        </w:sectPr>
      </w:pPr>
    </w:p>
    <w:p>
      <w:pPr>
        <w:pStyle w:val="BodyText"/>
        <w:spacing w:line="350" w:lineRule="auto" w:before="93"/>
        <w:ind w:right="188"/>
        <w:jc w:val="both"/>
      </w:pPr>
      <w:r>
        <w:rPr>
          <w:spacing w:val="-2"/>
        </w:rPr>
        <w:t>会全面负责风险管理目标和政策的确定，并对风险管理目标和政策承担最终责任，董事</w:t>
      </w:r>
      <w:r>
        <w:rPr>
          <w:spacing w:val="-60"/>
        </w:rPr>
        <w:t> </w:t>
      </w:r>
      <w:r>
        <w:rPr>
          <w:spacing w:val="-60"/>
        </w:rPr>
      </w:r>
      <w:r>
        <w:rPr>
          <w:spacing w:val="-2"/>
        </w:rPr>
        <w:t>会已授权本公司管理层设计和实施能确保风险管理目标和政策得以有效执行的程序。董</w:t>
      </w:r>
      <w:r>
        <w:rPr>
          <w:spacing w:val="-60"/>
        </w:rPr>
        <w:t> </w:t>
      </w:r>
      <w:r>
        <w:rPr>
          <w:spacing w:val="-60"/>
        </w:rPr>
      </w:r>
      <w:r>
        <w:rPr>
          <w:spacing w:val="2"/>
        </w:rPr>
        <w:t>事会通过财务部门递交的月度报告来审查风险管理目标和政策的合理性及已执行程序</w:t>
      </w:r>
      <w:r>
        <w:rPr>
          <w:spacing w:val="-12"/>
        </w:rPr>
        <w:t> </w:t>
      </w:r>
      <w:r>
        <w:rPr>
          <w:spacing w:val="-12"/>
        </w:rPr>
      </w:r>
      <w:r>
        <w:rPr/>
        <w:t>的有效性。本公司的内部审计师也会审计风险管理的政策、程序及其执行情况。</w:t>
      </w:r>
    </w:p>
    <w:p>
      <w:pPr>
        <w:spacing w:line="240" w:lineRule="auto" w:before="0"/>
        <w:rPr>
          <w:rFonts w:ascii="宋体" w:hAnsi="宋体" w:cs="宋体" w:eastAsia="宋体" w:hint="default"/>
          <w:sz w:val="20"/>
          <w:szCs w:val="20"/>
        </w:rPr>
      </w:pPr>
    </w:p>
    <w:p>
      <w:pPr>
        <w:pStyle w:val="BodyText"/>
        <w:spacing w:line="350" w:lineRule="auto" w:before="166"/>
        <w:ind w:right="183"/>
        <w:jc w:val="left"/>
      </w:pPr>
      <w:r>
        <w:rPr>
          <w:spacing w:val="-3"/>
        </w:rPr>
        <w:t>本公司风险管理的总体目标是在不过度影响公司竞争力和应变力的情况下，制定全面系</w:t>
      </w:r>
      <w:r>
        <w:rPr>
          <w:spacing w:val="-23"/>
        </w:rPr>
        <w:t> </w:t>
      </w:r>
      <w:r>
        <w:rPr>
          <w:spacing w:val="-23"/>
        </w:rPr>
      </w:r>
      <w:r>
        <w:rPr/>
        <w:t>统降低风险的风险管理政策。</w:t>
      </w:r>
    </w:p>
    <w:p>
      <w:pPr>
        <w:spacing w:line="240" w:lineRule="auto" w:before="8"/>
        <w:rPr>
          <w:rFonts w:ascii="宋体" w:hAnsi="宋体" w:cs="宋体" w:eastAsia="宋体" w:hint="default"/>
          <w:sz w:val="20"/>
          <w:szCs w:val="20"/>
        </w:rPr>
      </w:pPr>
    </w:p>
    <w:p>
      <w:pPr>
        <w:pStyle w:val="BodyText"/>
        <w:tabs>
          <w:tab w:pos="850" w:val="left" w:leader="none"/>
        </w:tabs>
        <w:spacing w:line="343" w:lineRule="auto"/>
        <w:ind w:right="188" w:hanging="73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信用风险</w:t>
      </w:r>
      <w:r>
        <w:rPr>
          <w:rFonts w:ascii="宋体" w:hAnsi="宋体" w:cs="宋体" w:eastAsia="宋体" w:hint="default"/>
          <w:b/>
          <w:bCs/>
          <w:w w:val="100"/>
        </w:rPr>
        <w:t> </w:t>
      </w:r>
      <w:r>
        <w:rPr>
          <w:spacing w:val="-3"/>
        </w:rPr>
        <w:t>信用风险是指金融工具的一方不履行义务，造成另一方发生财务损失的风险。本公司主</w:t>
      </w:r>
      <w:r>
        <w:rPr>
          <w:w w:val="100"/>
        </w:rPr>
        <w:t> </w:t>
      </w:r>
      <w:r>
        <w:rPr>
          <w:spacing w:val="-3"/>
        </w:rPr>
        <w:t>要面临赊销导致的客户信用风险。在签订新合同之前，本公司会对新客户的信用风险进</w:t>
      </w:r>
      <w:r>
        <w:rPr>
          <w:w w:val="100"/>
        </w:rPr>
        <w:t> </w:t>
      </w:r>
      <w:r>
        <w:rPr>
          <w:spacing w:val="-5"/>
          <w:w w:val="100"/>
        </w:rPr>
        <w:t>行评估，包括外部信用评级和在某些情况下的银行资信证明（当此信息可获取时）。</w:t>
      </w:r>
      <w:r>
        <w:rPr>
          <w:w w:val="100"/>
        </w:rPr>
        <w:t> </w:t>
      </w:r>
      <w:r>
        <w:rPr>
          <w:spacing w:val="2"/>
        </w:rPr>
        <w:t>公司通过对已有客户信用评级的季度监控以及应收账款账龄分析的审核来确保公司的</w:t>
      </w:r>
      <w:r>
        <w:rPr>
          <w:w w:val="100"/>
        </w:rPr>
        <w:t> </w:t>
      </w:r>
      <w:r>
        <w:rPr>
          <w:spacing w:val="-3"/>
        </w:rPr>
        <w:t>整体信用风险在可控的范围内。在监控客户的信用风险时，按照客户的信用特征对其分</w:t>
      </w:r>
      <w:r>
        <w:rPr>
          <w:w w:val="100"/>
        </w:rPr>
        <w:t> </w:t>
      </w:r>
      <w:r>
        <w:rPr>
          <w:spacing w:val="-2"/>
        </w:rPr>
        <w:t>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级别的客户会放在受限制客户名单里，并且只有在额外批准的前提</w:t>
      </w:r>
      <w:r>
        <w:rPr>
          <w:w w:val="100"/>
        </w:rPr>
        <w:t> </w:t>
      </w:r>
      <w:r>
        <w:rPr/>
        <w:t>下，公司才可在未来期间内对其赊销，否则要求其预付相应款项。</w:t>
      </w:r>
    </w:p>
    <w:p>
      <w:pPr>
        <w:spacing w:line="240" w:lineRule="auto" w:before="1"/>
        <w:rPr>
          <w:rFonts w:ascii="宋体" w:hAnsi="宋体" w:cs="宋体" w:eastAsia="宋体" w:hint="default"/>
          <w:sz w:val="21"/>
          <w:szCs w:val="21"/>
        </w:rPr>
      </w:pPr>
    </w:p>
    <w:p>
      <w:pPr>
        <w:pStyle w:val="BodyText"/>
        <w:tabs>
          <w:tab w:pos="850" w:val="left" w:leader="none"/>
        </w:tabs>
        <w:spacing w:line="340" w:lineRule="auto"/>
        <w:ind w:right="188" w:hanging="73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tab/>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w:t>
      </w:r>
      <w:r>
        <w:rPr>
          <w:w w:val="100"/>
        </w:rPr>
        <w:t> </w:t>
      </w:r>
      <w:r>
        <w:rPr/>
        <w:t>波动的风险，包括汇率风险、利率风险和其他价格风险。</w:t>
      </w:r>
    </w:p>
    <w:p>
      <w:pPr>
        <w:pStyle w:val="BodyText"/>
        <w:spacing w:line="340" w:lineRule="auto" w:before="35"/>
        <w:ind w:right="183"/>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w:t>
      </w:r>
      <w:r>
        <w:rPr>
          <w:spacing w:val="-18"/>
        </w:rPr>
        <w:t> </w:t>
      </w:r>
      <w:r>
        <w:rPr>
          <w:spacing w:val="-18"/>
        </w:rPr>
      </w:r>
      <w:r>
        <w:rPr/>
        <w:t>险。</w:t>
      </w:r>
    </w:p>
    <w:p>
      <w:pPr>
        <w:pStyle w:val="BodyText"/>
        <w:spacing w:line="240" w:lineRule="auto" w:before="35"/>
        <w:ind w:right="183"/>
        <w:jc w:val="left"/>
      </w:pPr>
      <w:r>
        <w:rPr/>
        <w:t>本公司面临的市场风险主要与本公司以浮动利率计息的借款有关。</w:t>
      </w:r>
    </w:p>
    <w:p>
      <w:pPr>
        <w:pStyle w:val="BodyText"/>
        <w:spacing w:line="240" w:lineRule="auto" w:before="126"/>
        <w:ind w:right="0"/>
        <w:jc w:val="left"/>
      </w:pPr>
      <w:r>
        <w:rPr/>
        <w:t>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日，公司短期借款折合人民币共计 </w:t>
      </w:r>
      <w:r>
        <w:rPr>
          <w:rFonts w:ascii="Times New Roman" w:hAnsi="Times New Roman" w:cs="Times New Roman" w:eastAsia="Times New Roman" w:hint="default"/>
        </w:rPr>
        <w:t>1,073,445,391</w:t>
      </w:r>
      <w:r>
        <w:rPr>
          <w:rFonts w:ascii="Times New Roman" w:hAnsi="Times New Roman" w:cs="Times New Roman" w:eastAsia="Times New Roman" w:hint="default"/>
          <w:spacing w:val="18"/>
        </w:rPr>
        <w:t> </w:t>
      </w:r>
      <w:r>
        <w:rPr/>
        <w:t>元，长期借款</w:t>
      </w:r>
    </w:p>
    <w:p>
      <w:pPr>
        <w:pStyle w:val="BodyText"/>
        <w:spacing w:line="328" w:lineRule="auto" w:before="110"/>
        <w:ind w:right="107"/>
        <w:jc w:val="left"/>
      </w:pPr>
      <w:r>
        <w:rPr>
          <w:rFonts w:ascii="Times New Roman" w:hAnsi="Times New Roman" w:cs="Times New Roman" w:eastAsia="Times New Roman" w:hint="default"/>
        </w:rPr>
        <w:t>610,210,375</w:t>
      </w:r>
      <w:r>
        <w:rPr>
          <w:rFonts w:ascii="Times New Roman" w:hAnsi="Times New Roman" w:cs="Times New Roman" w:eastAsia="Times New Roman" w:hint="default"/>
          <w:spacing w:val="-3"/>
        </w:rPr>
        <w:t> </w:t>
      </w:r>
      <w:r>
        <w:rPr/>
        <w:t>元，将于一年内到期的长期借款</w:t>
      </w:r>
      <w:r>
        <w:rPr>
          <w:spacing w:val="-55"/>
        </w:rPr>
        <w:t> </w:t>
      </w:r>
      <w:r>
        <w:rPr>
          <w:rFonts w:ascii="Times New Roman" w:hAnsi="Times New Roman" w:cs="Times New Roman" w:eastAsia="Times New Roman" w:hint="default"/>
        </w:rPr>
        <w:t>22,000,000</w:t>
      </w:r>
      <w:r>
        <w:rPr>
          <w:rFonts w:ascii="Times New Roman" w:hAnsi="Times New Roman" w:cs="Times New Roman" w:eastAsia="Times New Roman" w:hint="default"/>
          <w:spacing w:val="-3"/>
        </w:rPr>
        <w:t> </w:t>
      </w:r>
      <w:r>
        <w:rPr/>
        <w:t>元，在其他变量不变的假设下，</w:t>
      </w:r>
      <w:r>
        <w:rPr>
          <w:w w:val="100"/>
        </w:rPr>
        <w:t> </w:t>
      </w:r>
      <w:r>
        <w:rPr/>
        <w:t>利率发生合理变动时，将不会对公司的营业利润和股东权益产生重大的影响。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45" w:lineRule="auto"/>
        <w:ind w:right="183"/>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w:t>
      </w:r>
      <w:r>
        <w:rPr>
          <w:spacing w:val="-18"/>
        </w:rPr>
        <w:t> </w:t>
      </w:r>
      <w:r>
        <w:rPr>
          <w:spacing w:val="-18"/>
        </w:rPr>
      </w:r>
      <w:r>
        <w:rPr>
          <w:spacing w:val="-3"/>
        </w:rPr>
        <w:t>险。本公司尽可能将外币收入与外币支出相匹配以降低汇率风险。此外，公司签署了一</w:t>
      </w:r>
      <w:r>
        <w:rPr>
          <w:spacing w:val="-24"/>
        </w:rPr>
        <w:t> </w:t>
      </w:r>
      <w:r>
        <w:rPr>
          <w:spacing w:val="-24"/>
        </w:rPr>
      </w:r>
      <w:r>
        <w:rPr/>
        <w:t>定金额的远期外汇合约为达到规避汇率风险的目的。</w:t>
      </w:r>
      <w:r>
        <w:rPr>
          <w:w w:val="100"/>
        </w:rPr>
        <w:t> </w:t>
      </w:r>
      <w:r>
        <w:rPr>
          <w:spacing w:val="-3"/>
        </w:rPr>
        <w:t>本公司面临的汇率风险主要来源于以外币计价的金融资产和金融负债，公司期末外币金</w:t>
      </w:r>
      <w:r>
        <w:rPr>
          <w:spacing w:val="-23"/>
        </w:rPr>
        <w:t> </w:t>
      </w:r>
      <w:r>
        <w:rPr>
          <w:spacing w:val="-23"/>
        </w:rPr>
      </w:r>
      <w:r>
        <w:rPr>
          <w:spacing w:val="-6"/>
          <w:w w:val="100"/>
        </w:rPr>
        <w:t>融资产和外币金融负债列示见本附注五、（五十六）之说明。</w:t>
      </w:r>
    </w:p>
    <w:p>
      <w:pPr>
        <w:spacing w:after="0" w:line="345" w:lineRule="auto"/>
        <w:jc w:val="left"/>
        <w:sectPr>
          <w:pgSz w:w="11910" w:h="16850"/>
          <w:pgMar w:header="885" w:footer="999" w:top="1600" w:bottom="1180" w:left="1660" w:right="1240"/>
        </w:sectPr>
      </w:pPr>
    </w:p>
    <w:p>
      <w:pPr>
        <w:pStyle w:val="BodyText"/>
        <w:spacing w:line="338" w:lineRule="auto" w:before="93"/>
        <w:ind w:right="140"/>
        <w:jc w:val="left"/>
      </w:pPr>
      <w:r>
        <w:rPr/>
        <w:t>（</w:t>
      </w:r>
      <w:r>
        <w:rPr>
          <w:rFonts w:ascii="Times New Roman" w:hAnsi="Times New Roman" w:cs="Times New Roman" w:eastAsia="Times New Roman" w:hint="default"/>
        </w:rPr>
        <w:t>3</w:t>
      </w:r>
      <w:r>
        <w:rPr/>
        <w:t>）其他价格风险</w:t>
      </w:r>
      <w:r>
        <w:rPr>
          <w:w w:val="100"/>
        </w:rPr>
        <w:t> </w:t>
      </w:r>
      <w:r>
        <w:rPr>
          <w:spacing w:val="-3"/>
        </w:rPr>
        <w:t>本公司持有其他上市公司的权益投资，管理层认为这些投资活动面临的市场价格风险是</w:t>
      </w:r>
      <w:r>
        <w:rPr>
          <w:spacing w:val="-23"/>
        </w:rPr>
        <w:t> </w:t>
      </w:r>
      <w:r>
        <w:rPr>
          <w:spacing w:val="-23"/>
        </w:rPr>
      </w:r>
      <w:r>
        <w:rPr/>
        <w:t>可以接受的。</w:t>
      </w:r>
    </w:p>
    <w:p>
      <w:pPr>
        <w:spacing w:line="240" w:lineRule="auto" w:before="0"/>
        <w:rPr>
          <w:rFonts w:ascii="宋体" w:hAnsi="宋体" w:cs="宋体" w:eastAsia="宋体" w:hint="default"/>
          <w:sz w:val="20"/>
          <w:szCs w:val="20"/>
        </w:rPr>
      </w:pPr>
    </w:p>
    <w:p>
      <w:pPr>
        <w:pStyle w:val="BodyText"/>
        <w:tabs>
          <w:tab w:pos="850" w:val="left" w:leader="none"/>
        </w:tabs>
        <w:spacing w:line="343" w:lineRule="auto" w:before="179"/>
        <w:ind w:right="128" w:hanging="73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tab/>
      </w:r>
      <w:r>
        <w:rPr>
          <w:rFonts w:ascii="宋体" w:hAnsi="宋体" w:cs="宋体" w:eastAsia="宋体" w:hint="default"/>
          <w:b/>
          <w:bCs/>
        </w:rPr>
        <w:t>流动性风险</w:t>
      </w:r>
      <w:r>
        <w:rPr>
          <w:rFonts w:ascii="宋体" w:hAnsi="宋体" w:cs="宋体" w:eastAsia="宋体" w:hint="default"/>
          <w:b/>
          <w:bCs/>
          <w:w w:val="100"/>
        </w:rPr>
        <w:t> </w:t>
      </w:r>
      <w:r>
        <w:rPr>
          <w:spacing w:val="-3"/>
        </w:rPr>
        <w:t>流动风险，是指企业在履行以交付现金或其他金融资产的方式结算的义务时发生资金短</w:t>
      </w:r>
      <w:r>
        <w:rPr>
          <w:w w:val="100"/>
        </w:rPr>
        <w:t> </w:t>
      </w:r>
      <w:r>
        <w:rPr>
          <w:spacing w:val="-2"/>
        </w:rPr>
        <w:t>缺的风险。本公司的政策是确保拥有充足的现金以偿还到期债务。流动性风险由本公司</w:t>
      </w:r>
      <w:r>
        <w:rPr>
          <w:w w:val="100"/>
        </w:rPr>
        <w:t> </w:t>
      </w:r>
      <w:r>
        <w:rPr/>
        <w:t>的财务部门集中控制。财务部门通过监控银行存款余额以及对未来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个月现金流量的</w:t>
      </w:r>
      <w:r>
        <w:rPr>
          <w:w w:val="100"/>
        </w:rPr>
        <w:t> </w:t>
      </w:r>
      <w:r>
        <w:rPr/>
        <w:t>滚动预测，确保公司在所有合理预测的情况下拥有充足的资金偿还债务。</w:t>
      </w:r>
      <w:r>
        <w:rPr>
          <w:w w:val="100"/>
        </w:rPr>
        <w:t> </w:t>
      </w:r>
      <w:r>
        <w:rPr>
          <w:spacing w:val="-2"/>
        </w:rPr>
        <w:t>本公司在资金正常和紧张的情况下，确保有足够的流动性来履行到期债务，且与金融机</w:t>
      </w:r>
      <w:r>
        <w:rPr>
          <w:w w:val="100"/>
        </w:rPr>
        <w:t> </w:t>
      </w:r>
      <w:r>
        <w:rPr/>
        <w:t>构进行融资磋商，保持一定水平的备用授信额度以降低流动性风险。</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72"/>
        <w:ind w:left="123" w:right="140"/>
        <w:jc w:val="left"/>
        <w:rPr>
          <w:b w:val="0"/>
          <w:bCs w:val="0"/>
        </w:rPr>
      </w:pPr>
      <w:r>
        <w:rPr/>
        <w:t>九、</w:t>
        <w:tab/>
        <w:t>公允价值的披露</w:t>
      </w:r>
      <w:r>
        <w:rPr>
          <w:b w:val="0"/>
          <w:bCs w:val="0"/>
        </w:rPr>
      </w:r>
    </w:p>
    <w:p>
      <w:pPr>
        <w:pStyle w:val="BodyText"/>
        <w:spacing w:line="240" w:lineRule="auto" w:before="126"/>
        <w:ind w:right="140"/>
        <w:jc w:val="left"/>
      </w:pPr>
      <w:r>
        <w:rPr/>
        <w:t>公允价值计量所使用的输入值划分为三个层次：</w:t>
      </w:r>
    </w:p>
    <w:p>
      <w:pPr>
        <w:pStyle w:val="BodyText"/>
        <w:spacing w:line="331" w:lineRule="auto" w:before="123"/>
        <w:ind w:right="140"/>
        <w:jc w:val="left"/>
      </w:pPr>
      <w:r>
        <w:rPr>
          <w:rFonts w:ascii="Times New Roman" w:hAnsi="Times New Roman" w:cs="Times New Roman" w:eastAsia="Times New Roman" w:hint="default"/>
          <w:spacing w:val="5"/>
        </w:rPr>
        <w:t>–</w:t>
      </w:r>
      <w:r>
        <w:rPr>
          <w:spacing w:val="5"/>
        </w:rPr>
        <w:t>第一层次输入值是在计量日能够取得的相同资产或负债在活跃市场上未经调整的报</w:t>
      </w:r>
      <w:r>
        <w:rPr>
          <w:spacing w:val="-6"/>
        </w:rPr>
        <w:t> </w:t>
      </w:r>
      <w:r>
        <w:rPr>
          <w:spacing w:val="-6"/>
        </w:rPr>
      </w:r>
      <w:r>
        <w:rPr/>
        <w:t>价。</w:t>
      </w:r>
    </w:p>
    <w:p>
      <w:pPr>
        <w:pStyle w:val="BodyText"/>
        <w:spacing w:line="240" w:lineRule="auto" w:before="46"/>
        <w:ind w:right="140"/>
        <w:jc w:val="left"/>
      </w:pPr>
      <w:r>
        <w:rPr>
          <w:rFonts w:ascii="Times New Roman" w:hAnsi="Times New Roman" w:cs="Times New Roman" w:eastAsia="Times New Roman" w:hint="default"/>
        </w:rPr>
        <w:t>–</w:t>
      </w:r>
      <w:r>
        <w:rPr/>
        <w:t>第二层次输入值是除第一层次输入值外相关资产或负债直接或间接可观察的输入值。</w:t>
      </w:r>
    </w:p>
    <w:p>
      <w:pPr>
        <w:pStyle w:val="BodyText"/>
        <w:spacing w:line="340" w:lineRule="auto" w:before="107"/>
        <w:ind w:right="140"/>
        <w:jc w:val="left"/>
      </w:pPr>
      <w:r>
        <w:rPr>
          <w:rFonts w:ascii="Times New Roman" w:hAnsi="Times New Roman" w:cs="Times New Roman" w:eastAsia="Times New Roman" w:hint="default"/>
        </w:rPr>
        <w:t>–</w:t>
      </w:r>
      <w:r>
        <w:rPr/>
        <w:t>第三层次输入值是相关资产或负债的不可观察输入值。</w:t>
      </w:r>
      <w:r>
        <w:rPr>
          <w:w w:val="100"/>
        </w:rPr>
        <w:t> </w:t>
      </w:r>
      <w:r>
        <w:rPr>
          <w:spacing w:val="-3"/>
        </w:rPr>
        <w:t>公允价值计量结果所属的层次，由对公允价值计量整体而言具有重要意义的输入值所属</w:t>
      </w:r>
      <w:r>
        <w:rPr>
          <w:spacing w:val="-23"/>
        </w:rPr>
        <w:t> </w:t>
      </w:r>
      <w:r>
        <w:rPr>
          <w:spacing w:val="-23"/>
        </w:rPr>
      </w:r>
      <w:r>
        <w:rPr/>
        <w:t>的最低层次决定。</w:t>
      </w:r>
    </w:p>
    <w:p>
      <w:pPr>
        <w:spacing w:after="0" w:line="340" w:lineRule="auto"/>
        <w:jc w:val="left"/>
        <w:sectPr>
          <w:pgSz w:w="11910" w:h="16850"/>
          <w:pgMar w:header="885" w:footer="999" w:top="1600" w:bottom="1180" w:left="1660" w:right="1300"/>
        </w:sectPr>
      </w:pPr>
    </w:p>
    <w:p>
      <w:pPr>
        <w:spacing w:line="240" w:lineRule="auto" w:before="11"/>
        <w:rPr>
          <w:rFonts w:ascii="宋体" w:hAnsi="宋体" w:cs="宋体" w:eastAsia="宋体" w:hint="default"/>
          <w:sz w:val="29"/>
          <w:szCs w:val="29"/>
        </w:rPr>
      </w:pPr>
    </w:p>
    <w:p>
      <w:pPr>
        <w:pStyle w:val="Heading5"/>
        <w:tabs>
          <w:tab w:pos="850" w:val="left" w:leader="none"/>
        </w:tabs>
        <w:spacing w:line="240" w:lineRule="auto" w:before="36"/>
        <w:ind w:left="123" w:right="15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以公允价值计量的资产和负债的期末公允价值</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849"/>
        <w:gridCol w:w="1419"/>
        <w:gridCol w:w="1133"/>
        <w:gridCol w:w="1136"/>
        <w:gridCol w:w="1548"/>
      </w:tblGrid>
      <w:tr>
        <w:trPr>
          <w:trHeight w:val="362" w:hRule="exact"/>
        </w:trPr>
        <w:tc>
          <w:tcPr>
            <w:tcW w:w="28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21"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5235"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98"/>
              <w:ind w:left="294" w:right="0"/>
              <w:jc w:val="center"/>
              <w:rPr>
                <w:rFonts w:ascii="宋体" w:hAnsi="宋体" w:cs="宋体" w:eastAsia="宋体" w:hint="default"/>
                <w:sz w:val="15"/>
                <w:szCs w:val="15"/>
              </w:rPr>
            </w:pPr>
            <w:r>
              <w:rPr>
                <w:rFonts w:ascii="宋体" w:hAnsi="宋体" w:cs="宋体" w:eastAsia="宋体" w:hint="default"/>
                <w:sz w:val="15"/>
                <w:szCs w:val="15"/>
              </w:rPr>
              <w:t>期末公允价值</w:t>
            </w:r>
          </w:p>
        </w:tc>
      </w:tr>
      <w:tr>
        <w:trPr>
          <w:trHeight w:val="689" w:hRule="exact"/>
        </w:trPr>
        <w:tc>
          <w:tcPr>
            <w:tcW w:w="2849" w:type="dxa"/>
            <w:vMerge/>
            <w:tcBorders>
              <w:left w:val="nil" w:sz="6" w:space="0" w:color="auto"/>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338" w:lineRule="exact"/>
              <w:ind w:left="403" w:right="250" w:hanging="149"/>
              <w:jc w:val="left"/>
              <w:rPr>
                <w:rFonts w:ascii="宋体" w:hAnsi="宋体" w:cs="宋体" w:eastAsia="宋体" w:hint="default"/>
                <w:sz w:val="15"/>
                <w:szCs w:val="15"/>
              </w:rPr>
            </w:pPr>
            <w:r>
              <w:rPr>
                <w:rFonts w:ascii="宋体" w:hAnsi="宋体" w:cs="宋体" w:eastAsia="宋体" w:hint="default"/>
                <w:sz w:val="15"/>
                <w:szCs w:val="15"/>
              </w:rPr>
              <w:t>第一层次公允</w:t>
            </w:r>
            <w:r>
              <w:rPr>
                <w:rFonts w:ascii="宋体" w:hAnsi="宋体" w:cs="宋体" w:eastAsia="宋体" w:hint="default"/>
                <w:w w:val="100"/>
                <w:sz w:val="15"/>
                <w:szCs w:val="15"/>
              </w:rPr>
              <w:t> </w:t>
            </w:r>
            <w:r>
              <w:rPr>
                <w:rFonts w:ascii="宋体" w:hAnsi="宋体" w:cs="宋体" w:eastAsia="宋体" w:hint="default"/>
                <w:sz w:val="15"/>
                <w:szCs w:val="15"/>
              </w:rPr>
              <w:t>价值计量</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338" w:lineRule="exact"/>
              <w:ind w:left="261" w:right="108" w:hanging="152"/>
              <w:jc w:val="left"/>
              <w:rPr>
                <w:rFonts w:ascii="宋体" w:hAnsi="宋体" w:cs="宋体" w:eastAsia="宋体" w:hint="default"/>
                <w:sz w:val="15"/>
                <w:szCs w:val="15"/>
              </w:rPr>
            </w:pPr>
            <w:r>
              <w:rPr>
                <w:rFonts w:ascii="宋体" w:hAnsi="宋体" w:cs="宋体" w:eastAsia="宋体" w:hint="default"/>
                <w:sz w:val="15"/>
                <w:szCs w:val="15"/>
              </w:rPr>
              <w:t>第二层次公允</w:t>
            </w:r>
            <w:r>
              <w:rPr>
                <w:rFonts w:ascii="宋体" w:hAnsi="宋体" w:cs="宋体" w:eastAsia="宋体" w:hint="default"/>
                <w:w w:val="100"/>
                <w:sz w:val="15"/>
                <w:szCs w:val="15"/>
              </w:rPr>
              <w:t> </w:t>
            </w:r>
            <w:r>
              <w:rPr>
                <w:rFonts w:ascii="宋体" w:hAnsi="宋体" w:cs="宋体" w:eastAsia="宋体" w:hint="default"/>
                <w:sz w:val="15"/>
                <w:szCs w:val="15"/>
              </w:rPr>
              <w:t>价值计量</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338" w:lineRule="exact"/>
              <w:ind w:left="261" w:right="111" w:hanging="152"/>
              <w:jc w:val="left"/>
              <w:rPr>
                <w:rFonts w:ascii="宋体" w:hAnsi="宋体" w:cs="宋体" w:eastAsia="宋体" w:hint="default"/>
                <w:sz w:val="15"/>
                <w:szCs w:val="15"/>
              </w:rPr>
            </w:pPr>
            <w:r>
              <w:rPr>
                <w:rFonts w:ascii="宋体" w:hAnsi="宋体" w:cs="宋体" w:eastAsia="宋体" w:hint="default"/>
                <w:sz w:val="15"/>
                <w:szCs w:val="15"/>
              </w:rPr>
              <w:t>第三层次公允</w:t>
            </w:r>
            <w:r>
              <w:rPr>
                <w:rFonts w:ascii="宋体" w:hAnsi="宋体" w:cs="宋体" w:eastAsia="宋体" w:hint="default"/>
                <w:w w:val="100"/>
                <w:sz w:val="15"/>
                <w:szCs w:val="15"/>
              </w:rPr>
              <w:t> </w:t>
            </w:r>
            <w:r>
              <w:rPr>
                <w:rFonts w:ascii="宋体" w:hAnsi="宋体" w:cs="宋体" w:eastAsia="宋体" w:hint="default"/>
                <w:sz w:val="15"/>
                <w:szCs w:val="15"/>
              </w:rPr>
              <w:t>价值计量</w:t>
            </w: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1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b/>
                <w:bCs/>
                <w:sz w:val="15"/>
                <w:szCs w:val="15"/>
              </w:rPr>
              <w:t>一、持续的公允价值计量</w:t>
            </w:r>
            <w:r>
              <w:rPr>
                <w:rFonts w:ascii="宋体" w:hAnsi="宋体" w:cs="宋体" w:eastAsia="宋体" w:hint="default"/>
                <w:sz w:val="15"/>
                <w:szCs w:val="15"/>
              </w:rPr>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6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（一）以公允价值计量且变动计入当期</w:t>
            </w:r>
          </w:p>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损益的金融资产</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right="100"/>
              <w:jc w:val="right"/>
              <w:rPr>
                <w:rFonts w:ascii="Times New Roman" w:hAnsi="Times New Roman" w:cs="Times New Roman" w:eastAsia="Times New Roman" w:hint="default"/>
                <w:sz w:val="15"/>
                <w:szCs w:val="15"/>
              </w:rPr>
            </w:pPr>
            <w:r>
              <w:rPr>
                <w:rFonts w:ascii="Times New Roman"/>
                <w:spacing w:val="-2"/>
                <w:sz w:val="15"/>
              </w:rPr>
              <w:t>117,887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right="105"/>
              <w:jc w:val="right"/>
              <w:rPr>
                <w:rFonts w:ascii="Times New Roman" w:hAnsi="Times New Roman" w:cs="Times New Roman" w:eastAsia="Times New Roman" w:hint="default"/>
                <w:sz w:val="15"/>
                <w:szCs w:val="15"/>
              </w:rPr>
            </w:pPr>
            <w:r>
              <w:rPr>
                <w:rFonts w:ascii="Times New Roman"/>
                <w:spacing w:val="-2"/>
                <w:sz w:val="15"/>
              </w:rPr>
              <w:t>117,887</w:t>
            </w:r>
          </w:p>
        </w:tc>
      </w:tr>
      <w:tr>
        <w:trPr>
          <w:trHeight w:val="3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交易性金融资产</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117,887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117,887</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）债务工具投资</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）权益工具投资</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）衍生金融资产</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117,887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117,887</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6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338" w:lineRule="exact" w:before="1"/>
              <w:ind w:left="122" w:right="99"/>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8"/>
                <w:sz w:val="15"/>
                <w:szCs w:val="15"/>
              </w:rPr>
              <w:t> </w:t>
            </w:r>
            <w:r>
              <w:rPr>
                <w:rFonts w:ascii="宋体" w:hAnsi="宋体" w:cs="宋体" w:eastAsia="宋体" w:hint="default"/>
                <w:sz w:val="15"/>
                <w:szCs w:val="15"/>
              </w:rPr>
              <w:t>指定以公允价值计量且其变动计入当</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期损益的金融资产</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）债务工具投资</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）权益工具投资</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（二）可供出售金融资产</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）债务工具投资</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）权益工具投资</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（三）投资性房地产</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出租用的土地使用权</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出租的建筑物</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持有并准备增值后转让的土地使用权</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b/>
                <w:bCs/>
                <w:sz w:val="15"/>
                <w:szCs w:val="15"/>
              </w:rPr>
              <w:t>持续以公允价值计量的资产总额</w:t>
            </w:r>
            <w:r>
              <w:rPr>
                <w:rFonts w:ascii="宋体" w:hAnsi="宋体" w:cs="宋体" w:eastAsia="宋体" w:hint="default"/>
                <w:sz w:val="15"/>
                <w:szCs w:val="15"/>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117,887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117,887</w:t>
            </w:r>
          </w:p>
        </w:tc>
      </w:tr>
      <w:tr>
        <w:trPr>
          <w:trHeight w:val="3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（四）交易性金融负债</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953,707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953,707</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其中：发行的交易性债券</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648"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953,707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953,707</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64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68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338" w:lineRule="exact"/>
              <w:ind w:left="122" w:right="169"/>
              <w:jc w:val="left"/>
              <w:rPr>
                <w:rFonts w:ascii="宋体" w:hAnsi="宋体" w:cs="宋体" w:eastAsia="宋体" w:hint="default"/>
                <w:sz w:val="15"/>
                <w:szCs w:val="15"/>
              </w:rPr>
            </w:pPr>
            <w:r>
              <w:rPr>
                <w:rFonts w:ascii="宋体" w:hAnsi="宋体" w:cs="宋体" w:eastAsia="宋体" w:hint="default"/>
                <w:spacing w:val="-2"/>
                <w:sz w:val="15"/>
                <w:szCs w:val="15"/>
              </w:rPr>
              <w:t>（五）指定以公允价值计量且变动计入</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当期损益的金融负债</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b/>
                <w:bCs/>
                <w:sz w:val="15"/>
                <w:szCs w:val="15"/>
              </w:rPr>
              <w:t>持续以公允价值计量的负债总额</w:t>
            </w:r>
            <w:r>
              <w:rPr>
                <w:rFonts w:ascii="宋体" w:hAnsi="宋体" w:cs="宋体" w:eastAsia="宋体" w:hint="default"/>
                <w:sz w:val="15"/>
                <w:szCs w:val="15"/>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953,707</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953,707</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b/>
                <w:bCs/>
                <w:sz w:val="15"/>
                <w:szCs w:val="15"/>
              </w:rPr>
              <w:t>二、非持续的公允价值计量</w:t>
            </w:r>
            <w:r>
              <w:rPr>
                <w:rFonts w:ascii="宋体" w:hAnsi="宋体" w:cs="宋体" w:eastAsia="宋体" w:hint="default"/>
                <w:sz w:val="15"/>
                <w:szCs w:val="15"/>
              </w:rPr>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（一）持有待售资产</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b/>
                <w:bCs/>
                <w:sz w:val="15"/>
                <w:szCs w:val="15"/>
              </w:rPr>
              <w:t>非持续以公允价值计量的资产总额</w:t>
            </w:r>
            <w:r>
              <w:rPr>
                <w:rFonts w:ascii="宋体" w:hAnsi="宋体" w:cs="宋体" w:eastAsia="宋体" w:hint="default"/>
                <w:sz w:val="15"/>
                <w:szCs w:val="15"/>
              </w:rPr>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如：持有待售负债</w:t>
            </w: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8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b/>
                <w:bCs/>
                <w:sz w:val="15"/>
                <w:szCs w:val="15"/>
              </w:rPr>
              <w:t>非持续以公允价值计量的负债总额</w:t>
            </w:r>
            <w:r>
              <w:rPr>
                <w:rFonts w:ascii="宋体" w:hAnsi="宋体" w:cs="宋体" w:eastAsia="宋体" w:hint="default"/>
                <w:sz w:val="15"/>
                <w:szCs w:val="15"/>
              </w:rPr>
            </w:r>
          </w:p>
        </w:tc>
        <w:tc>
          <w:tcPr>
            <w:tcW w:w="1419"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
        </w:tc>
        <w:tc>
          <w:tcPr>
            <w:tcW w:w="1548"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50"/>
          <w:pgMar w:header="885" w:footer="999" w:top="1600" w:bottom="1180" w:left="1660" w:right="1280"/>
        </w:sectPr>
      </w:pPr>
    </w:p>
    <w:p>
      <w:pPr>
        <w:spacing w:line="240" w:lineRule="auto" w:before="6"/>
        <w:rPr>
          <w:rFonts w:ascii="宋体" w:hAnsi="宋体" w:cs="宋体" w:eastAsia="宋体" w:hint="default"/>
          <w:b/>
          <w:bCs/>
          <w:sz w:val="27"/>
          <w:szCs w:val="27"/>
        </w:rPr>
      </w:pPr>
    </w:p>
    <w:p>
      <w:pPr>
        <w:tabs>
          <w:tab w:pos="850" w:val="left" w:leader="none"/>
        </w:tabs>
        <w:spacing w:line="393" w:lineRule="auto" w:before="36"/>
        <w:ind w:left="855" w:right="150"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以公允价值计量且变动计入当期损益的金融资产和可供出售金融资产参考可获得的市</w:t>
      </w:r>
      <w:r>
        <w:rPr>
          <w:rFonts w:ascii="宋体" w:hAnsi="宋体" w:cs="宋体" w:eastAsia="宋体" w:hint="default"/>
          <w:w w:val="100"/>
          <w:sz w:val="21"/>
          <w:szCs w:val="21"/>
        </w:rPr>
        <w:t> </w:t>
      </w:r>
      <w:r>
        <w:rPr>
          <w:rFonts w:ascii="宋体" w:hAnsi="宋体" w:cs="宋体" w:eastAsia="宋体" w:hint="default"/>
          <w:spacing w:val="-3"/>
          <w:sz w:val="21"/>
          <w:szCs w:val="21"/>
        </w:rPr>
        <w:t>价计算其公允价值。对于上市权益工具投资，本公司以证券交易所的、在本年最接近资</w:t>
      </w:r>
      <w:r>
        <w:rPr>
          <w:rFonts w:ascii="宋体" w:hAnsi="宋体" w:cs="宋体" w:eastAsia="宋体" w:hint="default"/>
          <w:w w:val="100"/>
          <w:sz w:val="21"/>
          <w:szCs w:val="21"/>
        </w:rPr>
        <w:t> </w:t>
      </w:r>
      <w:r>
        <w:rPr>
          <w:rFonts w:ascii="宋体" w:hAnsi="宋体" w:cs="宋体" w:eastAsia="宋体" w:hint="default"/>
          <w:sz w:val="21"/>
          <w:szCs w:val="21"/>
        </w:rPr>
        <w:t>产负债表日的交易日的收盘时的市场价格作为确定公允价值的依据。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850" w:val="left" w:leader="none"/>
        </w:tabs>
        <w:spacing w:line="240" w:lineRule="auto"/>
        <w:ind w:left="123" w:right="150"/>
        <w:jc w:val="left"/>
        <w:rPr>
          <w:b w:val="0"/>
          <w:bCs w:val="0"/>
        </w:rPr>
      </w:pPr>
      <w:r>
        <w:rPr/>
        <w:t>十、</w:t>
        <w:tab/>
        <w:t>关联方及关联交易</w:t>
      </w:r>
      <w:r>
        <w:rPr>
          <w:b w:val="0"/>
          <w:bCs w:val="0"/>
        </w:rPr>
      </w:r>
    </w:p>
    <w:p>
      <w:pPr>
        <w:spacing w:line="240" w:lineRule="auto" w:before="1"/>
        <w:rPr>
          <w:rFonts w:ascii="宋体" w:hAnsi="宋体" w:cs="宋体" w:eastAsia="宋体" w:hint="default"/>
          <w:b/>
          <w:bCs/>
          <w:sz w:val="14"/>
          <w:szCs w:val="14"/>
        </w:rPr>
      </w:pPr>
    </w:p>
    <w:p>
      <w:pPr>
        <w:tabs>
          <w:tab w:pos="850" w:val="left" w:leader="none"/>
        </w:tabs>
        <w:spacing w:line="381" w:lineRule="auto" w:before="0"/>
        <w:ind w:left="855" w:right="2458"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本公司的子公司情况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本企业子公司的情况详见本附注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七、在其他主体中的权益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tabs>
          <w:tab w:pos="850" w:val="left" w:leader="none"/>
        </w:tabs>
        <w:spacing w:line="381" w:lineRule="auto" w:before="0"/>
        <w:ind w:left="855" w:right="160" w:hanging="7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本公司的合营和联营企业情况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七、在其他主体中的权益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403" w:lineRule="auto"/>
        <w:ind w:right="150"/>
        <w:jc w:val="left"/>
      </w:pPr>
      <w:r>
        <w:rPr/>
        <w:pict>
          <v:shape style="position:absolute;margin-left:118.940002pt;margin-top:38.423668pt;width:406.4pt;height:284.4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35"/>
                    <w:gridCol w:w="3149"/>
                  </w:tblGrid>
                  <w:tr>
                    <w:trPr>
                      <w:trHeight w:val="480" w:hRule="exact"/>
                    </w:trPr>
                    <w:tc>
                      <w:tcPr>
                        <w:tcW w:w="49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31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北京汇源熙康健康科技有限公司（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汇源熙康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合营企业</w:t>
                        </w:r>
                      </w:p>
                    </w:tc>
                  </w:tr>
                  <w:tr>
                    <w:trPr>
                      <w:trHeight w:val="468"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上海硕元健康管理有限公司（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上海硕元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合营企业</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诺基亚东软通信技术有限公司（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诺基亚东软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重庆国奥百年熙康健康管理有限公司（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重庆国奥百年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71"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日电东软信息技术有限公司（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日电东软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沈阳东软系统集成工程有限公司（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沈阳工程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
                            <w:sz w:val="18"/>
                            <w:szCs w:val="18"/>
                          </w:rPr>
                          <w:t>东软哈曼汽车电子信息技术（大连）有限公司（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东软哈曼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68"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上海蓝熙健康服务有限公司（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上海蓝熙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东软创投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70" w:hRule="exact"/>
                    </w:trPr>
                    <w:tc>
                      <w:tcPr>
                        <w:tcW w:w="4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沈阳东芝东软信息系统有限公司（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东芝公司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原本公司之联营企业</w:t>
                        </w:r>
                      </w:p>
                    </w:tc>
                  </w:tr>
                  <w:tr>
                    <w:trPr>
                      <w:trHeight w:val="480" w:hRule="exact"/>
                    </w:trPr>
                    <w:tc>
                      <w:tcPr>
                        <w:tcW w:w="49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北京天诚星源信息技术有限公司（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天诚星源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原本公司之联营企业</w:t>
                        </w:r>
                      </w:p>
                    </w:tc>
                  </w:tr>
                </w:tbl>
                <w:p>
                  <w:pPr/>
                </w:p>
              </w:txbxContent>
            </v:textbox>
            <w10:wrap type="none"/>
          </v:shape>
        </w:pict>
      </w:r>
      <w:r>
        <w:rPr>
          <w:spacing w:val="-3"/>
        </w:rPr>
        <w:t>本期与本公司发生关联方交易，或前期与本公司发生关联方交易形成余额的其他合营或</w:t>
      </w:r>
      <w:r>
        <w:rPr>
          <w:spacing w:val="-26"/>
        </w:rPr>
        <w:t> </w:t>
      </w:r>
      <w:r>
        <w:rPr>
          <w:spacing w:val="-26"/>
        </w:rPr>
      </w:r>
      <w:r>
        <w:rPr/>
        <w:t>联营企业情况如下：</w:t>
      </w:r>
    </w:p>
    <w:p>
      <w:pPr>
        <w:spacing w:after="0" w:line="403" w:lineRule="auto"/>
        <w:jc w:val="left"/>
        <w:sectPr>
          <w:pgSz w:w="11910" w:h="16850"/>
          <w:pgMar w:header="885" w:footer="999" w:top="1600" w:bottom="1180" w:left="1660" w:right="1280"/>
        </w:sectPr>
      </w:pPr>
    </w:p>
    <w:p>
      <w:pPr>
        <w:pStyle w:val="Heading5"/>
        <w:tabs>
          <w:tab w:pos="850" w:val="left" w:leader="none"/>
        </w:tabs>
        <w:spacing w:line="240" w:lineRule="auto" w:before="93"/>
        <w:ind w:left="123" w:right="14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本集团的其他关联方情况</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4369"/>
        <w:gridCol w:w="3685"/>
      </w:tblGrid>
      <w:tr>
        <w:trPr>
          <w:trHeight w:val="605" w:hRule="exact"/>
        </w:trPr>
        <w:tc>
          <w:tcPr>
            <w:tcW w:w="43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6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566"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东北大学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以上股权之股东</w:t>
            </w:r>
          </w:p>
        </w:tc>
      </w:tr>
      <w:tr>
        <w:trPr>
          <w:trHeight w:val="809"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2" w:right="107"/>
              <w:jc w:val="left"/>
              <w:rPr>
                <w:rFonts w:ascii="宋体" w:hAnsi="宋体" w:cs="宋体" w:eastAsia="宋体" w:hint="default"/>
                <w:sz w:val="18"/>
                <w:szCs w:val="18"/>
              </w:rPr>
            </w:pPr>
            <w:r>
              <w:rPr>
                <w:rFonts w:ascii="宋体" w:hAnsi="宋体" w:cs="宋体" w:eastAsia="宋体" w:hint="default"/>
                <w:spacing w:val="-4"/>
                <w:sz w:val="18"/>
                <w:szCs w:val="18"/>
              </w:rPr>
              <w:t>阿尔派株式会社、阿尔派电子（中国）有限公司（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阿</w:t>
            </w:r>
            <w:r>
              <w:rPr>
                <w:rFonts w:ascii="宋体" w:hAnsi="宋体" w:cs="宋体" w:eastAsia="宋体" w:hint="default"/>
                <w:spacing w:val="-82"/>
                <w:sz w:val="18"/>
                <w:szCs w:val="18"/>
              </w:rPr>
              <w:t> </w:t>
            </w:r>
            <w:r>
              <w:rPr>
                <w:rFonts w:ascii="宋体" w:hAnsi="宋体" w:cs="宋体" w:eastAsia="宋体" w:hint="default"/>
                <w:sz w:val="18"/>
                <w:szCs w:val="18"/>
              </w:rPr>
              <w:t>尔派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以上股权之股东</w:t>
            </w:r>
          </w:p>
        </w:tc>
      </w:tr>
      <w:tr>
        <w:trPr>
          <w:trHeight w:val="812"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
                <w:sz w:val="18"/>
                <w:szCs w:val="18"/>
              </w:rPr>
              <w:t>东芝解决方案株式会社、株式会社东芝（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东芝公司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28"/>
              <w:ind w:left="100" w:right="158"/>
              <w:jc w:val="left"/>
              <w:rPr>
                <w:rFonts w:ascii="宋体" w:hAnsi="宋体" w:cs="宋体" w:eastAsia="宋体" w:hint="default"/>
                <w:sz w:val="18"/>
                <w:szCs w:val="18"/>
              </w:rPr>
            </w:pPr>
            <w:r>
              <w:rPr>
                <w:rFonts w:ascii="宋体" w:hAnsi="宋体" w:cs="宋体" w:eastAsia="宋体" w:hint="default"/>
                <w:sz w:val="18"/>
                <w:szCs w:val="18"/>
              </w:rPr>
              <w:t>本公司董事担任东芝公司董事、执行董事、 生产总负责人、解决方案中心负责人</w:t>
            </w:r>
          </w:p>
        </w:tc>
      </w:tr>
      <w:tr>
        <w:trPr>
          <w:trHeight w:val="809"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大连康睿道管理咨询中</w:t>
            </w:r>
            <w:r>
              <w:rPr>
                <w:rFonts w:ascii="宋体" w:hAnsi="宋体" w:cs="宋体" w:eastAsia="宋体" w:hint="default"/>
                <w:spacing w:val="-82"/>
                <w:sz w:val="18"/>
                <w:szCs w:val="18"/>
              </w:rPr>
              <w:t>心</w:t>
            </w:r>
            <w:r>
              <w:rPr>
                <w:rFonts w:ascii="宋体" w:hAnsi="宋体" w:cs="宋体" w:eastAsia="宋体" w:hint="default"/>
                <w:sz w:val="18"/>
                <w:szCs w:val="18"/>
              </w:rPr>
              <w:t>（有限合伙</w:t>
            </w:r>
            <w:r>
              <w:rPr>
                <w:rFonts w:ascii="宋体" w:hAnsi="宋体" w:cs="宋体" w:eastAsia="宋体" w:hint="default"/>
                <w:spacing w:val="-17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大连康睿道</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25"/>
              <w:ind w:left="100" w:right="158"/>
              <w:jc w:val="left"/>
              <w:rPr>
                <w:rFonts w:ascii="宋体" w:hAnsi="宋体" w:cs="宋体" w:eastAsia="宋体" w:hint="default"/>
                <w:sz w:val="18"/>
                <w:szCs w:val="18"/>
              </w:rPr>
            </w:pPr>
            <w:r>
              <w:rPr>
                <w:rFonts w:ascii="宋体" w:hAnsi="宋体" w:cs="宋体" w:eastAsia="宋体" w:hint="default"/>
                <w:sz w:val="18"/>
                <w:szCs w:val="18"/>
              </w:rPr>
              <w:t>本公司董事长兼首席执行官担任大连康睿道 董事长</w:t>
            </w:r>
          </w:p>
        </w:tc>
      </w:tr>
      <w:tr>
        <w:trPr>
          <w:trHeight w:val="811" w:hRule="exact"/>
        </w:trPr>
        <w:tc>
          <w:tcPr>
            <w:tcW w:w="43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大连东软控股有限公司及其子公司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东软控股</w:t>
            </w:r>
            <w:r>
              <w:rPr>
                <w:rFonts w:ascii="Times New Roman" w:hAnsi="Times New Roman" w:cs="Times New Roman" w:eastAsia="Times New Roman" w:hint="default"/>
                <w:sz w:val="18"/>
                <w:szCs w:val="18"/>
              </w:rPr>
              <w:t>”)</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398" w:lineRule="exact" w:before="29"/>
              <w:ind w:left="100" w:right="158"/>
              <w:jc w:val="left"/>
              <w:rPr>
                <w:rFonts w:ascii="宋体" w:hAnsi="宋体" w:cs="宋体" w:eastAsia="宋体" w:hint="default"/>
                <w:sz w:val="18"/>
                <w:szCs w:val="18"/>
              </w:rPr>
            </w:pPr>
            <w:r>
              <w:rPr>
                <w:rFonts w:ascii="宋体" w:hAnsi="宋体" w:cs="宋体" w:eastAsia="宋体" w:hint="default"/>
                <w:sz w:val="18"/>
                <w:szCs w:val="18"/>
              </w:rPr>
              <w:t>本公司董事长兼首席执行官、副董事长兼总 裁、董事、监事长担任东软控股董事</w:t>
            </w:r>
          </w:p>
        </w:tc>
      </w:tr>
      <w:tr>
        <w:trPr>
          <w:trHeight w:val="821" w:hRule="exact"/>
        </w:trPr>
        <w:tc>
          <w:tcPr>
            <w:tcW w:w="4369"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25"/>
              <w:ind w:left="122" w:right="105"/>
              <w:jc w:val="left"/>
              <w:rPr>
                <w:rFonts w:ascii="宋体" w:hAnsi="宋体" w:cs="宋体" w:eastAsia="宋体" w:hint="default"/>
                <w:sz w:val="18"/>
                <w:szCs w:val="18"/>
              </w:rPr>
            </w:pPr>
            <w:r>
              <w:rPr>
                <w:rFonts w:ascii="宋体" w:hAnsi="宋体" w:cs="宋体" w:eastAsia="宋体" w:hint="default"/>
                <w:spacing w:val="-4"/>
                <w:w w:val="100"/>
                <w:sz w:val="18"/>
                <w:szCs w:val="18"/>
              </w:rPr>
              <w:t>大连东软思维科技发展有限公司及其子公司（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大连思</w:t>
            </w:r>
            <w:r>
              <w:rPr>
                <w:rFonts w:ascii="宋体" w:hAnsi="宋体" w:cs="宋体" w:eastAsia="宋体" w:hint="default"/>
                <w:spacing w:val="-79"/>
                <w:w w:val="100"/>
                <w:sz w:val="18"/>
                <w:szCs w:val="18"/>
              </w:rPr>
              <w:t> </w:t>
            </w:r>
            <w:r>
              <w:rPr>
                <w:rFonts w:ascii="宋体" w:hAnsi="宋体" w:cs="宋体" w:eastAsia="宋体" w:hint="default"/>
                <w:sz w:val="18"/>
                <w:szCs w:val="18"/>
              </w:rPr>
              <w:t>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大连康睿道之全资子公司</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pStyle w:val="Heading5"/>
        <w:tabs>
          <w:tab w:pos="850" w:val="left" w:leader="none"/>
        </w:tabs>
        <w:spacing w:line="240" w:lineRule="auto" w:before="36"/>
        <w:ind w:left="123" w:right="14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关联方交易</w:t>
      </w:r>
      <w:r>
        <w:rPr>
          <w:b w:val="0"/>
          <w:bCs w:val="0"/>
        </w:rPr>
      </w:r>
    </w:p>
    <w:p>
      <w:pPr>
        <w:spacing w:line="240" w:lineRule="auto" w:before="10"/>
        <w:rPr>
          <w:rFonts w:ascii="宋体" w:hAnsi="宋体" w:cs="宋体" w:eastAsia="宋体" w:hint="default"/>
          <w:b/>
          <w:bCs/>
          <w:sz w:val="26"/>
          <w:szCs w:val="26"/>
        </w:rPr>
      </w:pPr>
    </w:p>
    <w:p>
      <w:pPr>
        <w:pStyle w:val="Heading5"/>
        <w:tabs>
          <w:tab w:pos="1393" w:val="left" w:leader="none"/>
        </w:tabs>
        <w:spacing w:line="331" w:lineRule="auto"/>
        <w:ind w:left="1393" w:right="140" w:hanging="538"/>
        <w:jc w:val="left"/>
        <w:rPr>
          <w:b w:val="0"/>
          <w:bCs w:val="0"/>
        </w:rPr>
      </w:pPr>
      <w:r>
        <w:rPr>
          <w:rFonts w:ascii="Times New Roman" w:hAnsi="Times New Roman" w:cs="Times New Roman" w:eastAsia="Times New Roman" w:hint="default"/>
        </w:rPr>
        <w:t>1</w:t>
      </w:r>
      <w:r>
        <w:rPr/>
        <w:t>、</w:t>
        <w:tab/>
        <w:t>存在控制关系且已纳入本公司合并会计报表范围的子公司，其相互间交易及母子</w:t>
      </w:r>
      <w:r>
        <w:rPr>
          <w:spacing w:val="-75"/>
        </w:rPr>
        <w:t> </w:t>
      </w:r>
      <w:r>
        <w:rPr>
          <w:spacing w:val="-75"/>
        </w:rPr>
      </w:r>
      <w:r>
        <w:rPr/>
        <w:t>公司交易已作抵销。</w:t>
      </w:r>
      <w:r>
        <w:rPr>
          <w:b w:val="0"/>
          <w:bCs w:val="0"/>
        </w:rPr>
      </w:r>
    </w:p>
    <w:p>
      <w:pPr>
        <w:spacing w:after="0" w:line="331" w:lineRule="auto"/>
        <w:jc w:val="left"/>
        <w:sectPr>
          <w:pgSz w:w="11910" w:h="16850"/>
          <w:pgMar w:header="885" w:footer="999" w:top="1600" w:bottom="1180" w:left="1660" w:right="1300"/>
        </w:sectPr>
      </w:pPr>
    </w:p>
    <w:p>
      <w:pPr>
        <w:spacing w:line="240" w:lineRule="auto" w:before="5"/>
        <w:rPr>
          <w:rFonts w:ascii="宋体" w:hAnsi="宋体" w:cs="宋体" w:eastAsia="宋体" w:hint="default"/>
          <w:b/>
          <w:bCs/>
          <w:sz w:val="19"/>
          <w:szCs w:val="19"/>
        </w:rPr>
      </w:pPr>
    </w:p>
    <w:p>
      <w:pPr>
        <w:pStyle w:val="Heading5"/>
        <w:tabs>
          <w:tab w:pos="1395" w:val="left" w:leader="none"/>
        </w:tabs>
        <w:spacing w:line="240" w:lineRule="auto" w:before="36"/>
        <w:ind w:left="858" w:right="0"/>
        <w:jc w:val="left"/>
        <w:rPr>
          <w:b w:val="0"/>
          <w:bCs w:val="0"/>
        </w:rPr>
      </w:pPr>
      <w:r>
        <w:rPr>
          <w:rFonts w:ascii="Times New Roman" w:hAnsi="Times New Roman" w:cs="Times New Roman" w:eastAsia="Times New Roman" w:hint="default"/>
        </w:rPr>
        <w:t>2</w:t>
      </w:r>
      <w:r>
        <w:rPr/>
        <w:t>、</w:t>
        <w:tab/>
      </w:r>
      <w:r>
        <w:rPr>
          <w:spacing w:val="-1"/>
        </w:rPr>
        <w:t>购买商品、接受劳务的关联交易</w:t>
      </w:r>
      <w:r>
        <w:rPr>
          <w:b w:val="0"/>
          <w:bCs w:val="0"/>
          <w:spacing w:val="-1"/>
        </w:rPr>
      </w:r>
    </w:p>
    <w:tbl>
      <w:tblPr>
        <w:tblW w:w="0" w:type="auto"/>
        <w:jc w:val="left"/>
        <w:tblInd w:w="658" w:type="dxa"/>
        <w:tblLayout w:type="fixed"/>
        <w:tblCellMar>
          <w:top w:w="0" w:type="dxa"/>
          <w:left w:w="0" w:type="dxa"/>
          <w:bottom w:w="0" w:type="dxa"/>
          <w:right w:w="0" w:type="dxa"/>
        </w:tblCellMar>
        <w:tblLook w:val="01E0"/>
      </w:tblPr>
      <w:tblGrid>
        <w:gridCol w:w="2684"/>
        <w:gridCol w:w="2669"/>
        <w:gridCol w:w="2669"/>
        <w:gridCol w:w="2669"/>
        <w:gridCol w:w="2669"/>
      </w:tblGrid>
      <w:tr>
        <w:trPr>
          <w:trHeight w:val="422" w:hRule="exact"/>
        </w:trPr>
        <w:tc>
          <w:tcPr>
            <w:tcW w:w="26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061"/>
              <w:jc w:val="right"/>
              <w:rPr>
                <w:rFonts w:ascii="宋体" w:hAnsi="宋体" w:cs="宋体" w:eastAsia="宋体" w:hint="default"/>
                <w:sz w:val="18"/>
                <w:szCs w:val="18"/>
              </w:rPr>
            </w:pPr>
            <w:r>
              <w:rPr>
                <w:rFonts w:ascii="宋体" w:hAnsi="宋体" w:cs="宋体" w:eastAsia="宋体" w:hint="default"/>
                <w:sz w:val="18"/>
                <w:szCs w:val="18"/>
              </w:rPr>
              <w:t>关联方</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78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8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8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原材料或产成品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68,831,972</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31,431,800</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19"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原材料或产成品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7,256,542</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7,384,097</w:t>
            </w:r>
          </w:p>
        </w:tc>
      </w:tr>
      <w:tr>
        <w:trPr>
          <w:trHeight w:val="411"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原材料或产成品</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364,308</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天诚星源</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原材料或产成品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56,604</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726,667</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177,796,632</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130,349,112</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8,442,589</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7,786,180</w:t>
            </w:r>
          </w:p>
        </w:tc>
      </w:tr>
      <w:tr>
        <w:trPr>
          <w:trHeight w:val="408"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18,860,789</w:t>
            </w:r>
          </w:p>
        </w:tc>
        <w:tc>
          <w:tcPr>
            <w:tcW w:w="266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19" w:right="0"/>
              <w:jc w:val="left"/>
              <w:rPr>
                <w:rFonts w:ascii="宋体" w:hAnsi="宋体" w:cs="宋体" w:eastAsia="宋体" w:hint="default"/>
                <w:sz w:val="18"/>
                <w:szCs w:val="18"/>
              </w:rPr>
            </w:pPr>
            <w:r>
              <w:rPr>
                <w:rFonts w:ascii="宋体" w:hAnsi="宋体" w:cs="宋体" w:eastAsia="宋体" w:hint="default"/>
                <w:sz w:val="18"/>
                <w:szCs w:val="18"/>
              </w:rPr>
              <w:t>天诚星源</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2,491,006</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1,179,006</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大连思维</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266,795,204</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204,740,116</w:t>
            </w:r>
          </w:p>
        </w:tc>
      </w:tr>
      <w:tr>
        <w:trPr>
          <w:trHeight w:val="411"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东北大学</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55,387</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227,632</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日电东软</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530,000</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汇源熙康</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支付劳务服务费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494,445</w:t>
            </w:r>
          </w:p>
        </w:tc>
        <w:tc>
          <w:tcPr>
            <w:tcW w:w="2669"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支付培训费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2,864,973</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2,273,576</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支付物业管理费</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711,687</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867,464</w:t>
            </w:r>
          </w:p>
        </w:tc>
      </w:tr>
      <w:tr>
        <w:trPr>
          <w:trHeight w:val="422" w:hRule="exact"/>
        </w:trPr>
        <w:tc>
          <w:tcPr>
            <w:tcW w:w="26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05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69" w:type="dxa"/>
            <w:tcBorders>
              <w:top w:val="dotted" w:sz="4" w:space="0" w:color="000000"/>
              <w:left w:val="dotted" w:sz="4" w:space="0" w:color="000000"/>
              <w:bottom w:val="single" w:sz="12" w:space="0" w:color="000000"/>
              <w:right w:val="dotted" w:sz="4" w:space="0" w:color="000000"/>
            </w:tcBorders>
          </w:tcPr>
          <w:p>
            <w:pPr/>
          </w:p>
        </w:tc>
        <w:tc>
          <w:tcPr>
            <w:tcW w:w="2669" w:type="dxa"/>
            <w:tcBorders>
              <w:top w:val="dotted" w:sz="4" w:space="0" w:color="000000"/>
              <w:left w:val="dotted" w:sz="4" w:space="0" w:color="000000"/>
              <w:bottom w:val="single" w:sz="12" w:space="0" w:color="000000"/>
              <w:right w:val="dotted" w:sz="4" w:space="0" w:color="000000"/>
            </w:tcBorders>
          </w:tcPr>
          <w:p>
            <w:pPr/>
          </w:p>
        </w:tc>
        <w:tc>
          <w:tcPr>
            <w:tcW w:w="2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554,657,830</w:t>
            </w:r>
            <w:r>
              <w:rPr>
                <w:rFonts w:ascii="Times New Roman"/>
                <w:spacing w:val="-1"/>
                <w:sz w:val="18"/>
              </w:rPr>
            </w:r>
          </w:p>
        </w:tc>
        <w:tc>
          <w:tcPr>
            <w:tcW w:w="26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387,859,958</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5"/>
        <w:tabs>
          <w:tab w:pos="1395" w:val="left" w:leader="none"/>
        </w:tabs>
        <w:spacing w:line="240" w:lineRule="auto" w:before="36"/>
        <w:ind w:left="858" w:right="0"/>
        <w:jc w:val="left"/>
        <w:rPr>
          <w:b w:val="0"/>
          <w:bCs w:val="0"/>
        </w:rPr>
      </w:pPr>
      <w:r>
        <w:rPr>
          <w:rFonts w:ascii="Times New Roman" w:hAnsi="Times New Roman" w:cs="Times New Roman" w:eastAsia="Times New Roman" w:hint="default"/>
        </w:rPr>
        <w:t>3</w:t>
      </w:r>
      <w:r>
        <w:rPr/>
        <w:t>、</w:t>
        <w:tab/>
      </w:r>
      <w:r>
        <w:rPr>
          <w:spacing w:val="-1"/>
        </w:rPr>
        <w:t>销售商品、提供劳务的关联交易</w:t>
      </w:r>
      <w:r>
        <w:rPr>
          <w:b w:val="0"/>
          <w:bCs w:val="0"/>
          <w:spacing w:val="-1"/>
        </w:rPr>
      </w:r>
    </w:p>
    <w:p>
      <w:pPr>
        <w:spacing w:after="0" w:line="240" w:lineRule="auto"/>
        <w:jc w:val="left"/>
        <w:sectPr>
          <w:headerReference w:type="default" r:id="rId76"/>
          <w:footerReference w:type="default" r:id="rId77"/>
          <w:pgSz w:w="16850" w:h="11910" w:orient="landscape"/>
          <w:pgMar w:header="885" w:footer="997" w:top="1600" w:bottom="1180" w:left="1300" w:right="1300"/>
          <w:pgNumType w:start="108"/>
        </w:sectPr>
      </w:pPr>
    </w:p>
    <w:p>
      <w:pPr>
        <w:spacing w:line="240" w:lineRule="auto" w:before="1"/>
        <w:rPr>
          <w:rFonts w:ascii="Times New Roman" w:hAnsi="Times New Roman" w:cs="Times New Roman" w:eastAsia="Times New Roman" w:hint="default"/>
          <w:sz w:val="17"/>
          <w:szCs w:val="17"/>
        </w:rPr>
      </w:pPr>
    </w:p>
    <w:tbl>
      <w:tblPr>
        <w:tblW w:w="0" w:type="auto"/>
        <w:jc w:val="left"/>
        <w:tblInd w:w="658" w:type="dxa"/>
        <w:tblLayout w:type="fixed"/>
        <w:tblCellMar>
          <w:top w:w="0" w:type="dxa"/>
          <w:left w:w="0" w:type="dxa"/>
          <w:bottom w:w="0" w:type="dxa"/>
          <w:right w:w="0" w:type="dxa"/>
        </w:tblCellMar>
        <w:tblLook w:val="01E0"/>
      </w:tblPr>
      <w:tblGrid>
        <w:gridCol w:w="2684"/>
        <w:gridCol w:w="2669"/>
        <w:gridCol w:w="2669"/>
        <w:gridCol w:w="2669"/>
        <w:gridCol w:w="2669"/>
      </w:tblGrid>
      <w:tr>
        <w:trPr>
          <w:trHeight w:val="420" w:hRule="exact"/>
        </w:trPr>
        <w:tc>
          <w:tcPr>
            <w:tcW w:w="26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78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8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Harman</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162,525,289</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121,360,585</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pacing w:val="-1"/>
                <w:sz w:val="18"/>
              </w:rPr>
              <w:t>235,222,792</w:t>
            </w:r>
          </w:p>
        </w:tc>
      </w:tr>
      <w:tr>
        <w:trPr>
          <w:trHeight w:val="422"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19"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173,631,957</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5"/>
              <w:jc w:val="right"/>
              <w:rPr>
                <w:rFonts w:ascii="Times New Roman" w:hAnsi="Times New Roman" w:cs="Times New Roman" w:eastAsia="Times New Roman" w:hint="default"/>
                <w:sz w:val="18"/>
                <w:szCs w:val="18"/>
              </w:rPr>
            </w:pPr>
            <w:r>
              <w:rPr>
                <w:rFonts w:ascii="Times New Roman"/>
                <w:spacing w:val="-2"/>
                <w:sz w:val="18"/>
              </w:rPr>
              <w:t>130,324,611</w:t>
            </w:r>
          </w:p>
        </w:tc>
      </w:tr>
      <w:tr>
        <w:trPr>
          <w:trHeight w:val="411"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19"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119,256,754</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5"/>
              <w:jc w:val="right"/>
              <w:rPr>
                <w:rFonts w:ascii="Times New Roman" w:hAnsi="Times New Roman" w:cs="Times New Roman" w:eastAsia="Times New Roman" w:hint="default"/>
                <w:sz w:val="18"/>
                <w:szCs w:val="18"/>
              </w:rPr>
            </w:pPr>
            <w:r>
              <w:rPr>
                <w:rFonts w:ascii="Times New Roman"/>
                <w:spacing w:val="-2"/>
                <w:sz w:val="18"/>
              </w:rPr>
              <w:t>113,441,530</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诺基亚东软</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69,264,898</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5"/>
              <w:jc w:val="right"/>
              <w:rPr>
                <w:rFonts w:ascii="Times New Roman" w:hAnsi="Times New Roman" w:cs="Times New Roman" w:eastAsia="Times New Roman" w:hint="default"/>
                <w:sz w:val="18"/>
                <w:szCs w:val="18"/>
              </w:rPr>
            </w:pPr>
            <w:r>
              <w:rPr>
                <w:rFonts w:ascii="Times New Roman"/>
                <w:spacing w:val="-2"/>
                <w:sz w:val="18"/>
              </w:rPr>
              <w:t>117,796,857</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宝钢（注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859,055</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天诚星源</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8"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日电东软</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94,857</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335,295</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4,931,696</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2,217,655</w:t>
            </w:r>
          </w:p>
        </w:tc>
      </w:tr>
      <w:tr>
        <w:trPr>
          <w:trHeight w:val="411"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上海硕元</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1,804,345</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7,266,735</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东北大学</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997,453</w:t>
            </w:r>
          </w:p>
        </w:tc>
        <w:tc>
          <w:tcPr>
            <w:tcW w:w="266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上海蓝熙</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系统集成或软件</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3,905,962</w:t>
            </w:r>
          </w:p>
        </w:tc>
        <w:tc>
          <w:tcPr>
            <w:tcW w:w="266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房租及物业管理收入</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5,346,439</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6,066,617</w:t>
            </w:r>
          </w:p>
        </w:tc>
      </w:tr>
      <w:tr>
        <w:trPr>
          <w:trHeight w:val="408"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房租及物业管理收入</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292,140</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291,581</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19" w:right="0"/>
              <w:jc w:val="left"/>
              <w:rPr>
                <w:rFonts w:ascii="宋体" w:hAnsi="宋体" w:cs="宋体" w:eastAsia="宋体" w:hint="default"/>
                <w:sz w:val="18"/>
                <w:szCs w:val="18"/>
              </w:rPr>
            </w:pPr>
            <w:r>
              <w:rPr>
                <w:rFonts w:ascii="宋体" w:hAnsi="宋体" w:cs="宋体" w:eastAsia="宋体" w:hint="default"/>
                <w:sz w:val="18"/>
                <w:szCs w:val="18"/>
              </w:rPr>
              <w:t>日电东软</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房租及物业管理收入</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106,713</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房租及物业管理收入</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434,156</w:t>
            </w:r>
          </w:p>
        </w:tc>
        <w:tc>
          <w:tcPr>
            <w:tcW w:w="2669"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19" w:right="0"/>
              <w:jc w:val="left"/>
              <w:rPr>
                <w:rFonts w:ascii="宋体" w:hAnsi="宋体" w:cs="宋体" w:eastAsia="宋体" w:hint="default"/>
                <w:sz w:val="18"/>
                <w:szCs w:val="18"/>
              </w:rPr>
            </w:pPr>
            <w:r>
              <w:rPr>
                <w:rFonts w:ascii="宋体" w:hAnsi="宋体" w:cs="宋体" w:eastAsia="宋体" w:hint="default"/>
                <w:sz w:val="18"/>
                <w:szCs w:val="18"/>
              </w:rPr>
              <w:t>大连思维</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管理服务收入</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9,405,283</w:t>
            </w: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2,739,623</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日电东软</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管理服务收入</w:t>
            </w:r>
          </w:p>
        </w:tc>
        <w:tc>
          <w:tcPr>
            <w:tcW w:w="2669" w:type="dxa"/>
            <w:tcBorders>
              <w:top w:val="dotted" w:sz="4" w:space="0" w:color="000000"/>
              <w:left w:val="dotted" w:sz="4" w:space="0" w:color="000000"/>
              <w:bottom w:val="dotted" w:sz="4" w:space="0" w:color="000000"/>
              <w:right w:val="dotted" w:sz="4" w:space="0" w:color="000000"/>
            </w:tcBorders>
          </w:tcPr>
          <w:p>
            <w:pPr/>
          </w:p>
        </w:tc>
        <w:tc>
          <w:tcPr>
            <w:tcW w:w="26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222,904</w:t>
            </w:r>
          </w:p>
        </w:tc>
      </w:tr>
      <w:tr>
        <w:trPr>
          <w:trHeight w:val="420" w:hRule="exact"/>
        </w:trPr>
        <w:tc>
          <w:tcPr>
            <w:tcW w:w="26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2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管理服务收入</w:t>
            </w:r>
          </w:p>
        </w:tc>
        <w:tc>
          <w:tcPr>
            <w:tcW w:w="2669" w:type="dxa"/>
            <w:tcBorders>
              <w:top w:val="dotted" w:sz="4" w:space="0" w:color="000000"/>
              <w:left w:val="dotted" w:sz="4" w:space="0" w:color="000000"/>
              <w:bottom w:val="single" w:sz="12" w:space="0" w:color="000000"/>
              <w:right w:val="dotted" w:sz="4" w:space="0" w:color="000000"/>
            </w:tcBorders>
          </w:tcPr>
          <w:p>
            <w:pPr/>
          </w:p>
        </w:tc>
        <w:tc>
          <w:tcPr>
            <w:tcW w:w="26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1,886,792</w:t>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85" w:footer="997" w:top="1600" w:bottom="1180" w:left="1300" w:right="1300"/>
        </w:sectPr>
      </w:pPr>
    </w:p>
    <w:p>
      <w:pPr>
        <w:spacing w:line="240" w:lineRule="auto" w:before="1"/>
        <w:rPr>
          <w:rFonts w:ascii="Times New Roman" w:hAnsi="Times New Roman" w:cs="Times New Roman" w:eastAsia="Times New Roman" w:hint="default"/>
          <w:sz w:val="17"/>
          <w:szCs w:val="17"/>
        </w:rPr>
      </w:pPr>
    </w:p>
    <w:tbl>
      <w:tblPr>
        <w:tblW w:w="0" w:type="auto"/>
        <w:jc w:val="left"/>
        <w:tblInd w:w="658" w:type="dxa"/>
        <w:tblLayout w:type="fixed"/>
        <w:tblCellMar>
          <w:top w:w="0" w:type="dxa"/>
          <w:left w:w="0" w:type="dxa"/>
          <w:bottom w:w="0" w:type="dxa"/>
          <w:right w:w="0" w:type="dxa"/>
        </w:tblCellMar>
        <w:tblLook w:val="01E0"/>
      </w:tblPr>
      <w:tblGrid>
        <w:gridCol w:w="2684"/>
        <w:gridCol w:w="2669"/>
        <w:gridCol w:w="2669"/>
        <w:gridCol w:w="2669"/>
        <w:gridCol w:w="2669"/>
      </w:tblGrid>
      <w:tr>
        <w:trPr>
          <w:trHeight w:val="420" w:hRule="exact"/>
        </w:trPr>
        <w:tc>
          <w:tcPr>
            <w:tcW w:w="26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061"/>
              <w:jc w:val="right"/>
              <w:rPr>
                <w:rFonts w:ascii="宋体" w:hAnsi="宋体" w:cs="宋体" w:eastAsia="宋体" w:hint="default"/>
                <w:sz w:val="18"/>
                <w:szCs w:val="18"/>
              </w:rPr>
            </w:pPr>
            <w:r>
              <w:rPr>
                <w:rFonts w:ascii="宋体" w:hAnsi="宋体" w:cs="宋体" w:eastAsia="宋体" w:hint="default"/>
                <w:sz w:val="18"/>
                <w:szCs w:val="18"/>
              </w:rPr>
              <w:t>关联方</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78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8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2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管理服务收入</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208,262</w:t>
            </w:r>
          </w:p>
        </w:tc>
        <w:tc>
          <w:tcPr>
            <w:tcW w:w="2669"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6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05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69" w:type="dxa"/>
            <w:tcBorders>
              <w:top w:val="dotted" w:sz="4" w:space="0" w:color="000000"/>
              <w:left w:val="dotted" w:sz="4" w:space="0" w:color="000000"/>
              <w:bottom w:val="single" w:sz="12" w:space="0" w:color="000000"/>
              <w:right w:val="dotted" w:sz="4" w:space="0" w:color="000000"/>
            </w:tcBorders>
          </w:tcPr>
          <w:p>
            <w:pPr/>
          </w:p>
        </w:tc>
        <w:tc>
          <w:tcPr>
            <w:tcW w:w="2669" w:type="dxa"/>
            <w:tcBorders>
              <w:top w:val="dotted" w:sz="4" w:space="0" w:color="000000"/>
              <w:left w:val="dotted" w:sz="4" w:space="0" w:color="000000"/>
              <w:bottom w:val="single" w:sz="12" w:space="0" w:color="000000"/>
              <w:right w:val="dotted" w:sz="4" w:space="0" w:color="000000"/>
            </w:tcBorders>
          </w:tcPr>
          <w:p>
            <w:pPr/>
          </w:p>
        </w:tc>
        <w:tc>
          <w:tcPr>
            <w:tcW w:w="2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510,934,787</w:t>
            </w:r>
            <w:r>
              <w:rPr>
                <w:rFonts w:ascii="Times New Roman"/>
                <w:spacing w:val="-1"/>
                <w:sz w:val="18"/>
              </w:rPr>
            </w:r>
          </w:p>
        </w:tc>
        <w:tc>
          <w:tcPr>
            <w:tcW w:w="26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56" w:right="0"/>
              <w:jc w:val="left"/>
              <w:rPr>
                <w:rFonts w:ascii="Times New Roman" w:hAnsi="Times New Roman" w:cs="Times New Roman" w:eastAsia="Times New Roman" w:hint="default"/>
                <w:sz w:val="18"/>
                <w:szCs w:val="18"/>
              </w:rPr>
            </w:pPr>
            <w:r>
              <w:rPr>
                <w:rFonts w:ascii="Times New Roman"/>
                <w:b/>
                <w:sz w:val="18"/>
              </w:rPr>
              <w:t>781,904,049</w:t>
            </w:r>
            <w:r>
              <w:rPr>
                <w:rFonts w:ascii="Times New Roman"/>
                <w:sz w:val="18"/>
              </w:rPr>
            </w:r>
          </w:p>
        </w:tc>
      </w:tr>
    </w:tbl>
    <w:p>
      <w:pPr>
        <w:pStyle w:val="BodyText"/>
        <w:spacing w:line="240" w:lineRule="auto" w:before="93"/>
        <w:ind w:left="706" w:right="0"/>
        <w:jc w:val="left"/>
      </w:pPr>
      <w:r>
        <w:rPr/>
        <w:t>注</w:t>
      </w:r>
      <w:r>
        <w:rPr>
          <w:spacing w:val="-55"/>
        </w:rPr>
        <w:t> </w:t>
      </w:r>
      <w:r>
        <w:rPr>
          <w:rFonts w:ascii="Times New Roman" w:hAnsi="Times New Roman" w:cs="Times New Roman" w:eastAsia="Times New Roman" w:hint="default"/>
        </w:rPr>
        <w:t>1</w:t>
      </w:r>
      <w:r>
        <w:rPr/>
        <w:t>：本公司董事长兼首席执行官曾任</w:t>
      </w:r>
      <w:r>
        <w:rPr>
          <w:spacing w:val="-57"/>
        </w:rPr>
        <w:t> </w:t>
      </w:r>
      <w:r>
        <w:rPr>
          <w:rFonts w:ascii="Times New Roman" w:hAnsi="Times New Roman" w:cs="Times New Roman" w:eastAsia="Times New Roman" w:hint="default"/>
        </w:rPr>
        <w:t>Harman</w:t>
      </w:r>
      <w:r>
        <w:rPr>
          <w:rFonts w:ascii="Times New Roman" w:hAnsi="Times New Roman" w:cs="Times New Roman" w:eastAsia="Times New Roman" w:hint="default"/>
          <w:spacing w:val="-2"/>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Industries, Incorporated</w:t>
      </w:r>
      <w:r>
        <w:rPr/>
        <w:t>（与其子公司合称</w:t>
      </w:r>
      <w:r>
        <w:rPr>
          <w:rFonts w:ascii="Times New Roman" w:hAnsi="Times New Roman" w:cs="Times New Roman" w:eastAsia="Times New Roman" w:hint="default"/>
        </w:rPr>
        <w:t>“Harman”</w:t>
      </w:r>
      <w:r>
        <w:rPr/>
        <w:t>）董事，从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8"/>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0"/>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日开始，</w:t>
      </w:r>
    </w:p>
    <w:p>
      <w:pPr>
        <w:pStyle w:val="BodyText"/>
        <w:spacing w:line="240" w:lineRule="auto" w:before="110"/>
        <w:ind w:left="706" w:right="0"/>
        <w:jc w:val="left"/>
      </w:pPr>
      <w:r>
        <w:rPr>
          <w:rFonts w:ascii="Times New Roman" w:hAnsi="Times New Roman" w:cs="Times New Roman" w:eastAsia="Times New Roman" w:hint="default"/>
        </w:rPr>
        <w:t>Harman</w:t>
      </w:r>
      <w:r>
        <w:rPr>
          <w:rFonts w:ascii="Times New Roman" w:hAnsi="Times New Roman" w:cs="Times New Roman" w:eastAsia="Times New Roman" w:hint="default"/>
          <w:spacing w:val="49"/>
        </w:rPr>
        <w:t> </w:t>
      </w:r>
      <w:r>
        <w:rPr/>
        <w:t>不再作为公司的关联方。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706" w:right="0"/>
        <w:jc w:val="left"/>
      </w:pPr>
      <w:r>
        <w:rPr/>
        <w:t>注</w:t>
      </w:r>
      <w:r>
        <w:rPr>
          <w:spacing w:val="-55"/>
        </w:rPr>
        <w:t> </w:t>
      </w:r>
      <w:r>
        <w:rPr>
          <w:rFonts w:ascii="Times New Roman" w:hAnsi="Times New Roman" w:cs="Times New Roman" w:eastAsia="Times New Roman" w:hint="default"/>
        </w:rPr>
        <w:t>2</w:t>
      </w:r>
      <w:r>
        <w:rPr/>
        <w:t>：从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年起，宝钢集团股份有限公司对本公司的持股比例小于</w:t>
      </w:r>
      <w:r>
        <w:rPr>
          <w:spacing w:val="-55"/>
        </w:rPr>
        <w:t> </w:t>
      </w:r>
      <w:r>
        <w:rPr>
          <w:rFonts w:ascii="Times New Roman" w:hAnsi="Times New Roman" w:cs="Times New Roman" w:eastAsia="Times New Roman" w:hint="default"/>
        </w:rPr>
        <w:t>5%</w:t>
      </w:r>
      <w:r>
        <w:rPr/>
        <w:t>，不再作为公司的关联方。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5"/>
        <w:tabs>
          <w:tab w:pos="1395" w:val="left" w:leader="none"/>
        </w:tabs>
        <w:spacing w:line="240" w:lineRule="auto"/>
        <w:ind w:left="858" w:right="0"/>
        <w:jc w:val="left"/>
        <w:rPr>
          <w:b w:val="0"/>
          <w:bCs w:val="0"/>
        </w:rPr>
      </w:pPr>
      <w:r>
        <w:rPr>
          <w:rFonts w:ascii="Times New Roman" w:hAnsi="Times New Roman" w:cs="Times New Roman" w:eastAsia="Times New Roman" w:hint="default"/>
        </w:rPr>
        <w:t>4</w:t>
      </w:r>
      <w:r>
        <w:rPr/>
        <w:t>、</w:t>
        <w:tab/>
      </w:r>
      <w:r>
        <w:rPr>
          <w:spacing w:val="-1"/>
        </w:rPr>
        <w:t>本报告期无关联托管情况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pStyle w:val="Heading5"/>
        <w:tabs>
          <w:tab w:pos="1395" w:val="left" w:leader="none"/>
        </w:tabs>
        <w:spacing w:line="240" w:lineRule="auto"/>
        <w:ind w:left="858" w:right="0"/>
        <w:jc w:val="left"/>
        <w:rPr>
          <w:b w:val="0"/>
          <w:bCs w:val="0"/>
        </w:rPr>
      </w:pPr>
      <w:r>
        <w:rPr>
          <w:rFonts w:ascii="Times New Roman" w:hAnsi="Times New Roman" w:cs="Times New Roman" w:eastAsia="Times New Roman" w:hint="default"/>
        </w:rPr>
        <w:t>5</w:t>
      </w:r>
      <w:r>
        <w:rPr/>
        <w:t>、</w:t>
        <w:tab/>
      </w:r>
      <w:r>
        <w:rPr>
          <w:spacing w:val="-1"/>
        </w:rPr>
        <w:t>本报告期无关联承包情况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Heading5"/>
        <w:tabs>
          <w:tab w:pos="1395" w:val="left" w:leader="none"/>
        </w:tabs>
        <w:spacing w:line="240" w:lineRule="auto"/>
        <w:ind w:left="858" w:right="0"/>
        <w:jc w:val="left"/>
        <w:rPr>
          <w:b w:val="0"/>
          <w:bCs w:val="0"/>
        </w:rPr>
      </w:pPr>
      <w:r>
        <w:rPr>
          <w:rFonts w:ascii="Times New Roman" w:hAnsi="Times New Roman" w:cs="Times New Roman" w:eastAsia="Times New Roman" w:hint="default"/>
        </w:rPr>
        <w:t>6</w:t>
      </w:r>
      <w:r>
        <w:rPr/>
        <w:t>、</w:t>
        <w:tab/>
        <w:t>关联租赁情况</w:t>
      </w:r>
      <w:r>
        <w:rPr>
          <w:b w:val="0"/>
          <w:bCs w:val="0"/>
        </w:rPr>
      </w:r>
    </w:p>
    <w:p>
      <w:pPr>
        <w:pStyle w:val="BodyText"/>
        <w:spacing w:line="240" w:lineRule="auto" w:before="110"/>
        <w:ind w:left="1400" w:right="0"/>
        <w:jc w:val="left"/>
      </w:pPr>
      <w:r>
        <w:rPr/>
        <w:t>公司出租情况：</w:t>
      </w:r>
    </w:p>
    <w:p>
      <w:pPr>
        <w:spacing w:line="240" w:lineRule="auto" w:before="4"/>
        <w:rPr>
          <w:rFonts w:ascii="宋体" w:hAnsi="宋体" w:cs="宋体" w:eastAsia="宋体" w:hint="default"/>
          <w:sz w:val="2"/>
          <w:szCs w:val="2"/>
        </w:rPr>
      </w:pPr>
    </w:p>
    <w:tbl>
      <w:tblPr>
        <w:tblW w:w="0" w:type="auto"/>
        <w:jc w:val="left"/>
        <w:tblInd w:w="646" w:type="dxa"/>
        <w:tblLayout w:type="fixed"/>
        <w:tblCellMar>
          <w:top w:w="0" w:type="dxa"/>
          <w:left w:w="0" w:type="dxa"/>
          <w:bottom w:w="0" w:type="dxa"/>
          <w:right w:w="0" w:type="dxa"/>
        </w:tblCellMar>
        <w:tblLook w:val="01E0"/>
      </w:tblPr>
      <w:tblGrid>
        <w:gridCol w:w="3356"/>
        <w:gridCol w:w="3339"/>
        <w:gridCol w:w="3339"/>
        <w:gridCol w:w="3339"/>
      </w:tblGrid>
      <w:tr>
        <w:trPr>
          <w:trHeight w:val="470" w:hRule="exact"/>
        </w:trPr>
        <w:tc>
          <w:tcPr>
            <w:tcW w:w="33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61"/>
              <w:ind w:left="16"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3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承租资产种类</w:t>
            </w:r>
          </w:p>
        </w:tc>
        <w:tc>
          <w:tcPr>
            <w:tcW w:w="3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1"/>
              <w:ind w:left="854"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333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61"/>
              <w:ind w:left="895"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10" w:hRule="exact"/>
        </w:trPr>
        <w:tc>
          <w:tcPr>
            <w:tcW w:w="33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3" w:right="0"/>
              <w:jc w:val="center"/>
              <w:rPr>
                <w:rFonts w:ascii="宋体" w:hAnsi="宋体" w:cs="宋体" w:eastAsia="宋体" w:hint="default"/>
                <w:sz w:val="18"/>
                <w:szCs w:val="18"/>
              </w:rPr>
            </w:pPr>
            <w:r>
              <w:rPr>
                <w:rFonts w:ascii="宋体" w:hAnsi="宋体" w:cs="宋体" w:eastAsia="宋体" w:hint="default"/>
                <w:sz w:val="18"/>
                <w:szCs w:val="18"/>
              </w:rPr>
              <w:t>东软控股</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4,438,520</w:t>
            </w:r>
          </w:p>
        </w:tc>
        <w:tc>
          <w:tcPr>
            <w:tcW w:w="3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6,035,714</w:t>
            </w:r>
          </w:p>
        </w:tc>
      </w:tr>
      <w:tr>
        <w:trPr>
          <w:trHeight w:val="410" w:hRule="exact"/>
        </w:trPr>
        <w:tc>
          <w:tcPr>
            <w:tcW w:w="33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沈阳工程</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292,140</w:t>
            </w:r>
          </w:p>
        </w:tc>
        <w:tc>
          <w:tcPr>
            <w:tcW w:w="3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291,581</w:t>
            </w:r>
          </w:p>
        </w:tc>
      </w:tr>
      <w:tr>
        <w:trPr>
          <w:trHeight w:val="411" w:hRule="exact"/>
        </w:trPr>
        <w:tc>
          <w:tcPr>
            <w:tcW w:w="33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3" w:right="0"/>
              <w:jc w:val="center"/>
              <w:rPr>
                <w:rFonts w:ascii="宋体" w:hAnsi="宋体" w:cs="宋体" w:eastAsia="宋体" w:hint="default"/>
                <w:sz w:val="18"/>
                <w:szCs w:val="18"/>
              </w:rPr>
            </w:pPr>
            <w:r>
              <w:rPr>
                <w:rFonts w:ascii="宋体" w:hAnsi="宋体" w:cs="宋体" w:eastAsia="宋体" w:hint="default"/>
                <w:sz w:val="18"/>
                <w:szCs w:val="18"/>
              </w:rPr>
              <w:t>东芝公司</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434,156</w:t>
            </w:r>
          </w:p>
        </w:tc>
        <w:tc>
          <w:tcPr>
            <w:tcW w:w="333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日电东软</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3339" w:type="dxa"/>
            <w:tcBorders>
              <w:top w:val="dotted" w:sz="4" w:space="0" w:color="000000"/>
              <w:left w:val="dotted" w:sz="4" w:space="0" w:color="000000"/>
              <w:bottom w:val="dotted" w:sz="4" w:space="0" w:color="000000"/>
              <w:right w:val="dotted" w:sz="4" w:space="0" w:color="000000"/>
            </w:tcBorders>
          </w:tcPr>
          <w:p>
            <w:pPr/>
          </w:p>
        </w:tc>
        <w:tc>
          <w:tcPr>
            <w:tcW w:w="3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106,713</w:t>
            </w:r>
          </w:p>
        </w:tc>
      </w:tr>
      <w:tr>
        <w:trPr>
          <w:trHeight w:val="420" w:hRule="exact"/>
        </w:trPr>
        <w:tc>
          <w:tcPr>
            <w:tcW w:w="33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39" w:type="dxa"/>
            <w:tcBorders>
              <w:top w:val="dotted" w:sz="4" w:space="0" w:color="000000"/>
              <w:left w:val="dotted" w:sz="4" w:space="0" w:color="000000"/>
              <w:bottom w:val="single" w:sz="12" w:space="0" w:color="000000"/>
              <w:right w:val="dotted" w:sz="4" w:space="0" w:color="000000"/>
            </w:tcBorders>
          </w:tcPr>
          <w:p>
            <w:pPr/>
          </w:p>
        </w:tc>
        <w:tc>
          <w:tcPr>
            <w:tcW w:w="3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5,164,816</w:t>
            </w:r>
            <w:r>
              <w:rPr>
                <w:rFonts w:ascii="Times New Roman"/>
                <w:spacing w:val="-1"/>
                <w:sz w:val="18"/>
              </w:rPr>
            </w:r>
          </w:p>
        </w:tc>
        <w:tc>
          <w:tcPr>
            <w:tcW w:w="33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6,434,008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78"/>
          <w:pgSz w:w="16850" w:h="11910" w:orient="landscape"/>
          <w:pgMar w:footer="997" w:header="885" w:top="1600" w:bottom="1180" w:left="1300" w:right="1220"/>
          <w:pgNumType w:start="110"/>
        </w:sectPr>
      </w:pPr>
    </w:p>
    <w:p>
      <w:pPr>
        <w:spacing w:line="240" w:lineRule="auto" w:before="5"/>
        <w:rPr>
          <w:rFonts w:ascii="宋体" w:hAnsi="宋体" w:cs="宋体" w:eastAsia="宋体" w:hint="default"/>
          <w:sz w:val="19"/>
          <w:szCs w:val="19"/>
        </w:rPr>
      </w:pPr>
    </w:p>
    <w:p>
      <w:pPr>
        <w:pStyle w:val="BodyText"/>
        <w:spacing w:line="240" w:lineRule="auto" w:before="36"/>
        <w:ind w:left="1400" w:right="0"/>
        <w:jc w:val="left"/>
      </w:pPr>
      <w:r>
        <w:rPr/>
        <w:t>公司承租情况：</w:t>
      </w:r>
    </w:p>
    <w:p>
      <w:pPr>
        <w:spacing w:line="240" w:lineRule="auto" w:before="4"/>
        <w:rPr>
          <w:rFonts w:ascii="宋体" w:hAnsi="宋体" w:cs="宋体" w:eastAsia="宋体" w:hint="default"/>
          <w:sz w:val="2"/>
          <w:szCs w:val="2"/>
        </w:rPr>
      </w:pPr>
    </w:p>
    <w:tbl>
      <w:tblPr>
        <w:tblW w:w="0" w:type="auto"/>
        <w:jc w:val="left"/>
        <w:tblInd w:w="646" w:type="dxa"/>
        <w:tblLayout w:type="fixed"/>
        <w:tblCellMar>
          <w:top w:w="0" w:type="dxa"/>
          <w:left w:w="0" w:type="dxa"/>
          <w:bottom w:w="0" w:type="dxa"/>
          <w:right w:w="0" w:type="dxa"/>
        </w:tblCellMar>
        <w:tblLook w:val="01E0"/>
      </w:tblPr>
      <w:tblGrid>
        <w:gridCol w:w="3356"/>
        <w:gridCol w:w="3339"/>
        <w:gridCol w:w="3339"/>
        <w:gridCol w:w="3339"/>
      </w:tblGrid>
      <w:tr>
        <w:trPr>
          <w:trHeight w:val="470" w:hRule="exact"/>
        </w:trPr>
        <w:tc>
          <w:tcPr>
            <w:tcW w:w="33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61"/>
              <w:ind w:left="16"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3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3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1"/>
              <w:ind w:left="943"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333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61"/>
              <w:ind w:left="983"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10" w:hRule="exact"/>
        </w:trPr>
        <w:tc>
          <w:tcPr>
            <w:tcW w:w="33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3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132,420</w:t>
            </w:r>
          </w:p>
        </w:tc>
        <w:tc>
          <w:tcPr>
            <w:tcW w:w="3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535,062</w:t>
            </w:r>
          </w:p>
        </w:tc>
      </w:tr>
      <w:tr>
        <w:trPr>
          <w:trHeight w:val="422" w:hRule="exact"/>
        </w:trPr>
        <w:tc>
          <w:tcPr>
            <w:tcW w:w="33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39" w:type="dxa"/>
            <w:tcBorders>
              <w:top w:val="dotted" w:sz="4" w:space="0" w:color="000000"/>
              <w:left w:val="dotted" w:sz="4" w:space="0" w:color="000000"/>
              <w:bottom w:val="single" w:sz="12" w:space="0" w:color="000000"/>
              <w:right w:val="dotted" w:sz="4" w:space="0" w:color="000000"/>
            </w:tcBorders>
          </w:tcPr>
          <w:p>
            <w:pPr/>
          </w:p>
        </w:tc>
        <w:tc>
          <w:tcPr>
            <w:tcW w:w="3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132,420</w:t>
            </w:r>
            <w:r>
              <w:rPr>
                <w:rFonts w:ascii="Times New Roman"/>
                <w:spacing w:val="-1"/>
                <w:sz w:val="18"/>
              </w:rPr>
            </w:r>
          </w:p>
        </w:tc>
        <w:tc>
          <w:tcPr>
            <w:tcW w:w="33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535,062</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tabs>
          <w:tab w:pos="1395" w:val="left" w:leader="none"/>
        </w:tabs>
        <w:spacing w:line="240" w:lineRule="auto" w:before="36"/>
        <w:ind w:left="858" w:right="0"/>
        <w:jc w:val="left"/>
        <w:rPr>
          <w:b w:val="0"/>
          <w:bCs w:val="0"/>
        </w:rPr>
      </w:pPr>
      <w:r>
        <w:rPr>
          <w:rFonts w:ascii="Times New Roman" w:hAnsi="Times New Roman" w:cs="Times New Roman" w:eastAsia="Times New Roman" w:hint="default"/>
        </w:rPr>
        <w:t>7</w:t>
      </w:r>
      <w:r>
        <w:rPr/>
        <w:t>、</w:t>
        <w:tab/>
      </w:r>
      <w:r>
        <w:rPr>
          <w:spacing w:val="-1"/>
        </w:rPr>
        <w:t>本报告期关联担保情况</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2227"/>
        <w:gridCol w:w="2849"/>
        <w:gridCol w:w="1580"/>
        <w:gridCol w:w="2213"/>
        <w:gridCol w:w="2304"/>
        <w:gridCol w:w="2124"/>
      </w:tblGrid>
      <w:tr>
        <w:trPr>
          <w:trHeight w:val="430" w:hRule="exact"/>
        </w:trPr>
        <w:tc>
          <w:tcPr>
            <w:tcW w:w="22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9"/>
              <w:ind w:right="830"/>
              <w:jc w:val="right"/>
              <w:rPr>
                <w:rFonts w:ascii="宋体" w:hAnsi="宋体" w:cs="宋体" w:eastAsia="宋体" w:hint="default"/>
                <w:sz w:val="18"/>
                <w:szCs w:val="18"/>
              </w:rPr>
            </w:pPr>
            <w:r>
              <w:rPr>
                <w:rFonts w:ascii="宋体" w:hAnsi="宋体" w:cs="宋体" w:eastAsia="宋体" w:hint="default"/>
                <w:sz w:val="18"/>
                <w:szCs w:val="18"/>
              </w:rPr>
              <w:t>担保方</w:t>
            </w:r>
          </w:p>
        </w:tc>
        <w:tc>
          <w:tcPr>
            <w:tcW w:w="28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9"/>
              <w:ind w:left="42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2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9"/>
              <w:ind w:left="65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23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9"/>
              <w:ind w:left="6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1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9"/>
              <w:ind w:left="155"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10" w:hRule="exact"/>
        </w:trPr>
        <w:tc>
          <w:tcPr>
            <w:tcW w:w="2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8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东软熙康健康科技有限公司</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2015-5-13</w:t>
            </w:r>
            <w:r>
              <w:rPr>
                <w:rFonts w:ascii="Times New Roman"/>
                <w:sz w:val="18"/>
              </w:rPr>
            </w:r>
          </w:p>
        </w:tc>
        <w:tc>
          <w:tcPr>
            <w:tcW w:w="2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2016-5-12</w:t>
            </w:r>
            <w:r>
              <w:rPr>
                <w:rFonts w:ascii="Times New Roman"/>
                <w:sz w:val="18"/>
              </w:rPr>
            </w:r>
          </w:p>
        </w:tc>
        <w:tc>
          <w:tcPr>
            <w:tcW w:w="21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8" w:right="0"/>
              <w:jc w:val="left"/>
              <w:rPr>
                <w:rFonts w:ascii="宋体" w:hAnsi="宋体" w:cs="宋体" w:eastAsia="宋体" w:hint="default"/>
                <w:sz w:val="18"/>
                <w:szCs w:val="18"/>
              </w:rPr>
            </w:pPr>
            <w:r>
              <w:rPr>
                <w:rFonts w:ascii="宋体" w:hAnsi="宋体" w:cs="宋体" w:eastAsia="宋体" w:hint="default"/>
                <w:sz w:val="18"/>
                <w:szCs w:val="18"/>
              </w:rPr>
              <w:t>尚未履行完毕</w:t>
            </w:r>
          </w:p>
        </w:tc>
      </w:tr>
      <w:tr>
        <w:trPr>
          <w:trHeight w:val="410" w:hRule="exact"/>
        </w:trPr>
        <w:tc>
          <w:tcPr>
            <w:tcW w:w="2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8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东软熙康健康科技有限公司</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2015-9-22</w:t>
            </w:r>
            <w:r>
              <w:rPr>
                <w:rFonts w:ascii="Times New Roman"/>
                <w:sz w:val="18"/>
              </w:rPr>
            </w:r>
          </w:p>
        </w:tc>
        <w:tc>
          <w:tcPr>
            <w:tcW w:w="2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2016-9-21</w:t>
            </w:r>
            <w:r>
              <w:rPr>
                <w:rFonts w:ascii="Times New Roman"/>
                <w:sz w:val="18"/>
              </w:rPr>
            </w:r>
          </w:p>
        </w:tc>
        <w:tc>
          <w:tcPr>
            <w:tcW w:w="21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8" w:right="0"/>
              <w:jc w:val="left"/>
              <w:rPr>
                <w:rFonts w:ascii="宋体" w:hAnsi="宋体" w:cs="宋体" w:eastAsia="宋体" w:hint="default"/>
                <w:sz w:val="18"/>
                <w:szCs w:val="18"/>
              </w:rPr>
            </w:pPr>
            <w:r>
              <w:rPr>
                <w:rFonts w:ascii="宋体" w:hAnsi="宋体" w:cs="宋体" w:eastAsia="宋体" w:hint="default"/>
                <w:sz w:val="18"/>
                <w:szCs w:val="18"/>
              </w:rPr>
              <w:t>尚未履行完毕</w:t>
            </w:r>
          </w:p>
        </w:tc>
      </w:tr>
      <w:tr>
        <w:trPr>
          <w:trHeight w:val="408" w:hRule="exact"/>
        </w:trPr>
        <w:tc>
          <w:tcPr>
            <w:tcW w:w="2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8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沈阳东软熙康医疗系统有限公司</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2015-8-12</w:t>
            </w:r>
            <w:r>
              <w:rPr>
                <w:rFonts w:ascii="Times New Roman"/>
                <w:sz w:val="18"/>
              </w:rPr>
            </w:r>
          </w:p>
        </w:tc>
        <w:tc>
          <w:tcPr>
            <w:tcW w:w="2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2016-2-11</w:t>
            </w:r>
            <w:r>
              <w:rPr>
                <w:rFonts w:ascii="Times New Roman"/>
                <w:sz w:val="18"/>
              </w:rPr>
            </w:r>
          </w:p>
        </w:tc>
        <w:tc>
          <w:tcPr>
            <w:tcW w:w="21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8" w:right="0"/>
              <w:jc w:val="left"/>
              <w:rPr>
                <w:rFonts w:ascii="宋体" w:hAnsi="宋体" w:cs="宋体" w:eastAsia="宋体" w:hint="default"/>
                <w:sz w:val="18"/>
                <w:szCs w:val="18"/>
              </w:rPr>
            </w:pPr>
            <w:r>
              <w:rPr>
                <w:rFonts w:ascii="宋体" w:hAnsi="宋体" w:cs="宋体" w:eastAsia="宋体" w:hint="default"/>
                <w:sz w:val="18"/>
                <w:szCs w:val="18"/>
              </w:rPr>
              <w:t>尚未履行完毕</w:t>
            </w:r>
          </w:p>
        </w:tc>
      </w:tr>
      <w:tr>
        <w:trPr>
          <w:trHeight w:val="411" w:hRule="exact"/>
        </w:trPr>
        <w:tc>
          <w:tcPr>
            <w:tcW w:w="2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8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沈阳东软熙康医疗系统有限公司</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22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2015-8-27</w:t>
            </w:r>
            <w:r>
              <w:rPr>
                <w:rFonts w:ascii="Times New Roman"/>
                <w:sz w:val="18"/>
              </w:rPr>
            </w:r>
          </w:p>
        </w:tc>
        <w:tc>
          <w:tcPr>
            <w:tcW w:w="23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2016-2-26</w:t>
            </w:r>
            <w:r>
              <w:rPr>
                <w:rFonts w:ascii="Times New Roman"/>
                <w:sz w:val="18"/>
              </w:rPr>
            </w:r>
          </w:p>
        </w:tc>
        <w:tc>
          <w:tcPr>
            <w:tcW w:w="21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8"/>
              <w:ind w:left="-8" w:right="0"/>
              <w:jc w:val="left"/>
              <w:rPr>
                <w:rFonts w:ascii="宋体" w:hAnsi="宋体" w:cs="宋体" w:eastAsia="宋体" w:hint="default"/>
                <w:sz w:val="18"/>
                <w:szCs w:val="18"/>
              </w:rPr>
            </w:pPr>
            <w:r>
              <w:rPr>
                <w:rFonts w:ascii="宋体" w:hAnsi="宋体" w:cs="宋体" w:eastAsia="宋体" w:hint="default"/>
                <w:sz w:val="18"/>
                <w:szCs w:val="18"/>
              </w:rPr>
              <w:t>尚未履行完毕</w:t>
            </w:r>
          </w:p>
        </w:tc>
      </w:tr>
      <w:tr>
        <w:trPr>
          <w:trHeight w:val="422" w:hRule="exact"/>
        </w:trPr>
        <w:tc>
          <w:tcPr>
            <w:tcW w:w="2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82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49" w:type="dxa"/>
            <w:tcBorders>
              <w:top w:val="dotted" w:sz="4" w:space="0" w:color="000000"/>
              <w:left w:val="dotted" w:sz="4" w:space="0" w:color="000000"/>
              <w:bottom w:val="single" w:sz="12" w:space="0" w:color="000000"/>
              <w:right w:val="dotted" w:sz="4" w:space="0" w:color="000000"/>
            </w:tcBorders>
          </w:tcPr>
          <w:p>
            <w:pPr/>
          </w:p>
        </w:tc>
        <w:tc>
          <w:tcPr>
            <w:tcW w:w="15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230,000,000</w:t>
            </w:r>
            <w:r>
              <w:rPr>
                <w:rFonts w:ascii="Times New Roman"/>
                <w:spacing w:val="-1"/>
                <w:sz w:val="18"/>
              </w:rPr>
            </w:r>
          </w:p>
        </w:tc>
        <w:tc>
          <w:tcPr>
            <w:tcW w:w="2213" w:type="dxa"/>
            <w:tcBorders>
              <w:top w:val="dotted" w:sz="4" w:space="0" w:color="000000"/>
              <w:left w:val="dotted" w:sz="4" w:space="0" w:color="000000"/>
              <w:bottom w:val="single" w:sz="12" w:space="0" w:color="000000"/>
              <w:right w:val="dotted" w:sz="4" w:space="0" w:color="000000"/>
            </w:tcBorders>
          </w:tcPr>
          <w:p>
            <w:pPr/>
          </w:p>
        </w:tc>
        <w:tc>
          <w:tcPr>
            <w:tcW w:w="2304" w:type="dxa"/>
            <w:tcBorders>
              <w:top w:val="dotted" w:sz="4" w:space="0" w:color="000000"/>
              <w:left w:val="dotted" w:sz="4" w:space="0" w:color="000000"/>
              <w:bottom w:val="single" w:sz="12" w:space="0" w:color="000000"/>
              <w:right w:val="dotted" w:sz="4" w:space="0" w:color="000000"/>
            </w:tcBorders>
          </w:tcPr>
          <w:p>
            <w:pPr/>
          </w:p>
        </w:tc>
        <w:tc>
          <w:tcPr>
            <w:tcW w:w="2124" w:type="dxa"/>
            <w:tcBorders>
              <w:top w:val="dotted" w:sz="4" w:space="0" w:color="000000"/>
              <w:left w:val="dotted" w:sz="4" w:space="0" w:color="000000"/>
              <w:bottom w:val="single" w:sz="12" w:space="0" w:color="000000"/>
              <w:right w:val="nil" w:sz="6" w:space="0" w:color="auto"/>
            </w:tcBorders>
          </w:tcPr>
          <w:p>
            <w:pPr/>
          </w:p>
        </w:tc>
      </w:tr>
    </w:tbl>
    <w:p>
      <w:pPr>
        <w:spacing w:after="0"/>
        <w:sectPr>
          <w:pgSz w:w="16850" w:h="11910" w:orient="landscape"/>
          <w:pgMar w:header="885" w:footer="997" w:top="1600" w:bottom="1180" w:left="1300" w:right="130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8</w:t>
      </w:r>
      <w:r>
        <w:rPr/>
        <w:t>、</w:t>
        <w:tab/>
      </w:r>
      <w:r>
        <w:rPr>
          <w:spacing w:val="-1"/>
        </w:rPr>
        <w:t>本报告期关联方资金拆借情况</w:t>
      </w:r>
      <w:r>
        <w:rPr>
          <w:b w:val="0"/>
          <w:bCs w:val="0"/>
          <w:spacing w:val="-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675" w:type="dxa"/>
        <w:tblLayout w:type="fixed"/>
        <w:tblCellMar>
          <w:top w:w="0" w:type="dxa"/>
          <w:left w:w="0" w:type="dxa"/>
          <w:bottom w:w="0" w:type="dxa"/>
          <w:right w:w="0" w:type="dxa"/>
        </w:tblCellMar>
        <w:tblLook w:val="01E0"/>
      </w:tblPr>
      <w:tblGrid>
        <w:gridCol w:w="3051"/>
        <w:gridCol w:w="1419"/>
        <w:gridCol w:w="1752"/>
        <w:gridCol w:w="2007"/>
      </w:tblGrid>
      <w:tr>
        <w:trPr>
          <w:trHeight w:val="420" w:hRule="exact"/>
        </w:trPr>
        <w:tc>
          <w:tcPr>
            <w:tcW w:w="30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20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1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拆入</w:t>
            </w:r>
          </w:p>
        </w:tc>
        <w:tc>
          <w:tcPr>
            <w:tcW w:w="1419" w:type="dxa"/>
            <w:tcBorders>
              <w:top w:val="dotted" w:sz="4" w:space="0" w:color="000000"/>
              <w:left w:val="dotted" w:sz="4" w:space="0" w:color="000000"/>
              <w:bottom w:val="dotted" w:sz="4" w:space="0" w:color="000000"/>
              <w:right w:val="dotted" w:sz="4" w:space="0" w:color="000000"/>
            </w:tcBorders>
          </w:tcPr>
          <w:p>
            <w:pPr/>
          </w:p>
        </w:tc>
        <w:tc>
          <w:tcPr>
            <w:tcW w:w="1752" w:type="dxa"/>
            <w:tcBorders>
              <w:top w:val="dotted" w:sz="4" w:space="0" w:color="000000"/>
              <w:left w:val="dotted" w:sz="4" w:space="0" w:color="000000"/>
              <w:bottom w:val="dotted" w:sz="4" w:space="0" w:color="000000"/>
              <w:right w:val="dotted" w:sz="4" w:space="0" w:color="000000"/>
            </w:tcBorders>
          </w:tcPr>
          <w:p>
            <w:pPr/>
          </w:p>
        </w:tc>
        <w:tc>
          <w:tcPr>
            <w:tcW w:w="200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50,000,000</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2015-10-13</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2016-10-12</w:t>
            </w:r>
          </w:p>
        </w:tc>
      </w:tr>
      <w:tr>
        <w:trPr>
          <w:trHeight w:val="422" w:hRule="exact"/>
        </w:trPr>
        <w:tc>
          <w:tcPr>
            <w:tcW w:w="3051" w:type="dxa"/>
            <w:tcBorders>
              <w:top w:val="dotted" w:sz="4" w:space="0" w:color="000000"/>
              <w:left w:val="nil" w:sz="6" w:space="0" w:color="auto"/>
              <w:bottom w:val="single" w:sz="12" w:space="0" w:color="000000"/>
              <w:right w:val="dotted" w:sz="4" w:space="0" w:color="000000"/>
            </w:tcBorders>
          </w:tcPr>
          <w:p>
            <w:pPr/>
          </w:p>
        </w:tc>
        <w:tc>
          <w:tcPr>
            <w:tcW w:w="1419" w:type="dxa"/>
            <w:tcBorders>
              <w:top w:val="dotted" w:sz="4" w:space="0" w:color="000000"/>
              <w:left w:val="dotted" w:sz="4" w:space="0" w:color="000000"/>
              <w:bottom w:val="single" w:sz="12" w:space="0" w:color="000000"/>
              <w:right w:val="dotted" w:sz="4" w:space="0" w:color="000000"/>
            </w:tcBorders>
          </w:tcPr>
          <w:p>
            <w:pPr/>
          </w:p>
        </w:tc>
        <w:tc>
          <w:tcPr>
            <w:tcW w:w="1752" w:type="dxa"/>
            <w:tcBorders>
              <w:top w:val="dotted" w:sz="4" w:space="0" w:color="000000"/>
              <w:left w:val="dotted" w:sz="4" w:space="0" w:color="000000"/>
              <w:bottom w:val="single" w:sz="12" w:space="0" w:color="000000"/>
              <w:right w:val="dotted" w:sz="4" w:space="0" w:color="000000"/>
            </w:tcBorders>
          </w:tcPr>
          <w:p>
            <w:pPr/>
          </w:p>
        </w:tc>
        <w:tc>
          <w:tcPr>
            <w:tcW w:w="2007" w:type="dxa"/>
            <w:tcBorders>
              <w:top w:val="dotted" w:sz="4" w:space="0" w:color="000000"/>
              <w:left w:val="dotted" w:sz="4" w:space="0" w:color="000000"/>
              <w:bottom w:val="single" w:sz="12" w:space="0" w:color="000000"/>
              <w:right w:val="nil" w:sz="6" w:space="0" w:color="auto"/>
            </w:tcBorders>
          </w:tcPr>
          <w:p>
            <w:pPr/>
          </w:p>
        </w:tc>
      </w:tr>
    </w:tbl>
    <w:p>
      <w:pPr>
        <w:pStyle w:val="BodyText"/>
        <w:spacing w:line="304" w:lineRule="auto" w:before="53"/>
        <w:ind w:right="243"/>
        <w:jc w:val="left"/>
      </w:pPr>
      <w:r>
        <w:rPr/>
        <w:t>注：报告期内，东软控股向东软熙康健康科技有限公司提供总金额为 </w:t>
      </w:r>
      <w:r>
        <w:rPr>
          <w:rFonts w:ascii="Times New Roman" w:hAnsi="Times New Roman" w:cs="Times New Roman" w:eastAsia="Times New Roman" w:hint="default"/>
        </w:rPr>
        <w:t>5,000</w:t>
      </w:r>
      <w:r>
        <w:rPr>
          <w:rFonts w:ascii="Times New Roman" w:hAnsi="Times New Roman" w:cs="Times New Roman" w:eastAsia="Times New Roman" w:hint="default"/>
          <w:spacing w:val="-32"/>
        </w:rPr>
        <w:t> </w:t>
      </w:r>
      <w:r>
        <w:rPr/>
        <w:t>万元人民币</w:t>
      </w:r>
      <w:r>
        <w:rPr>
          <w:w w:val="100"/>
        </w:rPr>
        <w:t> </w:t>
      </w:r>
      <w:r>
        <w:rPr/>
        <w:t>的委托贷款。</w:t>
      </w:r>
    </w:p>
    <w:p>
      <w:pPr>
        <w:spacing w:line="240" w:lineRule="auto" w:before="0"/>
        <w:rPr>
          <w:rFonts w:ascii="宋体" w:hAnsi="宋体" w:cs="宋体" w:eastAsia="宋体" w:hint="default"/>
          <w:sz w:val="20"/>
          <w:szCs w:val="20"/>
        </w:rPr>
      </w:pPr>
    </w:p>
    <w:p>
      <w:pPr>
        <w:pStyle w:val="Heading5"/>
        <w:tabs>
          <w:tab w:pos="1393" w:val="left" w:leader="none"/>
        </w:tabs>
        <w:spacing w:line="240" w:lineRule="auto" w:before="146"/>
        <w:ind w:right="0"/>
        <w:jc w:val="left"/>
        <w:rPr>
          <w:b w:val="0"/>
          <w:bCs w:val="0"/>
        </w:rPr>
      </w:pPr>
      <w:r>
        <w:rPr>
          <w:rFonts w:ascii="Times New Roman" w:hAnsi="Times New Roman" w:cs="Times New Roman" w:eastAsia="Times New Roman" w:hint="default"/>
        </w:rPr>
        <w:t>9</w:t>
      </w:r>
      <w:r>
        <w:rPr/>
        <w:t>、</w:t>
        <w:tab/>
      </w:r>
      <w:r>
        <w:rPr>
          <w:spacing w:val="-1"/>
        </w:rPr>
        <w:t>本报告期关联方资产转让、债务重组情况</w:t>
      </w:r>
      <w:r>
        <w:rPr>
          <w:b w:val="0"/>
          <w:bCs w:val="0"/>
          <w:spacing w:val="-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2240"/>
        <w:gridCol w:w="3262"/>
        <w:gridCol w:w="1275"/>
        <w:gridCol w:w="1366"/>
      </w:tblGrid>
      <w:tr>
        <w:trPr>
          <w:trHeight w:val="394" w:hRule="exact"/>
        </w:trPr>
        <w:tc>
          <w:tcPr>
            <w:tcW w:w="22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2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61" w:hRule="exact"/>
        </w:trPr>
        <w:tc>
          <w:tcPr>
            <w:tcW w:w="22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东芝解决方案株式会社</w:t>
            </w:r>
          </w:p>
        </w:tc>
        <w:tc>
          <w:tcPr>
            <w:tcW w:w="3262" w:type="dxa"/>
            <w:tcBorders>
              <w:top w:val="dotted" w:sz="4" w:space="0" w:color="000000"/>
              <w:left w:val="dotted" w:sz="4" w:space="0" w:color="000000"/>
              <w:bottom w:val="single" w:sz="12" w:space="0" w:color="000000"/>
              <w:right w:val="dotted" w:sz="4" w:space="0" w:color="000000"/>
            </w:tcBorders>
          </w:tcPr>
          <w:p>
            <w:pPr>
              <w:pStyle w:val="TableParagraph"/>
              <w:spacing w:line="370" w:lineRule="exact" w:before="1"/>
              <w:ind w:left="103" w:right="267"/>
              <w:jc w:val="left"/>
              <w:rPr>
                <w:rFonts w:ascii="宋体" w:hAnsi="宋体" w:cs="宋体" w:eastAsia="宋体" w:hint="default"/>
                <w:sz w:val="18"/>
                <w:szCs w:val="18"/>
              </w:rPr>
            </w:pPr>
            <w:r>
              <w:rPr>
                <w:rFonts w:ascii="宋体" w:hAnsi="宋体" w:cs="宋体" w:eastAsia="宋体" w:hint="default"/>
                <w:sz w:val="18"/>
                <w:szCs w:val="18"/>
              </w:rPr>
              <w:t>本公司转让所持有的沈阳东芝东软信 息系统有限公司全部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 </w:t>
            </w:r>
            <w:r>
              <w:rPr>
                <w:rFonts w:ascii="宋体" w:hAnsi="宋体" w:cs="宋体" w:eastAsia="宋体" w:hint="default"/>
                <w:sz w:val="18"/>
                <w:szCs w:val="18"/>
              </w:rPr>
              <w:t>万美元</w:t>
            </w:r>
          </w:p>
        </w:tc>
        <w:tc>
          <w:tcPr>
            <w:tcW w:w="136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Heading5"/>
        <w:spacing w:line="240" w:lineRule="auto" w:before="36"/>
        <w:ind w:left="872" w:right="0"/>
        <w:jc w:val="left"/>
        <w:rPr>
          <w:b w:val="0"/>
          <w:bCs w:val="0"/>
        </w:rPr>
      </w:pPr>
      <w:r>
        <w:rPr>
          <w:rFonts w:ascii="Times New Roman" w:hAnsi="Times New Roman" w:cs="Times New Roman" w:eastAsia="Times New Roman" w:hint="default"/>
        </w:rPr>
        <w:t>10</w:t>
      </w:r>
      <w:r>
        <w:rPr/>
        <w:t>、 关键管理人员薪酬</w:t>
      </w:r>
      <w:r>
        <w:rPr>
          <w:b w:val="0"/>
          <w:bCs w:val="0"/>
        </w:rPr>
      </w:r>
    </w:p>
    <w:p>
      <w:pPr>
        <w:spacing w:line="240" w:lineRule="auto" w:before="1"/>
        <w:rPr>
          <w:rFonts w:ascii="宋体" w:hAnsi="宋体" w:cs="宋体" w:eastAsia="宋体" w:hint="default"/>
          <w:b/>
          <w:bCs/>
          <w:sz w:val="8"/>
          <w:szCs w:val="8"/>
        </w:rPr>
      </w:pPr>
    </w:p>
    <w:p>
      <w:pPr>
        <w:spacing w:before="44"/>
        <w:ind w:left="0" w:right="471"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2701"/>
        <w:gridCol w:w="2696"/>
        <w:gridCol w:w="2691"/>
      </w:tblGrid>
      <w:tr>
        <w:trPr>
          <w:trHeight w:val="420" w:hRule="exact"/>
        </w:trPr>
        <w:tc>
          <w:tcPr>
            <w:tcW w:w="27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067"/>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6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0" w:hRule="exact"/>
        </w:trPr>
        <w:tc>
          <w:tcPr>
            <w:tcW w:w="2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131"/>
              <w:jc w:val="righ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6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2,473</w:t>
            </w:r>
          </w:p>
        </w:tc>
        <w:tc>
          <w:tcPr>
            <w:tcW w:w="26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1,997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5"/>
        <w:spacing w:line="240" w:lineRule="auto"/>
        <w:ind w:left="872" w:right="0"/>
        <w:jc w:val="left"/>
        <w:rPr>
          <w:b w:val="0"/>
          <w:bCs w:val="0"/>
        </w:rPr>
      </w:pPr>
      <w:r>
        <w:rPr>
          <w:rFonts w:ascii="Times New Roman" w:hAnsi="Times New Roman" w:cs="Times New Roman" w:eastAsia="Times New Roman" w:hint="default"/>
          <w:spacing w:val="-4"/>
        </w:rPr>
        <w:t>11</w:t>
      </w:r>
      <w:r>
        <w:rPr>
          <w:spacing w:val="-4"/>
        </w:rPr>
        <w:t>、</w:t>
      </w:r>
      <w:r>
        <w:rPr/>
        <w:t> 其他关联交易</w:t>
      </w:r>
      <w:r>
        <w:rPr>
          <w:b w:val="0"/>
          <w:bCs w:val="0"/>
        </w:rPr>
      </w:r>
    </w:p>
    <w:p>
      <w:pPr>
        <w:pStyle w:val="BodyText"/>
        <w:spacing w:line="297" w:lineRule="auto" w:before="57"/>
        <w:ind w:left="843" w:right="251"/>
        <w:jc w:val="both"/>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spacing w:val="-3"/>
        </w:rPr>
        <w:t>月，本公司与本公司关联法人</w:t>
      </w:r>
      <w:r>
        <w:rPr>
          <w:rFonts w:ascii="Times New Roman" w:hAnsi="Times New Roman" w:cs="Times New Roman" w:eastAsia="Times New Roman" w:hint="default"/>
          <w:spacing w:val="-3"/>
        </w:rPr>
        <w:t>—</w:t>
      </w:r>
      <w:r>
        <w:rPr>
          <w:spacing w:val="-3"/>
        </w:rPr>
        <w:t>阿尔派电子（中国）有限公司（以下简称</w:t>
      </w:r>
      <w:r>
        <w:rPr>
          <w:rFonts w:ascii="Times New Roman" w:hAnsi="Times New Roman" w:cs="Times New Roman" w:eastAsia="Times New Roman" w:hint="default"/>
          <w:spacing w:val="-3"/>
        </w:rPr>
        <w:t>“</w:t>
      </w:r>
      <w:r>
        <w:rPr>
          <w:spacing w:val="-3"/>
        </w:rPr>
        <w:t>阿</w:t>
      </w:r>
      <w:r>
        <w:rPr>
          <w:spacing w:val="-99"/>
        </w:rPr>
        <w:t> </w:t>
      </w:r>
      <w:r>
        <w:rPr>
          <w:spacing w:val="-9"/>
          <w:w w:val="100"/>
        </w:rPr>
        <w:t>尔派</w:t>
      </w:r>
      <w:r>
        <w:rPr>
          <w:rFonts w:ascii="Times New Roman" w:hAnsi="Times New Roman" w:cs="Times New Roman" w:eastAsia="Times New Roman" w:hint="default"/>
          <w:spacing w:val="-9"/>
          <w:w w:val="100"/>
        </w:rPr>
        <w:t>”</w:t>
      </w:r>
      <w:r>
        <w:rPr>
          <w:spacing w:val="-9"/>
          <w:w w:val="100"/>
        </w:rPr>
        <w:t>）、沈阳福瑞驰企业管理中心（有限合伙）（以下简称</w:t>
      </w:r>
      <w:r>
        <w:rPr>
          <w:rFonts w:ascii="Times New Roman" w:hAnsi="Times New Roman" w:cs="Times New Roman" w:eastAsia="Times New Roman" w:hint="default"/>
          <w:spacing w:val="-9"/>
          <w:w w:val="100"/>
        </w:rPr>
        <w:t>“</w:t>
      </w:r>
      <w:r>
        <w:rPr>
          <w:spacing w:val="-9"/>
          <w:w w:val="100"/>
        </w:rPr>
        <w:t>福瑞驰</w:t>
      </w:r>
      <w:r>
        <w:rPr>
          <w:rFonts w:ascii="Times New Roman" w:hAnsi="Times New Roman" w:cs="Times New Roman" w:eastAsia="Times New Roman" w:hint="default"/>
          <w:spacing w:val="-9"/>
          <w:w w:val="100"/>
        </w:rPr>
        <w:t>”</w:t>
      </w:r>
      <w:r>
        <w:rPr>
          <w:spacing w:val="-9"/>
          <w:w w:val="100"/>
        </w:rPr>
        <w:t>）在上海共同投资设</w:t>
      </w:r>
      <w:r>
        <w:rPr>
          <w:spacing w:val="-90"/>
          <w:w w:val="100"/>
        </w:rPr>
        <w:t> </w:t>
      </w:r>
      <w:r>
        <w:rPr>
          <w:spacing w:val="-90"/>
          <w:w w:val="100"/>
        </w:rPr>
      </w:r>
      <w:r>
        <w:rPr>
          <w:spacing w:val="-2"/>
          <w:w w:val="100"/>
        </w:rPr>
        <w:t>立</w:t>
      </w:r>
      <w:r>
        <w:rPr>
          <w:rFonts w:ascii="Times New Roman" w:hAnsi="Times New Roman" w:cs="Times New Roman" w:eastAsia="Times New Roman" w:hint="default"/>
          <w:spacing w:val="-2"/>
          <w:w w:val="100"/>
        </w:rPr>
        <w:t>“</w:t>
      </w:r>
      <w:r>
        <w:rPr>
          <w:spacing w:val="-2"/>
          <w:w w:val="100"/>
        </w:rPr>
        <w:t>东软睿驰汽车技术（上海）有限公司</w:t>
      </w:r>
      <w:r>
        <w:rPr>
          <w:rFonts w:ascii="Times New Roman" w:hAnsi="Times New Roman" w:cs="Times New Roman" w:eastAsia="Times New Roman" w:hint="default"/>
          <w:spacing w:val="-2"/>
          <w:w w:val="100"/>
        </w:rPr>
        <w:t>”</w:t>
      </w:r>
      <w:r>
        <w:rPr>
          <w:spacing w:val="-2"/>
          <w:w w:val="100"/>
        </w:rPr>
        <w:t>（以下简称</w:t>
      </w:r>
      <w:r>
        <w:rPr>
          <w:rFonts w:ascii="Times New Roman" w:hAnsi="Times New Roman" w:cs="Times New Roman" w:eastAsia="Times New Roman" w:hint="default"/>
          <w:spacing w:val="-2"/>
          <w:w w:val="100"/>
        </w:rPr>
        <w:t>“</w:t>
      </w:r>
      <w:r>
        <w:rPr>
          <w:spacing w:val="-2"/>
          <w:w w:val="100"/>
        </w:rPr>
        <w:t>东软睿驰</w:t>
      </w:r>
      <w:r>
        <w:rPr>
          <w:rFonts w:ascii="Times New Roman" w:hAnsi="Times New Roman" w:cs="Times New Roman" w:eastAsia="Times New Roman" w:hint="default"/>
          <w:spacing w:val="-2"/>
          <w:w w:val="100"/>
        </w:rPr>
        <w:t>”</w:t>
      </w:r>
      <w:r>
        <w:rPr>
          <w:spacing w:val="-2"/>
          <w:w w:val="100"/>
        </w:rPr>
        <w:t>），注册资本为</w:t>
      </w:r>
      <w:r>
        <w:rPr>
          <w:spacing w:val="11"/>
          <w:w w:val="100"/>
        </w:rPr>
        <w:t> </w:t>
      </w:r>
      <w:r>
        <w:rPr>
          <w:rFonts w:ascii="Times New Roman" w:hAnsi="Times New Roman" w:cs="Times New Roman" w:eastAsia="Times New Roman" w:hint="default"/>
          <w:spacing w:val="-1"/>
          <w:w w:val="100"/>
        </w:rPr>
        <w:t>38,462</w:t>
      </w:r>
    </w:p>
    <w:p>
      <w:pPr>
        <w:pStyle w:val="BodyText"/>
        <w:spacing w:line="302" w:lineRule="auto" w:before="13"/>
        <w:ind w:left="843" w:right="140"/>
        <w:jc w:val="left"/>
      </w:pPr>
      <w:r>
        <w:rPr>
          <w:spacing w:val="-5"/>
        </w:rPr>
        <w:t>万元。其中，本公司出资</w:t>
      </w:r>
      <w:r>
        <w:rPr>
          <w:spacing w:val="-48"/>
        </w:rPr>
        <w:t> </w:t>
      </w:r>
      <w:r>
        <w:rPr>
          <w:rFonts w:ascii="Times New Roman" w:hAnsi="Times New Roman" w:cs="Times New Roman" w:eastAsia="Times New Roman" w:hint="default"/>
        </w:rPr>
        <w:t>15,770</w:t>
      </w:r>
      <w:r>
        <w:rPr>
          <w:rFonts w:ascii="Times New Roman" w:hAnsi="Times New Roman" w:cs="Times New Roman" w:eastAsia="Times New Roman" w:hint="default"/>
          <w:spacing w:val="4"/>
        </w:rPr>
        <w:t> </w:t>
      </w:r>
      <w:r>
        <w:rPr>
          <w:spacing w:val="-4"/>
        </w:rPr>
        <w:t>万元，占东软睿驰注册资本的</w:t>
      </w:r>
      <w:r>
        <w:rPr>
          <w:spacing w:val="-45"/>
        </w:rPr>
        <w:t> </w:t>
      </w:r>
      <w:r>
        <w:rPr>
          <w:rFonts w:ascii="Times New Roman" w:hAnsi="Times New Roman" w:cs="Times New Roman" w:eastAsia="Times New Roman" w:hint="default"/>
          <w:spacing w:val="-4"/>
        </w:rPr>
        <w:t>41%</w:t>
      </w:r>
      <w:r>
        <w:rPr>
          <w:spacing w:val="-4"/>
        </w:rPr>
        <w:t>；阿尔派出资</w:t>
      </w:r>
      <w:r>
        <w:rPr>
          <w:spacing w:val="-44"/>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0"/>
          <w:w w:val="100"/>
        </w:rPr>
        <w:t>万元，占东软睿驰注册资本的</w:t>
      </w:r>
      <w:r>
        <w:rPr>
          <w:spacing w:val="-47"/>
          <w:w w:val="100"/>
        </w:rPr>
        <w:t> </w:t>
      </w:r>
      <w:r>
        <w:rPr>
          <w:rFonts w:ascii="Times New Roman" w:hAnsi="Times New Roman" w:cs="Times New Roman" w:eastAsia="Times New Roman" w:hint="default"/>
          <w:spacing w:val="-13"/>
          <w:w w:val="100"/>
        </w:rPr>
        <w:t>39%</w:t>
      </w:r>
      <w:r>
        <w:rPr>
          <w:spacing w:val="-13"/>
          <w:w w:val="100"/>
        </w:rPr>
        <w:t>；福瑞驰出资</w:t>
      </w:r>
      <w:r>
        <w:rPr>
          <w:spacing w:val="-48"/>
          <w:w w:val="100"/>
        </w:rPr>
        <w:t> </w:t>
      </w:r>
      <w:r>
        <w:rPr>
          <w:rFonts w:ascii="Times New Roman" w:hAnsi="Times New Roman" w:cs="Times New Roman" w:eastAsia="Times New Roman" w:hint="default"/>
          <w:spacing w:val="-1"/>
          <w:w w:val="100"/>
        </w:rPr>
        <w:t>7,692</w:t>
      </w:r>
      <w:r>
        <w:rPr>
          <w:rFonts w:ascii="Times New Roman" w:hAnsi="Times New Roman" w:cs="Times New Roman" w:eastAsia="Times New Roman" w:hint="default"/>
          <w:spacing w:val="2"/>
          <w:w w:val="100"/>
        </w:rPr>
        <w:t> </w:t>
      </w:r>
      <w:r>
        <w:rPr>
          <w:spacing w:val="-10"/>
          <w:w w:val="100"/>
        </w:rPr>
        <w:t>万元，占东软睿驰注册资本的</w:t>
      </w:r>
      <w:r>
        <w:rPr>
          <w:spacing w:val="-47"/>
          <w:w w:val="100"/>
        </w:rPr>
        <w:t> </w:t>
      </w:r>
      <w:r>
        <w:rPr>
          <w:rFonts w:ascii="Times New Roman" w:hAnsi="Times New Roman" w:cs="Times New Roman" w:eastAsia="Times New Roman" w:hint="default"/>
          <w:spacing w:val="-1"/>
          <w:w w:val="100"/>
        </w:rPr>
        <w:t>20%</w:t>
      </w:r>
      <w:r>
        <w:rPr>
          <w:spacing w:val="-1"/>
          <w:w w:val="100"/>
        </w:rPr>
        <w:t>。</w:t>
      </w:r>
      <w:r>
        <w:rPr>
          <w:spacing w:val="-104"/>
          <w:w w:val="100"/>
        </w:rPr>
        <w:t> </w:t>
      </w:r>
      <w:r>
        <w:rPr/>
        <w:t>本公司对东软睿驰持股比例虽小于</w:t>
      </w:r>
      <w:r>
        <w:rPr>
          <w:spacing w:val="-43"/>
        </w:rPr>
        <w:t> </w:t>
      </w:r>
      <w:r>
        <w:rPr>
          <w:rFonts w:ascii="Times New Roman" w:hAnsi="Times New Roman" w:cs="Times New Roman" w:eastAsia="Times New Roman" w:hint="default"/>
          <w:spacing w:val="-3"/>
        </w:rPr>
        <w:t>50%</w:t>
      </w:r>
      <w:r>
        <w:rPr>
          <w:spacing w:val="-3"/>
        </w:rPr>
        <w:t>，但本公司委派的董事在东软睿驰董事会中拥有</w:t>
      </w:r>
      <w:r>
        <w:rPr>
          <w:spacing w:val="-80"/>
        </w:rPr>
        <w:t> </w:t>
      </w:r>
      <w:r>
        <w:rPr>
          <w:spacing w:val="-80"/>
        </w:rPr>
      </w:r>
      <w:r>
        <w:rPr>
          <w:spacing w:val="-7"/>
        </w:rPr>
        <w:t>半数以上董事席位，能对东软睿驰实施控制，自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月起将其纳入合并报表范围。</w:t>
      </w:r>
      <w:r>
        <w:rPr>
          <w:spacing w:val="-103"/>
        </w:rPr>
        <w:t> </w:t>
      </w:r>
      <w:r>
        <w:rPr>
          <w:spacing w:val="-103"/>
        </w:rPr>
      </w:r>
      <w:r>
        <w:rPr/>
        <w:t>东软睿驰将主要开展电动汽车动力系统、高级驾驶辅助系统、汽车自动驾驶系统及车联</w:t>
      </w:r>
      <w:r>
        <w:rPr>
          <w:w w:val="100"/>
        </w:rPr>
        <w:t> </w:t>
      </w:r>
      <w:r>
        <w:rPr>
          <w:spacing w:val="-2"/>
          <w:w w:val="100"/>
        </w:rPr>
        <w:t>网相关产品、技术、软件的研发，上述产品的批发、佣金代理（拍卖除外），并提供售</w:t>
      </w:r>
      <w:r>
        <w:rPr>
          <w:spacing w:val="-96"/>
          <w:w w:val="100"/>
        </w:rPr>
        <w:t> </w:t>
      </w:r>
      <w:r>
        <w:rPr>
          <w:spacing w:val="-96"/>
          <w:w w:val="100"/>
        </w:rPr>
      </w:r>
      <w:r>
        <w:rPr/>
        <w:t>后服务与技术支持等。</w:t>
      </w:r>
    </w:p>
    <w:p>
      <w:pPr>
        <w:spacing w:line="240" w:lineRule="auto" w:before="0"/>
        <w:rPr>
          <w:rFonts w:ascii="宋体" w:hAnsi="宋体" w:cs="宋体" w:eastAsia="宋体" w:hint="default"/>
          <w:sz w:val="20"/>
          <w:szCs w:val="20"/>
        </w:rPr>
      </w:pPr>
    </w:p>
    <w:p>
      <w:pPr>
        <w:pStyle w:val="Heading5"/>
        <w:spacing w:line="240" w:lineRule="auto" w:before="139"/>
        <w:ind w:right="0"/>
        <w:jc w:val="left"/>
        <w:rPr>
          <w:b w:val="0"/>
          <w:bCs w:val="0"/>
        </w:rPr>
      </w:pPr>
      <w:r>
        <w:rPr>
          <w:rFonts w:ascii="Times New Roman" w:hAnsi="Times New Roman" w:cs="Times New Roman" w:eastAsia="Times New Roman" w:hint="default"/>
        </w:rPr>
        <w:t>12</w:t>
      </w:r>
      <w:r>
        <w:rPr/>
        <w:t>、</w:t>
      </w:r>
      <w:r>
        <w:rPr>
          <w:spacing w:val="13"/>
        </w:rPr>
        <w:t> </w:t>
      </w:r>
      <w:r>
        <w:rPr/>
        <w:t>关联方应收应付款项</w:t>
      </w:r>
      <w:r>
        <w:rPr>
          <w:b w:val="0"/>
          <w:bCs w:val="0"/>
        </w:rPr>
      </w:r>
    </w:p>
    <w:p>
      <w:pPr>
        <w:spacing w:after="0" w:line="240" w:lineRule="auto"/>
        <w:jc w:val="left"/>
        <w:sectPr>
          <w:headerReference w:type="default" r:id="rId79"/>
          <w:footerReference w:type="default" r:id="rId80"/>
          <w:pgSz w:w="11910" w:h="16850"/>
          <w:pgMar w:header="885" w:footer="999" w:top="1540" w:bottom="1180" w:left="1660" w:right="1180"/>
          <w:pgNumType w:start="112"/>
        </w:sectPr>
      </w:pPr>
    </w:p>
    <w:p>
      <w:pPr>
        <w:pStyle w:val="BodyText"/>
        <w:spacing w:line="240" w:lineRule="auto" w:before="52"/>
        <w:ind w:left="1398" w:right="150"/>
        <w:jc w:val="left"/>
      </w:pPr>
      <w:r>
        <w:rPr/>
        <w:t>应收关联方款项</w:t>
      </w:r>
    </w:p>
    <w:p>
      <w:pPr>
        <w:spacing w:line="240" w:lineRule="auto" w:before="3"/>
        <w:rPr>
          <w:rFonts w:ascii="宋体" w:hAnsi="宋体" w:cs="宋体" w:eastAsia="宋体" w:hint="default"/>
          <w:sz w:val="3"/>
          <w:szCs w:val="3"/>
        </w:rPr>
      </w:pPr>
    </w:p>
    <w:tbl>
      <w:tblPr>
        <w:tblW w:w="0" w:type="auto"/>
        <w:jc w:val="left"/>
        <w:tblInd w:w="798" w:type="dxa"/>
        <w:tblLayout w:type="fixed"/>
        <w:tblCellMar>
          <w:top w:w="0" w:type="dxa"/>
          <w:left w:w="0" w:type="dxa"/>
          <w:bottom w:w="0" w:type="dxa"/>
          <w:right w:w="0" w:type="dxa"/>
        </w:tblCellMar>
        <w:tblLook w:val="01E0"/>
      </w:tblPr>
      <w:tblGrid>
        <w:gridCol w:w="1553"/>
        <w:gridCol w:w="814"/>
        <w:gridCol w:w="818"/>
        <w:gridCol w:w="1268"/>
        <w:gridCol w:w="1181"/>
        <w:gridCol w:w="1174"/>
        <w:gridCol w:w="1171"/>
      </w:tblGrid>
      <w:tr>
        <w:trPr>
          <w:trHeight w:val="391" w:hRule="exact"/>
        </w:trPr>
        <w:tc>
          <w:tcPr>
            <w:tcW w:w="1553"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32" w:type="dxa"/>
            <w:gridSpan w:val="2"/>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4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4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1553" w:type="dxa"/>
            <w:vMerge/>
            <w:tcBorders>
              <w:left w:val="nil" w:sz="6" w:space="0" w:color="auto"/>
              <w:bottom w:val="dotted" w:sz="4" w:space="0" w:color="000000"/>
              <w:right w:val="dotted" w:sz="4" w:space="0" w:color="000000"/>
            </w:tcBorders>
          </w:tcPr>
          <w:p>
            <w:pPr/>
          </w:p>
        </w:tc>
        <w:tc>
          <w:tcPr>
            <w:tcW w:w="1632" w:type="dxa"/>
            <w:gridSpan w:val="2"/>
            <w:vMerge/>
            <w:tcBorders>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15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632" w:type="dxa"/>
            <w:gridSpan w:val="2"/>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
        </w:tc>
        <w:tc>
          <w:tcPr>
            <w:tcW w:w="1171"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诺基亚东软</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28,409,871</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284,099</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72,264,788</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pacing w:val="-1"/>
                <w:sz w:val="18"/>
              </w:rPr>
              <w:t>722,648</w:t>
            </w: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7,684,771</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76,848</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9,509,062</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pacing w:val="-1"/>
                <w:sz w:val="18"/>
              </w:rPr>
              <w:t>95,091</w:t>
            </w:r>
          </w:p>
        </w:tc>
      </w:tr>
      <w:tr>
        <w:trPr>
          <w:trHeight w:val="382"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958,075</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9,581</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1,831,124</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pacing w:val="-2"/>
                <w:sz w:val="18"/>
              </w:rPr>
              <w:t>18,311</w:t>
            </w:r>
          </w:p>
        </w:tc>
      </w:tr>
      <w:tr>
        <w:trPr>
          <w:trHeight w:val="380"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大连思维</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6,402</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z w:val="18"/>
              </w:rPr>
              <w:t>64</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1,500,000</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宝钢</w:t>
            </w:r>
          </w:p>
        </w:tc>
        <w:tc>
          <w:tcPr>
            <w:tcW w:w="1268"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1,235,800</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pacing w:val="-1"/>
                <w:sz w:val="18"/>
              </w:rPr>
              <w:t>299,660</w:t>
            </w:r>
          </w:p>
        </w:tc>
      </w:tr>
      <w:tr>
        <w:trPr>
          <w:trHeight w:val="382"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上海硕元</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482,148</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4,821</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433,172</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z w:val="18"/>
              </w:rPr>
              <w:t>4,332</w:t>
            </w: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重庆国奥百年</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320,400</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32,040</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320,400</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spacing w:val="-1"/>
                <w:sz w:val="18"/>
              </w:rPr>
              <w:t>32,040</w:t>
            </w: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上海蓝熙</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1,682,000</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16,820</w:t>
            </w:r>
          </w:p>
        </w:tc>
        <w:tc>
          <w:tcPr>
            <w:tcW w:w="1174" w:type="dxa"/>
            <w:tcBorders>
              <w:top w:val="dotted" w:sz="4" w:space="0" w:color="000000"/>
              <w:left w:val="dotted" w:sz="4" w:space="0" w:color="000000"/>
              <w:bottom w:val="dotted" w:sz="4" w:space="0" w:color="000000"/>
              <w:right w:val="dotted" w:sz="4" w:space="0" w:color="000000"/>
            </w:tcBorders>
          </w:tcPr>
          <w:p>
            <w:pPr/>
          </w:p>
        </w:tc>
        <w:tc>
          <w:tcPr>
            <w:tcW w:w="1171"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452,348</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4,615</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7"/>
              <w:jc w:val="right"/>
              <w:rPr>
                <w:rFonts w:ascii="Times New Roman" w:hAnsi="Times New Roman" w:cs="Times New Roman" w:eastAsia="Times New Roman" w:hint="default"/>
                <w:sz w:val="18"/>
                <w:szCs w:val="18"/>
              </w:rPr>
            </w:pPr>
            <w:r>
              <w:rPr>
                <w:rFonts w:ascii="Times New Roman"/>
                <w:spacing w:val="-1"/>
                <w:sz w:val="18"/>
              </w:rPr>
              <w:t>1,165,251</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30"/>
              <w:jc w:val="right"/>
              <w:rPr>
                <w:rFonts w:ascii="Times New Roman" w:hAnsi="Times New Roman" w:cs="Times New Roman" w:eastAsia="Times New Roman" w:hint="default"/>
                <w:sz w:val="18"/>
                <w:szCs w:val="18"/>
              </w:rPr>
            </w:pPr>
            <w:r>
              <w:rPr>
                <w:rFonts w:ascii="Times New Roman"/>
                <w:spacing w:val="-2"/>
                <w:sz w:val="18"/>
              </w:rPr>
              <w:t>11,652</w:t>
            </w: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179"/>
              <w:jc w:val="right"/>
              <w:rPr>
                <w:rFonts w:ascii="宋体" w:hAnsi="宋体" w:cs="宋体" w:eastAsia="宋体" w:hint="default"/>
                <w:sz w:val="18"/>
                <w:szCs w:val="18"/>
              </w:rPr>
            </w:pPr>
            <w:r>
              <w:rPr>
                <w:rFonts w:ascii="宋体" w:hAnsi="宋体" w:cs="宋体" w:eastAsia="宋体" w:hint="default"/>
                <w:sz w:val="18"/>
                <w:szCs w:val="18"/>
              </w:rPr>
              <w:t>合</w:t>
            </w:r>
          </w:p>
        </w:tc>
        <w:tc>
          <w:tcPr>
            <w:tcW w:w="8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b/>
                <w:spacing w:val="-1"/>
                <w:sz w:val="18"/>
              </w:rPr>
              <w:t>39,996,015</w:t>
            </w:r>
            <w:r>
              <w:rPr>
                <w:rFonts w:ascii="Times New Roman"/>
                <w:spacing w:val="-1"/>
                <w:sz w:val="18"/>
              </w:rPr>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b/>
                <w:spacing w:val="-1"/>
                <w:sz w:val="18"/>
              </w:rPr>
              <w:t>428,888</w:t>
            </w:r>
            <w:r>
              <w:rPr>
                <w:rFonts w:ascii="Times New Roman"/>
                <w:spacing w:val="-1"/>
                <w:sz w:val="18"/>
              </w:rPr>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b/>
                <w:spacing w:val="-1"/>
                <w:sz w:val="18"/>
              </w:rPr>
              <w:t>88,259,597</w:t>
            </w:r>
            <w:r>
              <w:rPr>
                <w:rFonts w:ascii="Times New Roman"/>
                <w:spacing w:val="-1"/>
                <w:sz w:val="18"/>
              </w:rPr>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b/>
                <w:spacing w:val="-1"/>
                <w:sz w:val="18"/>
              </w:rPr>
              <w:t>1,198,734</w:t>
            </w:r>
            <w:r>
              <w:rPr>
                <w:rFonts w:ascii="Times New Roman"/>
                <w:spacing w:val="-1"/>
                <w:sz w:val="18"/>
              </w:rPr>
            </w: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1632" w:type="dxa"/>
            <w:gridSpan w:val="2"/>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
        </w:tc>
        <w:tc>
          <w:tcPr>
            <w:tcW w:w="1171"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pacing w:val="-1"/>
                <w:sz w:val="18"/>
              </w:rPr>
              <w:t>1,800,959</w:t>
            </w: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168,737</w:t>
            </w:r>
          </w:p>
        </w:tc>
        <w:tc>
          <w:tcPr>
            <w:tcW w:w="1171"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1553" w:type="dxa"/>
            <w:tcBorders>
              <w:top w:val="dotted" w:sz="4" w:space="0" w:color="000000"/>
              <w:left w:val="nil" w:sz="6" w:space="0" w:color="auto"/>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179"/>
              <w:jc w:val="right"/>
              <w:rPr>
                <w:rFonts w:ascii="宋体" w:hAnsi="宋体" w:cs="宋体" w:eastAsia="宋体" w:hint="default"/>
                <w:sz w:val="18"/>
                <w:szCs w:val="18"/>
              </w:rPr>
            </w:pPr>
            <w:r>
              <w:rPr>
                <w:rFonts w:ascii="宋体" w:hAnsi="宋体" w:cs="宋体" w:eastAsia="宋体" w:hint="default"/>
                <w:sz w:val="18"/>
                <w:szCs w:val="18"/>
              </w:rPr>
              <w:t>合</w:t>
            </w:r>
          </w:p>
        </w:tc>
        <w:tc>
          <w:tcPr>
            <w:tcW w:w="8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24"/>
              <w:jc w:val="right"/>
              <w:rPr>
                <w:rFonts w:ascii="Times New Roman" w:hAnsi="Times New Roman" w:cs="Times New Roman" w:eastAsia="Times New Roman" w:hint="default"/>
                <w:sz w:val="18"/>
                <w:szCs w:val="18"/>
              </w:rPr>
            </w:pPr>
            <w:r>
              <w:rPr>
                <w:rFonts w:ascii="Times New Roman"/>
                <w:b/>
                <w:spacing w:val="-1"/>
                <w:sz w:val="18"/>
              </w:rPr>
              <w:t>1,800,959</w:t>
            </w:r>
            <w:r>
              <w:rPr>
                <w:rFonts w:ascii="Times New Roman"/>
                <w:spacing w:val="-1"/>
                <w:sz w:val="18"/>
              </w:rPr>
            </w: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24"/>
              <w:jc w:val="right"/>
              <w:rPr>
                <w:rFonts w:ascii="Times New Roman" w:hAnsi="Times New Roman" w:cs="Times New Roman" w:eastAsia="Times New Roman" w:hint="default"/>
                <w:sz w:val="18"/>
                <w:szCs w:val="18"/>
              </w:rPr>
            </w:pPr>
            <w:r>
              <w:rPr>
                <w:rFonts w:ascii="Times New Roman"/>
                <w:b/>
                <w:spacing w:val="-1"/>
                <w:sz w:val="18"/>
              </w:rPr>
              <w:t>168,737</w:t>
            </w:r>
            <w:r>
              <w:rPr>
                <w:rFonts w:ascii="Times New Roman"/>
                <w:spacing w:val="-1"/>
                <w:sz w:val="18"/>
              </w:rPr>
            </w:r>
          </w:p>
        </w:tc>
        <w:tc>
          <w:tcPr>
            <w:tcW w:w="1171"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5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632" w:type="dxa"/>
            <w:gridSpan w:val="2"/>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
        </w:tc>
        <w:tc>
          <w:tcPr>
            <w:tcW w:w="1171" w:type="dxa"/>
            <w:tcBorders>
              <w:top w:val="dotted" w:sz="4" w:space="0" w:color="000000"/>
              <w:left w:val="dotted" w:sz="4" w:space="0" w:color="000000"/>
              <w:bottom w:val="dotted" w:sz="4" w:space="0" w:color="000000"/>
              <w:right w:val="nil" w:sz="6" w:space="0" w:color="auto"/>
            </w:tcBorders>
          </w:tcPr>
          <w:p>
            <w:pPr/>
          </w:p>
        </w:tc>
      </w:tr>
      <w:tr>
        <w:trPr>
          <w:trHeight w:val="1121" w:hRule="exact"/>
        </w:trPr>
        <w:tc>
          <w:tcPr>
            <w:tcW w:w="1553" w:type="dxa"/>
            <w:tcBorders>
              <w:top w:val="dotted" w:sz="4" w:space="0" w:color="000000"/>
              <w:left w:val="nil" w:sz="6" w:space="0" w:color="auto"/>
              <w:bottom w:val="dotted" w:sz="4" w:space="0" w:color="000000"/>
              <w:right w:val="dotted" w:sz="4" w:space="0" w:color="000000"/>
            </w:tcBorders>
          </w:tcPr>
          <w:p>
            <w:pPr/>
          </w:p>
        </w:tc>
        <w:tc>
          <w:tcPr>
            <w:tcW w:w="1632" w:type="dxa"/>
            <w:gridSpan w:val="2"/>
            <w:tcBorders>
              <w:top w:val="dotted" w:sz="4" w:space="0" w:color="000000"/>
              <w:left w:val="dotted" w:sz="4" w:space="0" w:color="000000"/>
              <w:bottom w:val="dotted" w:sz="4" w:space="0" w:color="000000"/>
              <w:right w:val="dotted" w:sz="4" w:space="0" w:color="000000"/>
            </w:tcBorders>
          </w:tcPr>
          <w:p>
            <w:pPr>
              <w:pStyle w:val="TableParagraph"/>
              <w:spacing w:line="432" w:lineRule="auto" w:before="129"/>
              <w:ind w:left="23" w:right="131"/>
              <w:jc w:val="left"/>
              <w:rPr>
                <w:rFonts w:ascii="Times New Roman" w:hAnsi="Times New Roman" w:cs="Times New Roman" w:eastAsia="Times New Roman" w:hint="default"/>
                <w:sz w:val="18"/>
                <w:szCs w:val="18"/>
              </w:rPr>
            </w:pPr>
            <w:r>
              <w:rPr>
                <w:rFonts w:ascii="Times New Roman"/>
                <w:sz w:val="18"/>
              </w:rPr>
              <w:t>Aerotel</w:t>
            </w:r>
            <w:r>
              <w:rPr>
                <w:rFonts w:ascii="Times New Roman"/>
                <w:spacing w:val="-1"/>
                <w:sz w:val="18"/>
              </w:rPr>
              <w:t> </w:t>
            </w:r>
            <w:r>
              <w:rPr>
                <w:rFonts w:ascii="Times New Roman"/>
                <w:sz w:val="18"/>
              </w:rPr>
              <w:t>Medical</w:t>
            </w:r>
            <w:r>
              <w:rPr>
                <w:rFonts w:ascii="Times New Roman"/>
                <w:sz w:val="18"/>
              </w:rPr>
              <w:t> Systems (1998)</w:t>
            </w:r>
            <w:r>
              <w:rPr>
                <w:rFonts w:ascii="Times New Roman"/>
                <w:spacing w:val="-5"/>
                <w:sz w:val="18"/>
              </w:rPr>
              <w:t> </w:t>
            </w:r>
            <w:r>
              <w:rPr>
                <w:rFonts w:ascii="Times New Roman"/>
                <w:sz w:val="18"/>
              </w:rPr>
              <w:t>Ltd.</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268"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4,220,540</w:t>
            </w:r>
          </w:p>
        </w:tc>
        <w:tc>
          <w:tcPr>
            <w:tcW w:w="117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42,205</w:t>
            </w:r>
          </w:p>
        </w:tc>
      </w:tr>
      <w:tr>
        <w:trPr>
          <w:trHeight w:val="391" w:hRule="exact"/>
        </w:trPr>
        <w:tc>
          <w:tcPr>
            <w:tcW w:w="1553" w:type="dxa"/>
            <w:tcBorders>
              <w:top w:val="dotted" w:sz="4" w:space="0" w:color="000000"/>
              <w:left w:val="nil" w:sz="6" w:space="0" w:color="auto"/>
              <w:bottom w:val="single" w:sz="12" w:space="0" w:color="000000"/>
              <w:right w:val="dotted" w:sz="4" w:space="0" w:color="000000"/>
            </w:tcBorders>
          </w:tcPr>
          <w:p>
            <w:pPr/>
          </w:p>
        </w:tc>
        <w:tc>
          <w:tcPr>
            <w:tcW w:w="8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7"/>
              <w:ind w:right="179"/>
              <w:jc w:val="right"/>
              <w:rPr>
                <w:rFonts w:ascii="宋体" w:hAnsi="宋体" w:cs="宋体" w:eastAsia="宋体" w:hint="default"/>
                <w:sz w:val="18"/>
                <w:szCs w:val="18"/>
              </w:rPr>
            </w:pPr>
            <w:r>
              <w:rPr>
                <w:rFonts w:ascii="宋体" w:hAnsi="宋体" w:cs="宋体" w:eastAsia="宋体" w:hint="default"/>
                <w:sz w:val="18"/>
                <w:szCs w:val="18"/>
              </w:rPr>
              <w:t>合</w:t>
            </w:r>
          </w:p>
        </w:tc>
        <w:tc>
          <w:tcPr>
            <w:tcW w:w="8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7"/>
              <w:ind w:left="17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68" w:type="dxa"/>
            <w:tcBorders>
              <w:top w:val="dotted" w:sz="4" w:space="0" w:color="000000"/>
              <w:left w:val="dotted" w:sz="4" w:space="0" w:color="000000"/>
              <w:bottom w:val="single" w:sz="12" w:space="0" w:color="000000"/>
              <w:right w:val="dotted" w:sz="4" w:space="0" w:color="000000"/>
            </w:tcBorders>
          </w:tcPr>
          <w:p>
            <w:pPr/>
          </w:p>
        </w:tc>
        <w:tc>
          <w:tcPr>
            <w:tcW w:w="1181" w:type="dxa"/>
            <w:tcBorders>
              <w:top w:val="dotted" w:sz="4" w:space="0" w:color="000000"/>
              <w:left w:val="dotted" w:sz="4" w:space="0" w:color="000000"/>
              <w:bottom w:val="single" w:sz="12" w:space="0" w:color="000000"/>
              <w:right w:val="dotted" w:sz="4" w:space="0" w:color="000000"/>
            </w:tcBorders>
          </w:tcPr>
          <w:p>
            <w:pPr/>
          </w:p>
        </w:tc>
        <w:tc>
          <w:tcPr>
            <w:tcW w:w="11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b/>
                <w:spacing w:val="-1"/>
                <w:sz w:val="18"/>
              </w:rPr>
              <w:t>4,220,540</w:t>
            </w:r>
            <w:r>
              <w:rPr>
                <w:rFonts w:ascii="Times New Roman"/>
                <w:spacing w:val="-1"/>
                <w:sz w:val="18"/>
              </w:rPr>
            </w:r>
          </w:p>
        </w:tc>
        <w:tc>
          <w:tcPr>
            <w:tcW w:w="11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28"/>
              <w:jc w:val="right"/>
              <w:rPr>
                <w:rFonts w:ascii="Times New Roman" w:hAnsi="Times New Roman" w:cs="Times New Roman" w:eastAsia="Times New Roman" w:hint="default"/>
                <w:sz w:val="18"/>
                <w:szCs w:val="18"/>
              </w:rPr>
            </w:pPr>
            <w:r>
              <w:rPr>
                <w:rFonts w:ascii="Times New Roman"/>
                <w:b/>
                <w:spacing w:val="-1"/>
                <w:sz w:val="18"/>
              </w:rPr>
              <w:t>42,205</w:t>
            </w:r>
            <w:r>
              <w:rPr>
                <w:rFonts w:ascii="Times New Roman"/>
                <w:spacing w:val="-1"/>
                <w:sz w:val="18"/>
              </w:rPr>
            </w:r>
          </w:p>
        </w:tc>
      </w:tr>
    </w:tbl>
    <w:p>
      <w:pPr>
        <w:spacing w:line="240" w:lineRule="auto" w:before="9"/>
        <w:rPr>
          <w:rFonts w:ascii="宋体" w:hAnsi="宋体" w:cs="宋体" w:eastAsia="宋体" w:hint="default"/>
          <w:sz w:val="9"/>
          <w:szCs w:val="9"/>
        </w:rPr>
      </w:pPr>
    </w:p>
    <w:p>
      <w:pPr>
        <w:pStyle w:val="BodyText"/>
        <w:spacing w:line="297" w:lineRule="auto" w:before="36"/>
        <w:ind w:left="846" w:right="147"/>
        <w:jc w:val="left"/>
      </w:pPr>
      <w:r>
        <w:rPr/>
        <w:t>注：</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Aerotel</w:t>
      </w:r>
      <w:r>
        <w:rPr>
          <w:rFonts w:ascii="Times New Roman" w:hAnsi="Times New Roman" w:cs="Times New Roman" w:eastAsia="Times New Roman" w:hint="default"/>
          <w:spacing w:val="-6"/>
        </w:rPr>
        <w:t> </w:t>
      </w:r>
      <w:r>
        <w:rPr>
          <w:rFonts w:ascii="Times New Roman" w:hAnsi="Times New Roman" w:cs="Times New Roman" w:eastAsia="Times New Roman" w:hint="default"/>
        </w:rPr>
        <w:t>Medical</w:t>
      </w:r>
      <w:r>
        <w:rPr>
          <w:rFonts w:ascii="Times New Roman" w:hAnsi="Times New Roman" w:cs="Times New Roman" w:eastAsia="Times New Roman" w:hint="default"/>
          <w:spacing w:val="-6"/>
        </w:rPr>
        <w:t> </w:t>
      </w:r>
      <w:r>
        <w:rPr/>
        <w:t>已经纳入合并报表范围内，在本报告期末关联方往来</w:t>
      </w:r>
      <w:r>
        <w:rPr>
          <w:w w:val="100"/>
        </w:rPr>
        <w:t> </w:t>
      </w:r>
      <w:r>
        <w:rPr/>
        <w:t>已抵销。</w:t>
      </w:r>
    </w:p>
    <w:p>
      <w:pPr>
        <w:spacing w:line="240" w:lineRule="auto" w:before="0"/>
        <w:rPr>
          <w:rFonts w:ascii="宋体" w:hAnsi="宋体" w:cs="宋体" w:eastAsia="宋体" w:hint="default"/>
          <w:sz w:val="20"/>
          <w:szCs w:val="20"/>
        </w:rPr>
      </w:pPr>
    </w:p>
    <w:p>
      <w:pPr>
        <w:pStyle w:val="BodyText"/>
        <w:spacing w:line="240" w:lineRule="auto" w:before="153"/>
        <w:ind w:left="1398" w:right="150"/>
        <w:jc w:val="left"/>
      </w:pPr>
      <w:r>
        <w:rPr/>
        <w:t>应付关联方款项</w:t>
      </w:r>
    </w:p>
    <w:p>
      <w:pPr>
        <w:spacing w:line="240" w:lineRule="auto" w:before="3"/>
        <w:rPr>
          <w:rFonts w:ascii="宋体" w:hAnsi="宋体" w:cs="宋体" w:eastAsia="宋体" w:hint="default"/>
          <w:sz w:val="3"/>
          <w:szCs w:val="3"/>
        </w:rPr>
      </w:pPr>
    </w:p>
    <w:tbl>
      <w:tblPr>
        <w:tblW w:w="0" w:type="auto"/>
        <w:jc w:val="left"/>
        <w:tblInd w:w="718" w:type="dxa"/>
        <w:tblLayout w:type="fixed"/>
        <w:tblCellMar>
          <w:top w:w="0" w:type="dxa"/>
          <w:left w:w="0" w:type="dxa"/>
          <w:bottom w:w="0" w:type="dxa"/>
          <w:right w:w="0" w:type="dxa"/>
        </w:tblCellMar>
        <w:tblLook w:val="01E0"/>
      </w:tblPr>
      <w:tblGrid>
        <w:gridCol w:w="1945"/>
        <w:gridCol w:w="1982"/>
        <w:gridCol w:w="2000"/>
        <w:gridCol w:w="2173"/>
      </w:tblGrid>
      <w:tr>
        <w:trPr>
          <w:trHeight w:val="391" w:hRule="exact"/>
        </w:trPr>
        <w:tc>
          <w:tcPr>
            <w:tcW w:w="19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9"/>
              <w:ind w:left="6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9"/>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9"/>
              <w:ind w:left="72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1982" w:type="dxa"/>
            <w:tcBorders>
              <w:top w:val="dotted" w:sz="4" w:space="0" w:color="000000"/>
              <w:left w:val="dotted" w:sz="4" w:space="0" w:color="000000"/>
              <w:bottom w:val="dotted" w:sz="4" w:space="0" w:color="000000"/>
              <w:right w:val="dotted" w:sz="4" w:space="0" w:color="000000"/>
            </w:tcBorders>
          </w:tcPr>
          <w:p>
            <w:pPr/>
          </w:p>
        </w:tc>
        <w:tc>
          <w:tcPr>
            <w:tcW w:w="2000" w:type="dxa"/>
            <w:tcBorders>
              <w:top w:val="dotted" w:sz="4" w:space="0" w:color="000000"/>
              <w:left w:val="dotted" w:sz="4" w:space="0" w:color="000000"/>
              <w:bottom w:val="dotted" w:sz="4" w:space="0" w:color="000000"/>
              <w:right w:val="dotted" w:sz="4" w:space="0" w:color="000000"/>
            </w:tcBorders>
          </w:tcPr>
          <w:p>
            <w:pPr/>
          </w:p>
        </w:tc>
        <w:tc>
          <w:tcPr>
            <w:tcW w:w="2173"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945"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22,013,079</w:t>
            </w: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5,368,109</w:t>
            </w:r>
          </w:p>
        </w:tc>
      </w:tr>
      <w:tr>
        <w:trPr>
          <w:trHeight w:val="382" w:hRule="exact"/>
        </w:trPr>
        <w:tc>
          <w:tcPr>
            <w:tcW w:w="1945"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40,062,257</w:t>
            </w: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4,378,685</w:t>
            </w:r>
          </w:p>
        </w:tc>
      </w:tr>
      <w:tr>
        <w:trPr>
          <w:trHeight w:val="379" w:hRule="exact"/>
        </w:trPr>
        <w:tc>
          <w:tcPr>
            <w:tcW w:w="1945"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tabs>
                <w:tab w:pos="1166" w:val="left" w:leader="none"/>
              </w:tabs>
              <w:spacing w:line="240" w:lineRule="auto" w:before="87"/>
              <w:ind w:left="62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1"/>
                <w:sz w:val="18"/>
              </w:rPr>
              <w:t>62,075,336</w:t>
            </w:r>
            <w:r>
              <w:rPr>
                <w:rFonts w:ascii="Times New Roman"/>
                <w:spacing w:val="-1"/>
                <w:sz w:val="18"/>
              </w:rPr>
            </w: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b/>
                <w:spacing w:val="-1"/>
                <w:sz w:val="18"/>
              </w:rPr>
              <w:t>9,746,794</w:t>
            </w:r>
            <w:r>
              <w:rPr>
                <w:rFonts w:ascii="Times New Roman"/>
                <w:spacing w:val="-1"/>
                <w:sz w:val="18"/>
              </w:rPr>
            </w:r>
          </w:p>
        </w:tc>
      </w:tr>
      <w:tr>
        <w:trPr>
          <w:trHeight w:val="379" w:hRule="exact"/>
        </w:trPr>
        <w:tc>
          <w:tcPr>
            <w:tcW w:w="1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预收款项</w:t>
            </w:r>
            <w:r>
              <w:rPr>
                <w:rFonts w:ascii="宋体" w:hAnsi="宋体" w:cs="宋体" w:eastAsia="宋体" w:hint="default"/>
                <w:sz w:val="18"/>
                <w:szCs w:val="18"/>
              </w:rPr>
            </w:r>
          </w:p>
        </w:tc>
        <w:tc>
          <w:tcPr>
            <w:tcW w:w="1982" w:type="dxa"/>
            <w:tcBorders>
              <w:top w:val="dotted" w:sz="4" w:space="0" w:color="000000"/>
              <w:left w:val="dotted" w:sz="4" w:space="0" w:color="000000"/>
              <w:bottom w:val="dotted" w:sz="4" w:space="0" w:color="000000"/>
              <w:right w:val="dotted" w:sz="4" w:space="0" w:color="000000"/>
            </w:tcBorders>
          </w:tcPr>
          <w:p>
            <w:pPr/>
          </w:p>
        </w:tc>
        <w:tc>
          <w:tcPr>
            <w:tcW w:w="2000" w:type="dxa"/>
            <w:tcBorders>
              <w:top w:val="dotted" w:sz="4" w:space="0" w:color="000000"/>
              <w:left w:val="dotted" w:sz="4" w:space="0" w:color="000000"/>
              <w:bottom w:val="dotted" w:sz="4" w:space="0" w:color="000000"/>
              <w:right w:val="dotted" w:sz="4" w:space="0" w:color="000000"/>
            </w:tcBorders>
          </w:tcPr>
          <w:p>
            <w:pPr/>
          </w:p>
        </w:tc>
        <w:tc>
          <w:tcPr>
            <w:tcW w:w="2173"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1945"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东北大学</w:t>
            </w:r>
          </w:p>
        </w:tc>
        <w:tc>
          <w:tcPr>
            <w:tcW w:w="2000" w:type="dxa"/>
            <w:tcBorders>
              <w:top w:val="dotted" w:sz="4" w:space="0" w:color="000000"/>
              <w:left w:val="dotted" w:sz="4" w:space="0" w:color="000000"/>
              <w:bottom w:val="dotted" w:sz="4" w:space="0" w:color="000000"/>
              <w:right w:val="dotted" w:sz="4" w:space="0" w:color="000000"/>
            </w:tcBorders>
          </w:tcPr>
          <w:p>
            <w:pP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905,600</w:t>
            </w:r>
          </w:p>
        </w:tc>
      </w:tr>
      <w:tr>
        <w:trPr>
          <w:trHeight w:val="379" w:hRule="exact"/>
        </w:trPr>
        <w:tc>
          <w:tcPr>
            <w:tcW w:w="1945"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905,726</w:t>
            </w:r>
          </w:p>
        </w:tc>
        <w:tc>
          <w:tcPr>
            <w:tcW w:w="2173"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1945" w:type="dxa"/>
            <w:tcBorders>
              <w:top w:val="dotted" w:sz="4" w:space="0" w:color="000000"/>
              <w:left w:val="nil" w:sz="6" w:space="0" w:color="auto"/>
              <w:bottom w:val="single" w:sz="12" w:space="0" w:color="000000"/>
              <w:right w:val="dotted" w:sz="4" w:space="0" w:color="000000"/>
            </w:tcBorders>
          </w:tcPr>
          <w:p>
            <w:pPr/>
          </w:p>
        </w:tc>
        <w:tc>
          <w:tcPr>
            <w:tcW w:w="19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上海蓝熙</w:t>
            </w:r>
          </w:p>
        </w:tc>
        <w:tc>
          <w:tcPr>
            <w:tcW w:w="20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210,000</w:t>
            </w:r>
          </w:p>
        </w:tc>
        <w:tc>
          <w:tcPr>
            <w:tcW w:w="2173"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50"/>
          <w:pgMar w:header="885" w:footer="999" w:top="1600" w:bottom="1180" w:left="1660" w:right="1280"/>
        </w:sectPr>
      </w:pPr>
    </w:p>
    <w:p>
      <w:pPr>
        <w:spacing w:line="240" w:lineRule="auto" w:before="8"/>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38"/>
        <w:gridCol w:w="1930"/>
        <w:gridCol w:w="1982"/>
        <w:gridCol w:w="2000"/>
        <w:gridCol w:w="2180"/>
      </w:tblGrid>
      <w:tr>
        <w:trPr>
          <w:trHeight w:val="396" w:hRule="exact"/>
        </w:trPr>
        <w:tc>
          <w:tcPr>
            <w:tcW w:w="638" w:type="dxa"/>
            <w:vMerge w:val="restart"/>
            <w:tcBorders>
              <w:top w:val="single" w:sz="4" w:space="0" w:color="000000"/>
              <w:left w:val="nil" w:sz="6" w:space="0" w:color="auto"/>
              <w:right w:val="nil" w:sz="6" w:space="0" w:color="auto"/>
            </w:tcBorders>
          </w:tcPr>
          <w:p>
            <w:pPr/>
          </w:p>
        </w:tc>
        <w:tc>
          <w:tcPr>
            <w:tcW w:w="1930"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89"/>
              <w:ind w:left="6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82"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0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89"/>
              <w:ind w:left="6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8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89"/>
              <w:ind w:left="72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638" w:type="dxa"/>
            <w:vMerge/>
            <w:tcBorders>
              <w:left w:val="nil" w:sz="6" w:space="0" w:color="auto"/>
              <w:right w:val="nil" w:sz="6" w:space="0" w:color="auto"/>
            </w:tcBorders>
          </w:tcPr>
          <w:p>
            <w:pPr/>
          </w:p>
        </w:tc>
        <w:tc>
          <w:tcPr>
            <w:tcW w:w="1930"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东软哈曼</w:t>
            </w:r>
          </w:p>
        </w:tc>
        <w:tc>
          <w:tcPr>
            <w:tcW w:w="2000" w:type="dxa"/>
            <w:tcBorders>
              <w:top w:val="dotted" w:sz="4" w:space="0" w:color="000000"/>
              <w:left w:val="dotted" w:sz="4" w:space="0" w:color="000000"/>
              <w:bottom w:val="dotted" w:sz="4" w:space="0" w:color="000000"/>
              <w:right w:val="dotted" w:sz="4" w:space="0" w:color="000000"/>
            </w:tcBorders>
          </w:tcPr>
          <w:p>
            <w:pP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12"/>
              <w:jc w:val="right"/>
              <w:rPr>
                <w:rFonts w:ascii="Times New Roman" w:hAnsi="Times New Roman" w:cs="Times New Roman" w:eastAsia="Times New Roman" w:hint="default"/>
                <w:sz w:val="18"/>
                <w:szCs w:val="18"/>
              </w:rPr>
            </w:pPr>
            <w:r>
              <w:rPr>
                <w:rFonts w:ascii="Times New Roman"/>
                <w:spacing w:val="-1"/>
                <w:sz w:val="18"/>
              </w:rPr>
              <w:t>2,026,195</w:t>
            </w:r>
          </w:p>
        </w:tc>
      </w:tr>
      <w:tr>
        <w:trPr>
          <w:trHeight w:val="379" w:hRule="exact"/>
        </w:trPr>
        <w:tc>
          <w:tcPr>
            <w:tcW w:w="638" w:type="dxa"/>
            <w:vMerge/>
            <w:tcBorders>
              <w:left w:val="nil" w:sz="6" w:space="0" w:color="auto"/>
              <w:right w:val="nil" w:sz="6" w:space="0" w:color="auto"/>
            </w:tcBorders>
          </w:tcPr>
          <w:p>
            <w:pPr/>
          </w:p>
        </w:tc>
        <w:tc>
          <w:tcPr>
            <w:tcW w:w="1930"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tabs>
                <w:tab w:pos="539" w:val="left" w:leader="none"/>
              </w:tabs>
              <w:spacing w:line="240" w:lineRule="auto" w:before="87"/>
              <w:ind w:right="62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2"/>
                <w:sz w:val="18"/>
              </w:rPr>
              <w:t>1,115,726</w:t>
            </w:r>
            <w:r>
              <w:rPr>
                <w:rFonts w:ascii="Times New Roman"/>
                <w:spacing w:val="-2"/>
                <w:sz w:val="18"/>
              </w:rPr>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12"/>
              <w:jc w:val="right"/>
              <w:rPr>
                <w:rFonts w:ascii="Times New Roman" w:hAnsi="Times New Roman" w:cs="Times New Roman" w:eastAsia="Times New Roman" w:hint="default"/>
                <w:sz w:val="18"/>
                <w:szCs w:val="18"/>
              </w:rPr>
            </w:pPr>
            <w:r>
              <w:rPr>
                <w:rFonts w:ascii="Times New Roman"/>
                <w:b/>
                <w:spacing w:val="-1"/>
                <w:sz w:val="18"/>
              </w:rPr>
              <w:t>2,931,795</w:t>
            </w:r>
            <w:r>
              <w:rPr>
                <w:rFonts w:ascii="Times New Roman"/>
                <w:spacing w:val="-1"/>
                <w:sz w:val="18"/>
              </w:rPr>
            </w:r>
          </w:p>
        </w:tc>
      </w:tr>
      <w:tr>
        <w:trPr>
          <w:trHeight w:val="382" w:hRule="exact"/>
        </w:trPr>
        <w:tc>
          <w:tcPr>
            <w:tcW w:w="638" w:type="dxa"/>
            <w:vMerge/>
            <w:tcBorders>
              <w:left w:val="nil" w:sz="6" w:space="0" w:color="auto"/>
              <w:right w:val="nil" w:sz="6" w:space="0" w:color="auto"/>
            </w:tcBorders>
          </w:tcPr>
          <w:p>
            <w:pPr/>
          </w:p>
        </w:tc>
        <w:tc>
          <w:tcPr>
            <w:tcW w:w="19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982" w:type="dxa"/>
            <w:tcBorders>
              <w:top w:val="dotted" w:sz="4" w:space="0" w:color="000000"/>
              <w:left w:val="dotted" w:sz="4" w:space="0" w:color="000000"/>
              <w:bottom w:val="dotted" w:sz="4" w:space="0" w:color="000000"/>
              <w:right w:val="dotted" w:sz="4" w:space="0" w:color="000000"/>
            </w:tcBorders>
          </w:tcPr>
          <w:p>
            <w:pPr/>
          </w:p>
        </w:tc>
        <w:tc>
          <w:tcPr>
            <w:tcW w:w="2000" w:type="dxa"/>
            <w:tcBorders>
              <w:top w:val="dotted" w:sz="4" w:space="0" w:color="000000"/>
              <w:left w:val="dotted" w:sz="4" w:space="0" w:color="000000"/>
              <w:bottom w:val="dotted" w:sz="4" w:space="0" w:color="000000"/>
              <w:right w:val="dotted" w:sz="4" w:space="0" w:color="000000"/>
            </w:tcBorders>
          </w:tcPr>
          <w:p>
            <w:pPr/>
          </w:p>
        </w:tc>
        <w:tc>
          <w:tcPr>
            <w:tcW w:w="2180"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638" w:type="dxa"/>
            <w:vMerge/>
            <w:tcBorders>
              <w:left w:val="nil" w:sz="6" w:space="0" w:color="auto"/>
              <w:right w:val="nil" w:sz="6" w:space="0" w:color="auto"/>
            </w:tcBorders>
          </w:tcPr>
          <w:p>
            <w:pPr/>
          </w:p>
        </w:tc>
        <w:tc>
          <w:tcPr>
            <w:tcW w:w="1930"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36,930,829</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12"/>
              <w:jc w:val="right"/>
              <w:rPr>
                <w:rFonts w:ascii="Times New Roman" w:hAnsi="Times New Roman" w:cs="Times New Roman" w:eastAsia="Times New Roman" w:hint="default"/>
                <w:sz w:val="18"/>
                <w:szCs w:val="18"/>
              </w:rPr>
            </w:pPr>
            <w:r>
              <w:rPr>
                <w:rFonts w:ascii="Times New Roman"/>
                <w:spacing w:val="-1"/>
                <w:sz w:val="18"/>
              </w:rPr>
              <w:t>3,140,000</w:t>
            </w:r>
          </w:p>
        </w:tc>
      </w:tr>
      <w:tr>
        <w:trPr>
          <w:trHeight w:val="379" w:hRule="exact"/>
        </w:trPr>
        <w:tc>
          <w:tcPr>
            <w:tcW w:w="638" w:type="dxa"/>
            <w:vMerge/>
            <w:tcBorders>
              <w:left w:val="nil" w:sz="6" w:space="0" w:color="auto"/>
              <w:right w:val="nil" w:sz="6" w:space="0" w:color="auto"/>
            </w:tcBorders>
          </w:tcPr>
          <w:p>
            <w:pPr/>
          </w:p>
        </w:tc>
        <w:tc>
          <w:tcPr>
            <w:tcW w:w="1930"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大连思维</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973,396</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12"/>
              <w:jc w:val="right"/>
              <w:rPr>
                <w:rFonts w:ascii="Times New Roman" w:hAnsi="Times New Roman" w:cs="Times New Roman" w:eastAsia="Times New Roman" w:hint="default"/>
                <w:sz w:val="18"/>
                <w:szCs w:val="18"/>
              </w:rPr>
            </w:pPr>
            <w:r>
              <w:rPr>
                <w:rFonts w:ascii="Times New Roman"/>
                <w:spacing w:val="-1"/>
                <w:sz w:val="18"/>
              </w:rPr>
              <w:t>766,092</w:t>
            </w:r>
          </w:p>
        </w:tc>
      </w:tr>
      <w:tr>
        <w:trPr>
          <w:trHeight w:val="382" w:hRule="exact"/>
        </w:trPr>
        <w:tc>
          <w:tcPr>
            <w:tcW w:w="638" w:type="dxa"/>
            <w:vMerge/>
            <w:tcBorders>
              <w:left w:val="nil" w:sz="6" w:space="0" w:color="auto"/>
              <w:right w:val="nil" w:sz="6" w:space="0" w:color="auto"/>
            </w:tcBorders>
          </w:tcPr>
          <w:p>
            <w:pPr/>
          </w:p>
        </w:tc>
        <w:tc>
          <w:tcPr>
            <w:tcW w:w="1930" w:type="dxa"/>
            <w:tcBorders>
              <w:top w:val="dotted" w:sz="4" w:space="0" w:color="000000"/>
              <w:left w:val="nil" w:sz="6" w:space="0" w:color="auto"/>
              <w:bottom w:val="dotted" w:sz="4" w:space="0" w:color="000000"/>
              <w:right w:val="dotted" w:sz="4" w:space="0" w:color="000000"/>
            </w:tcBorders>
          </w:tcPr>
          <w:p>
            <w:pPr/>
          </w:p>
        </w:tc>
        <w:tc>
          <w:tcPr>
            <w:tcW w:w="1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20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288,377</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112"/>
              <w:jc w:val="right"/>
              <w:rPr>
                <w:rFonts w:ascii="Times New Roman" w:hAnsi="Times New Roman" w:cs="Times New Roman" w:eastAsia="Times New Roman" w:hint="default"/>
                <w:sz w:val="18"/>
                <w:szCs w:val="18"/>
              </w:rPr>
            </w:pPr>
            <w:r>
              <w:rPr>
                <w:rFonts w:ascii="Times New Roman"/>
                <w:spacing w:val="-1"/>
                <w:sz w:val="18"/>
              </w:rPr>
              <w:t>252,158</w:t>
            </w:r>
          </w:p>
        </w:tc>
      </w:tr>
      <w:tr>
        <w:trPr>
          <w:trHeight w:val="392" w:hRule="exact"/>
        </w:trPr>
        <w:tc>
          <w:tcPr>
            <w:tcW w:w="638" w:type="dxa"/>
            <w:vMerge/>
            <w:tcBorders>
              <w:left w:val="nil" w:sz="6" w:space="0" w:color="auto"/>
              <w:bottom w:val="nil" w:sz="6" w:space="0" w:color="auto"/>
              <w:right w:val="nil" w:sz="6" w:space="0" w:color="auto"/>
            </w:tcBorders>
          </w:tcPr>
          <w:p>
            <w:pPr/>
          </w:p>
        </w:tc>
        <w:tc>
          <w:tcPr>
            <w:tcW w:w="1930" w:type="dxa"/>
            <w:tcBorders>
              <w:top w:val="dotted" w:sz="4" w:space="0" w:color="000000"/>
              <w:left w:val="nil" w:sz="6" w:space="0" w:color="auto"/>
              <w:bottom w:val="single" w:sz="12" w:space="0" w:color="000000"/>
              <w:right w:val="dotted" w:sz="4" w:space="0" w:color="000000"/>
            </w:tcBorders>
          </w:tcPr>
          <w:p>
            <w:pPr/>
          </w:p>
        </w:tc>
        <w:tc>
          <w:tcPr>
            <w:tcW w:w="1982" w:type="dxa"/>
            <w:tcBorders>
              <w:top w:val="dotted" w:sz="4" w:space="0" w:color="000000"/>
              <w:left w:val="dotted" w:sz="4" w:space="0" w:color="000000"/>
              <w:bottom w:val="single" w:sz="12" w:space="0" w:color="000000"/>
              <w:right w:val="dotted" w:sz="4" w:space="0" w:color="000000"/>
            </w:tcBorders>
          </w:tcPr>
          <w:p>
            <w:pPr>
              <w:pStyle w:val="TableParagraph"/>
              <w:tabs>
                <w:tab w:pos="539" w:val="left" w:leader="none"/>
              </w:tabs>
              <w:spacing w:line="240" w:lineRule="auto" w:before="87"/>
              <w:ind w:right="62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1"/>
                <w:sz w:val="18"/>
              </w:rPr>
              <w:t>38,192,602</w:t>
            </w:r>
            <w:r>
              <w:rPr>
                <w:rFonts w:ascii="Times New Roman"/>
                <w:spacing w:val="-1"/>
                <w:sz w:val="18"/>
              </w:rPr>
            </w:r>
          </w:p>
        </w:tc>
        <w:tc>
          <w:tcPr>
            <w:tcW w:w="21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112"/>
              <w:jc w:val="right"/>
              <w:rPr>
                <w:rFonts w:ascii="Times New Roman" w:hAnsi="Times New Roman" w:cs="Times New Roman" w:eastAsia="Times New Roman" w:hint="default"/>
                <w:sz w:val="18"/>
                <w:szCs w:val="18"/>
              </w:rPr>
            </w:pPr>
            <w:r>
              <w:rPr>
                <w:rFonts w:ascii="Times New Roman"/>
                <w:b/>
                <w:spacing w:val="-1"/>
                <w:sz w:val="18"/>
              </w:rPr>
              <w:t>4,158,250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ind w:right="183"/>
        <w:jc w:val="left"/>
        <w:rPr>
          <w:b w:val="0"/>
          <w:bCs w:val="0"/>
        </w:rPr>
      </w:pPr>
      <w:r>
        <w:rPr>
          <w:rFonts w:ascii="Times New Roman" w:hAnsi="Times New Roman" w:cs="Times New Roman" w:eastAsia="Times New Roman" w:hint="default"/>
        </w:rPr>
        <w:t>13</w:t>
      </w:r>
      <w:r>
        <w:rPr/>
        <w:t>、</w:t>
      </w:r>
      <w:r>
        <w:rPr>
          <w:spacing w:val="11"/>
        </w:rPr>
        <w:t> </w:t>
      </w:r>
      <w:r>
        <w:rPr/>
        <w:t>关联方承诺</w:t>
      </w:r>
      <w:r>
        <w:rPr>
          <w:b w:val="0"/>
          <w:bCs w:val="0"/>
        </w:rPr>
      </w:r>
    </w:p>
    <w:p>
      <w:pPr>
        <w:pStyle w:val="BodyText"/>
        <w:spacing w:line="350" w:lineRule="auto" w:before="107"/>
        <w:ind w:left="1398" w:right="183"/>
        <w:jc w:val="left"/>
      </w:pPr>
      <w:r>
        <w:rPr/>
        <w:pict>
          <v:shape style="position:absolute;margin-left:118.940002pt;margin-top:40.773678pt;width:408.6pt;height:190.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7"/>
                    <w:gridCol w:w="2244"/>
                    <w:gridCol w:w="1988"/>
                    <w:gridCol w:w="1519"/>
                  </w:tblGrid>
                  <w:tr>
                    <w:trPr>
                      <w:trHeight w:val="420" w:hRule="exact"/>
                    </w:trPr>
                    <w:tc>
                      <w:tcPr>
                        <w:tcW w:w="23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814"/>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22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39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5"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right="807"/>
                          <w:jc w:val="right"/>
                          <w:rPr>
                            <w:rFonts w:ascii="宋体" w:hAnsi="宋体" w:cs="宋体" w:eastAsia="宋体" w:hint="default"/>
                            <w:sz w:val="18"/>
                            <w:szCs w:val="18"/>
                          </w:rPr>
                        </w:pPr>
                        <w:r>
                          <w:rPr>
                            <w:rFonts w:ascii="宋体" w:hAnsi="宋体" w:cs="宋体" w:eastAsia="宋体" w:hint="default"/>
                            <w:sz w:val="18"/>
                            <w:szCs w:val="18"/>
                          </w:rPr>
                          <w:t>向关联方销售商品</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19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33,436,052</w:t>
                        </w:r>
                      </w:p>
                    </w:tc>
                    <w:tc>
                      <w:tcPr>
                        <w:tcW w:w="15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106,325,331</w:t>
                        </w:r>
                      </w:p>
                    </w:tc>
                  </w:tr>
                  <w:tr>
                    <w:trPr>
                      <w:trHeight w:val="422" w:hRule="exact"/>
                    </w:trPr>
                    <w:tc>
                      <w:tcPr>
                        <w:tcW w:w="2377" w:type="dxa"/>
                        <w:tcBorders>
                          <w:top w:val="dotted" w:sz="4" w:space="0" w:color="000000"/>
                          <w:left w:val="nil" w:sz="6" w:space="0" w:color="auto"/>
                          <w:bottom w:val="dotted" w:sz="4" w:space="0" w:color="000000"/>
                          <w:right w:val="dotted" w:sz="4" w:space="0" w:color="000000"/>
                        </w:tcBorders>
                      </w:tcPr>
                      <w:p>
                        <w:pP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9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2,777,343</w:t>
                        </w:r>
                      </w:p>
                    </w:tc>
                    <w:tc>
                      <w:tcPr>
                        <w:tcW w:w="15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30,614,380</w:t>
                        </w:r>
                      </w:p>
                    </w:tc>
                  </w:tr>
                  <w:tr>
                    <w:trPr>
                      <w:trHeight w:val="411" w:hRule="exact"/>
                    </w:trPr>
                    <w:tc>
                      <w:tcPr>
                        <w:tcW w:w="2377" w:type="dxa"/>
                        <w:tcBorders>
                          <w:top w:val="dotted" w:sz="4" w:space="0" w:color="000000"/>
                          <w:left w:val="nil" w:sz="6" w:space="0" w:color="auto"/>
                          <w:bottom w:val="dotted" w:sz="4" w:space="0" w:color="000000"/>
                          <w:right w:val="dotted" w:sz="4" w:space="0" w:color="000000"/>
                        </w:tcBorders>
                      </w:tcPr>
                      <w:p>
                        <w:pP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东软哈曼</w:t>
                        </w:r>
                      </w:p>
                    </w:tc>
                    <w:tc>
                      <w:tcPr>
                        <w:tcW w:w="1988"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2,026,195</w:t>
                        </w:r>
                      </w:p>
                    </w:tc>
                  </w:tr>
                  <w:tr>
                    <w:trPr>
                      <w:trHeight w:val="410" w:hRule="exact"/>
                    </w:trPr>
                    <w:tc>
                      <w:tcPr>
                        <w:tcW w:w="2377" w:type="dxa"/>
                        <w:tcBorders>
                          <w:top w:val="dotted" w:sz="4" w:space="0" w:color="000000"/>
                          <w:left w:val="nil" w:sz="6" w:space="0" w:color="auto"/>
                          <w:bottom w:val="dotted" w:sz="4" w:space="0" w:color="000000"/>
                          <w:right w:val="dotted" w:sz="4" w:space="0" w:color="000000"/>
                        </w:tcBorders>
                      </w:tcPr>
                      <w:p>
                        <w:pP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1988"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25"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right="87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44" w:type="dxa"/>
                        <w:tcBorders>
                          <w:top w:val="dotted" w:sz="4" w:space="0" w:color="000000"/>
                          <w:left w:val="dotted" w:sz="4" w:space="0" w:color="000000"/>
                          <w:bottom w:val="dotted" w:sz="4" w:space="0" w:color="000000"/>
                          <w:right w:val="dotted" w:sz="4" w:space="0" w:color="000000"/>
                        </w:tcBorders>
                      </w:tcPr>
                      <w:p>
                        <w:pPr/>
                      </w:p>
                    </w:tc>
                    <w:tc>
                      <w:tcPr>
                        <w:tcW w:w="19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36,213,395</w:t>
                        </w:r>
                        <w:r>
                          <w:rPr>
                            <w:rFonts w:ascii="Times New Roman"/>
                            <w:spacing w:val="-1"/>
                            <w:sz w:val="18"/>
                          </w:rPr>
                        </w:r>
                      </w:p>
                    </w:tc>
                    <w:tc>
                      <w:tcPr>
                        <w:tcW w:w="15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139,965,906</w:t>
                        </w:r>
                        <w:r>
                          <w:rPr>
                            <w:rFonts w:ascii="Times New Roman"/>
                            <w:spacing w:val="-1"/>
                            <w:sz w:val="18"/>
                          </w:rPr>
                        </w:r>
                      </w:p>
                    </w:tc>
                  </w:tr>
                  <w:tr>
                    <w:trPr>
                      <w:trHeight w:val="422" w:hRule="exact"/>
                    </w:trPr>
                    <w:tc>
                      <w:tcPr>
                        <w:tcW w:w="2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right="807"/>
                          <w:jc w:val="right"/>
                          <w:rPr>
                            <w:rFonts w:ascii="宋体" w:hAnsi="宋体" w:cs="宋体" w:eastAsia="宋体" w:hint="default"/>
                            <w:sz w:val="18"/>
                            <w:szCs w:val="18"/>
                          </w:rPr>
                        </w:pPr>
                        <w:r>
                          <w:rPr>
                            <w:rFonts w:ascii="宋体" w:hAnsi="宋体" w:cs="宋体" w:eastAsia="宋体" w:hint="default"/>
                            <w:sz w:val="18"/>
                            <w:szCs w:val="18"/>
                          </w:rPr>
                          <w:t>向关联方提供劳务</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东软控股</w:t>
                        </w:r>
                      </w:p>
                    </w:tc>
                    <w:tc>
                      <w:tcPr>
                        <w:tcW w:w="19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2,221,033</w:t>
                        </w:r>
                      </w:p>
                    </w:tc>
                    <w:tc>
                      <w:tcPr>
                        <w:tcW w:w="15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77" w:type="dxa"/>
                        <w:tcBorders>
                          <w:top w:val="dotted" w:sz="4" w:space="0" w:color="000000"/>
                          <w:left w:val="nil" w:sz="6" w:space="0" w:color="auto"/>
                          <w:bottom w:val="dotted" w:sz="4" w:space="0" w:color="000000"/>
                          <w:right w:val="dotted" w:sz="4" w:space="0" w:color="000000"/>
                        </w:tcBorders>
                      </w:tcPr>
                      <w:p>
                        <w:pPr/>
                      </w:p>
                    </w:tc>
                    <w:tc>
                      <w:tcPr>
                        <w:tcW w:w="2244" w:type="dxa"/>
                        <w:tcBorders>
                          <w:top w:val="dotted" w:sz="4" w:space="0" w:color="000000"/>
                          <w:left w:val="dotted" w:sz="4" w:space="0" w:color="000000"/>
                          <w:bottom w:val="dotted" w:sz="4" w:space="0" w:color="000000"/>
                          <w:right w:val="dotted" w:sz="4" w:space="0" w:color="000000"/>
                        </w:tcBorders>
                      </w:tcPr>
                      <w:p>
                        <w:pPr/>
                      </w:p>
                    </w:tc>
                    <w:tc>
                      <w:tcPr>
                        <w:tcW w:w="1988"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23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right="807"/>
                          <w:jc w:val="right"/>
                          <w:rPr>
                            <w:rFonts w:ascii="宋体" w:hAnsi="宋体" w:cs="宋体" w:eastAsia="宋体" w:hint="default"/>
                            <w:sz w:val="18"/>
                            <w:szCs w:val="18"/>
                          </w:rPr>
                        </w:pPr>
                        <w:r>
                          <w:rPr>
                            <w:rFonts w:ascii="宋体" w:hAnsi="宋体" w:cs="宋体" w:eastAsia="宋体" w:hint="default"/>
                            <w:sz w:val="18"/>
                            <w:szCs w:val="18"/>
                          </w:rPr>
                          <w:t>从关联方购买商品</w:t>
                        </w:r>
                      </w:p>
                    </w:tc>
                    <w:tc>
                      <w:tcPr>
                        <w:tcW w:w="22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9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4,562,240</w:t>
                        </w:r>
                      </w:p>
                    </w:tc>
                    <w:tc>
                      <w:tcPr>
                        <w:tcW w:w="1519"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t>以下为本公司于资产负债表日，已签约而尚不必在资产负债表上列示的与关联方</w:t>
      </w:r>
      <w:r>
        <w:rPr>
          <w:spacing w:val="-44"/>
        </w:rPr>
        <w:t> </w:t>
      </w:r>
      <w:r>
        <w:rPr>
          <w:spacing w:val="-44"/>
        </w:rPr>
      </w:r>
      <w:r>
        <w:rPr/>
        <w:t>有关的承诺事项：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50"/>
          <w:pgMar w:header="885" w:footer="999" w:top="1540" w:bottom="1180" w:left="1660" w:right="1240"/>
        </w:sectPr>
      </w:pPr>
    </w:p>
    <w:p>
      <w:pPr>
        <w:pStyle w:val="Heading5"/>
        <w:spacing w:line="240" w:lineRule="auto" w:before="36"/>
        <w:ind w:left="123" w:right="-17"/>
        <w:jc w:val="left"/>
        <w:rPr>
          <w:b w:val="0"/>
          <w:bCs w:val="0"/>
        </w:rPr>
      </w:pPr>
      <w:r>
        <w:rPr/>
        <w:t>十一、</w:t>
      </w:r>
      <w:r>
        <w:rPr>
          <w:spacing w:val="-12"/>
        </w:rPr>
        <w:t> </w:t>
      </w:r>
      <w:r>
        <w:rPr/>
        <w:t>本报告期股份支付情况</w:t>
      </w:r>
      <w:r>
        <w:rPr>
          <w:b w:val="0"/>
          <w:bCs w:val="0"/>
        </w:rPr>
      </w:r>
    </w:p>
    <w:p>
      <w:pPr>
        <w:pStyle w:val="Heading5"/>
        <w:tabs>
          <w:tab w:pos="850" w:val="left" w:leader="none"/>
        </w:tabs>
        <w:spacing w:line="240" w:lineRule="auto" w:before="126"/>
        <w:ind w:left="123" w:right="-17"/>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股份支付总体情况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tabs>
          <w:tab w:pos="1173" w:val="left" w:leader="none"/>
        </w:tabs>
        <w:spacing w:line="240" w:lineRule="auto"/>
        <w:ind w:left="123" w:right="0"/>
        <w:jc w:val="left"/>
      </w:pPr>
      <w:r>
        <w:rPr>
          <w:spacing w:val="-1"/>
        </w:rPr>
        <w:t>单位：股</w:t>
        <w:tab/>
        <w:t>币种：人民币</w:t>
      </w:r>
    </w:p>
    <w:p>
      <w:pPr>
        <w:spacing w:after="0" w:line="240" w:lineRule="auto"/>
        <w:jc w:val="left"/>
        <w:sectPr>
          <w:type w:val="continuous"/>
          <w:pgSz w:w="11910" w:h="16850"/>
          <w:pgMar w:top="1580" w:bottom="280" w:left="1660" w:right="1240"/>
          <w:cols w:num="2" w:equalWidth="0">
            <w:col w:w="2961" w:space="3354"/>
            <w:col w:w="2695"/>
          </w:cols>
        </w:sectPr>
      </w:pPr>
    </w:p>
    <w:p>
      <w:pPr>
        <w:spacing w:line="240" w:lineRule="auto" w:before="4"/>
        <w:rPr>
          <w:rFonts w:ascii="宋体" w:hAnsi="宋体" w:cs="宋体" w:eastAsia="宋体" w:hint="default"/>
          <w:sz w:val="2"/>
          <w:szCs w:val="2"/>
        </w:rPr>
      </w:pPr>
    </w:p>
    <w:tbl>
      <w:tblPr>
        <w:tblW w:w="0" w:type="auto"/>
        <w:jc w:val="left"/>
        <w:tblInd w:w="675" w:type="dxa"/>
        <w:tblLayout w:type="fixed"/>
        <w:tblCellMar>
          <w:top w:w="0" w:type="dxa"/>
          <w:left w:w="0" w:type="dxa"/>
          <w:bottom w:w="0" w:type="dxa"/>
          <w:right w:w="0" w:type="dxa"/>
        </w:tblCellMar>
        <w:tblLook w:val="01E0"/>
      </w:tblPr>
      <w:tblGrid>
        <w:gridCol w:w="5687"/>
        <w:gridCol w:w="2410"/>
      </w:tblGrid>
      <w:tr>
        <w:trPr>
          <w:trHeight w:val="499" w:hRule="exact"/>
        </w:trPr>
        <w:tc>
          <w:tcPr>
            <w:tcW w:w="56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410" w:type="dxa"/>
            <w:tcBorders>
              <w:top w:val="single" w:sz="12" w:space="0" w:color="000000"/>
              <w:left w:val="dotted" w:sz="4" w:space="0" w:color="000000"/>
              <w:bottom w:val="dotted" w:sz="4" w:space="0" w:color="000000"/>
              <w:right w:val="nil" w:sz="6" w:space="0" w:color="auto"/>
            </w:tcBorders>
          </w:tcPr>
          <w:p>
            <w:pPr/>
          </w:p>
        </w:tc>
      </w:tr>
      <w:tr>
        <w:trPr>
          <w:trHeight w:val="382" w:hRule="exact"/>
        </w:trPr>
        <w:tc>
          <w:tcPr>
            <w:tcW w:w="5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left="1366" w:right="0"/>
              <w:jc w:val="left"/>
              <w:rPr>
                <w:rFonts w:ascii="Times New Roman" w:hAnsi="Times New Roman" w:cs="Times New Roman" w:eastAsia="Times New Roman" w:hint="default"/>
                <w:sz w:val="18"/>
                <w:szCs w:val="18"/>
              </w:rPr>
            </w:pPr>
            <w:r>
              <w:rPr>
                <w:rFonts w:ascii="Times New Roman"/>
                <w:sz w:val="18"/>
              </w:rPr>
              <w:t>14,982,500</w:t>
            </w:r>
          </w:p>
        </w:tc>
      </w:tr>
      <w:tr>
        <w:trPr>
          <w:trHeight w:val="379" w:hRule="exact"/>
        </w:trPr>
        <w:tc>
          <w:tcPr>
            <w:tcW w:w="5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2410"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2410"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5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2410"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56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line="240" w:lineRule="auto" w:before="0"/>
        <w:rPr>
          <w:rFonts w:ascii="宋体" w:hAnsi="宋体" w:cs="宋体" w:eastAsia="宋体" w:hint="default"/>
          <w:sz w:val="19"/>
          <w:szCs w:val="19"/>
        </w:rPr>
      </w:pPr>
    </w:p>
    <w:p>
      <w:pPr>
        <w:pStyle w:val="BodyText"/>
        <w:spacing w:line="304" w:lineRule="auto" w:before="36"/>
        <w:ind w:left="704" w:right="192"/>
        <w:jc w:val="both"/>
      </w:pPr>
      <w:r>
        <w:rPr>
          <w:spacing w:val="-9"/>
        </w:rPr>
        <w:t>注：本公司于</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spacing w:val="-4"/>
        </w:rPr>
        <w:t>日召开的公司七届十八次董事会审议通过《关于调整限制性</w:t>
      </w:r>
      <w:r>
        <w:rPr>
          <w:spacing w:val="-101"/>
        </w:rPr>
        <w:t> </w:t>
      </w:r>
      <w:r>
        <w:rPr>
          <w:spacing w:val="-101"/>
        </w:rPr>
      </w:r>
      <w:r>
        <w:rPr>
          <w:spacing w:val="-9"/>
          <w:w w:val="100"/>
        </w:rPr>
        <w:t>股票激励计划激励对象的议案》、《关于限制性股票激励计划首次授予的议案》，向激励对</w:t>
      </w:r>
      <w:r>
        <w:rPr>
          <w:spacing w:val="-93"/>
          <w:w w:val="100"/>
        </w:rPr>
        <w:t> </w:t>
      </w:r>
      <w:r>
        <w:rPr>
          <w:spacing w:val="-93"/>
          <w:w w:val="100"/>
        </w:rPr>
      </w:r>
      <w:r>
        <w:rPr/>
        <w:t>象授予限制性股票</w:t>
      </w:r>
      <w:r>
        <w:rPr>
          <w:spacing w:val="-51"/>
        </w:rPr>
        <w:t> </w:t>
      </w:r>
      <w:r>
        <w:rPr>
          <w:rFonts w:ascii="Times New Roman" w:hAnsi="Times New Roman" w:cs="Times New Roman" w:eastAsia="Times New Roman" w:hint="default"/>
        </w:rPr>
        <w:t>1,498.25</w:t>
      </w:r>
      <w:r>
        <w:rPr>
          <w:rFonts w:ascii="Times New Roman" w:hAnsi="Times New Roman" w:cs="Times New Roman" w:eastAsia="Times New Roman" w:hint="default"/>
          <w:spacing w:val="1"/>
        </w:rPr>
        <w:t> </w:t>
      </w:r>
      <w:r>
        <w:rPr/>
        <w:t>万股，授予价格</w:t>
      </w:r>
      <w:r>
        <w:rPr>
          <w:spacing w:val="-54"/>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股，授予对象</w:t>
      </w:r>
      <w:r>
        <w:rPr>
          <w:spacing w:val="-51"/>
        </w:rPr>
        <w:t> </w:t>
      </w:r>
      <w:r>
        <w:rPr>
          <w:rFonts w:ascii="Times New Roman" w:hAnsi="Times New Roman" w:cs="Times New Roman" w:eastAsia="Times New Roman" w:hint="default"/>
        </w:rPr>
        <w:t>395</w:t>
      </w:r>
      <w:r>
        <w:rPr>
          <w:rFonts w:ascii="Times New Roman" w:hAnsi="Times New Roman" w:cs="Times New Roman" w:eastAsia="Times New Roman" w:hint="default"/>
          <w:spacing w:val="-1"/>
        </w:rPr>
        <w:t> </w:t>
      </w:r>
      <w:r>
        <w:rPr/>
        <w:t>人。立信会计师事</w:t>
      </w:r>
    </w:p>
    <w:p>
      <w:pPr>
        <w:spacing w:after="0" w:line="304" w:lineRule="auto"/>
        <w:jc w:val="both"/>
        <w:sectPr>
          <w:type w:val="continuous"/>
          <w:pgSz w:w="11910" w:h="16850"/>
          <w:pgMar w:top="1580" w:bottom="280" w:left="1660" w:right="124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32"/>
        <w:ind w:left="704" w:right="0"/>
        <w:jc w:val="left"/>
      </w:pPr>
      <w:r>
        <w:rPr>
          <w:w w:val="100"/>
        </w:rPr>
        <w:t>务</w:t>
      </w:r>
      <w:r>
        <w:rPr>
          <w:spacing w:val="-25"/>
          <w:w w:val="100"/>
        </w:rPr>
        <w:t>所</w:t>
      </w:r>
      <w:r>
        <w:rPr>
          <w:w w:val="100"/>
        </w:rPr>
        <w:t>（</w:t>
      </w:r>
      <w:r>
        <w:rPr>
          <w:spacing w:val="-3"/>
          <w:w w:val="100"/>
        </w:rPr>
        <w:t>特</w:t>
      </w:r>
      <w:r>
        <w:rPr>
          <w:w w:val="100"/>
        </w:rPr>
        <w:t>殊</w:t>
      </w:r>
      <w:r>
        <w:rPr>
          <w:spacing w:val="-3"/>
          <w:w w:val="100"/>
        </w:rPr>
        <w:t>普</w:t>
      </w:r>
      <w:r>
        <w:rPr>
          <w:w w:val="100"/>
        </w:rPr>
        <w:t>通</w:t>
      </w:r>
      <w:r>
        <w:rPr>
          <w:spacing w:val="-3"/>
          <w:w w:val="100"/>
        </w:rPr>
        <w:t>合</w:t>
      </w:r>
      <w:r>
        <w:rPr>
          <w:w w:val="100"/>
        </w:rPr>
        <w:t>伙</w:t>
      </w:r>
      <w:r>
        <w:rPr>
          <w:spacing w:val="-25"/>
          <w:w w:val="100"/>
        </w:rPr>
        <w:t>）</w:t>
      </w:r>
      <w:r>
        <w:rPr>
          <w:w w:val="100"/>
        </w:rPr>
        <w:t>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日</w:t>
      </w:r>
      <w:r>
        <w:rPr>
          <w:w w:val="100"/>
        </w:rPr>
        <w:t>出</w:t>
      </w:r>
      <w:r>
        <w:rPr>
          <w:spacing w:val="-3"/>
          <w:w w:val="100"/>
        </w:rPr>
        <w:t>具</w:t>
      </w:r>
      <w:r>
        <w:rPr>
          <w:spacing w:val="-22"/>
          <w:w w:val="100"/>
        </w:rPr>
        <w:t>了</w:t>
      </w:r>
      <w:r>
        <w:rPr>
          <w:spacing w:val="-3"/>
          <w:w w:val="100"/>
        </w:rPr>
        <w:t>《东</w:t>
      </w:r>
      <w:r>
        <w:rPr>
          <w:w w:val="100"/>
        </w:rPr>
        <w:t>软集</w:t>
      </w:r>
      <w:r>
        <w:rPr>
          <w:spacing w:val="-3"/>
          <w:w w:val="100"/>
        </w:rPr>
        <w:t>团</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验</w:t>
      </w:r>
      <w:r>
        <w:rPr>
          <w:spacing w:val="-3"/>
          <w:w w:val="100"/>
        </w:rPr>
        <w:t>资</w:t>
      </w:r>
      <w:r>
        <w:rPr>
          <w:w w:val="100"/>
        </w:rPr>
        <w:t>报告</w:t>
      </w:r>
      <w:r>
        <w:rPr>
          <w:spacing w:val="-130"/>
          <w:w w:val="100"/>
        </w:rPr>
        <w:t>》</w:t>
      </w:r>
      <w:r>
        <w:rPr>
          <w:w w:val="100"/>
        </w:rPr>
        <w:t>（信</w:t>
      </w:r>
    </w:p>
    <w:p>
      <w:pPr>
        <w:pStyle w:val="BodyText"/>
        <w:spacing w:line="240" w:lineRule="auto" w:before="69"/>
        <w:ind w:left="704" w:right="0"/>
        <w:jc w:val="left"/>
      </w:pPr>
      <w:r>
        <w:rPr>
          <w:w w:val="100"/>
        </w:rPr>
        <w:t>会师</w:t>
      </w:r>
      <w:r>
        <w:rPr>
          <w:spacing w:val="-3"/>
          <w:w w:val="100"/>
        </w:rPr>
        <w:t>报</w:t>
      </w:r>
      <w:r>
        <w:rPr>
          <w:spacing w:val="-1"/>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
          <w:w w:val="100"/>
        </w:rPr>
        <w:t>]</w:t>
      </w:r>
      <w:r>
        <w:rPr>
          <w:w w:val="100"/>
        </w:rPr>
        <w:t>第</w:t>
      </w:r>
      <w:r>
        <w:rPr>
          <w:spacing w:val="-42"/>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153</w:t>
      </w:r>
      <w:r>
        <w:rPr>
          <w:rFonts w:ascii="Times New Roman" w:hAnsi="Times New Roman" w:cs="Times New Roman" w:eastAsia="Times New Roman" w:hint="default"/>
          <w:spacing w:val="9"/>
        </w:rPr>
        <w:t> </w:t>
      </w:r>
      <w:r>
        <w:rPr>
          <w:w w:val="100"/>
        </w:rPr>
        <w:t>号</w:t>
      </w:r>
      <w:r>
        <w:rPr>
          <w:spacing w:val="-106"/>
          <w:w w:val="100"/>
        </w:rPr>
        <w:t>）</w:t>
      </w:r>
      <w:r>
        <w:rPr>
          <w:spacing w:val="-3"/>
          <w:w w:val="100"/>
        </w:rPr>
        <w:t>，</w:t>
      </w:r>
      <w:r>
        <w:rPr>
          <w:w w:val="100"/>
        </w:rPr>
        <w:t>审</w:t>
      </w:r>
      <w:r>
        <w:rPr>
          <w:spacing w:val="-3"/>
          <w:w w:val="100"/>
        </w:rPr>
        <w:t>验</w:t>
      </w:r>
      <w:r>
        <w:rPr>
          <w:w w:val="100"/>
        </w:rPr>
        <w:t>了</w:t>
      </w:r>
      <w:r>
        <w:rPr>
          <w:spacing w:val="-3"/>
          <w:w w:val="100"/>
        </w:rPr>
        <w:t>公</w:t>
      </w:r>
      <w:r>
        <w:rPr>
          <w:w w:val="100"/>
        </w:rPr>
        <w:t>司</w:t>
      </w:r>
      <w:r>
        <w:rPr>
          <w:spacing w:val="-3"/>
          <w:w w:val="100"/>
        </w:rPr>
        <w:t>截</w:t>
      </w:r>
      <w:r>
        <w:rPr>
          <w:w w:val="100"/>
        </w:rPr>
        <w:t>至</w:t>
      </w:r>
      <w:r>
        <w:rPr>
          <w:spacing w:val="-4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rPr>
        <w:t> </w:t>
      </w:r>
      <w:r>
        <w:rPr>
          <w:w w:val="100"/>
        </w:rPr>
        <w:t>年</w:t>
      </w:r>
      <w:r>
        <w:rPr>
          <w:spacing w:val="-41"/>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9"/>
        </w:rPr>
        <w:t> </w:t>
      </w:r>
      <w:r>
        <w:rPr>
          <w:w w:val="100"/>
        </w:rPr>
        <w:t>月</w:t>
      </w:r>
      <w:r>
        <w:rPr>
          <w:spacing w:val="-4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9"/>
        </w:rPr>
        <w:t> </w:t>
      </w:r>
      <w:r>
        <w:rPr>
          <w:w w:val="100"/>
        </w:rPr>
        <w:t>日</w:t>
      </w:r>
      <w:r>
        <w:rPr>
          <w:spacing w:val="-3"/>
          <w:w w:val="100"/>
        </w:rPr>
        <w:t>止</w:t>
      </w:r>
      <w:r>
        <w:rPr>
          <w:w w:val="100"/>
        </w:rPr>
        <w:t>新</w:t>
      </w:r>
      <w:r>
        <w:rPr>
          <w:spacing w:val="-3"/>
          <w:w w:val="100"/>
        </w:rPr>
        <w:t>增</w:t>
      </w:r>
      <w:r>
        <w:rPr>
          <w:w w:val="100"/>
        </w:rPr>
        <w:t>注</w:t>
      </w:r>
      <w:r>
        <w:rPr>
          <w:spacing w:val="-3"/>
          <w:w w:val="100"/>
        </w:rPr>
        <w:t>册</w:t>
      </w:r>
      <w:r>
        <w:rPr>
          <w:w w:val="100"/>
        </w:rPr>
        <w:t>资本</w:t>
      </w:r>
      <w:r>
        <w:rPr>
          <w:spacing w:val="-3"/>
          <w:w w:val="100"/>
        </w:rPr>
        <w:t>及</w:t>
      </w:r>
      <w:r>
        <w:rPr>
          <w:w w:val="100"/>
        </w:rPr>
        <w:t>股本</w:t>
      </w:r>
    </w:p>
    <w:p>
      <w:pPr>
        <w:pStyle w:val="BodyText"/>
        <w:spacing w:line="240" w:lineRule="auto" w:before="69"/>
        <w:ind w:left="704" w:right="0"/>
        <w:jc w:val="left"/>
      </w:pPr>
      <w:r>
        <w:rPr/>
        <w:t>情况，认为：截至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日止，公司已收到限制性股票激励对象缴纳的出资额合</w:t>
      </w:r>
    </w:p>
    <w:p>
      <w:pPr>
        <w:pStyle w:val="BodyText"/>
        <w:spacing w:line="240" w:lineRule="auto" w:before="69"/>
        <w:ind w:left="704" w:right="0"/>
        <w:jc w:val="left"/>
      </w:pPr>
      <w:r>
        <w:rPr/>
        <w:t>计人民币</w:t>
      </w:r>
      <w:r>
        <w:rPr>
          <w:spacing w:val="-56"/>
        </w:rPr>
        <w:t> </w:t>
      </w:r>
      <w:r>
        <w:rPr>
          <w:rFonts w:ascii="Times New Roman" w:hAnsi="Times New Roman" w:cs="Times New Roman" w:eastAsia="Times New Roman" w:hint="default"/>
        </w:rPr>
        <w:t>134,842,500</w:t>
      </w:r>
      <w:r>
        <w:rPr>
          <w:rFonts w:ascii="Times New Roman" w:hAnsi="Times New Roman" w:cs="Times New Roman" w:eastAsia="Times New Roman" w:hint="default"/>
          <w:spacing w:val="-3"/>
        </w:rPr>
        <w:t> </w:t>
      </w:r>
      <w:r>
        <w:rPr/>
        <w:t>元，出资方式为货币资金。</w:t>
      </w:r>
    </w:p>
    <w:p>
      <w:pPr>
        <w:spacing w:line="240" w:lineRule="auto" w:before="11"/>
        <w:rPr>
          <w:rFonts w:ascii="宋体" w:hAnsi="宋体" w:cs="宋体" w:eastAsia="宋体" w:hint="default"/>
          <w:sz w:val="32"/>
          <w:szCs w:val="32"/>
        </w:rPr>
      </w:pPr>
    </w:p>
    <w:p>
      <w:pPr>
        <w:pStyle w:val="BodyText"/>
        <w:spacing w:line="309" w:lineRule="auto"/>
        <w:ind w:left="704" w:right="164"/>
        <w:jc w:val="left"/>
      </w:pPr>
      <w:r>
        <w:rPr/>
        <w:t>激励计划有效期自限制性股票首次授予之日起至激励对象获授的限制性股票全部解锁或</w:t>
      </w:r>
      <w:r>
        <w:rPr>
          <w:spacing w:val="10"/>
        </w:rPr>
        <w:t> </w:t>
      </w:r>
      <w:r>
        <w:rPr>
          <w:spacing w:val="10"/>
        </w:rPr>
      </w:r>
      <w:r>
        <w:rPr>
          <w:spacing w:val="-5"/>
        </w:rPr>
        <w:t>回购注销之日止，最长不超过 </w:t>
      </w:r>
      <w:r>
        <w:rPr>
          <w:rFonts w:ascii="Times New Roman" w:hAnsi="Times New Roman" w:cs="Times New Roman" w:eastAsia="Times New Roman" w:hint="default"/>
        </w:rPr>
        <w:t>4 </w:t>
      </w:r>
      <w:r>
        <w:rPr>
          <w:spacing w:val="-4"/>
        </w:rPr>
        <w:t>年。锁定期内激励对象通过本激励计划持有的限制性股票</w:t>
      </w:r>
      <w:r>
        <w:rPr>
          <w:spacing w:val="-85"/>
        </w:rPr>
        <w:t> </w:t>
      </w:r>
      <w:r>
        <w:rPr>
          <w:spacing w:val="-85"/>
        </w:rPr>
      </w:r>
      <w:r>
        <w:rPr/>
        <w:t>不得转让或用于偿还债务。</w:t>
      </w:r>
      <w:r>
        <w:rPr>
          <w:spacing w:val="13"/>
        </w:rPr>
        <w:t> </w:t>
      </w:r>
      <w:r>
        <w:rPr/>
        <w:t>在解锁期内，激励对象可在董事会确认达到解锁条件后，在</w:t>
      </w:r>
      <w:r>
        <w:rPr>
          <w:w w:val="100"/>
        </w:rPr>
        <w:t> </w:t>
      </w:r>
      <w:r>
        <w:rPr/>
        <w:t>董事会确定的解锁窗口期内，对当期可申请解锁部分的限制性股票申请解锁。</w:t>
      </w:r>
      <w:r>
        <w:rPr>
          <w:w w:val="100"/>
        </w:rPr>
        <w:t> </w:t>
      </w:r>
      <w:r>
        <w:rPr/>
        <w:t>激励计划首次授予的限制性股票分三期解锁，解锁安排如下表所示：</w:t>
      </w:r>
    </w:p>
    <w:tbl>
      <w:tblPr>
        <w:tblW w:w="0" w:type="auto"/>
        <w:jc w:val="left"/>
        <w:tblInd w:w="675" w:type="dxa"/>
        <w:tblLayout w:type="fixed"/>
        <w:tblCellMar>
          <w:top w:w="0" w:type="dxa"/>
          <w:left w:w="0" w:type="dxa"/>
          <w:bottom w:w="0" w:type="dxa"/>
          <w:right w:w="0" w:type="dxa"/>
        </w:tblCellMar>
        <w:tblLook w:val="01E0"/>
      </w:tblPr>
      <w:tblGrid>
        <w:gridCol w:w="1717"/>
        <w:gridCol w:w="4536"/>
        <w:gridCol w:w="1844"/>
      </w:tblGrid>
      <w:tr>
        <w:trPr>
          <w:trHeight w:val="742" w:hRule="exact"/>
        </w:trPr>
        <w:tc>
          <w:tcPr>
            <w:tcW w:w="17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63" w:right="0"/>
              <w:jc w:val="left"/>
              <w:rPr>
                <w:rFonts w:ascii="宋体" w:hAnsi="宋体" w:cs="宋体" w:eastAsia="宋体" w:hint="default"/>
                <w:sz w:val="18"/>
                <w:szCs w:val="18"/>
              </w:rPr>
            </w:pPr>
            <w:r>
              <w:rPr>
                <w:rFonts w:ascii="宋体" w:hAnsi="宋体" w:cs="宋体" w:eastAsia="宋体" w:hint="default"/>
                <w:sz w:val="18"/>
                <w:szCs w:val="18"/>
              </w:rPr>
              <w:t>业绩考核目标解锁时间</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可解锁数量占限制性</w:t>
            </w:r>
          </w:p>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股票数量比例</w:t>
            </w:r>
          </w:p>
        </w:tc>
      </w:tr>
      <w:tr>
        <w:trPr>
          <w:trHeight w:val="730"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第一次解锁</w:t>
            </w:r>
          </w:p>
        </w:tc>
        <w:tc>
          <w:tcPr>
            <w:tcW w:w="4536" w:type="dxa"/>
            <w:tcBorders>
              <w:top w:val="dotted" w:sz="4" w:space="0" w:color="000000"/>
              <w:left w:val="dotted" w:sz="4" w:space="0" w:color="000000"/>
              <w:bottom w:val="dotted" w:sz="4" w:space="0" w:color="000000"/>
              <w:right w:val="dotted" w:sz="4" w:space="0" w:color="000000"/>
            </w:tcBorders>
          </w:tcPr>
          <w:p>
            <w:pPr>
              <w:pStyle w:val="TableParagraph"/>
              <w:spacing w:line="345" w:lineRule="auto" w:before="59"/>
              <w:ind w:left="103" w:right="96"/>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个月后的首个交易日至授予日起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 月内的最后一个交易日止</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w:t>
            </w:r>
          </w:p>
        </w:tc>
      </w:tr>
      <w:tr>
        <w:trPr>
          <w:trHeight w:val="730" w:hRule="exact"/>
        </w:trPr>
        <w:tc>
          <w:tcPr>
            <w:tcW w:w="17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第二次解锁</w:t>
            </w:r>
          </w:p>
        </w:tc>
        <w:tc>
          <w:tcPr>
            <w:tcW w:w="4536" w:type="dxa"/>
            <w:tcBorders>
              <w:top w:val="dotted" w:sz="4" w:space="0" w:color="000000"/>
              <w:left w:val="dotted" w:sz="4" w:space="0" w:color="000000"/>
              <w:bottom w:val="dotted" w:sz="4" w:space="0" w:color="000000"/>
              <w:right w:val="dotted" w:sz="4" w:space="0" w:color="000000"/>
            </w:tcBorders>
          </w:tcPr>
          <w:p>
            <w:pPr>
              <w:pStyle w:val="TableParagraph"/>
              <w:spacing w:line="345" w:lineRule="auto" w:before="59"/>
              <w:ind w:left="103" w:right="96"/>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月后的首个交易日至授予日起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 内的最后一个交易日止</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w:t>
            </w:r>
          </w:p>
        </w:tc>
      </w:tr>
      <w:tr>
        <w:trPr>
          <w:trHeight w:val="742" w:hRule="exact"/>
        </w:trPr>
        <w:tc>
          <w:tcPr>
            <w:tcW w:w="17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4536" w:type="dxa"/>
            <w:tcBorders>
              <w:top w:val="dotted" w:sz="4" w:space="0" w:color="000000"/>
              <w:left w:val="dotted" w:sz="4" w:space="0" w:color="000000"/>
              <w:bottom w:val="single" w:sz="12" w:space="0" w:color="000000"/>
              <w:right w:val="dotted" w:sz="4" w:space="0" w:color="000000"/>
            </w:tcBorders>
          </w:tcPr>
          <w:p>
            <w:pPr>
              <w:pStyle w:val="TableParagraph"/>
              <w:spacing w:line="348" w:lineRule="auto" w:before="59"/>
              <w:ind w:left="103" w:right="96"/>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个月后的首个交易日至授予日起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 月内的最后一个交易日止</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8"/>
        <w:rPr>
          <w:rFonts w:ascii="宋体" w:hAnsi="宋体" w:cs="宋体" w:eastAsia="宋体" w:hint="default"/>
          <w:sz w:val="26"/>
          <w:szCs w:val="26"/>
        </w:rPr>
      </w:pPr>
    </w:p>
    <w:p>
      <w:pPr>
        <w:pStyle w:val="BodyText"/>
        <w:spacing w:line="297" w:lineRule="auto" w:before="36"/>
        <w:ind w:left="704" w:right="166"/>
        <w:jc w:val="left"/>
      </w:pPr>
      <w:r>
        <w:rPr/>
        <w:t>本激励计划授予限制性股票的解锁考核年度为</w:t>
      </w:r>
      <w:r>
        <w:rPr>
          <w:spacing w:val="-45"/>
        </w:rPr>
        <w:t> </w:t>
      </w:r>
      <w:r>
        <w:rPr>
          <w:rFonts w:ascii="Times New Roman" w:hAnsi="Times New Roman" w:cs="Times New Roman" w:eastAsia="Times New Roman" w:hint="default"/>
        </w:rPr>
        <w:t>2015-2017</w:t>
      </w:r>
      <w:r>
        <w:rPr>
          <w:rFonts w:ascii="Times New Roman" w:hAnsi="Times New Roman" w:cs="Times New Roman" w:eastAsia="Times New Roman" w:hint="default"/>
          <w:spacing w:val="3"/>
        </w:rPr>
        <w:t> </w:t>
      </w:r>
      <w:r>
        <w:rPr>
          <w:spacing w:val="-5"/>
        </w:rPr>
        <w:t>年三个会计年度，每个会计年度</w:t>
      </w:r>
      <w:r>
        <w:rPr>
          <w:spacing w:val="-103"/>
        </w:rPr>
        <w:t> </w:t>
      </w:r>
      <w:r>
        <w:rPr>
          <w:spacing w:val="-103"/>
        </w:rPr>
      </w:r>
      <w:r>
        <w:rPr/>
        <w:t>考核一次，公司层面的业绩考核条件如下：</w:t>
      </w:r>
    </w:p>
    <w:tbl>
      <w:tblPr>
        <w:tblW w:w="0" w:type="auto"/>
        <w:jc w:val="left"/>
        <w:tblInd w:w="675" w:type="dxa"/>
        <w:tblLayout w:type="fixed"/>
        <w:tblCellMar>
          <w:top w:w="0" w:type="dxa"/>
          <w:left w:w="0" w:type="dxa"/>
          <w:bottom w:w="0" w:type="dxa"/>
          <w:right w:w="0" w:type="dxa"/>
        </w:tblCellMar>
        <w:tblLook w:val="01E0"/>
      </w:tblPr>
      <w:tblGrid>
        <w:gridCol w:w="1291"/>
        <w:gridCol w:w="5670"/>
        <w:gridCol w:w="1135"/>
      </w:tblGrid>
      <w:tr>
        <w:trPr>
          <w:trHeight w:val="499" w:hRule="exact"/>
        </w:trPr>
        <w:tc>
          <w:tcPr>
            <w:tcW w:w="12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0"/>
              <w:ind w:right="271"/>
              <w:jc w:val="right"/>
              <w:rPr>
                <w:rFonts w:ascii="宋体" w:hAnsi="宋体" w:cs="宋体" w:eastAsia="宋体" w:hint="default"/>
                <w:sz w:val="18"/>
                <w:szCs w:val="18"/>
              </w:rPr>
            </w:pPr>
            <w:r>
              <w:rPr>
                <w:rFonts w:ascii="宋体" w:hAnsi="宋体" w:cs="宋体" w:eastAsia="宋体" w:hint="default"/>
                <w:sz w:val="18"/>
                <w:szCs w:val="18"/>
              </w:rPr>
              <w:t>解锁安排</w:t>
            </w:r>
          </w:p>
        </w:tc>
        <w:tc>
          <w:tcPr>
            <w:tcW w:w="56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c>
          <w:tcPr>
            <w:tcW w:w="11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0"/>
              <w:ind w:left="201"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413" w:hRule="exact"/>
        </w:trPr>
        <w:tc>
          <w:tcPr>
            <w:tcW w:w="1291" w:type="dxa"/>
            <w:tcBorders>
              <w:top w:val="dotted" w:sz="4" w:space="0" w:color="000000"/>
              <w:left w:val="nil" w:sz="6" w:space="0" w:color="auto"/>
              <w:bottom w:val="nil" w:sz="6" w:space="0" w:color="auto"/>
              <w:right w:val="dotted" w:sz="4" w:space="0" w:color="000000"/>
            </w:tcBorders>
          </w:tcPr>
          <w:p>
            <w:pPr/>
          </w:p>
        </w:tc>
        <w:tc>
          <w:tcPr>
            <w:tcW w:w="567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年度归属于上市公司股东的扣除非经常性损益的净利润，比较</w:t>
            </w:r>
            <w:r>
              <w:rPr>
                <w:rFonts w:ascii="宋体" w:hAnsi="宋体" w:cs="宋体" w:eastAsia="宋体" w:hint="default"/>
                <w:sz w:val="18"/>
                <w:szCs w:val="18"/>
              </w:rPr>
            </w:r>
          </w:p>
        </w:tc>
        <w:tc>
          <w:tcPr>
            <w:tcW w:w="1135" w:type="dxa"/>
            <w:tcBorders>
              <w:top w:val="dotted" w:sz="4" w:space="0" w:color="000000"/>
              <w:left w:val="dotted" w:sz="4" w:space="0" w:color="000000"/>
              <w:bottom w:val="nil" w:sz="6" w:space="0" w:color="auto"/>
              <w:right w:val="nil" w:sz="6" w:space="0" w:color="auto"/>
            </w:tcBorders>
          </w:tcPr>
          <w:p>
            <w:pPr/>
          </w:p>
        </w:tc>
      </w:tr>
      <w:tr>
        <w:trPr>
          <w:trHeight w:val="720" w:hRule="exact"/>
        </w:trPr>
        <w:tc>
          <w:tcPr>
            <w:tcW w:w="1291" w:type="dxa"/>
            <w:tcBorders>
              <w:top w:val="nil" w:sz="6" w:space="0" w:color="auto"/>
              <w:left w:val="nil" w:sz="6" w:space="0" w:color="auto"/>
              <w:bottom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第一次解锁</w:t>
            </w:r>
          </w:p>
        </w:tc>
        <w:tc>
          <w:tcPr>
            <w:tcW w:w="5670" w:type="dxa"/>
            <w:tcBorders>
              <w:top w:val="nil" w:sz="6" w:space="0" w:color="auto"/>
              <w:left w:val="dotted" w:sz="4" w:space="0" w:color="000000"/>
              <w:bottom w:val="nil" w:sz="6" w:space="0" w:color="auto"/>
              <w:right w:val="dotted"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年度归属于上市公司股东的扣除非经常性损益的净利润增长率不</w:t>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；或公司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年度平均市值，比较公司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年度平均市值</w:t>
            </w:r>
          </w:p>
        </w:tc>
        <w:tc>
          <w:tcPr>
            <w:tcW w:w="1135" w:type="dxa"/>
            <w:tcBorders>
              <w:top w:val="nil" w:sz="6" w:space="0" w:color="auto"/>
              <w:left w:val="dotted"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w:t>
            </w:r>
          </w:p>
        </w:tc>
      </w:tr>
      <w:tr>
        <w:trPr>
          <w:trHeight w:val="317" w:hRule="exact"/>
        </w:trPr>
        <w:tc>
          <w:tcPr>
            <w:tcW w:w="1291" w:type="dxa"/>
            <w:tcBorders>
              <w:top w:val="nil" w:sz="6" w:space="0" w:color="auto"/>
              <w:left w:val="nil" w:sz="6" w:space="0" w:color="auto"/>
              <w:bottom w:val="dotted" w:sz="4" w:space="0" w:color="000000"/>
              <w:right w:val="dotted" w:sz="4" w:space="0" w:color="000000"/>
            </w:tcBorders>
          </w:tcPr>
          <w:p>
            <w:pPr/>
          </w:p>
        </w:tc>
        <w:tc>
          <w:tcPr>
            <w:tcW w:w="567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增长率不低于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135" w:type="dxa"/>
            <w:tcBorders>
              <w:top w:val="nil" w:sz="6" w:space="0" w:color="auto"/>
              <w:left w:val="dotted" w:sz="4" w:space="0" w:color="000000"/>
              <w:bottom w:val="dotted" w:sz="4" w:space="0" w:color="000000"/>
              <w:right w:val="nil" w:sz="6" w:space="0" w:color="auto"/>
            </w:tcBorders>
          </w:tcPr>
          <w:p>
            <w:pPr/>
          </w:p>
        </w:tc>
      </w:tr>
      <w:tr>
        <w:trPr>
          <w:trHeight w:val="413" w:hRule="exact"/>
        </w:trPr>
        <w:tc>
          <w:tcPr>
            <w:tcW w:w="1291" w:type="dxa"/>
            <w:tcBorders>
              <w:top w:val="dotted" w:sz="4" w:space="0" w:color="000000"/>
              <w:left w:val="nil" w:sz="6" w:space="0" w:color="auto"/>
              <w:bottom w:val="nil" w:sz="6" w:space="0" w:color="auto"/>
              <w:right w:val="dotted" w:sz="4" w:space="0" w:color="000000"/>
            </w:tcBorders>
          </w:tcPr>
          <w:p>
            <w:pPr/>
          </w:p>
        </w:tc>
        <w:tc>
          <w:tcPr>
            <w:tcW w:w="567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年度归属于上市公司股东的扣除非经常性损益的净利润，比较</w:t>
            </w:r>
            <w:r>
              <w:rPr>
                <w:rFonts w:ascii="宋体" w:hAnsi="宋体" w:cs="宋体" w:eastAsia="宋体" w:hint="default"/>
                <w:sz w:val="18"/>
                <w:szCs w:val="18"/>
              </w:rPr>
            </w:r>
          </w:p>
        </w:tc>
        <w:tc>
          <w:tcPr>
            <w:tcW w:w="1135" w:type="dxa"/>
            <w:tcBorders>
              <w:top w:val="dotted" w:sz="4" w:space="0" w:color="000000"/>
              <w:left w:val="dotted" w:sz="4" w:space="0" w:color="000000"/>
              <w:bottom w:val="nil" w:sz="6" w:space="0" w:color="auto"/>
              <w:right w:val="nil" w:sz="6" w:space="0" w:color="auto"/>
            </w:tcBorders>
          </w:tcPr>
          <w:p>
            <w:pPr/>
          </w:p>
        </w:tc>
      </w:tr>
      <w:tr>
        <w:trPr>
          <w:trHeight w:val="720" w:hRule="exact"/>
        </w:trPr>
        <w:tc>
          <w:tcPr>
            <w:tcW w:w="1291" w:type="dxa"/>
            <w:tcBorders>
              <w:top w:val="nil" w:sz="6" w:space="0" w:color="auto"/>
              <w:left w:val="nil" w:sz="6" w:space="0" w:color="auto"/>
              <w:bottom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第二次解锁</w:t>
            </w:r>
          </w:p>
        </w:tc>
        <w:tc>
          <w:tcPr>
            <w:tcW w:w="5670" w:type="dxa"/>
            <w:tcBorders>
              <w:top w:val="nil" w:sz="6" w:space="0" w:color="auto"/>
              <w:left w:val="dotted" w:sz="4" w:space="0" w:color="000000"/>
              <w:bottom w:val="nil" w:sz="6" w:space="0" w:color="auto"/>
              <w:right w:val="dotted"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年度归属于上市公司股东的扣除非经常性损益的净利润增长率不</w:t>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88%</w:t>
            </w:r>
            <w:r>
              <w:rPr>
                <w:rFonts w:ascii="宋体" w:hAnsi="宋体" w:cs="宋体" w:eastAsia="宋体" w:hint="default"/>
                <w:sz w:val="18"/>
                <w:szCs w:val="18"/>
              </w:rPr>
              <w:t>；或公司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年度平均市值，比较公司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年度平均市值</w:t>
            </w:r>
          </w:p>
        </w:tc>
        <w:tc>
          <w:tcPr>
            <w:tcW w:w="1135" w:type="dxa"/>
            <w:tcBorders>
              <w:top w:val="nil" w:sz="6" w:space="0" w:color="auto"/>
              <w:left w:val="dotted"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w:t>
            </w:r>
          </w:p>
        </w:tc>
      </w:tr>
      <w:tr>
        <w:trPr>
          <w:trHeight w:val="317" w:hRule="exact"/>
        </w:trPr>
        <w:tc>
          <w:tcPr>
            <w:tcW w:w="1291" w:type="dxa"/>
            <w:tcBorders>
              <w:top w:val="nil" w:sz="6" w:space="0" w:color="auto"/>
              <w:left w:val="nil" w:sz="6" w:space="0" w:color="auto"/>
              <w:bottom w:val="dotted" w:sz="4" w:space="0" w:color="000000"/>
              <w:right w:val="dotted" w:sz="4" w:space="0" w:color="000000"/>
            </w:tcBorders>
          </w:tcPr>
          <w:p>
            <w:pPr/>
          </w:p>
        </w:tc>
        <w:tc>
          <w:tcPr>
            <w:tcW w:w="567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增长率不低于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35" w:type="dxa"/>
            <w:tcBorders>
              <w:top w:val="nil" w:sz="6" w:space="0" w:color="auto"/>
              <w:left w:val="dotted" w:sz="4" w:space="0" w:color="000000"/>
              <w:bottom w:val="dotted" w:sz="4" w:space="0" w:color="000000"/>
              <w:right w:val="nil" w:sz="6" w:space="0" w:color="auto"/>
            </w:tcBorders>
          </w:tcPr>
          <w:p>
            <w:pPr/>
          </w:p>
        </w:tc>
      </w:tr>
      <w:tr>
        <w:trPr>
          <w:trHeight w:val="413" w:hRule="exact"/>
        </w:trPr>
        <w:tc>
          <w:tcPr>
            <w:tcW w:w="1291" w:type="dxa"/>
            <w:tcBorders>
              <w:top w:val="dotted" w:sz="4" w:space="0" w:color="000000"/>
              <w:left w:val="nil" w:sz="6" w:space="0" w:color="auto"/>
              <w:bottom w:val="nil" w:sz="6" w:space="0" w:color="auto"/>
              <w:right w:val="dotted" w:sz="4" w:space="0" w:color="000000"/>
            </w:tcBorders>
          </w:tcPr>
          <w:p>
            <w:pPr/>
          </w:p>
        </w:tc>
        <w:tc>
          <w:tcPr>
            <w:tcW w:w="567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年度归属于上市公司股东的扣除非经常性损益的净利润，比较</w:t>
            </w:r>
            <w:r>
              <w:rPr>
                <w:rFonts w:ascii="宋体" w:hAnsi="宋体" w:cs="宋体" w:eastAsia="宋体" w:hint="default"/>
                <w:sz w:val="18"/>
                <w:szCs w:val="18"/>
              </w:rPr>
            </w:r>
          </w:p>
        </w:tc>
        <w:tc>
          <w:tcPr>
            <w:tcW w:w="1135" w:type="dxa"/>
            <w:tcBorders>
              <w:top w:val="dotted" w:sz="4" w:space="0" w:color="000000"/>
              <w:left w:val="dotted" w:sz="4" w:space="0" w:color="000000"/>
              <w:bottom w:val="nil" w:sz="6" w:space="0" w:color="auto"/>
              <w:right w:val="nil" w:sz="6" w:space="0" w:color="auto"/>
            </w:tcBorders>
          </w:tcPr>
          <w:p>
            <w:pPr/>
          </w:p>
        </w:tc>
      </w:tr>
      <w:tr>
        <w:trPr>
          <w:trHeight w:val="720" w:hRule="exact"/>
        </w:trPr>
        <w:tc>
          <w:tcPr>
            <w:tcW w:w="1291" w:type="dxa"/>
            <w:tcBorders>
              <w:top w:val="nil" w:sz="6" w:space="0" w:color="auto"/>
              <w:left w:val="nil" w:sz="6" w:space="0" w:color="auto"/>
              <w:bottom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第三次解锁</w:t>
            </w:r>
          </w:p>
        </w:tc>
        <w:tc>
          <w:tcPr>
            <w:tcW w:w="5670" w:type="dxa"/>
            <w:tcBorders>
              <w:top w:val="nil" w:sz="6" w:space="0" w:color="auto"/>
              <w:left w:val="dotted" w:sz="4" w:space="0" w:color="000000"/>
              <w:bottom w:val="nil" w:sz="6" w:space="0" w:color="auto"/>
              <w:right w:val="dotted"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年度归属于上市公司股东的扣除非经常性损益的净利润增长率不</w:t>
            </w:r>
          </w:p>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；或公司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年度平均市值，比较公司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年度平均市值</w:t>
            </w:r>
          </w:p>
        </w:tc>
        <w:tc>
          <w:tcPr>
            <w:tcW w:w="1135" w:type="dxa"/>
            <w:tcBorders>
              <w:top w:val="nil" w:sz="6" w:space="0" w:color="auto"/>
              <w:left w:val="dotted"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40%</w:t>
            </w:r>
          </w:p>
        </w:tc>
      </w:tr>
      <w:tr>
        <w:trPr>
          <w:trHeight w:val="329" w:hRule="exact"/>
        </w:trPr>
        <w:tc>
          <w:tcPr>
            <w:tcW w:w="1291" w:type="dxa"/>
            <w:tcBorders>
              <w:top w:val="nil" w:sz="6" w:space="0" w:color="auto"/>
              <w:left w:val="nil" w:sz="6" w:space="0" w:color="auto"/>
              <w:bottom w:val="single" w:sz="12" w:space="0" w:color="000000"/>
              <w:right w:val="dotted" w:sz="4" w:space="0" w:color="000000"/>
            </w:tcBorders>
          </w:tcPr>
          <w:p>
            <w:pPr/>
          </w:p>
        </w:tc>
        <w:tc>
          <w:tcPr>
            <w:tcW w:w="5670"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增长率不低于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35" w:type="dxa"/>
            <w:tcBorders>
              <w:top w:val="nil" w:sz="6" w:space="0" w:color="auto"/>
              <w:left w:val="dotted" w:sz="4" w:space="0" w:color="000000"/>
              <w:bottom w:val="single" w:sz="12" w:space="0" w:color="000000"/>
              <w:right w:val="nil" w:sz="6" w:space="0" w:color="auto"/>
            </w:tcBorders>
          </w:tcPr>
          <w:p>
            <w:pPr/>
          </w:p>
        </w:tc>
      </w:tr>
    </w:tbl>
    <w:p>
      <w:pPr>
        <w:pStyle w:val="BodyText"/>
        <w:spacing w:line="297" w:lineRule="auto" w:before="34"/>
        <w:ind w:left="704" w:right="106"/>
        <w:jc w:val="both"/>
      </w:pPr>
      <w:r>
        <w:rPr>
          <w:rFonts w:ascii="Times New Roman" w:hAnsi="Times New Roman" w:cs="Times New Roman" w:eastAsia="Times New Roman" w:hint="default"/>
          <w:spacing w:val="-2"/>
        </w:rPr>
        <w:t>“</w:t>
      </w:r>
      <w:r>
        <w:rPr>
          <w:spacing w:val="-2"/>
        </w:rPr>
        <w:t>公司年度平均市值</w:t>
      </w:r>
      <w:r>
        <w:rPr>
          <w:rFonts w:ascii="Times New Roman" w:hAnsi="Times New Roman" w:cs="Times New Roman" w:eastAsia="Times New Roman" w:hint="default"/>
          <w:spacing w:val="-2"/>
        </w:rPr>
        <w:t>”</w:t>
      </w:r>
      <w:r>
        <w:rPr>
          <w:spacing w:val="-2"/>
        </w:rPr>
        <w:t>为公司当年第一个交易日至最后一个交易日该项指标的算术平均值。</w:t>
      </w:r>
      <w:r>
        <w:rPr>
          <w:spacing w:val="-31"/>
        </w:rPr>
        <w:t> </w:t>
      </w:r>
      <w:r>
        <w:rPr>
          <w:spacing w:val="-31"/>
        </w:rPr>
      </w:r>
      <w:r>
        <w:rPr/>
        <w:t>公司各年度平均市值以当年各交易日公司股票收盘时市值（即收盘价</w:t>
      </w:r>
      <w:r>
        <w:rPr>
          <w:rFonts w:ascii="Times New Roman" w:hAnsi="Times New Roman" w:cs="Times New Roman" w:eastAsia="Times New Roman" w:hint="default"/>
        </w:rPr>
        <w:t>×</w:t>
      </w:r>
      <w:r>
        <w:rPr/>
        <w:t>总股本）的平均数</w:t>
      </w:r>
      <w:r>
        <w:rPr>
          <w:w w:val="100"/>
        </w:rPr>
        <w:t> </w:t>
      </w:r>
      <w:r>
        <w:rPr/>
        <w:t>计算。</w:t>
      </w:r>
    </w:p>
    <w:p>
      <w:pPr>
        <w:spacing w:after="0" w:line="297" w:lineRule="auto"/>
        <w:jc w:val="both"/>
        <w:sectPr>
          <w:footerReference w:type="default" r:id="rId81"/>
          <w:pgSz w:w="11910" w:h="16850"/>
          <w:pgMar w:footer="999" w:header="885" w:top="1540" w:bottom="1180" w:left="1660" w:right="1260"/>
          <w:pgNumType w:start="115"/>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BodyText"/>
        <w:spacing w:line="309" w:lineRule="auto" w:before="32"/>
        <w:ind w:left="704" w:right="205"/>
        <w:jc w:val="left"/>
      </w:pPr>
      <w:r>
        <w:rPr>
          <w:spacing w:val="-4"/>
          <w:w w:val="100"/>
        </w:rPr>
        <w:t>本激励计划有效期内，各年度归属于上市公司股东的净利润及归属于上市公司股东的扣除</w:t>
      </w:r>
      <w:r>
        <w:rPr>
          <w:spacing w:val="-87"/>
          <w:w w:val="100"/>
        </w:rPr>
        <w:t> </w:t>
      </w:r>
      <w:r>
        <w:rPr>
          <w:spacing w:val="-87"/>
          <w:w w:val="100"/>
        </w:rPr>
      </w:r>
      <w:r>
        <w:rPr/>
        <w:t>非经常性损益的净利润均不得低于授予日前最近三个会计年度的平均水平且不得为负。</w:t>
      </w:r>
      <w:r>
        <w:rPr>
          <w:w w:val="10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日，公司限制性股票激励计划首次授予的登记手续办理完成，中国证券</w:t>
      </w:r>
      <w:r>
        <w:rPr>
          <w:w w:val="100"/>
        </w:rPr>
        <w:t> </w:t>
      </w:r>
      <w:r>
        <w:rPr>
          <w:spacing w:val="-4"/>
          <w:w w:val="100"/>
        </w:rPr>
        <w:t>登记结算有限责任公司上海分公司出具了《证券变更登记证明》。此次限制性股票首次授</w:t>
      </w:r>
      <w:r>
        <w:rPr>
          <w:spacing w:val="-86"/>
          <w:w w:val="100"/>
        </w:rPr>
        <w:t> </w:t>
      </w:r>
      <w:r>
        <w:rPr>
          <w:spacing w:val="-86"/>
          <w:w w:val="100"/>
        </w:rPr>
      </w:r>
      <w:r>
        <w:rPr/>
        <w:t>予完成，增加股本人民币</w:t>
      </w:r>
      <w:r>
        <w:rPr>
          <w:spacing w:val="-52"/>
        </w:rPr>
        <w:t> </w:t>
      </w:r>
      <w:r>
        <w:rPr>
          <w:rFonts w:ascii="Times New Roman" w:hAnsi="Times New Roman" w:cs="Times New Roman" w:eastAsia="Times New Roman" w:hint="default"/>
        </w:rPr>
        <w:t>14,982,500 </w:t>
      </w:r>
      <w:r>
        <w:rPr>
          <w:spacing w:val="-3"/>
        </w:rPr>
        <w:t>元，增加资本公积人民币</w:t>
      </w:r>
      <w:r>
        <w:rPr>
          <w:spacing w:val="-50"/>
        </w:rPr>
        <w:t> </w:t>
      </w:r>
      <w:r>
        <w:rPr>
          <w:rFonts w:ascii="Times New Roman" w:hAnsi="Times New Roman" w:cs="Times New Roman" w:eastAsia="Times New Roman" w:hint="default"/>
        </w:rPr>
        <w:t>119,860,000 </w:t>
      </w:r>
      <w:r>
        <w:rPr>
          <w:rFonts w:ascii="Times New Roman" w:hAnsi="Times New Roman" w:cs="Times New Roman" w:eastAsia="Times New Roman" w:hint="default"/>
          <w:spacing w:val="2"/>
        </w:rPr>
        <w:t> </w:t>
      </w:r>
      <w:r>
        <w:rPr>
          <w:spacing w:val="-3"/>
        </w:rPr>
        <w:t>元。变更后的</w:t>
      </w:r>
    </w:p>
    <w:p>
      <w:pPr>
        <w:pStyle w:val="BodyText"/>
        <w:spacing w:line="302" w:lineRule="auto" w:before="2"/>
        <w:ind w:left="704" w:right="105"/>
        <w:jc w:val="left"/>
      </w:pPr>
      <w:r>
        <w:rPr/>
        <w:t>注册资本为人民币</w:t>
      </w:r>
      <w:r>
        <w:rPr>
          <w:spacing w:val="-47"/>
        </w:rPr>
        <w:t> </w:t>
      </w:r>
      <w:r>
        <w:rPr>
          <w:rFonts w:ascii="Times New Roman" w:hAnsi="Times New Roman" w:cs="Times New Roman" w:eastAsia="Times New Roman" w:hint="default"/>
        </w:rPr>
        <w:t>1,242,576,745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4"/>
        </w:rPr>
        <w:t>实收资本（股本）为人民币</w:t>
      </w:r>
      <w:r>
        <w:rPr>
          <w:spacing w:val="-50"/>
        </w:rPr>
        <w:t> </w:t>
      </w:r>
      <w:r>
        <w:rPr>
          <w:rFonts w:ascii="Times New Roman" w:hAnsi="Times New Roman" w:cs="Times New Roman" w:eastAsia="Times New Roman" w:hint="default"/>
        </w:rPr>
        <w:t>1,242,576,745</w:t>
      </w:r>
      <w:r>
        <w:rPr>
          <w:rFonts w:ascii="Times New Roman" w:hAnsi="Times New Roman" w:cs="Times New Roman" w:eastAsia="Times New Roman" w:hint="default"/>
          <w:spacing w:val="3"/>
        </w:rPr>
        <w:t> </w:t>
      </w:r>
      <w:r>
        <w:rPr>
          <w:spacing w:val="-4"/>
        </w:rPr>
        <w:t>元。同时，</w:t>
      </w:r>
      <w:r>
        <w:rPr>
          <w:spacing w:val="-103"/>
        </w:rPr>
        <w:t> </w:t>
      </w:r>
      <w:r>
        <w:rPr>
          <w:spacing w:val="-103"/>
        </w:rPr>
      </w:r>
      <w:r>
        <w:rPr>
          <w:spacing w:val="-4"/>
          <w:w w:val="100"/>
        </w:rPr>
        <w:t>公司就回购义务确认负债（作为库存股处理），按照发行限制性股票的数量以及相应的回</w:t>
      </w:r>
      <w:r>
        <w:rPr>
          <w:spacing w:val="-85"/>
          <w:w w:val="100"/>
        </w:rPr>
        <w:t> </w:t>
      </w:r>
      <w:r>
        <w:rPr>
          <w:spacing w:val="-85"/>
          <w:w w:val="100"/>
        </w:rPr>
      </w:r>
      <w:r>
        <w:rPr/>
        <w:t>购价格计算确定的金额</w:t>
      </w:r>
      <w:r>
        <w:rPr>
          <w:spacing w:val="-42"/>
        </w:rPr>
        <w:t> </w:t>
      </w:r>
      <w:r>
        <w:rPr>
          <w:rFonts w:ascii="Times New Roman" w:hAnsi="Times New Roman" w:cs="Times New Roman" w:eastAsia="Times New Roman" w:hint="default"/>
        </w:rPr>
        <w:t>134,842,500</w:t>
      </w:r>
      <w:r>
        <w:rPr>
          <w:rFonts w:ascii="Times New Roman" w:hAnsi="Times New Roman" w:cs="Times New Roman" w:eastAsia="Times New Roman" w:hint="default"/>
          <w:spacing w:val="6"/>
        </w:rPr>
        <w:t> </w:t>
      </w:r>
      <w:r>
        <w:rPr>
          <w:spacing w:val="-4"/>
        </w:rPr>
        <w:t>元，同时增加</w:t>
      </w:r>
      <w:r>
        <w:rPr>
          <w:rFonts w:ascii="Times New Roman" w:hAnsi="Times New Roman" w:cs="Times New Roman" w:eastAsia="Times New Roman" w:hint="default"/>
          <w:spacing w:val="-4"/>
        </w:rPr>
        <w:t>“</w:t>
      </w:r>
      <w:r>
        <w:rPr>
          <w:spacing w:val="-4"/>
        </w:rPr>
        <w:t>库存股</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其他应付款</w:t>
      </w:r>
      <w:r>
        <w:rPr>
          <w:rFonts w:ascii="Times New Roman" w:hAnsi="Times New Roman" w:cs="Times New Roman" w:eastAsia="Times New Roman" w:hint="default"/>
          <w:spacing w:val="-4"/>
        </w:rPr>
        <w:t>—</w:t>
      </w:r>
      <w:r>
        <w:rPr>
          <w:spacing w:val="-4"/>
        </w:rPr>
        <w:t>限制性股票回</w:t>
      </w:r>
      <w:r>
        <w:rPr>
          <w:spacing w:val="-82"/>
        </w:rPr>
        <w:t> </w:t>
      </w:r>
      <w:r>
        <w:rPr>
          <w:spacing w:val="-82"/>
        </w:rPr>
      </w:r>
      <w:r>
        <w:rPr/>
        <w:t>购义务</w:t>
      </w:r>
      <w:r>
        <w:rPr>
          <w:rFonts w:ascii="Times New Roman" w:hAnsi="Times New Roman" w:cs="Times New Roman" w:eastAsia="Times New Roman" w:hint="default"/>
        </w:rPr>
        <w:t>”</w:t>
      </w:r>
      <w:r>
        <w:rPr/>
        <w:t>。</w:t>
      </w:r>
    </w:p>
    <w:p>
      <w:pPr>
        <w:pStyle w:val="BodyText"/>
        <w:spacing w:line="240" w:lineRule="auto" w:before="9"/>
        <w:ind w:left="704" w:right="105"/>
        <w:jc w:val="left"/>
      </w:pPr>
      <w:r>
        <w:rPr/>
        <w:t>根据《企业会计准则第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1"/>
        </w:rPr>
        <w:t> </w:t>
      </w:r>
      <w:r>
        <w:rPr/>
        <w:t>号</w:t>
      </w:r>
      <w:r>
        <w:rPr>
          <w:rFonts w:ascii="Times New Roman" w:hAnsi="Times New Roman" w:cs="Times New Roman" w:eastAsia="Times New Roman" w:hint="default"/>
        </w:rPr>
        <w:t>—</w:t>
      </w:r>
      <w:r>
        <w:rPr/>
        <w:t>股份支付》的规定，公司限制性股票的授予对公司相关年</w:t>
      </w:r>
    </w:p>
    <w:p>
      <w:pPr>
        <w:pStyle w:val="BodyText"/>
        <w:spacing w:line="240" w:lineRule="auto" w:before="69"/>
        <w:ind w:left="704" w:right="105"/>
        <w:jc w:val="left"/>
        <w:rPr>
          <w:rFonts w:ascii="Times New Roman" w:hAnsi="Times New Roman" w:cs="Times New Roman" w:eastAsia="Times New Roman" w:hint="default"/>
        </w:rPr>
      </w:pPr>
      <w:r>
        <w:rPr/>
        <w:t>度的财务状况和经营成果将产生一定的影响。董事会已确定限制性股票的授予日为</w:t>
      </w:r>
      <w:r>
        <w:rPr>
          <w:spacing w:val="16"/>
        </w:rPr>
        <w:t> </w:t>
      </w:r>
      <w:r>
        <w:rPr>
          <w:rFonts w:ascii="Times New Roman" w:hAnsi="Times New Roman" w:cs="Times New Roman" w:eastAsia="Times New Roman" w:hint="default"/>
        </w:rPr>
        <w:t>2015</w:t>
      </w:r>
    </w:p>
    <w:p>
      <w:pPr>
        <w:pStyle w:val="BodyText"/>
        <w:spacing w:line="297" w:lineRule="auto" w:before="69"/>
        <w:ind w:left="704" w:right="211"/>
        <w:jc w:val="both"/>
      </w:pP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日，在</w:t>
      </w:r>
      <w:r>
        <w:rPr>
          <w:spacing w:val="-52"/>
        </w:rPr>
        <w:t>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年将按照各期限制性股票的解锁比例和授予日限制性股票</w:t>
      </w:r>
      <w:r>
        <w:rPr>
          <w:w w:val="100"/>
        </w:rPr>
        <w:t> </w:t>
      </w:r>
      <w:r>
        <w:rPr/>
        <w:t>的公允价值总额计算并分期确认限制性股票激励成本。</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年需摊销的成本和期间费用</w:t>
      </w:r>
      <w:r>
        <w:rPr>
          <w:spacing w:val="-3"/>
          <w:w w:val="100"/>
        </w:rPr>
        <w:t> </w:t>
      </w:r>
      <w:r>
        <w:rPr/>
        <w:t>总额为</w:t>
      </w:r>
      <w:r>
        <w:rPr>
          <w:spacing w:val="-53"/>
        </w:rPr>
        <w:t> </w:t>
      </w:r>
      <w:r>
        <w:rPr>
          <w:rFonts w:ascii="Times New Roman" w:hAnsi="Times New Roman" w:cs="Times New Roman" w:eastAsia="Times New Roman" w:hint="default"/>
        </w:rPr>
        <w:t>1,747 </w:t>
      </w:r>
      <w:r>
        <w:rPr/>
        <w:t>万元。</w:t>
      </w:r>
    </w:p>
    <w:p>
      <w:pPr>
        <w:spacing w:line="240" w:lineRule="auto" w:before="2"/>
        <w:rPr>
          <w:rFonts w:ascii="宋体" w:hAnsi="宋体" w:cs="宋体" w:eastAsia="宋体" w:hint="default"/>
          <w:sz w:val="28"/>
          <w:szCs w:val="28"/>
        </w:rPr>
      </w:pPr>
    </w:p>
    <w:p>
      <w:pPr>
        <w:pStyle w:val="Heading5"/>
        <w:tabs>
          <w:tab w:pos="850" w:val="left" w:leader="none"/>
        </w:tabs>
        <w:spacing w:line="281" w:lineRule="exact" w:before="36"/>
        <w:ind w:left="123" w:right="20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以权益结算的股份支付情况</w:t>
      </w:r>
      <w:r>
        <w:rPr>
          <w:b w:val="0"/>
          <w:bCs w:val="0"/>
        </w:rPr>
      </w:r>
    </w:p>
    <w:p>
      <w:pPr>
        <w:pStyle w:val="BodyText"/>
        <w:tabs>
          <w:tab w:pos="1049" w:val="left" w:leader="none"/>
        </w:tabs>
        <w:spacing w:line="265" w:lineRule="exact"/>
        <w:ind w:left="0" w:right="273"/>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675" w:type="dxa"/>
        <w:tblLayout w:type="fixed"/>
        <w:tblCellMar>
          <w:top w:w="0" w:type="dxa"/>
          <w:left w:w="0" w:type="dxa"/>
          <w:bottom w:w="0" w:type="dxa"/>
          <w:right w:w="0" w:type="dxa"/>
        </w:tblCellMar>
        <w:tblLook w:val="01E0"/>
      </w:tblPr>
      <w:tblGrid>
        <w:gridCol w:w="5293"/>
        <w:gridCol w:w="2804"/>
      </w:tblGrid>
      <w:tr>
        <w:trPr>
          <w:trHeight w:val="821" w:hRule="exact"/>
        </w:trPr>
        <w:tc>
          <w:tcPr>
            <w:tcW w:w="52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1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2804"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26"/>
              <w:ind w:left="765" w:right="177" w:hanging="596"/>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r>
              <w:rPr>
                <w:rFonts w:ascii="Times New Roman" w:hAnsi="Times New Roman" w:cs="Times New Roman" w:eastAsia="Times New Roman" w:hint="default"/>
                <w:sz w:val="18"/>
                <w:szCs w:val="18"/>
              </w:rPr>
              <w:t>/ </w:t>
            </w:r>
            <w:r>
              <w:rPr>
                <w:rFonts w:ascii="宋体" w:hAnsi="宋体" w:cs="宋体" w:eastAsia="宋体" w:hint="default"/>
                <w:sz w:val="18"/>
                <w:szCs w:val="18"/>
              </w:rPr>
              <w:t>授予日的收盘价</w:t>
            </w:r>
          </w:p>
        </w:tc>
      </w:tr>
      <w:tr>
        <w:trPr>
          <w:trHeight w:val="379" w:hRule="exact"/>
        </w:trPr>
        <w:tc>
          <w:tcPr>
            <w:tcW w:w="5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28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持股员工在职情况</w:t>
            </w:r>
          </w:p>
        </w:tc>
      </w:tr>
      <w:tr>
        <w:trPr>
          <w:trHeight w:val="379" w:hRule="exact"/>
        </w:trPr>
        <w:tc>
          <w:tcPr>
            <w:tcW w:w="5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28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10" w:hRule="exact"/>
        </w:trPr>
        <w:tc>
          <w:tcPr>
            <w:tcW w:w="5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28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17,182,814</w:t>
            </w:r>
          </w:p>
        </w:tc>
      </w:tr>
      <w:tr>
        <w:trPr>
          <w:trHeight w:val="422" w:hRule="exact"/>
        </w:trPr>
        <w:tc>
          <w:tcPr>
            <w:tcW w:w="52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28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17,472,924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tabs>
          <w:tab w:pos="850" w:val="left" w:leader="none"/>
        </w:tabs>
        <w:spacing w:line="240" w:lineRule="auto" w:before="36"/>
        <w:ind w:left="123" w:right="20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本期无股份支付的修改、终止情况</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3"/>
          <w:szCs w:val="23"/>
        </w:rPr>
      </w:pPr>
    </w:p>
    <w:p>
      <w:pPr>
        <w:pStyle w:val="Heading5"/>
        <w:spacing w:line="240" w:lineRule="auto"/>
        <w:ind w:left="123" w:right="208"/>
        <w:jc w:val="left"/>
        <w:rPr>
          <w:b w:val="0"/>
          <w:bCs w:val="0"/>
        </w:rPr>
      </w:pPr>
      <w:r>
        <w:rPr/>
        <w:t>十二、</w:t>
      </w:r>
      <w:r>
        <w:rPr>
          <w:spacing w:val="-10"/>
        </w:rPr>
        <w:t> </w:t>
      </w:r>
      <w:r>
        <w:rPr/>
        <w:t>承诺及或有事项</w:t>
      </w:r>
      <w:r>
        <w:rPr>
          <w:b w:val="0"/>
          <w:bCs w:val="0"/>
        </w:rPr>
      </w:r>
    </w:p>
    <w:p>
      <w:pPr>
        <w:pStyle w:val="Heading5"/>
        <w:tabs>
          <w:tab w:pos="850" w:val="left" w:leader="none"/>
        </w:tabs>
        <w:spacing w:line="240" w:lineRule="auto" w:before="126"/>
        <w:ind w:left="123" w:right="208"/>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重要承诺事项</w:t>
      </w:r>
      <w:r>
        <w:rPr>
          <w:b w:val="0"/>
          <w:bCs w:val="0"/>
        </w:rPr>
      </w:r>
    </w:p>
    <w:p>
      <w:pPr>
        <w:pStyle w:val="Heading5"/>
        <w:spacing w:line="240" w:lineRule="auto" w:before="69"/>
        <w:ind w:left="846" w:right="208"/>
        <w:jc w:val="left"/>
        <w:rPr>
          <w:b w:val="0"/>
          <w:bCs w:val="0"/>
        </w:rPr>
      </w:pPr>
      <w:r>
        <w:rPr>
          <w:rFonts w:ascii="Times New Roman" w:hAnsi="Times New Roman" w:cs="Times New Roman" w:eastAsia="Times New Roman" w:hint="default"/>
          <w:b w:val="0"/>
          <w:bCs w:val="0"/>
        </w:rPr>
        <w:t>1</w:t>
      </w:r>
      <w:r>
        <w:rPr>
          <w:rFonts w:ascii="宋体" w:hAnsi="宋体" w:cs="宋体" w:eastAsia="宋体" w:hint="default"/>
          <w:b w:val="0"/>
          <w:bCs w:val="0"/>
        </w:rPr>
        <w:t>、</w:t>
      </w:r>
      <w:r>
        <w:rPr>
          <w:rFonts w:ascii="宋体" w:hAnsi="宋体" w:cs="宋体" w:eastAsia="宋体" w:hint="default"/>
          <w:b w:val="0"/>
          <w:bCs w:val="0"/>
          <w:spacing w:val="43"/>
        </w:rPr>
        <w:t> </w:t>
      </w:r>
      <w:r>
        <w:rPr/>
        <w:t>资产负债表日存在的重要承诺</w:t>
      </w:r>
      <w:r>
        <w:rPr>
          <w:b w:val="0"/>
          <w:bCs w:val="0"/>
        </w:rPr>
      </w:r>
    </w:p>
    <w:p>
      <w:pPr>
        <w:pStyle w:val="BodyText"/>
        <w:spacing w:line="240" w:lineRule="auto" w:before="69"/>
        <w:ind w:left="836" w:right="105"/>
        <w:jc w:val="left"/>
      </w:pPr>
      <w:r>
        <w:rPr/>
        <w:t>（</w:t>
      </w:r>
      <w:r>
        <w:rPr>
          <w:rFonts w:ascii="Times New Roman" w:hAnsi="Times New Roman" w:cs="Times New Roman" w:eastAsia="Times New Roman" w:hint="default"/>
        </w:rPr>
        <w:t>1</w:t>
      </w:r>
      <w:r>
        <w:rPr/>
        <w:t>）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spacing w:val="-3"/>
        </w:rPr>
        <w:t>日，经公司六届二次董事会审议，董事会同意本公司设立熙康开</w:t>
      </w:r>
    </w:p>
    <w:p>
      <w:pPr>
        <w:pStyle w:val="BodyText"/>
        <w:spacing w:line="240" w:lineRule="auto" w:before="69"/>
        <w:ind w:left="1556" w:right="0"/>
        <w:jc w:val="both"/>
      </w:pPr>
      <w:r>
        <w:rPr/>
        <w:t>曼及其子公司，并提供总额度不超过</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亿元人民币的财务资助。</w:t>
      </w:r>
    </w:p>
    <w:p>
      <w:pPr>
        <w:pStyle w:val="BodyText"/>
        <w:spacing w:line="240" w:lineRule="auto" w:before="69"/>
        <w:ind w:left="1556" w:right="0"/>
        <w:jc w:val="both"/>
      </w:pPr>
      <w:r>
        <w:rPr>
          <w:w w:val="100"/>
        </w:rPr>
        <w:t>鉴于</w:t>
      </w:r>
      <w:r>
        <w:rPr>
          <w:spacing w:val="-3"/>
          <w:w w:val="100"/>
        </w:rPr>
        <w:t>上</w:t>
      </w:r>
      <w:r>
        <w:rPr>
          <w:w w:val="100"/>
        </w:rPr>
        <w:t>述</w:t>
      </w:r>
      <w:r>
        <w:rPr>
          <w:spacing w:val="-3"/>
          <w:w w:val="100"/>
        </w:rPr>
        <w:t>财</w:t>
      </w:r>
      <w:r>
        <w:rPr>
          <w:w w:val="100"/>
        </w:rPr>
        <w:t>务</w:t>
      </w:r>
      <w:r>
        <w:rPr>
          <w:spacing w:val="-2"/>
          <w:w w:val="100"/>
        </w:rPr>
        <w:t>资</w:t>
      </w:r>
      <w:r>
        <w:rPr>
          <w:w w:val="100"/>
        </w:rPr>
        <w:t>助</w:t>
      </w:r>
      <w:r>
        <w:rPr>
          <w:spacing w:val="-3"/>
          <w:w w:val="100"/>
        </w:rPr>
        <w:t>额</w:t>
      </w:r>
      <w:r>
        <w:rPr>
          <w:w w:val="100"/>
        </w:rPr>
        <w:t>度</w:t>
      </w:r>
      <w:r>
        <w:rPr>
          <w:spacing w:val="-3"/>
          <w:w w:val="100"/>
        </w:rPr>
        <w:t>将</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spacing w:val="-3"/>
          <w:w w:val="100"/>
        </w:rPr>
        <w:t>日</w:t>
      </w:r>
      <w:r>
        <w:rPr>
          <w:w w:val="100"/>
        </w:rPr>
        <w:t>到</w:t>
      </w:r>
      <w:r>
        <w:rPr>
          <w:spacing w:val="-3"/>
          <w:w w:val="100"/>
        </w:rPr>
        <w:t>期</w:t>
      </w:r>
      <w:r>
        <w:rPr>
          <w:spacing w:val="-101"/>
          <w:w w:val="100"/>
        </w:rPr>
        <w:t>，</w:t>
      </w:r>
      <w:r>
        <w:rPr>
          <w:w w:val="100"/>
        </w:rPr>
        <w:t>为支</w:t>
      </w:r>
      <w:r>
        <w:rPr>
          <w:spacing w:val="-3"/>
          <w:w w:val="100"/>
        </w:rPr>
        <w:t>持</w:t>
      </w:r>
      <w:r>
        <w:rPr>
          <w:w w:val="100"/>
        </w:rPr>
        <w:t>熙</w:t>
      </w:r>
      <w:r>
        <w:rPr>
          <w:spacing w:val="-3"/>
          <w:w w:val="100"/>
        </w:rPr>
        <w:t>康</w:t>
      </w:r>
      <w:r>
        <w:rPr>
          <w:w w:val="100"/>
        </w:rPr>
        <w:t>开</w:t>
      </w:r>
      <w:r>
        <w:rPr>
          <w:spacing w:val="-2"/>
          <w:w w:val="100"/>
        </w:rPr>
        <w:t>曼</w:t>
      </w:r>
      <w:r>
        <w:rPr>
          <w:w w:val="100"/>
        </w:rPr>
        <w:t>业</w:t>
      </w:r>
      <w:r>
        <w:rPr>
          <w:spacing w:val="-3"/>
          <w:w w:val="100"/>
        </w:rPr>
        <w:t>务</w:t>
      </w:r>
      <w:r>
        <w:rPr>
          <w:w w:val="100"/>
        </w:rPr>
        <w:t>的</w:t>
      </w:r>
      <w:r>
        <w:rPr>
          <w:spacing w:val="-3"/>
          <w:w w:val="100"/>
        </w:rPr>
        <w:t>进</w:t>
      </w:r>
      <w:r>
        <w:rPr>
          <w:w w:val="100"/>
        </w:rPr>
        <w:t>一</w:t>
      </w:r>
    </w:p>
    <w:p>
      <w:pPr>
        <w:pStyle w:val="BodyText"/>
        <w:spacing w:line="304" w:lineRule="auto" w:before="69"/>
        <w:ind w:left="1556" w:right="211"/>
        <w:jc w:val="both"/>
      </w:pPr>
      <w:r>
        <w:rPr>
          <w:spacing w:val="-3"/>
        </w:rPr>
        <w:t>步发展，</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spacing w:val="-3"/>
        </w:rPr>
        <w:t>日，经六届十六次董事会审议，董事会同意在上述额度</w:t>
      </w:r>
      <w:r>
        <w:rPr>
          <w:spacing w:val="-102"/>
        </w:rPr>
        <w:t> </w:t>
      </w:r>
      <w:r>
        <w:rPr>
          <w:spacing w:val="-102"/>
        </w:rPr>
      </w:r>
      <w:r>
        <w:rPr>
          <w:spacing w:val="-5"/>
        </w:rPr>
        <w:t>到期后，本公司和东软香港继续向熙康开曼及其子公司提供财务资助，总额度提</w:t>
      </w:r>
      <w:r>
        <w:rPr>
          <w:spacing w:val="-35"/>
        </w:rPr>
        <w:t> </w:t>
      </w:r>
      <w:r>
        <w:rPr>
          <w:spacing w:val="-35"/>
        </w:rPr>
      </w:r>
      <w:r>
        <w:rPr/>
        <w:t>高至不超过</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亿元人民币，额度期限均不超过</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年，即自</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spacing w:val="-3"/>
        </w:rPr>
        <w:t>日至</w:t>
      </w:r>
      <w:r>
        <w:rPr/>
      </w:r>
    </w:p>
    <w:p>
      <w:pPr>
        <w:pStyle w:val="BodyText"/>
        <w:spacing w:line="240" w:lineRule="auto" w:before="6"/>
        <w:ind w:left="1556"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9"/>
        </w:rPr>
        <w:t>日止。</w:t>
      </w:r>
      <w:r>
        <w:rPr>
          <w:rFonts w:ascii="Times New Roman" w:hAnsi="Times New Roman" w:cs="Times New Roman" w:eastAsia="Times New Roman" w:hint="default"/>
          <w:spacing w:val="-9"/>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9"/>
        </w:rPr>
        <w:t>日，以上决议经</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年度股东大会审议通</w:t>
      </w:r>
    </w:p>
    <w:p>
      <w:pPr>
        <w:spacing w:after="0" w:line="240" w:lineRule="auto"/>
        <w:jc w:val="both"/>
        <w:sectPr>
          <w:pgSz w:w="11910" w:h="16850"/>
          <w:pgMar w:header="885" w:footer="999" w:top="1540" w:bottom="1180" w:left="1660" w:right="1220"/>
        </w:sectPr>
      </w:pPr>
    </w:p>
    <w:p>
      <w:pPr>
        <w:pStyle w:val="BodyText"/>
        <w:spacing w:line="240" w:lineRule="auto" w:before="111"/>
        <w:ind w:left="1556" w:right="0"/>
        <w:jc w:val="both"/>
      </w:pPr>
      <w:r>
        <w:rPr/>
        <w:t>过。</w:t>
      </w:r>
    </w:p>
    <w:p>
      <w:pPr>
        <w:pStyle w:val="BodyText"/>
        <w:spacing w:line="304" w:lineRule="auto" w:before="85"/>
        <w:ind w:left="1556" w:right="131"/>
        <w:jc w:val="both"/>
      </w:pPr>
      <w:r>
        <w:rPr>
          <w:spacing w:val="-3"/>
        </w:rPr>
        <w:t>为支持熙康开曼业务的快速拓展，根据业务资金需要，</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spacing w:val="-6"/>
        </w:rPr>
        <w:t>日，经六</w:t>
      </w:r>
      <w:r>
        <w:rPr>
          <w:spacing w:val="-101"/>
        </w:rPr>
        <w:t> </w:t>
      </w:r>
      <w:r>
        <w:rPr>
          <w:spacing w:val="-101"/>
        </w:rPr>
      </w:r>
      <w:r>
        <w:rPr>
          <w:spacing w:val="-5"/>
        </w:rPr>
        <w:t>届二十五次董事会审议，董事会同意在上述额度到期后，本公司和东软香港继续</w:t>
      </w:r>
      <w:r>
        <w:rPr>
          <w:spacing w:val="-35"/>
        </w:rPr>
        <w:t> </w:t>
      </w:r>
      <w:r>
        <w:rPr>
          <w:spacing w:val="-35"/>
        </w:rPr>
      </w:r>
      <w:r>
        <w:rPr>
          <w:spacing w:val="-4"/>
        </w:rPr>
        <w:t>向熙康开曼及其子公司提供财务资助，总额度提高至不超过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spacing w:val="-8"/>
        </w:rPr>
        <w:t>亿元人民币，额度</w:t>
      </w:r>
    </w:p>
    <w:p>
      <w:pPr>
        <w:pStyle w:val="BodyText"/>
        <w:spacing w:line="240" w:lineRule="auto" w:before="6"/>
        <w:ind w:left="1556" w:right="0"/>
        <w:jc w:val="both"/>
      </w:pPr>
      <w:r>
        <w:rPr/>
        <w:t>期限自股东大会通过之日起至</w:t>
      </w:r>
      <w:r>
        <w:rPr>
          <w:spacing w:val="-50"/>
        </w:rPr>
        <w:t> </w:t>
      </w:r>
      <w:r>
        <w:rPr>
          <w:rFonts w:ascii="Times New Roman" w:hAnsi="Times New Roman" w:cs="Times New Roman" w:eastAsia="Times New Roman" w:hint="default"/>
        </w:rPr>
        <w:t>2015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4"/>
        </w:rPr>
        <w:t>日止。</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7"/>
        </w:rPr>
        <w:t>日，以上决</w:t>
      </w:r>
    </w:p>
    <w:p>
      <w:pPr>
        <w:pStyle w:val="BodyText"/>
        <w:spacing w:line="240" w:lineRule="auto" w:before="69"/>
        <w:ind w:left="1556" w:right="0"/>
        <w:jc w:val="both"/>
      </w:pPr>
      <w:r>
        <w:rPr/>
        <w:t>议经</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年度股东大会审议通过。</w:t>
      </w:r>
    </w:p>
    <w:p>
      <w:pPr>
        <w:pStyle w:val="BodyText"/>
        <w:spacing w:line="240" w:lineRule="auto" w:before="69"/>
        <w:ind w:left="1556" w:right="0"/>
        <w:jc w:val="both"/>
      </w:pPr>
      <w:r>
        <w:rPr>
          <w:w w:val="100"/>
        </w:rPr>
        <w:t>鉴于</w:t>
      </w:r>
      <w:r>
        <w:rPr>
          <w:spacing w:val="-3"/>
          <w:w w:val="100"/>
        </w:rPr>
        <w:t>上</w:t>
      </w:r>
      <w:r>
        <w:rPr>
          <w:w w:val="100"/>
        </w:rPr>
        <w:t>述</w:t>
      </w:r>
      <w:r>
        <w:rPr>
          <w:spacing w:val="-3"/>
          <w:w w:val="100"/>
        </w:rPr>
        <w:t>财</w:t>
      </w:r>
      <w:r>
        <w:rPr>
          <w:w w:val="100"/>
        </w:rPr>
        <w:t>务</w:t>
      </w:r>
      <w:r>
        <w:rPr>
          <w:spacing w:val="-3"/>
          <w:w w:val="100"/>
        </w:rPr>
        <w:t>资</w:t>
      </w:r>
      <w:r>
        <w:rPr>
          <w:w w:val="100"/>
        </w:rPr>
        <w:t>助</w:t>
      </w:r>
      <w:r>
        <w:rPr>
          <w:spacing w:val="-3"/>
          <w:w w:val="100"/>
        </w:rPr>
        <w:t>额</w:t>
      </w:r>
      <w:r>
        <w:rPr>
          <w:w w:val="100"/>
        </w:rPr>
        <w:t>度</w:t>
      </w:r>
      <w:r>
        <w:rPr>
          <w:spacing w:val="-3"/>
          <w:w w:val="100"/>
        </w:rPr>
        <w:t>将</w:t>
      </w:r>
      <w:r>
        <w:rPr>
          <w:w w:val="100"/>
        </w:rPr>
        <w:t>于</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spacing w:val="-3"/>
          <w:w w:val="100"/>
        </w:rPr>
        <w:t>日</w:t>
      </w:r>
      <w:r>
        <w:rPr>
          <w:w w:val="100"/>
        </w:rPr>
        <w:t>到</w:t>
      </w:r>
      <w:r>
        <w:rPr>
          <w:spacing w:val="-3"/>
          <w:w w:val="100"/>
        </w:rPr>
        <w:t>期</w:t>
      </w:r>
      <w:r>
        <w:rPr>
          <w:spacing w:val="-101"/>
          <w:w w:val="100"/>
        </w:rPr>
        <w:t>，</w:t>
      </w:r>
      <w:r>
        <w:rPr>
          <w:w w:val="100"/>
        </w:rPr>
        <w:t>为支</w:t>
      </w:r>
      <w:r>
        <w:rPr>
          <w:spacing w:val="-3"/>
          <w:w w:val="100"/>
        </w:rPr>
        <w:t>持</w:t>
      </w:r>
      <w:r>
        <w:rPr>
          <w:w w:val="100"/>
        </w:rPr>
        <w:t>熙</w:t>
      </w:r>
      <w:r>
        <w:rPr>
          <w:spacing w:val="-3"/>
          <w:w w:val="100"/>
        </w:rPr>
        <w:t>康</w:t>
      </w:r>
      <w:r>
        <w:rPr>
          <w:w w:val="100"/>
        </w:rPr>
        <w:t>开</w:t>
      </w:r>
      <w:r>
        <w:rPr>
          <w:spacing w:val="-3"/>
          <w:w w:val="100"/>
        </w:rPr>
        <w:t>曼</w:t>
      </w:r>
      <w:r>
        <w:rPr>
          <w:w w:val="100"/>
        </w:rPr>
        <w:t>业</w:t>
      </w:r>
      <w:r>
        <w:rPr>
          <w:spacing w:val="-3"/>
          <w:w w:val="100"/>
        </w:rPr>
        <w:t>务</w:t>
      </w:r>
      <w:r>
        <w:rPr>
          <w:w w:val="100"/>
        </w:rPr>
        <w:t>的</w:t>
      </w:r>
      <w:r>
        <w:rPr>
          <w:spacing w:val="-3"/>
          <w:w w:val="100"/>
        </w:rPr>
        <w:t>进</w:t>
      </w:r>
      <w:r>
        <w:rPr>
          <w:w w:val="100"/>
        </w:rPr>
        <w:t>一</w:t>
      </w:r>
    </w:p>
    <w:p>
      <w:pPr>
        <w:pStyle w:val="BodyText"/>
        <w:spacing w:line="240" w:lineRule="auto" w:before="69"/>
        <w:ind w:left="1556" w:right="0"/>
        <w:jc w:val="both"/>
      </w:pPr>
      <w:r>
        <w:rPr>
          <w:spacing w:val="-3"/>
        </w:rPr>
        <w:t>步发展，</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spacing w:val="-3"/>
        </w:rPr>
        <w:t>日，经七届十二次董事会审议，董事会同意在上述额度</w:t>
      </w:r>
    </w:p>
    <w:p>
      <w:pPr>
        <w:pStyle w:val="BodyText"/>
        <w:spacing w:line="240" w:lineRule="auto" w:before="70"/>
        <w:ind w:left="1556" w:right="0"/>
        <w:jc w:val="both"/>
        <w:rPr>
          <w:rFonts w:ascii="Times New Roman" w:hAnsi="Times New Roman" w:cs="Times New Roman" w:eastAsia="Times New Roman" w:hint="default"/>
        </w:rPr>
      </w:pPr>
      <w:r>
        <w:rPr/>
        <w:t>到期后，本公司和东软香港将向熙康开曼及其子公司提供财务资助额度延期</w:t>
      </w:r>
      <w:r>
        <w:rPr>
          <w:spacing w:val="101"/>
        </w:rPr>
        <w:t> </w:t>
      </w:r>
      <w:r>
        <w:rPr>
          <w:rFonts w:ascii="Times New Roman" w:hAnsi="Times New Roman" w:cs="Times New Roman" w:eastAsia="Times New Roman" w:hint="default"/>
        </w:rPr>
        <w:t>2</w:t>
      </w:r>
    </w:p>
    <w:p>
      <w:pPr>
        <w:pStyle w:val="BodyText"/>
        <w:spacing w:line="240" w:lineRule="auto" w:before="69"/>
        <w:ind w:left="1556" w:right="0"/>
        <w:jc w:val="both"/>
      </w:pPr>
      <w:r>
        <w:rPr>
          <w:spacing w:val="-14"/>
        </w:rPr>
        <w:t>年，即自</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51"/>
        </w:rPr>
        <w:t> </w:t>
      </w:r>
      <w:r>
        <w:rPr>
          <w:rFonts w:ascii="Times New Roman" w:hAnsi="Times New Roman" w:cs="Times New Roman" w:eastAsia="Times New Roman" w:hint="default"/>
        </w:rPr>
        <w:t>2017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6"/>
        </w:rPr>
        <w:t>日止，总额度仍为不超过</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亿元人</w:t>
      </w:r>
    </w:p>
    <w:p>
      <w:pPr>
        <w:pStyle w:val="BodyText"/>
        <w:spacing w:line="240" w:lineRule="auto" w:before="69"/>
        <w:ind w:left="1556" w:right="0"/>
        <w:jc w:val="both"/>
      </w:pPr>
      <w:r>
        <w:rPr/>
        <w:t>民币。</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日，以上决议经</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年第一次临时股东大会审议通过。</w:t>
      </w:r>
    </w:p>
    <w:p>
      <w:pPr>
        <w:pStyle w:val="BodyText"/>
        <w:spacing w:line="240" w:lineRule="auto" w:before="69"/>
        <w:ind w:left="1556" w:right="0"/>
        <w:jc w:val="both"/>
      </w:pPr>
      <w:r>
        <w:rPr>
          <w:w w:val="100"/>
        </w:rPr>
        <w:t>截止</w:t>
      </w:r>
      <w:r>
        <w:rPr>
          <w:spacing w:val="-3"/>
          <w:w w:val="100"/>
        </w:rPr>
        <w:t>本</w:t>
      </w:r>
      <w:r>
        <w:rPr>
          <w:w w:val="100"/>
        </w:rPr>
        <w:t>财</w:t>
      </w:r>
      <w:r>
        <w:rPr>
          <w:spacing w:val="-3"/>
          <w:w w:val="100"/>
        </w:rPr>
        <w:t>务</w:t>
      </w:r>
      <w:r>
        <w:rPr>
          <w:w w:val="100"/>
        </w:rPr>
        <w:t>报</w:t>
      </w:r>
      <w:r>
        <w:rPr>
          <w:spacing w:val="-3"/>
          <w:w w:val="100"/>
        </w:rPr>
        <w:t>告</w:t>
      </w:r>
      <w:r>
        <w:rPr>
          <w:w w:val="100"/>
        </w:rPr>
        <w:t>批</w:t>
      </w:r>
      <w:r>
        <w:rPr>
          <w:spacing w:val="-3"/>
          <w:w w:val="100"/>
        </w:rPr>
        <w:t>准</w:t>
      </w:r>
      <w:r>
        <w:rPr>
          <w:w w:val="100"/>
        </w:rPr>
        <w:t>报</w:t>
      </w:r>
      <w:r>
        <w:rPr>
          <w:spacing w:val="-3"/>
          <w:w w:val="100"/>
        </w:rPr>
        <w:t>出</w:t>
      </w:r>
      <w:r>
        <w:rPr>
          <w:w w:val="100"/>
        </w:rPr>
        <w:t>日</w:t>
      </w:r>
      <w:r>
        <w:rPr>
          <w:spacing w:val="-99"/>
          <w:w w:val="100"/>
        </w:rPr>
        <w:t>，</w:t>
      </w:r>
      <w:r>
        <w:rPr>
          <w:spacing w:val="-3"/>
          <w:w w:val="100"/>
        </w:rPr>
        <w:t>东</w:t>
      </w:r>
      <w:r>
        <w:rPr>
          <w:w w:val="100"/>
        </w:rPr>
        <w:t>软</w:t>
      </w:r>
      <w:r>
        <w:rPr>
          <w:spacing w:val="-3"/>
          <w:w w:val="100"/>
        </w:rPr>
        <w:t>香</w:t>
      </w:r>
      <w:r>
        <w:rPr>
          <w:w w:val="100"/>
        </w:rPr>
        <w:t>港</w:t>
      </w:r>
      <w:r>
        <w:rPr>
          <w:spacing w:val="-3"/>
          <w:w w:val="100"/>
        </w:rPr>
        <w:t>已</w:t>
      </w:r>
      <w:r>
        <w:rPr>
          <w:w w:val="100"/>
        </w:rPr>
        <w:t>分</w:t>
      </w:r>
      <w:r>
        <w:rPr>
          <w:spacing w:val="-3"/>
          <w:w w:val="100"/>
        </w:rPr>
        <w:t>别</w:t>
      </w:r>
      <w:r>
        <w:rPr>
          <w:w w:val="100"/>
        </w:rPr>
        <w:t>向</w:t>
      </w:r>
      <w:r>
        <w:rPr>
          <w:spacing w:val="-3"/>
          <w:w w:val="100"/>
        </w:rPr>
        <w:t>熙康</w:t>
      </w:r>
      <w:r>
        <w:rPr>
          <w:w w:val="100"/>
        </w:rPr>
        <w:t>开曼</w:t>
      </w:r>
      <w:r>
        <w:rPr>
          <w:spacing w:val="-3"/>
          <w:w w:val="100"/>
        </w:rPr>
        <w:t>提</w:t>
      </w:r>
      <w:r>
        <w:rPr>
          <w:w w:val="100"/>
        </w:rPr>
        <w:t>供</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50</w:t>
      </w:r>
      <w:r>
        <w:rPr>
          <w:rFonts w:ascii="Times New Roman" w:hAnsi="Times New Roman" w:cs="Times New Roman" w:eastAsia="Times New Roman" w:hint="default"/>
        </w:rPr>
        <w:t> </w:t>
      </w:r>
      <w:r>
        <w:rPr>
          <w:spacing w:val="-3"/>
          <w:w w:val="100"/>
        </w:rPr>
        <w:t>万</w:t>
      </w:r>
      <w:r>
        <w:rPr>
          <w:w w:val="100"/>
        </w:rPr>
        <w:t>港</w:t>
      </w:r>
      <w:r>
        <w:rPr>
          <w:spacing w:val="-3"/>
          <w:w w:val="100"/>
        </w:rPr>
        <w:t>元</w:t>
      </w:r>
      <w:r>
        <w:rPr>
          <w:w w:val="100"/>
        </w:rPr>
        <w:t>的</w:t>
      </w:r>
      <w:r>
        <w:rPr>
          <w:spacing w:val="-3"/>
          <w:w w:val="100"/>
        </w:rPr>
        <w:t>财</w:t>
      </w:r>
      <w:r>
        <w:rPr>
          <w:w w:val="100"/>
        </w:rPr>
        <w:t>务</w:t>
      </w:r>
    </w:p>
    <w:p>
      <w:pPr>
        <w:pStyle w:val="BodyText"/>
        <w:spacing w:line="240" w:lineRule="auto" w:before="69"/>
        <w:ind w:left="1556" w:right="0"/>
        <w:jc w:val="both"/>
      </w:pPr>
      <w:r>
        <w:rPr>
          <w:spacing w:val="-4"/>
        </w:rPr>
        <w:t>资助，向东软熙康国际有限公司（为熙康开曼的全资子公司）提供 </w:t>
      </w:r>
      <w:r>
        <w:rPr>
          <w:rFonts w:ascii="Times New Roman" w:hAnsi="Times New Roman" w:cs="Times New Roman" w:eastAsia="Times New Roman" w:hint="default"/>
        </w:rPr>
        <w:t>1,190</w:t>
      </w:r>
      <w:r>
        <w:rPr>
          <w:rFonts w:ascii="Times New Roman" w:hAnsi="Times New Roman" w:cs="Times New Roman" w:eastAsia="Times New Roman" w:hint="default"/>
          <w:spacing w:val="11"/>
        </w:rPr>
        <w:t> </w:t>
      </w:r>
      <w:r>
        <w:rPr/>
        <w:t>万美元</w:t>
      </w:r>
    </w:p>
    <w:p>
      <w:pPr>
        <w:pStyle w:val="BodyText"/>
        <w:spacing w:line="240" w:lineRule="auto" w:before="69"/>
        <w:ind w:left="1556" w:right="0"/>
        <w:jc w:val="both"/>
        <w:rPr>
          <w:rFonts w:ascii="Times New Roman" w:hAnsi="Times New Roman" w:cs="Times New Roman" w:eastAsia="Times New Roman" w:hint="default"/>
        </w:rPr>
      </w:pPr>
      <w:r>
        <w:rPr>
          <w:w w:val="100"/>
        </w:rPr>
        <w:t>的财</w:t>
      </w:r>
      <w:r>
        <w:rPr>
          <w:spacing w:val="-3"/>
          <w:w w:val="100"/>
        </w:rPr>
        <w:t>务</w:t>
      </w:r>
      <w:r>
        <w:rPr>
          <w:w w:val="100"/>
        </w:rPr>
        <w:t>资</w:t>
      </w:r>
      <w:r>
        <w:rPr>
          <w:spacing w:val="-3"/>
          <w:w w:val="100"/>
        </w:rPr>
        <w:t>助</w:t>
      </w:r>
      <w:r>
        <w:rPr>
          <w:spacing w:val="-99"/>
          <w:w w:val="100"/>
        </w:rPr>
        <w:t>；</w:t>
      </w:r>
      <w:r>
        <w:rPr>
          <w:spacing w:val="-3"/>
          <w:w w:val="100"/>
        </w:rPr>
        <w:t>本</w:t>
      </w:r>
      <w:r>
        <w:rPr>
          <w:w w:val="100"/>
        </w:rPr>
        <w:t>公</w:t>
      </w:r>
      <w:r>
        <w:rPr>
          <w:spacing w:val="-3"/>
          <w:w w:val="100"/>
        </w:rPr>
        <w:t>司</w:t>
      </w:r>
      <w:r>
        <w:rPr>
          <w:w w:val="100"/>
        </w:rPr>
        <w:t>向</w:t>
      </w:r>
      <w:r>
        <w:rPr>
          <w:spacing w:val="-3"/>
          <w:w w:val="100"/>
        </w:rPr>
        <w:t>东软</w:t>
      </w:r>
      <w:r>
        <w:rPr>
          <w:w w:val="100"/>
        </w:rPr>
        <w:t>熙康</w:t>
      </w:r>
      <w:r>
        <w:rPr>
          <w:spacing w:val="-3"/>
          <w:w w:val="100"/>
        </w:rPr>
        <w:t>健</w:t>
      </w:r>
      <w:r>
        <w:rPr>
          <w:w w:val="100"/>
        </w:rPr>
        <w:t>康</w:t>
      </w:r>
      <w:r>
        <w:rPr>
          <w:spacing w:val="-3"/>
          <w:w w:val="100"/>
        </w:rPr>
        <w:t>科</w:t>
      </w:r>
      <w:r>
        <w:rPr>
          <w:w w:val="100"/>
        </w:rPr>
        <w:t>技</w:t>
      </w:r>
      <w:r>
        <w:rPr>
          <w:spacing w:val="-3"/>
          <w:w w:val="100"/>
        </w:rPr>
        <w:t>有</w:t>
      </w:r>
      <w:r>
        <w:rPr>
          <w:w w:val="100"/>
        </w:rPr>
        <w:t>限</w:t>
      </w:r>
      <w:r>
        <w:rPr>
          <w:spacing w:val="-3"/>
          <w:w w:val="100"/>
        </w:rPr>
        <w:t>公</w:t>
      </w:r>
      <w:r>
        <w:rPr>
          <w:w w:val="100"/>
        </w:rPr>
        <w:t>司</w:t>
      </w:r>
      <w:r>
        <w:rPr>
          <w:spacing w:val="-3"/>
          <w:w w:val="100"/>
        </w:rPr>
        <w:t>提</w:t>
      </w:r>
      <w:r>
        <w:rPr>
          <w:w w:val="100"/>
        </w:rPr>
        <w:t>供的</w:t>
      </w:r>
      <w:r>
        <w:rPr>
          <w:spacing w:val="-3"/>
          <w:w w:val="100"/>
        </w:rPr>
        <w:t>委</w:t>
      </w:r>
      <w:r>
        <w:rPr>
          <w:w w:val="100"/>
        </w:rPr>
        <w:t>托</w:t>
      </w:r>
      <w:r>
        <w:rPr>
          <w:spacing w:val="-3"/>
          <w:w w:val="100"/>
        </w:rPr>
        <w:t>贷</w:t>
      </w:r>
      <w:r>
        <w:rPr>
          <w:w w:val="100"/>
        </w:rPr>
        <w:t>款</w:t>
      </w:r>
      <w:r>
        <w:rPr>
          <w:spacing w:val="-3"/>
          <w:w w:val="100"/>
        </w:rPr>
        <w:t>余额</w:t>
      </w:r>
      <w:r>
        <w:rPr>
          <w:w w:val="100"/>
        </w:rPr>
        <w:t>为</w:t>
      </w:r>
      <w:r>
        <w:rPr>
          <w:spacing w:val="-52"/>
        </w:rPr>
        <w:t> </w:t>
      </w:r>
      <w:r>
        <w:rPr>
          <w:rFonts w:ascii="Times New Roman" w:hAnsi="Times New Roman" w:cs="Times New Roman" w:eastAsia="Times New Roman" w:hint="default"/>
          <w:w w:val="100"/>
        </w:rPr>
        <w:t>51,</w:t>
      </w:r>
      <w:r>
        <w:rPr>
          <w:rFonts w:ascii="Times New Roman" w:hAnsi="Times New Roman" w:cs="Times New Roman" w:eastAsia="Times New Roman" w:hint="default"/>
          <w:spacing w:val="-3"/>
          <w:w w:val="100"/>
        </w:rPr>
        <w:t>30</w:t>
      </w:r>
      <w:r>
        <w:rPr>
          <w:rFonts w:ascii="Times New Roman" w:hAnsi="Times New Roman" w:cs="Times New Roman" w:eastAsia="Times New Roman" w:hint="default"/>
          <w:w w:val="100"/>
        </w:rPr>
        <w:t>0</w:t>
      </w:r>
    </w:p>
    <w:p>
      <w:pPr>
        <w:pStyle w:val="BodyText"/>
        <w:spacing w:line="240" w:lineRule="auto" w:before="69"/>
        <w:ind w:left="1556" w:right="0"/>
        <w:jc w:val="both"/>
      </w:pPr>
      <w:r>
        <w:rPr/>
        <w:t>万元。</w:t>
      </w:r>
    </w:p>
    <w:p>
      <w:pPr>
        <w:spacing w:line="240" w:lineRule="auto" w:before="0"/>
        <w:rPr>
          <w:rFonts w:ascii="宋体" w:hAnsi="宋体" w:cs="宋体" w:eastAsia="宋体" w:hint="default"/>
          <w:sz w:val="20"/>
          <w:szCs w:val="20"/>
        </w:rPr>
      </w:pPr>
    </w:p>
    <w:p>
      <w:pPr>
        <w:pStyle w:val="BodyText"/>
        <w:spacing w:line="240" w:lineRule="auto" w:before="171"/>
        <w:ind w:left="889" w:right="0"/>
        <w:jc w:val="left"/>
      </w:pPr>
      <w:r>
        <w:rPr/>
        <w:t>（</w:t>
      </w:r>
      <w:r>
        <w:rPr>
          <w:rFonts w:ascii="Times New Roman" w:hAnsi="Times New Roman" w:cs="Times New Roman" w:eastAsia="Times New Roman" w:hint="default"/>
        </w:rPr>
        <w:t>2</w:t>
      </w:r>
      <w:r>
        <w:rPr/>
        <w:t>） </w:t>
      </w:r>
      <w:r>
        <w:rPr>
          <w:spacing w:val="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5"/>
        </w:rPr>
        <w:t>日，本公司控股子公司河北东软软件有限公司（以下简称</w:t>
      </w:r>
      <w:r>
        <w:rPr>
          <w:rFonts w:ascii="Times New Roman" w:hAnsi="Times New Roman" w:cs="Times New Roman" w:eastAsia="Times New Roman" w:hint="default"/>
          <w:spacing w:val="-5"/>
        </w:rPr>
        <w:t>“</w:t>
      </w:r>
      <w:r>
        <w:rPr>
          <w:spacing w:val="-5"/>
        </w:rPr>
        <w:t>河北东</w:t>
      </w:r>
      <w:r>
        <w:rPr/>
      </w:r>
    </w:p>
    <w:p>
      <w:pPr>
        <w:pStyle w:val="BodyText"/>
        <w:spacing w:line="302" w:lineRule="auto" w:before="69"/>
        <w:ind w:left="1609" w:right="131"/>
        <w:jc w:val="both"/>
      </w:pPr>
      <w:r>
        <w:rPr>
          <w:spacing w:val="-7"/>
        </w:rPr>
        <w:t>软</w:t>
      </w:r>
      <w:r>
        <w:rPr>
          <w:rFonts w:ascii="Times New Roman" w:hAnsi="Times New Roman" w:cs="Times New Roman" w:eastAsia="Times New Roman" w:hint="default"/>
          <w:spacing w:val="-7"/>
        </w:rPr>
        <w:t>”</w:t>
      </w:r>
      <w:r>
        <w:rPr>
          <w:spacing w:val="-7"/>
        </w:rPr>
        <w:t>）以不超过</w:t>
      </w:r>
      <w:r>
        <w:rPr>
          <w:spacing w:val="-35"/>
        </w:rPr>
        <w:t> </w:t>
      </w:r>
      <w:r>
        <w:rPr>
          <w:rFonts w:ascii="Times New Roman" w:hAnsi="Times New Roman" w:cs="Times New Roman" w:eastAsia="Times New Roman" w:hint="default"/>
        </w:rPr>
        <w:t>1,840</w:t>
      </w:r>
      <w:r>
        <w:rPr>
          <w:rFonts w:ascii="Times New Roman" w:hAnsi="Times New Roman" w:cs="Times New Roman" w:eastAsia="Times New Roman" w:hint="default"/>
          <w:spacing w:val="17"/>
        </w:rPr>
        <w:t> </w:t>
      </w:r>
      <w:r>
        <w:rPr>
          <w:spacing w:val="-3"/>
        </w:rPr>
        <w:t>万元收购河北中软宜康软件技术有限公司（以下简称</w:t>
      </w:r>
      <w:r>
        <w:rPr>
          <w:rFonts w:ascii="Times New Roman" w:hAnsi="Times New Roman" w:cs="Times New Roman" w:eastAsia="Times New Roman" w:hint="default"/>
          <w:spacing w:val="-3"/>
        </w:rPr>
        <w:t>“</w:t>
      </w:r>
      <w:r>
        <w:rPr>
          <w:spacing w:val="-3"/>
        </w:rPr>
        <w:t>中软</w:t>
      </w:r>
      <w:r>
        <w:rPr>
          <w:spacing w:val="-99"/>
        </w:rPr>
        <w:t> </w:t>
      </w:r>
      <w:r>
        <w:rPr>
          <w:spacing w:val="-3"/>
        </w:rPr>
        <w:t>宜康</w:t>
      </w:r>
      <w:r>
        <w:rPr>
          <w:rFonts w:ascii="Times New Roman" w:hAnsi="Times New Roman" w:cs="Times New Roman" w:eastAsia="Times New Roman" w:hint="default"/>
          <w:spacing w:val="-3"/>
        </w:rPr>
        <w:t>”</w:t>
      </w:r>
      <w:r>
        <w:rPr>
          <w:spacing w:val="-3"/>
        </w:rPr>
        <w:t>）现有的社保、医疗、卫生、新农合软件业务及相关系统集成与技术服务</w:t>
      </w:r>
      <w:r>
        <w:rPr>
          <w:spacing w:val="-44"/>
        </w:rPr>
        <w:t> </w:t>
      </w:r>
      <w:r>
        <w:rPr>
          <w:spacing w:val="-44"/>
        </w:rPr>
      </w:r>
      <w:r>
        <w:rPr/>
        <w:t>业务（不包括卡信息采集服务类业务）的全部知识产权、主要客户资源，并接</w:t>
      </w:r>
      <w:r>
        <w:rPr>
          <w:spacing w:val="-46"/>
        </w:rPr>
        <w:t> </w:t>
      </w:r>
      <w:r>
        <w:rPr>
          <w:spacing w:val="-46"/>
        </w:rPr>
      </w:r>
      <w:r>
        <w:rPr>
          <w:spacing w:val="-3"/>
        </w:rPr>
        <w:t>收与交易业务有关的骨干员工。依据河北荣达资产评估有限公司出具的</w:t>
      </w:r>
      <w:r>
        <w:rPr>
          <w:rFonts w:ascii="Times New Roman" w:hAnsi="Times New Roman" w:cs="Times New Roman" w:eastAsia="Times New Roman" w:hint="default"/>
          <w:spacing w:val="-3"/>
        </w:rPr>
        <w:t>“</w:t>
      </w:r>
      <w:r>
        <w:rPr>
          <w:spacing w:val="-3"/>
        </w:rPr>
        <w:t>冀荣达</w:t>
      </w:r>
      <w:r>
        <w:rPr>
          <w:spacing w:val="-43"/>
        </w:rPr>
        <w:t> </w:t>
      </w:r>
      <w:r>
        <w:rPr/>
        <w:t>评报字（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0424</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评估报告，本次交易业务的全部知识产权的评估价</w:t>
      </w:r>
    </w:p>
    <w:p>
      <w:pPr>
        <w:pStyle w:val="BodyText"/>
        <w:spacing w:line="240" w:lineRule="auto" w:before="9"/>
        <w:ind w:left="1609" w:right="0"/>
        <w:jc w:val="both"/>
      </w:pPr>
      <w:r>
        <w:rPr/>
        <w:t>值为 </w:t>
      </w:r>
      <w:r>
        <w:rPr>
          <w:rFonts w:ascii="Times New Roman" w:hAnsi="Times New Roman" w:cs="Times New Roman" w:eastAsia="Times New Roman" w:hint="default"/>
        </w:rPr>
        <w:t>1,840</w:t>
      </w:r>
      <w:r>
        <w:rPr>
          <w:rFonts w:ascii="Times New Roman" w:hAnsi="Times New Roman" w:cs="Times New Roman" w:eastAsia="Times New Roman" w:hint="default"/>
          <w:spacing w:val="-8"/>
        </w:rPr>
        <w:t> </w:t>
      </w:r>
      <w:r>
        <w:rPr>
          <w:spacing w:val="-5"/>
        </w:rPr>
        <w:t>万元。本交易以现金形式分四期有条件支付。截至本财务报告批准报</w:t>
      </w:r>
    </w:p>
    <w:p>
      <w:pPr>
        <w:pStyle w:val="BodyText"/>
        <w:spacing w:line="240" w:lineRule="auto" w:before="69"/>
        <w:ind w:left="1609" w:right="0"/>
        <w:jc w:val="both"/>
      </w:pPr>
      <w:r>
        <w:rPr/>
        <w:t>出日，河北东软已支付</w:t>
      </w:r>
      <w:r>
        <w:rPr>
          <w:spacing w:val="-54"/>
        </w:rPr>
        <w:t> </w:t>
      </w:r>
      <w:r>
        <w:rPr>
          <w:rFonts w:ascii="Times New Roman" w:hAnsi="Times New Roman" w:cs="Times New Roman" w:eastAsia="Times New Roman" w:hint="default"/>
        </w:rPr>
        <w:t>1,104</w:t>
      </w:r>
      <w:r>
        <w:rPr>
          <w:rFonts w:ascii="Times New Roman" w:hAnsi="Times New Roman" w:cs="Times New Roman" w:eastAsia="Times New Roman" w:hint="default"/>
          <w:spacing w:val="-2"/>
        </w:rPr>
        <w:t> </w:t>
      </w:r>
      <w:r>
        <w:rPr/>
        <w:t>万元。</w:t>
      </w:r>
    </w:p>
    <w:p>
      <w:pPr>
        <w:spacing w:line="240" w:lineRule="auto" w:before="11"/>
        <w:rPr>
          <w:rFonts w:ascii="宋体" w:hAnsi="宋体" w:cs="宋体" w:eastAsia="宋体" w:hint="default"/>
          <w:sz w:val="32"/>
          <w:szCs w:val="32"/>
        </w:rPr>
      </w:pPr>
    </w:p>
    <w:p>
      <w:pPr>
        <w:pStyle w:val="BodyText"/>
        <w:spacing w:line="304" w:lineRule="auto"/>
        <w:ind w:left="1609" w:right="131" w:hanging="720"/>
        <w:jc w:val="both"/>
      </w:pPr>
      <w:r>
        <w:rPr/>
        <w:t>（</w:t>
      </w:r>
      <w:r>
        <w:rPr>
          <w:rFonts w:ascii="Times New Roman" w:hAnsi="Times New Roman" w:cs="Times New Roman" w:eastAsia="Times New Roman" w:hint="default"/>
        </w:rPr>
        <w:t>3</w:t>
      </w:r>
      <w:r>
        <w:rPr/>
        <w:t>）</w:t>
      </w:r>
      <w:r>
        <w:rPr>
          <w:spacing w:val="88"/>
        </w:rPr>
        <w:t> </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日，河北东软以不超过</w:t>
      </w:r>
      <w:r>
        <w:rPr>
          <w:spacing w:val="-50"/>
        </w:rPr>
        <w:t> </w:t>
      </w:r>
      <w:r>
        <w:rPr>
          <w:rFonts w:ascii="Times New Roman" w:hAnsi="Times New Roman" w:cs="Times New Roman" w:eastAsia="Times New Roman" w:hint="default"/>
          <w:spacing w:val="-4"/>
        </w:rPr>
        <w:t>110</w:t>
      </w:r>
      <w:r>
        <w:rPr>
          <w:rFonts w:ascii="Times New Roman" w:hAnsi="Times New Roman" w:cs="Times New Roman" w:eastAsia="Times New Roman" w:hint="default"/>
          <w:spacing w:val="2"/>
        </w:rPr>
        <w:t> </w:t>
      </w:r>
      <w:r>
        <w:rPr/>
        <w:t>万元收购石家庄医患通软件技术有限</w:t>
      </w:r>
      <w:r>
        <w:rPr>
          <w:w w:val="100"/>
        </w:rPr>
        <w:t> </w:t>
      </w:r>
      <w:r>
        <w:rPr/>
        <w:t>公司（以下简称</w:t>
      </w:r>
      <w:r>
        <w:rPr>
          <w:rFonts w:ascii="Times New Roman" w:hAnsi="Times New Roman" w:cs="Times New Roman" w:eastAsia="Times New Roman" w:hint="default"/>
        </w:rPr>
        <w:t>“</w:t>
      </w:r>
      <w:r>
        <w:rPr/>
        <w:t>医患通</w:t>
      </w:r>
      <w:r>
        <w:rPr>
          <w:rFonts w:ascii="Times New Roman" w:hAnsi="Times New Roman" w:cs="Times New Roman" w:eastAsia="Times New Roman" w:hint="default"/>
        </w:rPr>
        <w:t>”</w:t>
      </w:r>
      <w:r>
        <w:rPr/>
        <w:t>）现有的社保、医疗、卫生、新农合软件业务及相关</w:t>
      </w:r>
      <w:r>
        <w:rPr>
          <w:w w:val="100"/>
        </w:rPr>
        <w:t> </w:t>
      </w:r>
      <w:r>
        <w:rPr/>
        <w:t>系统集成与技术服务业务（不包括卡信息采集服务类业务）的全部知识产权、</w:t>
      </w:r>
      <w:r>
        <w:rPr>
          <w:w w:val="100"/>
        </w:rPr>
        <w:t> </w:t>
      </w:r>
      <w:r>
        <w:rPr/>
        <w:t>主要客户资源，并接收与交易业务有关的骨干员工。依据河北荣达资产评估有</w:t>
      </w:r>
      <w:r>
        <w:rPr>
          <w:w w:val="100"/>
        </w:rPr>
        <w:t> </w:t>
      </w:r>
      <w:r>
        <w:rPr>
          <w:spacing w:val="-2"/>
        </w:rPr>
        <w:t>限公司出具的</w:t>
      </w:r>
      <w:r>
        <w:rPr>
          <w:rFonts w:ascii="Times New Roman" w:hAnsi="Times New Roman" w:cs="Times New Roman" w:eastAsia="Times New Roman" w:hint="default"/>
          <w:spacing w:val="-2"/>
        </w:rPr>
        <w:t>“</w:t>
      </w:r>
      <w:r>
        <w:rPr>
          <w:spacing w:val="-2"/>
        </w:rPr>
        <w:t>冀荣达评报字（</w:t>
      </w:r>
      <w:r>
        <w:rPr>
          <w:rFonts w:ascii="Times New Roman" w:hAnsi="Times New Roman" w:cs="Times New Roman" w:eastAsia="Times New Roman" w:hint="default"/>
          <w:spacing w:val="-2"/>
        </w:rPr>
        <w:t>2014</w:t>
      </w:r>
      <w:r>
        <w:rPr>
          <w:spacing w:val="-2"/>
        </w:rPr>
        <w:t>）第</w:t>
      </w:r>
      <w:r>
        <w:rPr/>
        <w:t> </w:t>
      </w:r>
      <w:r>
        <w:rPr>
          <w:rFonts w:ascii="Times New Roman" w:hAnsi="Times New Roman" w:cs="Times New Roman" w:eastAsia="Times New Roman" w:hint="default"/>
          <w:spacing w:val="-1"/>
        </w:rPr>
        <w:t>0425</w:t>
      </w:r>
      <w:r>
        <w:rPr>
          <w:rFonts w:ascii="Times New Roman" w:hAnsi="Times New Roman" w:cs="Times New Roman" w:eastAsia="Times New Roman" w:hint="default"/>
          <w:spacing w:val="-12"/>
        </w:rPr>
        <w:t> </w:t>
      </w:r>
      <w:r>
        <w:rPr>
          <w:spacing w:val="-2"/>
        </w:rPr>
        <w:t>号</w:t>
      </w:r>
      <w:r>
        <w:rPr>
          <w:rFonts w:ascii="Times New Roman" w:hAnsi="Times New Roman" w:cs="Times New Roman" w:eastAsia="Times New Roman" w:hint="default"/>
          <w:spacing w:val="-2"/>
        </w:rPr>
        <w:t>”</w:t>
      </w:r>
      <w:r>
        <w:rPr>
          <w:spacing w:val="-2"/>
        </w:rPr>
        <w:t>评估报告，本次交易业务的全</w:t>
      </w:r>
    </w:p>
    <w:p>
      <w:pPr>
        <w:pStyle w:val="BodyText"/>
        <w:spacing w:line="240" w:lineRule="auto" w:before="6"/>
        <w:ind w:left="1609" w:right="0"/>
        <w:jc w:val="both"/>
      </w:pPr>
      <w:r>
        <w:rPr/>
        <w:t>部知识产权的评估价值为 </w:t>
      </w:r>
      <w:r>
        <w:rPr>
          <w:rFonts w:ascii="Times New Roman" w:hAnsi="Times New Roman" w:cs="Times New Roman" w:eastAsia="Times New Roman" w:hint="default"/>
        </w:rPr>
        <w:t>160 </w:t>
      </w:r>
      <w:r>
        <w:rPr/>
        <w:t>万元。本交易以现金形式分四期有条件支付。截</w:t>
      </w:r>
    </w:p>
    <w:p>
      <w:pPr>
        <w:pStyle w:val="BodyText"/>
        <w:spacing w:line="240" w:lineRule="auto" w:before="69"/>
        <w:ind w:left="1609" w:right="0"/>
        <w:jc w:val="both"/>
      </w:pPr>
      <w:r>
        <w:rPr/>
        <w:t>至本财务报告批准报出日，河北东软已支付</w:t>
      </w:r>
      <w:r>
        <w:rPr>
          <w:spacing w:val="-52"/>
        </w:rPr>
        <w:t> </w:t>
      </w:r>
      <w:r>
        <w:rPr>
          <w:rFonts w:ascii="Times New Roman" w:hAnsi="Times New Roman" w:cs="Times New Roman" w:eastAsia="Times New Roman" w:hint="default"/>
        </w:rPr>
        <w:t>32 </w:t>
      </w:r>
      <w:r>
        <w:rPr>
          <w:spacing w:val="-3"/>
        </w:rPr>
        <w:t>万元。</w:t>
      </w:r>
      <w:r>
        <w:rPr/>
      </w:r>
    </w:p>
    <w:p>
      <w:pPr>
        <w:spacing w:line="240" w:lineRule="auto" w:before="11"/>
        <w:rPr>
          <w:rFonts w:ascii="宋体" w:hAnsi="宋体" w:cs="宋体" w:eastAsia="宋体" w:hint="default"/>
          <w:sz w:val="23"/>
          <w:szCs w:val="23"/>
        </w:rPr>
      </w:pPr>
    </w:p>
    <w:p>
      <w:pPr>
        <w:pStyle w:val="BodyText"/>
        <w:spacing w:line="297" w:lineRule="auto"/>
        <w:ind w:left="1609" w:right="131" w:hanging="720"/>
        <w:jc w:val="both"/>
      </w:pPr>
      <w:r>
        <w:rPr/>
        <w:t>（</w:t>
      </w:r>
      <w:r>
        <w:rPr>
          <w:rFonts w:ascii="Times New Roman" w:hAnsi="Times New Roman" w:cs="Times New Roman" w:eastAsia="Times New Roman" w:hint="default"/>
        </w:rPr>
        <w:t>4</w:t>
      </w:r>
      <w:r>
        <w:rPr/>
        <w:t>）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日，本公司与江苏先联信息系统有限公司（以下简称</w:t>
      </w:r>
      <w:r>
        <w:rPr>
          <w:rFonts w:ascii="Times New Roman" w:hAnsi="Times New Roman" w:cs="Times New Roman" w:eastAsia="Times New Roman" w:hint="default"/>
        </w:rPr>
        <w:t>“</w:t>
      </w:r>
      <w:r>
        <w:rPr/>
        <w:t>先联信息</w:t>
      </w:r>
      <w:r>
        <w:rPr>
          <w:w w:val="100"/>
        </w:rPr>
        <w:t> </w:t>
      </w:r>
      <w:r>
        <w:rPr>
          <w:spacing w:val="-5"/>
          <w:w w:val="100"/>
        </w:rPr>
        <w:t>系统</w:t>
      </w:r>
      <w:r>
        <w:rPr>
          <w:rFonts w:ascii="Times New Roman" w:hAnsi="Times New Roman" w:cs="Times New Roman" w:eastAsia="Times New Roman" w:hint="default"/>
          <w:spacing w:val="-5"/>
          <w:w w:val="100"/>
        </w:rPr>
        <w:t>”</w:t>
      </w:r>
      <w:r>
        <w:rPr>
          <w:spacing w:val="-5"/>
          <w:w w:val="100"/>
        </w:rPr>
        <w:t>）、江苏先联信息技术有限公司</w:t>
      </w:r>
      <w:r>
        <w:rPr>
          <w:spacing w:val="17"/>
          <w:w w:val="100"/>
        </w:rPr>
        <w:t> </w:t>
      </w:r>
      <w:r>
        <w:rPr>
          <w:spacing w:val="-5"/>
          <w:w w:val="100"/>
        </w:rPr>
        <w:t>（以下简称</w:t>
      </w:r>
      <w:r>
        <w:rPr>
          <w:rFonts w:ascii="Times New Roman" w:hAnsi="Times New Roman" w:cs="Times New Roman" w:eastAsia="Times New Roman" w:hint="default"/>
          <w:spacing w:val="-5"/>
          <w:w w:val="100"/>
        </w:rPr>
        <w:t>“</w:t>
      </w:r>
      <w:r>
        <w:rPr>
          <w:spacing w:val="-5"/>
          <w:w w:val="100"/>
        </w:rPr>
        <w:t>先联信息技术</w:t>
      </w:r>
      <w:r>
        <w:rPr>
          <w:rFonts w:ascii="Times New Roman" w:hAnsi="Times New Roman" w:cs="Times New Roman" w:eastAsia="Times New Roman" w:hint="default"/>
          <w:spacing w:val="-5"/>
          <w:w w:val="100"/>
        </w:rPr>
        <w:t>”</w:t>
      </w:r>
      <w:r>
        <w:rPr>
          <w:spacing w:val="-5"/>
          <w:w w:val="100"/>
        </w:rPr>
        <w:t>）、昆山先联</w:t>
      </w:r>
      <w:r>
        <w:rPr>
          <w:w w:val="100"/>
        </w:rPr>
        <w:t> </w:t>
      </w:r>
      <w:r>
        <w:rPr>
          <w:spacing w:val="1"/>
          <w:w w:val="100"/>
        </w:rPr>
        <w:t>信息系统有限公司</w:t>
      </w:r>
      <w:r>
        <w:rPr>
          <w:spacing w:val="4"/>
          <w:w w:val="100"/>
        </w:rPr>
        <w:t> </w:t>
      </w:r>
      <w:r>
        <w:rPr>
          <w:spacing w:val="-3"/>
          <w:w w:val="100"/>
        </w:rPr>
        <w:t>（以下简称</w:t>
      </w:r>
      <w:r>
        <w:rPr>
          <w:rFonts w:ascii="Times New Roman" w:hAnsi="Times New Roman" w:cs="Times New Roman" w:eastAsia="Times New Roman" w:hint="default"/>
          <w:spacing w:val="-3"/>
          <w:w w:val="100"/>
        </w:rPr>
        <w:t>“</w:t>
      </w:r>
      <w:r>
        <w:rPr>
          <w:spacing w:val="-3"/>
          <w:w w:val="100"/>
        </w:rPr>
        <w:t>昆山先联</w:t>
      </w:r>
      <w:r>
        <w:rPr>
          <w:rFonts w:ascii="Times New Roman" w:hAnsi="Times New Roman" w:cs="Times New Roman" w:eastAsia="Times New Roman" w:hint="default"/>
          <w:spacing w:val="-3"/>
          <w:w w:val="100"/>
        </w:rPr>
        <w:t>”</w:t>
      </w:r>
      <w:r>
        <w:rPr>
          <w:spacing w:val="-3"/>
          <w:w w:val="100"/>
        </w:rPr>
        <w:t>）、江苏先联数字系统有限公司（以</w:t>
      </w:r>
      <w:r>
        <w:rPr>
          <w:w w:val="100"/>
        </w:rPr>
        <w:t> </w:t>
      </w:r>
      <w:r>
        <w:rPr>
          <w:spacing w:val="-5"/>
          <w:w w:val="100"/>
        </w:rPr>
        <w:t>下简称</w:t>
      </w:r>
      <w:r>
        <w:rPr>
          <w:rFonts w:ascii="Times New Roman" w:hAnsi="Times New Roman" w:cs="Times New Roman" w:eastAsia="Times New Roman" w:hint="default"/>
          <w:spacing w:val="-5"/>
          <w:w w:val="100"/>
        </w:rPr>
        <w:t>“</w:t>
      </w:r>
      <w:r>
        <w:rPr>
          <w:spacing w:val="-5"/>
          <w:w w:val="100"/>
        </w:rPr>
        <w:t>先联数字系统</w:t>
      </w:r>
      <w:r>
        <w:rPr>
          <w:rFonts w:ascii="Times New Roman" w:hAnsi="Times New Roman" w:cs="Times New Roman" w:eastAsia="Times New Roman" w:hint="default"/>
          <w:spacing w:val="-5"/>
          <w:w w:val="100"/>
        </w:rPr>
        <w:t>”</w:t>
      </w:r>
      <w:r>
        <w:rPr>
          <w:spacing w:val="-5"/>
          <w:w w:val="100"/>
        </w:rPr>
        <w:t>）签署《江苏先联知识产权及业务收购协议》，收购先联</w:t>
      </w:r>
      <w:r>
        <w:rPr>
          <w:w w:val="100"/>
        </w:rPr>
        <w:t> </w:t>
      </w:r>
      <w:r>
        <w:rPr/>
        <w:t>信息系统、先联信息技术、昆山先联、先联数字系统（合称</w:t>
      </w:r>
      <w:r>
        <w:rPr>
          <w:rFonts w:ascii="Times New Roman" w:hAnsi="Times New Roman" w:cs="Times New Roman" w:eastAsia="Times New Roman" w:hint="default"/>
        </w:rPr>
        <w:t>“</w:t>
      </w:r>
      <w:r>
        <w:rPr/>
        <w:t>江苏先联</w:t>
      </w:r>
      <w:r>
        <w:rPr>
          <w:rFonts w:ascii="Times New Roman" w:hAnsi="Times New Roman" w:cs="Times New Roman" w:eastAsia="Times New Roman" w:hint="default"/>
        </w:rPr>
        <w:t>”</w:t>
      </w:r>
      <w:r>
        <w:rPr/>
        <w:t>）现有</w:t>
      </w:r>
    </w:p>
    <w:p>
      <w:pPr>
        <w:spacing w:after="0" w:line="297" w:lineRule="auto"/>
        <w:jc w:val="both"/>
        <w:sectPr>
          <w:pgSz w:w="11910" w:h="16850"/>
          <w:pgMar w:header="885" w:footer="999" w:top="1540" w:bottom="1180" w:left="1660" w:right="1300"/>
        </w:sectPr>
      </w:pPr>
    </w:p>
    <w:p>
      <w:pPr>
        <w:pStyle w:val="BodyText"/>
        <w:spacing w:line="304" w:lineRule="auto" w:before="99"/>
        <w:ind w:left="1609" w:right="131"/>
        <w:jc w:val="both"/>
      </w:pPr>
      <w:r>
        <w:rPr/>
        <w:t>的医疗信息化业务的全部客户资源、知识产权及前述业务的未来业务机会，并</w:t>
      </w:r>
      <w:r>
        <w:rPr>
          <w:spacing w:val="-47"/>
        </w:rPr>
        <w:t> </w:t>
      </w:r>
      <w:r>
        <w:rPr>
          <w:spacing w:val="-47"/>
        </w:rPr>
      </w:r>
      <w:r>
        <w:rPr/>
        <w:t>接收与交易业务有关的骨干员工（昆山先联承接的昆山智慧卫生城市项目不在</w:t>
      </w:r>
      <w:r>
        <w:rPr>
          <w:spacing w:val="-47"/>
        </w:rPr>
        <w:t> </w:t>
      </w:r>
      <w:r>
        <w:rPr>
          <w:spacing w:val="-47"/>
        </w:rPr>
      </w:r>
      <w:r>
        <w:rPr>
          <w:spacing w:val="-5"/>
          <w:w w:val="100"/>
        </w:rPr>
        <w:t>本次交易范围内）。各方以评估价值为基础，确定本次交易的基础对价为</w:t>
      </w:r>
      <w:r>
        <w:rPr>
          <w:spacing w:val="22"/>
          <w:w w:val="100"/>
        </w:rPr>
        <w:t> </w:t>
      </w:r>
      <w:r>
        <w:rPr>
          <w:rFonts w:ascii="Times New Roman" w:hAnsi="Times New Roman" w:cs="Times New Roman" w:eastAsia="Times New Roman" w:hint="default"/>
          <w:spacing w:val="-2"/>
          <w:w w:val="100"/>
        </w:rPr>
        <w:t>1,000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t>万元，其中向先联信息系统、先联信息技术、昆山先联、先联数字系统支付的</w:t>
      </w:r>
      <w:r>
        <w:rPr>
          <w:spacing w:val="-47"/>
        </w:rPr>
        <w:t> </w:t>
      </w:r>
      <w:r>
        <w:rPr>
          <w:spacing w:val="-47"/>
        </w:rPr>
      </w:r>
      <w:r>
        <w:rPr/>
        <w:t>基础对价分别为</w:t>
      </w:r>
      <w:r>
        <w:rPr>
          <w:spacing w:val="-45"/>
        </w:rPr>
        <w:t> </w:t>
      </w:r>
      <w:r>
        <w:rPr>
          <w:rFonts w:ascii="Times New Roman" w:hAnsi="Times New Roman" w:cs="Times New Roman" w:eastAsia="Times New Roman" w:hint="default"/>
        </w:rPr>
        <w:t>680</w:t>
      </w:r>
      <w:r>
        <w:rPr>
          <w:rFonts w:ascii="Times New Roman" w:hAnsi="Times New Roman" w:cs="Times New Roman" w:eastAsia="Times New Roman" w:hint="default"/>
          <w:spacing w:val="4"/>
        </w:rPr>
        <w:t> </w:t>
      </w:r>
      <w:r>
        <w:rPr>
          <w:spacing w:val="-6"/>
        </w:rPr>
        <w:t>万元、</w:t>
      </w:r>
      <w:r>
        <w:rPr>
          <w:rFonts w:ascii="Times New Roman" w:hAnsi="Times New Roman" w:cs="Times New Roman" w:eastAsia="Times New Roman" w:hint="default"/>
          <w:spacing w:val="-6"/>
        </w:rPr>
        <w:t>150</w:t>
      </w:r>
      <w:r>
        <w:rPr>
          <w:rFonts w:ascii="Times New Roman" w:hAnsi="Times New Roman" w:cs="Times New Roman" w:eastAsia="Times New Roman" w:hint="default"/>
          <w:spacing w:val="7"/>
        </w:rPr>
        <w:t> </w:t>
      </w:r>
      <w:r>
        <w:rPr>
          <w:spacing w:val="-6"/>
        </w:rPr>
        <w:t>万元、</w:t>
      </w:r>
      <w:r>
        <w:rPr>
          <w:rFonts w:ascii="Times New Roman" w:hAnsi="Times New Roman" w:cs="Times New Roman" w:eastAsia="Times New Roman" w:hint="default"/>
          <w:spacing w:val="-6"/>
        </w:rPr>
        <w:t>20</w:t>
      </w:r>
      <w:r>
        <w:rPr>
          <w:rFonts w:ascii="Times New Roman" w:hAnsi="Times New Roman" w:cs="Times New Roman" w:eastAsia="Times New Roman" w:hint="default"/>
          <w:spacing w:val="7"/>
        </w:rPr>
        <w:t> </w:t>
      </w:r>
      <w:r>
        <w:rPr>
          <w:spacing w:val="-5"/>
        </w:rPr>
        <w:t>万元、</w:t>
      </w:r>
      <w:r>
        <w:rPr>
          <w:rFonts w:ascii="Times New Roman" w:hAnsi="Times New Roman" w:cs="Times New Roman" w:eastAsia="Times New Roman" w:hint="default"/>
          <w:spacing w:val="-5"/>
        </w:rPr>
        <w:t>150</w:t>
      </w:r>
      <w:r>
        <w:rPr>
          <w:rFonts w:ascii="Times New Roman" w:hAnsi="Times New Roman" w:cs="Times New Roman" w:eastAsia="Times New Roman" w:hint="default"/>
          <w:spacing w:val="4"/>
        </w:rPr>
        <w:t> </w:t>
      </w:r>
      <w:r>
        <w:rPr>
          <w:spacing w:val="-4"/>
        </w:rPr>
        <w:t>万元。依据南京德威资产评</w:t>
      </w:r>
      <w:r>
        <w:rPr>
          <w:spacing w:val="-102"/>
        </w:rPr>
        <w:t> </w:t>
      </w:r>
      <w:r>
        <w:rPr>
          <w:spacing w:val="-102"/>
        </w:rPr>
      </w:r>
      <w:r>
        <w:rPr>
          <w:spacing w:val="-2"/>
        </w:rPr>
        <w:t>估事务所出具的</w:t>
      </w:r>
      <w:r>
        <w:rPr>
          <w:rFonts w:ascii="Times New Roman" w:hAnsi="Times New Roman" w:cs="Times New Roman" w:eastAsia="Times New Roman" w:hint="default"/>
          <w:spacing w:val="-2"/>
        </w:rPr>
        <w:t>“</w:t>
      </w:r>
      <w:r>
        <w:rPr>
          <w:spacing w:val="-2"/>
        </w:rPr>
        <w:t>宁德威评报字</w:t>
      </w:r>
      <w:r>
        <w:rPr>
          <w:rFonts w:ascii="Times New Roman" w:hAnsi="Times New Roman" w:cs="Times New Roman" w:eastAsia="Times New Roman" w:hint="default"/>
          <w:spacing w:val="-2"/>
        </w:rPr>
        <w:t>[2015]107</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评估报告，先联信息系统全部知识</w:t>
      </w:r>
      <w:r>
        <w:rPr>
          <w:spacing w:val="-93"/>
        </w:rPr>
        <w:t> </w:t>
      </w:r>
      <w:r>
        <w:rPr>
          <w:spacing w:val="-93"/>
        </w:rPr>
      </w:r>
      <w:r>
        <w:rPr>
          <w:spacing w:val="-2"/>
          <w:w w:val="100"/>
        </w:rPr>
        <w:t>产权的评估价值为</w:t>
      </w:r>
      <w:r>
        <w:rPr>
          <w:spacing w:val="-49"/>
          <w:w w:val="100"/>
        </w:rPr>
        <w:t> </w:t>
      </w:r>
      <w:r>
        <w:rPr>
          <w:rFonts w:ascii="Times New Roman" w:hAnsi="Times New Roman" w:cs="Times New Roman" w:eastAsia="Times New Roman" w:hint="default"/>
          <w:spacing w:val="-1"/>
          <w:w w:val="100"/>
        </w:rPr>
        <w:t>687.50</w:t>
      </w:r>
      <w:r>
        <w:rPr>
          <w:rFonts w:ascii="Times New Roman" w:hAnsi="Times New Roman" w:cs="Times New Roman" w:eastAsia="Times New Roman" w:hint="default"/>
          <w:w w:val="100"/>
        </w:rPr>
        <w:t> </w:t>
      </w:r>
      <w:r>
        <w:rPr>
          <w:spacing w:val="-5"/>
          <w:w w:val="100"/>
        </w:rPr>
        <w:t>万元。依据南京德威资产评估事务所出具的</w:t>
      </w:r>
      <w:r>
        <w:rPr>
          <w:rFonts w:ascii="Times New Roman" w:hAnsi="Times New Roman" w:cs="Times New Roman" w:eastAsia="Times New Roman" w:hint="default"/>
          <w:spacing w:val="-5"/>
          <w:w w:val="100"/>
        </w:rPr>
        <w:t>“</w:t>
      </w:r>
      <w:r>
        <w:rPr>
          <w:spacing w:val="-5"/>
          <w:w w:val="100"/>
        </w:rPr>
        <w:t>宁德威评</w:t>
      </w:r>
    </w:p>
    <w:p>
      <w:pPr>
        <w:pStyle w:val="BodyText"/>
        <w:spacing w:line="297" w:lineRule="auto" w:before="6"/>
        <w:ind w:left="1609" w:right="131"/>
        <w:jc w:val="both"/>
      </w:pPr>
      <w:r>
        <w:rPr/>
        <w:t>报字</w:t>
      </w:r>
      <w:r>
        <w:rPr>
          <w:rFonts w:ascii="Times New Roman" w:hAnsi="Times New Roman" w:cs="Times New Roman" w:eastAsia="Times New Roman" w:hint="default"/>
        </w:rPr>
        <w:t>[2015]106 </w:t>
      </w:r>
      <w:r>
        <w:rPr/>
        <w:t>号</w:t>
      </w:r>
      <w:r>
        <w:rPr>
          <w:rFonts w:ascii="Times New Roman" w:hAnsi="Times New Roman" w:cs="Times New Roman" w:eastAsia="Times New Roman" w:hint="default"/>
        </w:rPr>
        <w:t>”</w:t>
      </w:r>
      <w:r>
        <w:rPr/>
        <w:t>评估报告，先联信息技术全部知识产权的评估价值为</w:t>
      </w:r>
      <w:r>
        <w:rPr>
          <w:spacing w:val="-24"/>
        </w:rPr>
        <w:t> </w:t>
      </w:r>
      <w:r>
        <w:rPr>
          <w:rFonts w:ascii="Times New Roman" w:hAnsi="Times New Roman" w:cs="Times New Roman" w:eastAsia="Times New Roman" w:hint="default"/>
        </w:rPr>
        <w:t>157.86</w:t>
      </w:r>
      <w:r>
        <w:rPr>
          <w:rFonts w:ascii="Times New Roman" w:hAnsi="Times New Roman" w:cs="Times New Roman" w:eastAsia="Times New Roman" w:hint="default"/>
          <w:w w:val="100"/>
        </w:rPr>
        <w:t> </w:t>
      </w:r>
      <w:r>
        <w:rPr>
          <w:spacing w:val="-2"/>
        </w:rPr>
        <w:t>万元。依据南京德威资产评估事务所出具的</w:t>
      </w:r>
      <w:r>
        <w:rPr>
          <w:rFonts w:ascii="Times New Roman" w:hAnsi="Times New Roman" w:cs="Times New Roman" w:eastAsia="Times New Roman" w:hint="default"/>
          <w:spacing w:val="-2"/>
        </w:rPr>
        <w:t>“</w:t>
      </w:r>
      <w:r>
        <w:rPr>
          <w:spacing w:val="-2"/>
        </w:rPr>
        <w:t>宁德威评报字</w:t>
      </w:r>
      <w:r>
        <w:rPr>
          <w:rFonts w:ascii="Times New Roman" w:hAnsi="Times New Roman" w:cs="Times New Roman" w:eastAsia="Times New Roman" w:hint="default"/>
          <w:spacing w:val="-2"/>
        </w:rPr>
        <w:t>[2015]108</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评估报</w:t>
      </w:r>
      <w:r>
        <w:rPr>
          <w:spacing w:val="-96"/>
        </w:rPr>
        <w:t> </w:t>
      </w:r>
      <w:r>
        <w:rPr>
          <w:spacing w:val="-5"/>
        </w:rPr>
        <w:t>告，昆山先联全部知识产权的评估价值为 </w:t>
      </w:r>
      <w:r>
        <w:rPr>
          <w:rFonts w:ascii="Times New Roman" w:hAnsi="Times New Roman" w:cs="Times New Roman" w:eastAsia="Times New Roman" w:hint="default"/>
        </w:rPr>
        <w:t>22.02 </w:t>
      </w:r>
      <w:r>
        <w:rPr>
          <w:spacing w:val="-5"/>
        </w:rPr>
        <w:t>万元。依据南京德威资产评估事</w:t>
      </w:r>
      <w:r>
        <w:rPr>
          <w:spacing w:val="-98"/>
        </w:rPr>
        <w:t> </w:t>
      </w:r>
      <w:r>
        <w:rPr>
          <w:spacing w:val="-98"/>
        </w:rPr>
      </w:r>
      <w:r>
        <w:rPr>
          <w:spacing w:val="-2"/>
        </w:rPr>
        <w:t>务所出具的</w:t>
      </w:r>
      <w:r>
        <w:rPr>
          <w:rFonts w:ascii="Times New Roman" w:hAnsi="Times New Roman" w:cs="Times New Roman" w:eastAsia="Times New Roman" w:hint="default"/>
          <w:spacing w:val="-2"/>
        </w:rPr>
        <w:t>“</w:t>
      </w:r>
      <w:r>
        <w:rPr>
          <w:spacing w:val="-2"/>
        </w:rPr>
        <w:t>宁德威评报字</w:t>
      </w:r>
      <w:r>
        <w:rPr>
          <w:rFonts w:ascii="Times New Roman" w:hAnsi="Times New Roman" w:cs="Times New Roman" w:eastAsia="Times New Roman" w:hint="default"/>
          <w:spacing w:val="-2"/>
        </w:rPr>
        <w:t>[2015]105</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评估报告，先联数字系统全部知识产权</w:t>
      </w:r>
      <w:r>
        <w:rPr>
          <w:spacing w:val="-89"/>
        </w:rPr>
        <w:t> </w:t>
      </w:r>
      <w:r>
        <w:rPr>
          <w:spacing w:val="-89"/>
        </w:rPr>
      </w:r>
      <w:r>
        <w:rPr/>
        <w:t>的评估价值为</w:t>
      </w:r>
      <w:r>
        <w:rPr>
          <w:spacing w:val="-54"/>
        </w:rPr>
        <w:t> </w:t>
      </w:r>
      <w:r>
        <w:rPr>
          <w:rFonts w:ascii="Times New Roman" w:hAnsi="Times New Roman" w:cs="Times New Roman" w:eastAsia="Times New Roman" w:hint="default"/>
        </w:rPr>
        <w:t>154.82</w:t>
      </w:r>
      <w:r>
        <w:rPr>
          <w:rFonts w:ascii="Times New Roman" w:hAnsi="Times New Roman" w:cs="Times New Roman" w:eastAsia="Times New Roman" w:hint="default"/>
          <w:spacing w:val="-2"/>
        </w:rPr>
        <w:t> </w:t>
      </w:r>
      <w:r>
        <w:rPr/>
        <w:t>万元。上述基础对价以现金形式分四期有条件支付。截至</w:t>
      </w:r>
    </w:p>
    <w:p>
      <w:pPr>
        <w:pStyle w:val="BodyText"/>
        <w:spacing w:line="324" w:lineRule="auto" w:before="13"/>
        <w:ind w:left="1613" w:right="3119" w:hanging="5"/>
        <w:jc w:val="left"/>
      </w:pPr>
      <w:r>
        <w:rPr/>
        <w:t>本报告披露日，本公司已合计支付</w:t>
      </w:r>
      <w:r>
        <w:rPr>
          <w:spacing w:val="-53"/>
        </w:rPr>
        <w:t> </w:t>
      </w:r>
      <w:r>
        <w:rPr>
          <w:rFonts w:ascii="Times New Roman" w:hAnsi="Times New Roman" w:cs="Times New Roman" w:eastAsia="Times New Roman" w:hint="default"/>
        </w:rPr>
        <w:t>480</w:t>
      </w:r>
      <w:r>
        <w:rPr>
          <w:rFonts w:ascii="Times New Roman" w:hAnsi="Times New Roman" w:cs="Times New Roman" w:eastAsia="Times New Roman" w:hint="default"/>
          <w:spacing w:val="-1"/>
        </w:rPr>
        <w:t> </w:t>
      </w:r>
      <w:r>
        <w:rPr/>
        <w:t>万元。</w:t>
      </w:r>
      <w:r>
        <w:rPr>
          <w:w w:val="100"/>
        </w:rPr>
        <w:t> </w:t>
      </w:r>
      <w:r>
        <w:rPr>
          <w:spacing w:val="-2"/>
        </w:rPr>
        <w:t>注：本次对价调整包括对价补偿及奖励对价。</w:t>
      </w:r>
    </w:p>
    <w:p>
      <w:pPr>
        <w:pStyle w:val="BodyText"/>
        <w:spacing w:line="319" w:lineRule="auto" w:before="31"/>
        <w:ind w:left="1556" w:right="129"/>
        <w:jc w:val="both"/>
      </w:pPr>
      <w:r>
        <w:rPr>
          <w:rFonts w:ascii="Times New Roman" w:hAnsi="Times New Roman" w:cs="Times New Roman" w:eastAsia="Times New Roman" w:hint="default"/>
        </w:rPr>
        <w:t>a. </w:t>
      </w:r>
      <w:r>
        <w:rPr/>
        <w:t>对价补偿：如协议生效之日起三年内协议所列客户与东软集团签署的软件及</w:t>
      </w:r>
      <w:r>
        <w:rPr>
          <w:spacing w:val="-94"/>
        </w:rPr>
        <w:t> </w:t>
      </w:r>
      <w:r>
        <w:rPr>
          <w:spacing w:val="-94"/>
        </w:rPr>
      </w:r>
      <w:r>
        <w:rPr/>
        <w:t>服务合同额未达到</w:t>
      </w:r>
      <w:r>
        <w:rPr>
          <w:spacing w:val="-3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spacing w:val="-4"/>
        </w:rPr>
        <w:t>万元，或相关合同出现客户或先联信息系统违约等无法</w:t>
      </w:r>
      <w:r>
        <w:rPr>
          <w:spacing w:val="-99"/>
        </w:rPr>
        <w:t> </w:t>
      </w:r>
      <w:r>
        <w:rPr>
          <w:spacing w:val="-99"/>
        </w:rPr>
      </w:r>
      <w:r>
        <w:rPr>
          <w:spacing w:val="-5"/>
        </w:rPr>
        <w:t>正常履行的情况，或江苏先联违约或损害东软集团利益的行为，江苏先联需向东</w:t>
      </w:r>
      <w:r>
        <w:rPr>
          <w:spacing w:val="-35"/>
        </w:rPr>
        <w:t> </w:t>
      </w:r>
      <w:r>
        <w:rPr>
          <w:spacing w:val="-35"/>
        </w:rPr>
      </w:r>
      <w:r>
        <w:rPr/>
        <w:t>软集团支付对价补偿，对价补偿金额为基础对价总额的</w:t>
      </w:r>
      <w:r>
        <w:rPr>
          <w:spacing w:val="-54"/>
        </w:rPr>
        <w:t> </w:t>
      </w:r>
      <w:r>
        <w:rPr>
          <w:rFonts w:ascii="Times New Roman" w:hAnsi="Times New Roman" w:cs="Times New Roman" w:eastAsia="Times New Roman" w:hint="default"/>
        </w:rPr>
        <w:t>20%</w:t>
      </w:r>
      <w:r>
        <w:rPr/>
        <w:t>，即</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w:t>
      </w:r>
    </w:p>
    <w:p>
      <w:pPr>
        <w:pStyle w:val="BodyText"/>
        <w:spacing w:line="321" w:lineRule="auto" w:before="14"/>
        <w:ind w:left="1556" w:right="132"/>
        <w:jc w:val="both"/>
      </w:pPr>
      <w:r>
        <w:rPr>
          <w:rFonts w:ascii="Times New Roman" w:hAnsi="Times New Roman" w:cs="Times New Roman" w:eastAsia="Times New Roman" w:hint="default"/>
        </w:rPr>
        <w:t>b. </w:t>
      </w:r>
      <w:r>
        <w:rPr/>
        <w:t>奖励对价：协议生效之日起三年内，若先联信息系统协助东软集团从协议所</w:t>
      </w:r>
      <w:r>
        <w:rPr>
          <w:spacing w:val="-100"/>
        </w:rPr>
        <w:t> </w:t>
      </w:r>
      <w:r>
        <w:rPr>
          <w:spacing w:val="-100"/>
        </w:rPr>
      </w:r>
      <w:r>
        <w:rPr>
          <w:spacing w:val="-5"/>
        </w:rPr>
        <w:t>列客户获取的软件和服务销售收入（即东软集团实际收到的合同回款，以下简称</w:t>
      </w:r>
      <w:r>
        <w:rPr>
          <w:spacing w:val="-34"/>
        </w:rPr>
        <w:t> </w:t>
      </w:r>
      <w:r>
        <w:rPr>
          <w:spacing w:val="-34"/>
        </w:rPr>
      </w:r>
      <w:r>
        <w:rPr>
          <w:rFonts w:ascii="Times New Roman" w:hAnsi="Times New Roman" w:cs="Times New Roman" w:eastAsia="Times New Roman" w:hint="default"/>
          <w:spacing w:val="-2"/>
        </w:rPr>
        <w:t>“</w:t>
      </w:r>
      <w:r>
        <w:rPr>
          <w:spacing w:val="-2"/>
        </w:rPr>
        <w:t>三年回款额</w:t>
      </w:r>
      <w:r>
        <w:rPr>
          <w:rFonts w:ascii="Times New Roman" w:hAnsi="Times New Roman" w:cs="Times New Roman" w:eastAsia="Times New Roman" w:hint="default"/>
          <w:spacing w:val="-2"/>
        </w:rPr>
        <w:t>”</w:t>
      </w:r>
      <w:r>
        <w:rPr>
          <w:spacing w:val="-2"/>
        </w:rPr>
        <w:t>）超过</w:t>
      </w:r>
      <w:r>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13"/>
        </w:rPr>
        <w:t> </w:t>
      </w:r>
      <w:r>
        <w:rPr>
          <w:spacing w:val="-2"/>
        </w:rPr>
        <w:t>万元，则先联信息系统有权获得奖励对价如下：三年</w:t>
      </w:r>
    </w:p>
    <w:p>
      <w:pPr>
        <w:pStyle w:val="BodyText"/>
        <w:spacing w:line="240" w:lineRule="auto" w:before="12"/>
        <w:ind w:left="1556" w:right="0"/>
        <w:jc w:val="both"/>
      </w:pPr>
      <w:r>
        <w:rPr/>
        <w:t>回款额超过</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万元但小于、等于</w:t>
      </w:r>
      <w:r>
        <w:rPr>
          <w:spacing w:val="-4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9"/>
        </w:rPr>
        <w:t> </w:t>
      </w:r>
      <w:r>
        <w:rPr/>
        <w:t>万元时，奖励对价为超出</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t>万元</w:t>
      </w:r>
    </w:p>
    <w:p>
      <w:pPr>
        <w:pStyle w:val="BodyText"/>
        <w:spacing w:line="319" w:lineRule="auto" w:before="88"/>
        <w:ind w:left="1556" w:right="128"/>
        <w:jc w:val="both"/>
      </w:pPr>
      <w:r>
        <w:rPr/>
        <w:t>部分的</w:t>
      </w:r>
      <w:r>
        <w:rPr>
          <w:spacing w:val="-55"/>
        </w:rPr>
        <w:t> </w:t>
      </w:r>
      <w:r>
        <w:rPr>
          <w:rFonts w:ascii="Times New Roman" w:hAnsi="Times New Roman" w:cs="Times New Roman" w:eastAsia="Times New Roman" w:hint="default"/>
        </w:rPr>
        <w:t>35%</w:t>
      </w:r>
      <w:r>
        <w:rPr/>
        <w:t>；三年回款额超过</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万元时，奖励对价为超出</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万元部分的</w:t>
      </w:r>
      <w:r>
        <w:rPr>
          <w:w w:val="100"/>
        </w:rPr>
        <w:t> </w:t>
      </w:r>
      <w:r>
        <w:rPr>
          <w:rFonts w:ascii="Times New Roman" w:hAnsi="Times New Roman" w:cs="Times New Roman" w:eastAsia="Times New Roman" w:hint="default"/>
          <w:spacing w:val="-4"/>
        </w:rPr>
        <w:t>40%</w:t>
      </w:r>
      <w:r>
        <w:rPr>
          <w:spacing w:val="-4"/>
        </w:rPr>
        <w:t>。协议生效之日起三年内，若先联信息系统协助东软集团在协议所列客户之</w:t>
      </w:r>
      <w:r>
        <w:rPr>
          <w:spacing w:val="-33"/>
        </w:rPr>
        <w:t> </w:t>
      </w:r>
      <w:r>
        <w:rPr>
          <w:spacing w:val="-33"/>
        </w:rPr>
      </w:r>
      <w:r>
        <w:rPr>
          <w:spacing w:val="-5"/>
        </w:rPr>
        <w:t>外的客户处获取了软件和服务销售收入，由双方根据实际项目情况，另行商定该</w:t>
      </w:r>
      <w:r>
        <w:rPr>
          <w:spacing w:val="-35"/>
        </w:rPr>
        <w:t> </w:t>
      </w:r>
      <w:r>
        <w:rPr>
          <w:spacing w:val="-35"/>
        </w:rPr>
      </w:r>
      <w:r>
        <w:rPr/>
        <w:t>部分的奖励对价的支付标准。</w:t>
      </w:r>
    </w:p>
    <w:p>
      <w:pPr>
        <w:spacing w:line="240" w:lineRule="auto" w:before="0"/>
        <w:rPr>
          <w:rFonts w:ascii="宋体" w:hAnsi="宋体" w:cs="宋体" w:eastAsia="宋体" w:hint="default"/>
          <w:sz w:val="20"/>
          <w:szCs w:val="20"/>
        </w:rPr>
      </w:pPr>
    </w:p>
    <w:p>
      <w:pPr>
        <w:pStyle w:val="BodyText"/>
        <w:tabs>
          <w:tab w:pos="1505" w:val="left" w:leader="none"/>
        </w:tabs>
        <w:spacing w:line="240" w:lineRule="auto" w:before="155"/>
        <w:ind w:left="769" w:right="140"/>
        <w:jc w:val="left"/>
      </w:pPr>
      <w:r>
        <w:rPr/>
        <w:t>（</w:t>
      </w:r>
      <w:r>
        <w:rPr>
          <w:rFonts w:ascii="Times New Roman" w:hAnsi="Times New Roman" w:cs="Times New Roman" w:eastAsia="Times New Roman" w:hint="default"/>
        </w:rPr>
        <w:t>5</w:t>
      </w:r>
      <w:r>
        <w:rPr/>
        <w:t>）</w:t>
        <w:tab/>
      </w:r>
      <w:r>
        <w:rPr>
          <w:spacing w:val="-3"/>
        </w:rPr>
        <w:t>其他</w:t>
      </w:r>
      <w:r>
        <w:rPr/>
      </w:r>
    </w:p>
    <w:p>
      <w:pPr>
        <w:pStyle w:val="BodyText"/>
        <w:spacing w:line="240" w:lineRule="auto" w:before="88"/>
        <w:ind w:left="1556" w:right="0"/>
        <w:jc w:val="both"/>
      </w:pPr>
      <w:r>
        <w:rPr>
          <w:w w:val="100"/>
        </w:rPr>
        <w:t>与关</w:t>
      </w:r>
      <w:r>
        <w:rPr>
          <w:spacing w:val="-3"/>
          <w:w w:val="100"/>
        </w:rPr>
        <w:t>联</w:t>
      </w:r>
      <w:r>
        <w:rPr>
          <w:w w:val="100"/>
        </w:rPr>
        <w:t>方</w:t>
      </w:r>
      <w:r>
        <w:rPr>
          <w:spacing w:val="-3"/>
          <w:w w:val="100"/>
        </w:rPr>
        <w:t>相</w:t>
      </w:r>
      <w:r>
        <w:rPr>
          <w:w w:val="100"/>
        </w:rPr>
        <w:t>关</w:t>
      </w:r>
      <w:r>
        <w:rPr>
          <w:spacing w:val="-3"/>
          <w:w w:val="100"/>
        </w:rPr>
        <w:t>的</w:t>
      </w:r>
      <w:r>
        <w:rPr>
          <w:w w:val="100"/>
        </w:rPr>
        <w:t>未</w:t>
      </w:r>
      <w:r>
        <w:rPr>
          <w:spacing w:val="-3"/>
          <w:w w:val="100"/>
        </w:rPr>
        <w:t>确</w:t>
      </w:r>
      <w:r>
        <w:rPr>
          <w:w w:val="100"/>
        </w:rPr>
        <w:t>认</w:t>
      </w:r>
      <w:r>
        <w:rPr>
          <w:spacing w:val="-3"/>
          <w:w w:val="100"/>
        </w:rPr>
        <w:t>承</w:t>
      </w:r>
      <w:r>
        <w:rPr>
          <w:w w:val="100"/>
        </w:rPr>
        <w:t>诺事</w:t>
      </w:r>
      <w:r>
        <w:rPr>
          <w:spacing w:val="-3"/>
          <w:w w:val="100"/>
        </w:rPr>
        <w:t>项</w:t>
      </w:r>
      <w:r>
        <w:rPr>
          <w:w w:val="100"/>
        </w:rPr>
        <w:t>详</w:t>
      </w:r>
      <w:r>
        <w:rPr>
          <w:spacing w:val="-3"/>
          <w:w w:val="100"/>
        </w:rPr>
        <w:t>见</w:t>
      </w:r>
      <w:r>
        <w:rPr>
          <w:w w:val="100"/>
        </w:rPr>
        <w:t>本</w:t>
      </w:r>
      <w:r>
        <w:rPr>
          <w:spacing w:val="-3"/>
          <w:w w:val="100"/>
        </w:rPr>
        <w:t>附</w:t>
      </w:r>
      <w:r>
        <w:rPr>
          <w:w w:val="100"/>
        </w:rPr>
        <w:t>注</w:t>
      </w:r>
      <w:r>
        <w:rPr>
          <w:spacing w:val="-3"/>
          <w:w w:val="100"/>
        </w:rPr>
        <w:t>十</w:t>
      </w:r>
      <w:r>
        <w:rPr>
          <w:spacing w:val="-106"/>
          <w:w w:val="100"/>
        </w:rPr>
        <w:t>、</w:t>
      </w:r>
      <w:r>
        <w:rPr>
          <w:spacing w:val="-3"/>
          <w:w w:val="100"/>
        </w:rPr>
        <w:t>（四</w:t>
      </w:r>
      <w:r>
        <w:rPr>
          <w:w w:val="100"/>
        </w:rPr>
        <w:t>）</w:t>
      </w:r>
      <w:r>
        <w:rPr>
          <w:rFonts w:ascii="Times New Roman" w:hAnsi="Times New Roman" w:cs="Times New Roman" w:eastAsia="Times New Roman" w:hint="default"/>
          <w:w w:val="100"/>
        </w:rPr>
        <w:t>13</w:t>
      </w:r>
      <w:r>
        <w:rPr>
          <w:w w:val="100"/>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Heading5"/>
        <w:spacing w:line="240" w:lineRule="auto"/>
        <w:ind w:left="846" w:right="140"/>
        <w:jc w:val="left"/>
        <w:rPr>
          <w:b w:val="0"/>
          <w:bCs w:val="0"/>
        </w:rPr>
      </w:pPr>
      <w:r>
        <w:rPr>
          <w:rFonts w:ascii="Times New Roman" w:hAnsi="Times New Roman" w:cs="Times New Roman" w:eastAsia="Times New Roman" w:hint="default"/>
        </w:rPr>
        <w:t>2</w:t>
      </w:r>
      <w:r>
        <w:rPr/>
        <w:t>、</w:t>
      </w:r>
      <w:r>
        <w:rPr>
          <w:spacing w:val="-3"/>
        </w:rPr>
        <w:t> </w:t>
      </w:r>
      <w:r>
        <w:rPr/>
        <w:t>其他重大财务承诺事项</w:t>
      </w:r>
      <w:r>
        <w:rPr>
          <w:b w:val="0"/>
          <w:bCs w:val="0"/>
        </w:rPr>
      </w:r>
    </w:p>
    <w:p>
      <w:pPr>
        <w:pStyle w:val="BodyText"/>
        <w:tabs>
          <w:tab w:pos="1549" w:val="left" w:leader="none"/>
        </w:tabs>
        <w:spacing w:line="240" w:lineRule="auto" w:before="91"/>
        <w:ind w:left="706" w:right="0"/>
        <w:jc w:val="left"/>
      </w:pPr>
      <w:r>
        <w:rPr/>
        <w:t>（</w:t>
      </w:r>
      <w:r>
        <w:rPr>
          <w:rFonts w:ascii="Times New Roman" w:hAnsi="Times New Roman" w:cs="Times New Roman" w:eastAsia="Times New Roman" w:hint="default"/>
        </w:rPr>
        <w:t>1</w:t>
      </w:r>
      <w:r>
        <w:rPr/>
        <w:t>）</w:t>
        <w:tab/>
        <w:t>截至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日，公司及子公司向银行申请开立的尚处在有效期内的保</w:t>
      </w:r>
    </w:p>
    <w:p>
      <w:pPr>
        <w:pStyle w:val="BodyText"/>
        <w:spacing w:line="240" w:lineRule="auto" w:before="89"/>
        <w:ind w:left="1553" w:right="0"/>
        <w:jc w:val="both"/>
        <w:rPr>
          <w:rFonts w:ascii="Times New Roman" w:hAnsi="Times New Roman" w:cs="Times New Roman" w:eastAsia="Times New Roman" w:hint="default"/>
        </w:rPr>
      </w:pPr>
      <w:r>
        <w:rPr>
          <w:spacing w:val="-4"/>
        </w:rPr>
        <w:t>函全部为银行保函，其中：人民币余额为 </w:t>
      </w:r>
      <w:r>
        <w:rPr>
          <w:rFonts w:ascii="Times New Roman" w:hAnsi="Times New Roman" w:cs="Times New Roman" w:eastAsia="Times New Roman" w:hint="default"/>
        </w:rPr>
        <w:t>225,248,240 </w:t>
      </w:r>
      <w:r>
        <w:rPr>
          <w:spacing w:val="-4"/>
        </w:rPr>
        <w:t>元，美元余额为</w:t>
      </w:r>
      <w:r>
        <w:rPr>
          <w:spacing w:val="-58"/>
        </w:rPr>
        <w:t> </w:t>
      </w:r>
      <w:r>
        <w:rPr>
          <w:rFonts w:ascii="Times New Roman" w:hAnsi="Times New Roman" w:cs="Times New Roman" w:eastAsia="Times New Roman" w:hint="default"/>
        </w:rPr>
        <w:t>1,880,200</w:t>
      </w:r>
    </w:p>
    <w:p>
      <w:pPr>
        <w:pStyle w:val="BodyText"/>
        <w:spacing w:line="240" w:lineRule="auto" w:before="91"/>
        <w:ind w:left="1553" w:right="0"/>
        <w:jc w:val="both"/>
      </w:pPr>
      <w:r>
        <w:rPr/>
        <w:t>元，欧元余额为</w:t>
      </w:r>
      <w:r>
        <w:rPr>
          <w:spacing w:val="-51"/>
        </w:rPr>
        <w:t> </w:t>
      </w:r>
      <w:r>
        <w:rPr>
          <w:rFonts w:ascii="Times New Roman" w:hAnsi="Times New Roman" w:cs="Times New Roman" w:eastAsia="Times New Roman" w:hint="default"/>
        </w:rPr>
        <w:t>14,600</w:t>
      </w:r>
      <w:r>
        <w:rPr>
          <w:rFonts w:ascii="Times New Roman" w:hAnsi="Times New Roman" w:cs="Times New Roman" w:eastAsia="Times New Roman" w:hint="default"/>
          <w:spacing w:val="-2"/>
        </w:rPr>
        <w:t> </w:t>
      </w:r>
      <w:r>
        <w:rPr>
          <w:spacing w:val="-3"/>
        </w:rPr>
        <w:t>元。</w:t>
      </w:r>
      <w:r>
        <w:rPr/>
      </w:r>
    </w:p>
    <w:p>
      <w:pPr>
        <w:spacing w:line="240" w:lineRule="auto" w:before="1"/>
        <w:rPr>
          <w:rFonts w:ascii="宋体" w:hAnsi="宋体" w:cs="宋体" w:eastAsia="宋体" w:hint="default"/>
          <w:sz w:val="25"/>
          <w:szCs w:val="25"/>
        </w:rPr>
      </w:pPr>
    </w:p>
    <w:p>
      <w:pPr>
        <w:pStyle w:val="BodyText"/>
        <w:tabs>
          <w:tab w:pos="1549" w:val="left" w:leader="none"/>
        </w:tabs>
        <w:spacing w:line="240" w:lineRule="auto"/>
        <w:ind w:left="706" w:right="140"/>
        <w:jc w:val="left"/>
      </w:pPr>
      <w:r>
        <w:rPr>
          <w:w w:val="100"/>
        </w:rPr>
        <w:t>（</w:t>
      </w:r>
      <w:r>
        <w:rPr>
          <w:rFonts w:ascii="Times New Roman" w:hAnsi="Times New Roman" w:cs="Times New Roman" w:eastAsia="Times New Roman" w:hint="default"/>
          <w:w w:val="100"/>
        </w:rPr>
        <w:t>2</w:t>
      </w:r>
      <w:r>
        <w:rPr>
          <w:w w:val="100"/>
        </w:rPr>
        <w:t>）</w:t>
      </w:r>
      <w:r>
        <w:rPr/>
        <w:tab/>
      </w:r>
      <w:r>
        <w:rPr>
          <w:spacing w:val="-3"/>
          <w:w w:val="100"/>
        </w:rPr>
        <w:t>抵</w:t>
      </w:r>
      <w:r>
        <w:rPr>
          <w:w w:val="100"/>
        </w:rPr>
        <w:t>押</w:t>
      </w:r>
      <w:r>
        <w:rPr>
          <w:spacing w:val="-3"/>
          <w:w w:val="100"/>
        </w:rPr>
        <w:t>资</w:t>
      </w:r>
      <w:r>
        <w:rPr>
          <w:w w:val="100"/>
        </w:rPr>
        <w:t>产</w:t>
      </w:r>
      <w:r>
        <w:rPr>
          <w:spacing w:val="-3"/>
          <w:w w:val="100"/>
        </w:rPr>
        <w:t>情</w:t>
      </w:r>
      <w:r>
        <w:rPr>
          <w:w w:val="100"/>
        </w:rPr>
        <w:t>况</w:t>
      </w:r>
      <w:r>
        <w:rPr>
          <w:spacing w:val="-3"/>
          <w:w w:val="100"/>
        </w:rPr>
        <w:t>参</w:t>
      </w:r>
      <w:r>
        <w:rPr>
          <w:w w:val="100"/>
        </w:rPr>
        <w:t>见附</w:t>
      </w:r>
      <w:r>
        <w:rPr>
          <w:spacing w:val="-3"/>
          <w:w w:val="100"/>
        </w:rPr>
        <w:t>注</w:t>
      </w:r>
      <w:r>
        <w:rPr>
          <w:w w:val="100"/>
        </w:rPr>
        <w:t>五</w:t>
      </w:r>
      <w:r>
        <w:rPr>
          <w:spacing w:val="-3"/>
          <w:w w:val="100"/>
        </w:rPr>
        <w:t>（</w:t>
      </w:r>
      <w:r>
        <w:rPr>
          <w:w w:val="100"/>
        </w:rPr>
        <w:t>二</w:t>
      </w:r>
      <w:r>
        <w:rPr>
          <w:spacing w:val="-3"/>
          <w:w w:val="100"/>
        </w:rPr>
        <w:t>十</w:t>
      </w:r>
      <w:r>
        <w:rPr>
          <w:w w:val="100"/>
        </w:rPr>
        <w:t>一</w:t>
      </w:r>
      <w:r>
        <w:rPr>
          <w:spacing w:val="-2"/>
          <w:w w:val="100"/>
        </w:rPr>
        <w:t>）</w:t>
      </w:r>
      <w:r>
        <w:rPr>
          <w:rFonts w:ascii="Times New Roman" w:hAnsi="Times New Roman" w:cs="Times New Roman" w:eastAsia="Times New Roman" w:hint="default"/>
          <w:w w:val="100"/>
        </w:rPr>
        <w:t>1</w:t>
      </w:r>
      <w:r>
        <w:rPr>
          <w:spacing w:val="-106"/>
          <w:w w:val="100"/>
        </w:rPr>
        <w:t>、</w:t>
      </w:r>
      <w:r>
        <w:rPr>
          <w:spacing w:val="-3"/>
          <w:w w:val="100"/>
        </w:rPr>
        <w:t>（</w:t>
      </w:r>
      <w:r>
        <w:rPr>
          <w:w w:val="100"/>
        </w:rPr>
        <w:t>三十</w:t>
      </w:r>
      <w:r>
        <w:rPr>
          <w:spacing w:val="-3"/>
          <w:w w:val="100"/>
        </w:rPr>
        <w:t>一</w:t>
      </w:r>
      <w:r>
        <w:rPr>
          <w:spacing w:val="-1"/>
          <w:w w:val="100"/>
        </w:rPr>
        <w:t>）</w:t>
      </w:r>
      <w:r>
        <w:rPr>
          <w:rFonts w:ascii="Times New Roman" w:hAnsi="Times New Roman" w:cs="Times New Roman" w:eastAsia="Times New Roman" w:hint="default"/>
          <w:spacing w:val="-3"/>
          <w:w w:val="100"/>
        </w:rPr>
        <w:t>1</w:t>
      </w:r>
      <w:r>
        <w:rPr>
          <w:w w:val="100"/>
        </w:rPr>
        <w:t>。</w:t>
      </w:r>
    </w:p>
    <w:p>
      <w:pPr>
        <w:spacing w:after="0" w:line="240" w:lineRule="auto"/>
        <w:jc w:val="left"/>
        <w:sectPr>
          <w:pgSz w:w="11910" w:h="16850"/>
          <w:pgMar w:header="885" w:footer="999" w:top="1540" w:bottom="1180" w:left="1660" w:right="1300"/>
        </w:sectPr>
      </w:pPr>
    </w:p>
    <w:p>
      <w:pPr>
        <w:spacing w:line="240" w:lineRule="auto" w:before="9"/>
        <w:rPr>
          <w:rFonts w:ascii="宋体" w:hAnsi="宋体" w:cs="宋体" w:eastAsia="宋体" w:hint="default"/>
          <w:sz w:val="8"/>
          <w:szCs w:val="8"/>
        </w:rPr>
      </w:pPr>
    </w:p>
    <w:p>
      <w:pPr>
        <w:pStyle w:val="Heading5"/>
        <w:spacing w:line="240" w:lineRule="auto" w:before="36"/>
        <w:ind w:left="0" w:right="6154"/>
        <w:jc w:val="center"/>
        <w:rPr>
          <w:b w:val="0"/>
          <w:bCs w:val="0"/>
        </w:rPr>
      </w:pPr>
      <w:r>
        <w:rPr/>
        <w:t>（二）或有事项</w:t>
      </w:r>
      <w:r>
        <w:rPr>
          <w:b w:val="0"/>
          <w:bCs w:val="0"/>
        </w:rPr>
      </w:r>
    </w:p>
    <w:p>
      <w:pPr>
        <w:spacing w:line="240" w:lineRule="auto" w:before="3"/>
        <w:rPr>
          <w:rFonts w:ascii="宋体" w:hAnsi="宋体" w:cs="宋体" w:eastAsia="宋体" w:hint="default"/>
          <w:b/>
          <w:bCs/>
          <w:sz w:val="18"/>
          <w:szCs w:val="18"/>
        </w:rPr>
      </w:pPr>
    </w:p>
    <w:p>
      <w:pPr>
        <w:pStyle w:val="Heading5"/>
        <w:spacing w:line="240" w:lineRule="auto"/>
        <w:ind w:left="846" w:right="150"/>
        <w:jc w:val="left"/>
        <w:rPr>
          <w:b w:val="0"/>
          <w:bCs w:val="0"/>
        </w:rPr>
      </w:pPr>
      <w:r>
        <w:rPr>
          <w:rFonts w:ascii="Times New Roman" w:hAnsi="Times New Roman" w:cs="Times New Roman" w:eastAsia="Times New Roman" w:hint="default"/>
        </w:rPr>
        <w:t>1</w:t>
      </w:r>
      <w:r>
        <w:rPr/>
        <w:t>、无资产负债表日存在的重要或有事项</w:t>
      </w:r>
      <w:r>
        <w:rPr>
          <w:b w:val="0"/>
          <w:bCs w:val="0"/>
        </w:rPr>
      </w:r>
    </w:p>
    <w:p>
      <w:pPr>
        <w:spacing w:line="240" w:lineRule="auto" w:before="12"/>
        <w:rPr>
          <w:rFonts w:ascii="宋体" w:hAnsi="宋体" w:cs="宋体" w:eastAsia="宋体" w:hint="default"/>
          <w:b/>
          <w:bCs/>
          <w:sz w:val="31"/>
          <w:szCs w:val="31"/>
        </w:rPr>
      </w:pPr>
    </w:p>
    <w:p>
      <w:pPr>
        <w:pStyle w:val="BodyText"/>
        <w:spacing w:line="297" w:lineRule="auto"/>
        <w:ind w:right="853" w:hanging="46"/>
        <w:jc w:val="left"/>
      </w:pPr>
      <w:r>
        <w:rPr>
          <w:rFonts w:ascii="Times New Roman" w:hAnsi="Times New Roman" w:cs="Times New Roman" w:eastAsia="Times New Roman" w:hint="default"/>
          <w:b/>
          <w:bCs/>
        </w:rPr>
        <w:t>2</w:t>
      </w:r>
      <w:r>
        <w:rPr>
          <w:rFonts w:ascii="宋体" w:hAnsi="宋体" w:cs="宋体" w:eastAsia="宋体" w:hint="default"/>
          <w:b/>
          <w:bCs/>
        </w:rPr>
        <w:t>、其他或有事项</w:t>
      </w:r>
      <w:r>
        <w:rPr>
          <w:rFonts w:ascii="宋体" w:hAnsi="宋体" w:cs="宋体" w:eastAsia="宋体" w:hint="default"/>
          <w:b/>
          <w:bCs/>
          <w:spacing w:val="-103"/>
        </w:rPr>
        <w:t> </w:t>
      </w:r>
      <w:r>
        <w:rPr/>
        <w:t>期末公司已背书或贴现且在资产负债表日尚未到期的应收票据为</w:t>
      </w:r>
      <w:r>
        <w:rPr>
          <w:spacing w:val="-56"/>
        </w:rPr>
        <w:t> </w:t>
      </w:r>
      <w:r>
        <w:rPr>
          <w:rFonts w:ascii="Times New Roman" w:hAnsi="Times New Roman" w:cs="Times New Roman" w:eastAsia="Times New Roman" w:hint="default"/>
        </w:rPr>
        <w:t>2,571,654</w:t>
      </w:r>
      <w:r>
        <w:rPr>
          <w:rFonts w:ascii="Times New Roman" w:hAnsi="Times New Roman" w:cs="Times New Roman" w:eastAsia="Times New Roman" w:hint="default"/>
          <w:spacing w:val="-4"/>
        </w:rPr>
        <w:t> </w:t>
      </w:r>
      <w:r>
        <w:rPr/>
        <w:t>元。</w:t>
      </w:r>
    </w:p>
    <w:p>
      <w:pPr>
        <w:spacing w:line="240" w:lineRule="auto" w:before="8"/>
        <w:rPr>
          <w:rFonts w:ascii="宋体" w:hAnsi="宋体" w:cs="宋体" w:eastAsia="宋体" w:hint="default"/>
          <w:sz w:val="32"/>
          <w:szCs w:val="32"/>
        </w:rPr>
      </w:pPr>
    </w:p>
    <w:p>
      <w:pPr>
        <w:pStyle w:val="Heading5"/>
        <w:spacing w:line="240" w:lineRule="auto"/>
        <w:ind w:left="123" w:right="150"/>
        <w:jc w:val="left"/>
        <w:rPr>
          <w:b w:val="0"/>
          <w:bCs w:val="0"/>
        </w:rPr>
      </w:pPr>
      <w:r>
        <w:rPr/>
        <w:t>十三、</w:t>
      </w:r>
      <w:r>
        <w:rPr>
          <w:spacing w:val="-10"/>
        </w:rPr>
        <w:t> </w:t>
      </w:r>
      <w:r>
        <w:rPr/>
        <w:t>资产负债表日后事项</w:t>
      </w:r>
      <w:r>
        <w:rPr>
          <w:b w:val="0"/>
          <w:bCs w:val="0"/>
        </w:rPr>
      </w:r>
    </w:p>
    <w:p>
      <w:pPr>
        <w:pStyle w:val="Heading5"/>
        <w:tabs>
          <w:tab w:pos="850" w:val="left" w:leader="none"/>
        </w:tabs>
        <w:spacing w:line="240" w:lineRule="auto" w:before="124"/>
        <w:ind w:left="126" w:right="15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重要的非调整事项</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1390"/>
        <w:gridCol w:w="3546"/>
        <w:gridCol w:w="1561"/>
        <w:gridCol w:w="1606"/>
      </w:tblGrid>
      <w:tr>
        <w:trPr>
          <w:trHeight w:val="818" w:hRule="exact"/>
        </w:trPr>
        <w:tc>
          <w:tcPr>
            <w:tcW w:w="13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41" w:right="147"/>
              <w:jc w:val="left"/>
              <w:rPr>
                <w:rFonts w:ascii="宋体" w:hAnsi="宋体" w:cs="宋体" w:eastAsia="宋体" w:hint="default"/>
                <w:sz w:val="18"/>
                <w:szCs w:val="18"/>
              </w:rPr>
            </w:pPr>
            <w:r>
              <w:rPr>
                <w:rFonts w:ascii="宋体" w:hAnsi="宋体" w:cs="宋体" w:eastAsia="宋体" w:hint="default"/>
                <w:sz w:val="18"/>
                <w:szCs w:val="18"/>
              </w:rPr>
              <w:t>对财务状况和经 营成果的影响数</w:t>
            </w:r>
          </w:p>
        </w:tc>
        <w:tc>
          <w:tcPr>
            <w:tcW w:w="1606"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25"/>
              <w:ind w:left="525" w:right="173" w:hanging="360"/>
              <w:jc w:val="left"/>
              <w:rPr>
                <w:rFonts w:ascii="宋体" w:hAnsi="宋体" w:cs="宋体" w:eastAsia="宋体" w:hint="default"/>
                <w:sz w:val="18"/>
                <w:szCs w:val="18"/>
              </w:rPr>
            </w:pPr>
            <w:r>
              <w:rPr>
                <w:rFonts w:ascii="宋体" w:hAnsi="宋体" w:cs="宋体" w:eastAsia="宋体" w:hint="default"/>
                <w:sz w:val="18"/>
                <w:szCs w:val="18"/>
              </w:rPr>
              <w:t>无法估计影响数 的原因</w:t>
            </w:r>
          </w:p>
        </w:tc>
      </w:tr>
      <w:tr>
        <w:trPr>
          <w:trHeight w:val="492" w:hRule="exact"/>
        </w:trPr>
        <w:tc>
          <w:tcPr>
            <w:tcW w:w="1390" w:type="dxa"/>
            <w:tcBorders>
              <w:top w:val="dotted" w:sz="4" w:space="0" w:color="000000"/>
              <w:left w:val="nil" w:sz="6" w:space="0" w:color="auto"/>
              <w:bottom w:val="nil" w:sz="6" w:space="0" w:color="auto"/>
              <w:right w:val="dotted" w:sz="4" w:space="0" w:color="000000"/>
            </w:tcBorders>
          </w:tcPr>
          <w:p>
            <w:pPr/>
          </w:p>
        </w:tc>
        <w:tc>
          <w:tcPr>
            <w:tcW w:w="3546"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日召开的七届二十</w:t>
            </w:r>
          </w:p>
        </w:tc>
        <w:tc>
          <w:tcPr>
            <w:tcW w:w="1561" w:type="dxa"/>
            <w:vMerge w:val="restart"/>
            <w:tcBorders>
              <w:top w:val="dotted" w:sz="4" w:space="0" w:color="000000"/>
              <w:left w:val="dotted" w:sz="4" w:space="0" w:color="000000"/>
              <w:right w:val="dotted" w:sz="4" w:space="0" w:color="000000"/>
            </w:tcBorders>
          </w:tcPr>
          <w:p>
            <w:pPr/>
          </w:p>
        </w:tc>
        <w:tc>
          <w:tcPr>
            <w:tcW w:w="1606" w:type="dxa"/>
            <w:tcBorders>
              <w:top w:val="dotted" w:sz="4" w:space="0" w:color="000000"/>
              <w:left w:val="dotted" w:sz="4" w:space="0" w:color="000000"/>
              <w:bottom w:val="nil" w:sz="6" w:space="0" w:color="auto"/>
              <w:right w:val="nil" w:sz="6" w:space="0" w:color="auto"/>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pacing w:val="18"/>
                <w:sz w:val="18"/>
                <w:szCs w:val="18"/>
              </w:rPr>
              <w:t>公司本次拟发行</w:t>
            </w:r>
            <w:r>
              <w:rPr>
                <w:rFonts w:ascii="宋体" w:hAnsi="宋体" w:cs="宋体" w:eastAsia="宋体" w:hint="default"/>
                <w:spacing w:val="-69"/>
                <w:sz w:val="18"/>
                <w:szCs w:val="18"/>
              </w:rPr>
              <w:t> </w:t>
            </w:r>
            <w:r>
              <w:rPr>
                <w:rFonts w:ascii="宋体" w:hAnsi="宋体" w:cs="宋体" w:eastAsia="宋体" w:hint="default"/>
                <w:sz w:val="18"/>
                <w:szCs w:val="18"/>
              </w:rPr>
            </w:r>
          </w:p>
        </w:tc>
      </w:tr>
      <w:tr>
        <w:trPr>
          <w:trHeight w:val="400" w:hRule="exact"/>
        </w:trPr>
        <w:tc>
          <w:tcPr>
            <w:tcW w:w="1390" w:type="dxa"/>
            <w:tcBorders>
              <w:top w:val="nil" w:sz="6" w:space="0" w:color="auto"/>
              <w:left w:val="nil" w:sz="6" w:space="0" w:color="auto"/>
              <w:bottom w:val="nil" w:sz="6" w:space="0" w:color="auto"/>
              <w:right w:val="dotted" w:sz="4" w:space="0" w:color="000000"/>
            </w:tcBorders>
          </w:tcPr>
          <w:p>
            <w:pP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一次董事会</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召开的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pacing w:val="51"/>
                <w:sz w:val="18"/>
                <w:szCs w:val="18"/>
              </w:rPr>
              <w:t>的股票数量为</w:t>
            </w:r>
            <w:r>
              <w:rPr>
                <w:rFonts w:ascii="宋体" w:hAnsi="宋体" w:cs="宋体" w:eastAsia="宋体" w:hint="default"/>
                <w:spacing w:val="-28"/>
                <w:sz w:val="18"/>
                <w:szCs w:val="18"/>
              </w:rPr>
              <w:t> </w:t>
            </w:r>
            <w:r>
              <w:rPr>
                <w:rFonts w:ascii="宋体" w:hAnsi="宋体" w:cs="宋体" w:eastAsia="宋体" w:hint="default"/>
                <w:sz w:val="18"/>
                <w:szCs w:val="18"/>
              </w:rPr>
            </w:r>
          </w:p>
        </w:tc>
      </w:tr>
      <w:tr>
        <w:trPr>
          <w:trHeight w:val="401" w:hRule="exact"/>
        </w:trPr>
        <w:tc>
          <w:tcPr>
            <w:tcW w:w="1390" w:type="dxa"/>
            <w:tcBorders>
              <w:top w:val="nil" w:sz="6" w:space="0" w:color="auto"/>
              <w:left w:val="nil" w:sz="6" w:space="0" w:color="auto"/>
              <w:bottom w:val="nil" w:sz="6" w:space="0" w:color="auto"/>
              <w:right w:val="dotted" w:sz="4" w:space="0" w:color="000000"/>
            </w:tcBorders>
          </w:tcPr>
          <w:p>
            <w:pP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50"/>
              <w:ind w:left="17" w:right="0"/>
              <w:jc w:val="center"/>
              <w:rPr>
                <w:rFonts w:ascii="宋体" w:hAnsi="宋体" w:cs="宋体" w:eastAsia="宋体" w:hint="default"/>
                <w:sz w:val="18"/>
                <w:szCs w:val="18"/>
              </w:rPr>
            </w:pPr>
            <w:r>
              <w:rPr>
                <w:rFonts w:ascii="宋体" w:hAnsi="宋体" w:cs="宋体" w:eastAsia="宋体" w:hint="default"/>
                <w:spacing w:val="15"/>
                <w:sz w:val="18"/>
                <w:szCs w:val="18"/>
              </w:rPr>
              <w:t>年第一次临时股东大会分别审议通过了</w:t>
            </w:r>
            <w:r>
              <w:rPr>
                <w:rFonts w:ascii="宋体" w:hAnsi="宋体" w:cs="宋体" w:eastAsia="宋体" w:hint="default"/>
                <w:spacing w:val="-74"/>
                <w:sz w:val="18"/>
                <w:szCs w:val="18"/>
              </w:rPr>
              <w:t> </w:t>
            </w:r>
            <w:r>
              <w:rPr>
                <w:rFonts w:ascii="宋体" w:hAnsi="宋体" w:cs="宋体" w:eastAsia="宋体" w:hint="default"/>
                <w:sz w:val="18"/>
                <w:szCs w:val="18"/>
              </w:rPr>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5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159,165,751 </w:t>
            </w:r>
            <w:r>
              <w:rPr>
                <w:rFonts w:ascii="Times New Roman" w:hAnsi="Times New Roman" w:cs="Times New Roman" w:eastAsia="Times New Roman" w:hint="default"/>
                <w:spacing w:val="20"/>
                <w:sz w:val="18"/>
                <w:szCs w:val="18"/>
              </w:rPr>
              <w:t> </w:t>
            </w:r>
            <w:r>
              <w:rPr>
                <w:rFonts w:ascii="宋体" w:hAnsi="宋体" w:cs="宋体" w:eastAsia="宋体" w:hint="default"/>
                <w:spacing w:val="9"/>
                <w:sz w:val="18"/>
                <w:szCs w:val="18"/>
              </w:rPr>
              <w:t>股，</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400" w:hRule="exact"/>
        </w:trPr>
        <w:tc>
          <w:tcPr>
            <w:tcW w:w="1390" w:type="dxa"/>
            <w:tcBorders>
              <w:top w:val="nil" w:sz="6" w:space="0" w:color="auto"/>
              <w:left w:val="nil" w:sz="6" w:space="0" w:color="auto"/>
              <w:bottom w:val="nil" w:sz="6" w:space="0" w:color="auto"/>
              <w:right w:val="dotted" w:sz="4" w:space="0" w:color="000000"/>
            </w:tcBorders>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股票和债券的</w:t>
            </w: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《关于公司非公开发行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股股票方案的议</w:t>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pacing w:val="18"/>
                <w:sz w:val="18"/>
                <w:szCs w:val="18"/>
              </w:rPr>
              <w:t>最终发行数量以</w:t>
            </w:r>
            <w:r>
              <w:rPr>
                <w:rFonts w:ascii="宋体" w:hAnsi="宋体" w:cs="宋体" w:eastAsia="宋体" w:hint="default"/>
                <w:spacing w:val="-69"/>
                <w:sz w:val="18"/>
                <w:szCs w:val="18"/>
              </w:rPr>
              <w:t> </w:t>
            </w:r>
            <w:r>
              <w:rPr>
                <w:rFonts w:ascii="宋体" w:hAnsi="宋体" w:cs="宋体" w:eastAsia="宋体" w:hint="default"/>
                <w:sz w:val="18"/>
                <w:szCs w:val="18"/>
              </w:rPr>
            </w:r>
          </w:p>
        </w:tc>
      </w:tr>
      <w:tr>
        <w:trPr>
          <w:trHeight w:val="395" w:hRule="exact"/>
        </w:trPr>
        <w:tc>
          <w:tcPr>
            <w:tcW w:w="1390" w:type="dxa"/>
            <w:tcBorders>
              <w:top w:val="nil" w:sz="6" w:space="0" w:color="auto"/>
              <w:left w:val="nil" w:sz="6" w:space="0" w:color="auto"/>
              <w:bottom w:val="nil" w:sz="6" w:space="0" w:color="auto"/>
              <w:right w:val="dotted" w:sz="4" w:space="0" w:color="000000"/>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发行</w:t>
            </w: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pacing w:val="4"/>
                <w:sz w:val="18"/>
                <w:szCs w:val="18"/>
              </w:rPr>
              <w:t>案》等议案。公司本次拟发行的股票数量</w:t>
            </w:r>
            <w:r>
              <w:rPr>
                <w:rFonts w:ascii="宋体" w:hAnsi="宋体" w:cs="宋体" w:eastAsia="宋体" w:hint="default"/>
                <w:sz w:val="18"/>
                <w:szCs w:val="18"/>
              </w:rPr>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pacing w:val="18"/>
                <w:sz w:val="18"/>
                <w:szCs w:val="18"/>
              </w:rPr>
              <w:t>中国证监会核准</w:t>
            </w:r>
            <w:r>
              <w:rPr>
                <w:rFonts w:ascii="宋体" w:hAnsi="宋体" w:cs="宋体" w:eastAsia="宋体" w:hint="default"/>
                <w:spacing w:val="-69"/>
                <w:sz w:val="18"/>
                <w:szCs w:val="18"/>
              </w:rPr>
              <w:t> </w:t>
            </w:r>
            <w:r>
              <w:rPr>
                <w:rFonts w:ascii="宋体" w:hAnsi="宋体" w:cs="宋体" w:eastAsia="宋体" w:hint="default"/>
                <w:sz w:val="18"/>
                <w:szCs w:val="18"/>
              </w:rPr>
            </w:r>
          </w:p>
        </w:tc>
      </w:tr>
      <w:tr>
        <w:trPr>
          <w:trHeight w:val="406" w:hRule="exact"/>
        </w:trPr>
        <w:tc>
          <w:tcPr>
            <w:tcW w:w="1390" w:type="dxa"/>
            <w:tcBorders>
              <w:top w:val="nil" w:sz="6" w:space="0" w:color="auto"/>
              <w:left w:val="nil" w:sz="6" w:space="0" w:color="auto"/>
              <w:bottom w:val="nil" w:sz="6" w:space="0" w:color="auto"/>
              <w:right w:val="dotted" w:sz="4" w:space="0" w:color="000000"/>
            </w:tcBorders>
          </w:tcPr>
          <w:p>
            <w:pP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159,165,751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股，最终发行数量以中国证</w:t>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的股票数量为准。</w:t>
            </w:r>
          </w:p>
        </w:tc>
      </w:tr>
      <w:tr>
        <w:trPr>
          <w:trHeight w:val="395" w:hRule="exact"/>
        </w:trPr>
        <w:tc>
          <w:tcPr>
            <w:tcW w:w="1390" w:type="dxa"/>
            <w:tcBorders>
              <w:top w:val="nil" w:sz="6" w:space="0" w:color="auto"/>
              <w:left w:val="nil" w:sz="6" w:space="0" w:color="auto"/>
              <w:bottom w:val="nil" w:sz="6" w:space="0" w:color="auto"/>
              <w:right w:val="dotted" w:sz="4" w:space="0" w:color="000000"/>
            </w:tcBorders>
          </w:tcPr>
          <w:p>
            <w:pP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pacing w:val="4"/>
                <w:sz w:val="18"/>
                <w:szCs w:val="18"/>
              </w:rPr>
              <w:t>监会核准的股票数量为准。本次发行的发</w:t>
            </w:r>
            <w:r>
              <w:rPr>
                <w:rFonts w:ascii="宋体" w:hAnsi="宋体" w:cs="宋体" w:eastAsia="宋体" w:hint="default"/>
                <w:sz w:val="18"/>
                <w:szCs w:val="18"/>
              </w:rPr>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pacing w:val="18"/>
                <w:sz w:val="18"/>
                <w:szCs w:val="18"/>
              </w:rPr>
              <w:t>具体股票数量尚</w:t>
            </w:r>
            <w:r>
              <w:rPr>
                <w:rFonts w:ascii="宋体" w:hAnsi="宋体" w:cs="宋体" w:eastAsia="宋体" w:hint="default"/>
                <w:spacing w:val="-69"/>
                <w:sz w:val="18"/>
                <w:szCs w:val="18"/>
              </w:rPr>
              <w:t> </w:t>
            </w:r>
            <w:r>
              <w:rPr>
                <w:rFonts w:ascii="宋体" w:hAnsi="宋体" w:cs="宋体" w:eastAsia="宋体" w:hint="default"/>
                <w:sz w:val="18"/>
                <w:szCs w:val="18"/>
              </w:rPr>
            </w:r>
          </w:p>
        </w:tc>
      </w:tr>
      <w:tr>
        <w:trPr>
          <w:trHeight w:val="405" w:hRule="exact"/>
        </w:trPr>
        <w:tc>
          <w:tcPr>
            <w:tcW w:w="1390" w:type="dxa"/>
            <w:tcBorders>
              <w:top w:val="nil" w:sz="6" w:space="0" w:color="auto"/>
              <w:left w:val="nil" w:sz="6" w:space="0" w:color="auto"/>
              <w:bottom w:val="nil" w:sz="6" w:space="0" w:color="auto"/>
              <w:right w:val="dotted" w:sz="4" w:space="0" w:color="000000"/>
            </w:tcBorders>
          </w:tcPr>
          <w:p>
            <w:pP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行价格为 </w:t>
            </w:r>
            <w:r>
              <w:rPr>
                <w:rFonts w:ascii="Times New Roman" w:hAnsi="Times New Roman" w:cs="Times New Roman" w:eastAsia="Times New Roman" w:hint="default"/>
                <w:sz w:val="18"/>
                <w:szCs w:val="18"/>
              </w:rPr>
              <w:t>18.22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股。本次发行的发行对</w:t>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7"/>
                <w:sz w:val="18"/>
                <w:szCs w:val="18"/>
              </w:rPr>
              <w:t>不确定，因此无法</w:t>
            </w:r>
          </w:p>
        </w:tc>
      </w:tr>
      <w:tr>
        <w:trPr>
          <w:trHeight w:val="396" w:hRule="exact"/>
        </w:trPr>
        <w:tc>
          <w:tcPr>
            <w:tcW w:w="1390" w:type="dxa"/>
            <w:tcBorders>
              <w:top w:val="nil" w:sz="6" w:space="0" w:color="auto"/>
              <w:left w:val="nil" w:sz="6" w:space="0" w:color="auto"/>
              <w:bottom w:val="nil" w:sz="6" w:space="0" w:color="auto"/>
              <w:right w:val="dotted" w:sz="4" w:space="0" w:color="000000"/>
            </w:tcBorders>
          </w:tcPr>
          <w:p>
            <w:pPr/>
          </w:p>
        </w:tc>
        <w:tc>
          <w:tcPr>
            <w:tcW w:w="3546" w:type="dxa"/>
            <w:tcBorders>
              <w:top w:val="nil" w:sz="6" w:space="0" w:color="auto"/>
              <w:left w:val="dotted" w:sz="4" w:space="0" w:color="000000"/>
              <w:bottom w:val="nil" w:sz="6" w:space="0" w:color="auto"/>
              <w:right w:val="dotted"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pacing w:val="4"/>
                <w:sz w:val="18"/>
                <w:szCs w:val="18"/>
              </w:rPr>
              <w:t>象为中国人保资产管理股份有限公司、大</w:t>
            </w:r>
            <w:r>
              <w:rPr>
                <w:rFonts w:ascii="宋体" w:hAnsi="宋体" w:cs="宋体" w:eastAsia="宋体" w:hint="default"/>
                <w:sz w:val="18"/>
                <w:szCs w:val="18"/>
              </w:rPr>
            </w:r>
          </w:p>
        </w:tc>
        <w:tc>
          <w:tcPr>
            <w:tcW w:w="1561" w:type="dxa"/>
            <w:vMerge/>
            <w:tcBorders>
              <w:left w:val="dotted" w:sz="4" w:space="0" w:color="000000"/>
              <w:right w:val="dotted" w:sz="4" w:space="0" w:color="000000"/>
            </w:tcBorders>
          </w:tcPr>
          <w:p>
            <w:pPr/>
          </w:p>
        </w:tc>
        <w:tc>
          <w:tcPr>
            <w:tcW w:w="1606" w:type="dxa"/>
            <w:tcBorders>
              <w:top w:val="nil" w:sz="6" w:space="0" w:color="auto"/>
              <w:left w:val="dotted" w:sz="4" w:space="0" w:color="000000"/>
              <w:bottom w:val="nil" w:sz="6" w:space="0" w:color="auto"/>
              <w:right w:val="nil" w:sz="6" w:space="0" w:color="auto"/>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pacing w:val="18"/>
                <w:sz w:val="18"/>
                <w:szCs w:val="18"/>
              </w:rPr>
              <w:t>估计对财务状况</w:t>
            </w:r>
            <w:r>
              <w:rPr>
                <w:rFonts w:ascii="宋体" w:hAnsi="宋体" w:cs="宋体" w:eastAsia="宋体" w:hint="default"/>
                <w:spacing w:val="-69"/>
                <w:sz w:val="18"/>
                <w:szCs w:val="18"/>
              </w:rPr>
              <w:t> </w:t>
            </w:r>
            <w:r>
              <w:rPr>
                <w:rFonts w:ascii="宋体" w:hAnsi="宋体" w:cs="宋体" w:eastAsia="宋体" w:hint="default"/>
                <w:sz w:val="18"/>
                <w:szCs w:val="18"/>
              </w:rPr>
            </w:r>
          </w:p>
        </w:tc>
      </w:tr>
      <w:tr>
        <w:trPr>
          <w:trHeight w:val="335" w:hRule="exact"/>
        </w:trPr>
        <w:tc>
          <w:tcPr>
            <w:tcW w:w="1390" w:type="dxa"/>
            <w:tcBorders>
              <w:top w:val="nil" w:sz="6" w:space="0" w:color="auto"/>
              <w:left w:val="nil" w:sz="6" w:space="0" w:color="auto"/>
              <w:bottom w:val="single" w:sz="12" w:space="0" w:color="000000"/>
              <w:right w:val="dotted" w:sz="4" w:space="0" w:color="000000"/>
            </w:tcBorders>
          </w:tcPr>
          <w:p>
            <w:pPr/>
          </w:p>
        </w:tc>
        <w:tc>
          <w:tcPr>
            <w:tcW w:w="3546"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55"/>
              <w:ind w:right="86"/>
              <w:jc w:val="center"/>
              <w:rPr>
                <w:rFonts w:ascii="宋体" w:hAnsi="宋体" w:cs="宋体" w:eastAsia="宋体" w:hint="default"/>
                <w:sz w:val="18"/>
                <w:szCs w:val="18"/>
              </w:rPr>
            </w:pPr>
            <w:r>
              <w:rPr>
                <w:rFonts w:ascii="宋体" w:hAnsi="宋体" w:cs="宋体" w:eastAsia="宋体" w:hint="default"/>
                <w:sz w:val="18"/>
                <w:szCs w:val="18"/>
              </w:rPr>
              <w:t>连东软控股有限公司以及自然人刘世强。</w:t>
            </w:r>
          </w:p>
        </w:tc>
        <w:tc>
          <w:tcPr>
            <w:tcW w:w="1561" w:type="dxa"/>
            <w:vMerge/>
            <w:tcBorders>
              <w:left w:val="dotted" w:sz="4" w:space="0" w:color="000000"/>
              <w:bottom w:val="single" w:sz="12" w:space="0" w:color="000000"/>
              <w:right w:val="dotted" w:sz="4" w:space="0" w:color="000000"/>
            </w:tcBorders>
          </w:tcPr>
          <w:p>
            <w:pPr/>
          </w:p>
        </w:tc>
        <w:tc>
          <w:tcPr>
            <w:tcW w:w="1606" w:type="dxa"/>
            <w:tcBorders>
              <w:top w:val="nil" w:sz="6" w:space="0" w:color="auto"/>
              <w:left w:val="dotted" w:sz="4" w:space="0" w:color="000000"/>
              <w:bottom w:val="single" w:sz="12" w:space="0" w:color="000000"/>
              <w:right w:val="nil" w:sz="6" w:space="0" w:color="auto"/>
            </w:tcBorders>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的影响数。</w:t>
            </w:r>
          </w:p>
        </w:tc>
      </w:tr>
    </w:tbl>
    <w:p>
      <w:pPr>
        <w:spacing w:line="240" w:lineRule="auto" w:before="7"/>
        <w:rPr>
          <w:rFonts w:ascii="宋体" w:hAnsi="宋体" w:cs="宋体" w:eastAsia="宋体" w:hint="default"/>
          <w:b/>
          <w:bCs/>
          <w:sz w:val="22"/>
          <w:szCs w:val="22"/>
        </w:rPr>
      </w:pPr>
    </w:p>
    <w:p>
      <w:pPr>
        <w:pStyle w:val="Heading5"/>
        <w:tabs>
          <w:tab w:pos="850" w:val="left" w:leader="none"/>
        </w:tabs>
        <w:spacing w:line="240" w:lineRule="auto" w:before="36"/>
        <w:ind w:left="123" w:right="15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利润分配情况</w:t>
      </w:r>
      <w:r>
        <w:rPr>
          <w:b w:val="0"/>
          <w:bCs w:val="0"/>
        </w:rPr>
      </w:r>
    </w:p>
    <w:p>
      <w:pPr>
        <w:spacing w:line="240" w:lineRule="auto" w:before="8"/>
        <w:rPr>
          <w:rFonts w:ascii="宋体" w:hAnsi="宋体" w:cs="宋体" w:eastAsia="宋体" w:hint="default"/>
          <w:b/>
          <w:bCs/>
          <w:sz w:val="19"/>
          <w:szCs w:val="19"/>
        </w:rPr>
      </w:pPr>
    </w:p>
    <w:tbl>
      <w:tblPr>
        <w:tblW w:w="0" w:type="auto"/>
        <w:jc w:val="left"/>
        <w:tblInd w:w="718" w:type="dxa"/>
        <w:tblLayout w:type="fixed"/>
        <w:tblCellMar>
          <w:top w:w="0" w:type="dxa"/>
          <w:left w:w="0" w:type="dxa"/>
          <w:bottom w:w="0" w:type="dxa"/>
          <w:right w:w="0" w:type="dxa"/>
        </w:tblCellMar>
        <w:tblLook w:val="01E0"/>
      </w:tblPr>
      <w:tblGrid>
        <w:gridCol w:w="4083"/>
        <w:gridCol w:w="3970"/>
      </w:tblGrid>
      <w:tr>
        <w:trPr>
          <w:trHeight w:val="421" w:hRule="exact"/>
        </w:trPr>
        <w:tc>
          <w:tcPr>
            <w:tcW w:w="40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39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118,044,791</w:t>
            </w:r>
          </w:p>
        </w:tc>
      </w:tr>
      <w:tr>
        <w:trPr>
          <w:trHeight w:val="422" w:hRule="exact"/>
        </w:trPr>
        <w:tc>
          <w:tcPr>
            <w:tcW w:w="40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39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118,044,791</w:t>
            </w:r>
          </w:p>
        </w:tc>
      </w:tr>
    </w:tbl>
    <w:p>
      <w:pPr>
        <w:spacing w:line="240" w:lineRule="auto" w:before="1"/>
        <w:rPr>
          <w:rFonts w:ascii="宋体" w:hAnsi="宋体" w:cs="宋体" w:eastAsia="宋体" w:hint="default"/>
          <w:b/>
          <w:bCs/>
          <w:sz w:val="12"/>
          <w:szCs w:val="12"/>
        </w:rPr>
      </w:pPr>
    </w:p>
    <w:p>
      <w:pPr>
        <w:pStyle w:val="BodyText"/>
        <w:spacing w:line="331" w:lineRule="auto" w:before="36"/>
        <w:ind w:right="149"/>
        <w:jc w:val="both"/>
      </w:pPr>
      <w:r>
        <w:rPr/>
        <w:t>注：本公司于</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日召开的七届二十七次董事会建议</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年度以年度母公</w:t>
      </w:r>
      <w:r>
        <w:rPr>
          <w:w w:val="100"/>
        </w:rPr>
        <w:t> </w:t>
      </w:r>
      <w:r>
        <w:rPr/>
        <w:t>司净利润为基础，分别计提 </w:t>
      </w:r>
      <w:r>
        <w:rPr>
          <w:rFonts w:ascii="Times New Roman" w:hAnsi="Times New Roman" w:cs="Times New Roman" w:eastAsia="Times New Roman" w:hint="default"/>
        </w:rPr>
        <w:t>10%</w:t>
      </w:r>
      <w:r>
        <w:rPr/>
        <w:t>及</w:t>
      </w:r>
      <w:r>
        <w:rPr>
          <w:spacing w:val="-67"/>
        </w:rPr>
        <w:t> </w:t>
      </w:r>
      <w:r>
        <w:rPr>
          <w:rFonts w:ascii="Times New Roman" w:hAnsi="Times New Roman" w:cs="Times New Roman" w:eastAsia="Times New Roman" w:hint="default"/>
        </w:rPr>
        <w:t>5%</w:t>
      </w:r>
      <w:r>
        <w:rPr/>
        <w:t>的法定盈余公积金及任意盈余公积金。根据公司</w:t>
      </w:r>
      <w:r>
        <w:rPr>
          <w:w w:val="100"/>
        </w:rPr>
        <w:t> </w:t>
      </w:r>
      <w:r>
        <w:rPr>
          <w:spacing w:val="9"/>
        </w:rPr>
        <w:t>未来发展规划，为给股东一定的回报，董事会同意以</w:t>
      </w:r>
      <w:r>
        <w:rPr>
          <w:spacing w:val="2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w:t>
      </w:r>
      <w:r>
        <w:rPr>
          <w:spacing w:val="23"/>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23"/>
        </w:rPr>
        <w:t>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spacing w:val="7"/>
        </w:rPr>
        <w:t>日总股本</w:t>
      </w:r>
      <w:r>
        <w:rPr>
          <w:spacing w:val="-103"/>
        </w:rPr>
        <w:t> </w:t>
      </w:r>
      <w:r>
        <w:rPr>
          <w:spacing w:val="-103"/>
        </w:rPr>
      </w:r>
      <w:r>
        <w:rPr>
          <w:rFonts w:ascii="Times New Roman" w:hAnsi="Times New Roman" w:cs="Times New Roman" w:eastAsia="Times New Roman" w:hint="default"/>
          <w:spacing w:val="-1"/>
          <w:w w:val="100"/>
        </w:rPr>
        <w:t>1,242,576,745</w:t>
      </w:r>
      <w:r>
        <w:rPr>
          <w:rFonts w:ascii="Times New Roman" w:hAnsi="Times New Roman" w:cs="Times New Roman" w:eastAsia="Times New Roman" w:hint="default"/>
          <w:spacing w:val="1"/>
          <w:w w:val="100"/>
        </w:rPr>
        <w:t> </w:t>
      </w:r>
      <w:r>
        <w:rPr>
          <w:spacing w:val="-4"/>
          <w:w w:val="100"/>
        </w:rPr>
        <w:t>股为基数，向全体股东每</w:t>
      </w:r>
      <w:r>
        <w:rPr>
          <w:spacing w:val="-52"/>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1"/>
          <w:w w:val="100"/>
        </w:rPr>
        <w:t> </w:t>
      </w:r>
      <w:r>
        <w:rPr>
          <w:spacing w:val="-1"/>
          <w:w w:val="100"/>
        </w:rPr>
        <w:t>股派发</w:t>
      </w:r>
      <w:r>
        <w:rPr>
          <w:spacing w:val="-54"/>
          <w:w w:val="100"/>
        </w:rPr>
        <w:t> </w:t>
      </w:r>
      <w:r>
        <w:rPr>
          <w:rFonts w:ascii="Times New Roman" w:hAnsi="Times New Roman" w:cs="Times New Roman" w:eastAsia="Times New Roman" w:hint="default"/>
          <w:spacing w:val="-1"/>
          <w:w w:val="100"/>
        </w:rPr>
        <w:t>0.95</w:t>
      </w:r>
      <w:r>
        <w:rPr>
          <w:rFonts w:ascii="Times New Roman" w:hAnsi="Times New Roman" w:cs="Times New Roman" w:eastAsia="Times New Roman" w:hint="default"/>
          <w:spacing w:val="1"/>
          <w:w w:val="100"/>
        </w:rPr>
        <w:t> </w:t>
      </w:r>
      <w:r>
        <w:rPr>
          <w:spacing w:val="-12"/>
          <w:w w:val="100"/>
        </w:rPr>
        <w:t>元人民币现金红利（含税），共派</w:t>
      </w:r>
    </w:p>
    <w:p>
      <w:pPr>
        <w:pStyle w:val="BodyText"/>
        <w:spacing w:line="331" w:lineRule="auto" w:before="19"/>
        <w:ind w:right="153"/>
        <w:jc w:val="both"/>
      </w:pPr>
      <w:r>
        <w:rPr>
          <w:spacing w:val="-2"/>
          <w:w w:val="100"/>
        </w:rPr>
        <w:t>发现金红利</w:t>
      </w:r>
      <w:r>
        <w:rPr>
          <w:spacing w:val="-49"/>
          <w:w w:val="100"/>
        </w:rPr>
        <w:t> </w:t>
      </w:r>
      <w:r>
        <w:rPr>
          <w:rFonts w:ascii="Times New Roman" w:hAnsi="Times New Roman" w:cs="Times New Roman" w:eastAsia="Times New Roman" w:hint="default"/>
          <w:spacing w:val="-2"/>
          <w:w w:val="100"/>
        </w:rPr>
        <w:t>118,044,791</w:t>
      </w:r>
      <w:r>
        <w:rPr>
          <w:rFonts w:ascii="Times New Roman" w:hAnsi="Times New Roman" w:cs="Times New Roman" w:eastAsia="Times New Roman" w:hint="default"/>
          <w:spacing w:val="2"/>
          <w:w w:val="100"/>
        </w:rPr>
        <w:t> </w:t>
      </w:r>
      <w:r>
        <w:rPr>
          <w:spacing w:val="-6"/>
          <w:w w:val="100"/>
        </w:rPr>
        <w:t>元（含税），剩余未分配利润结转以后年度。以上方案，待公司</w:t>
      </w:r>
      <w:r>
        <w:rPr>
          <w:spacing w:val="-104"/>
          <w:w w:val="100"/>
        </w:rPr>
        <w:t> </w:t>
      </w:r>
      <w:r>
        <w:rPr>
          <w:spacing w:val="-104"/>
          <w:w w:val="100"/>
        </w:rPr>
      </w:r>
      <w:r>
        <w:rPr/>
        <w:t>股东大会批准后实施。</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tabs>
          <w:tab w:pos="850" w:val="left" w:leader="none"/>
        </w:tabs>
        <w:spacing w:line="240" w:lineRule="auto"/>
        <w:ind w:left="123" w:right="15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其他资产负债表日后事项说明</w:t>
      </w:r>
      <w:r>
        <w:rPr>
          <w:b w:val="0"/>
          <w:bCs w:val="0"/>
        </w:rPr>
      </w:r>
    </w:p>
    <w:p>
      <w:pPr>
        <w:spacing w:after="0" w:line="240" w:lineRule="auto"/>
        <w:jc w:val="left"/>
        <w:sectPr>
          <w:pgSz w:w="11910" w:h="16850"/>
          <w:pgMar w:header="885" w:footer="999" w:top="1540" w:bottom="1180" w:left="1660" w:right="1280"/>
        </w:sectPr>
      </w:pPr>
    </w:p>
    <w:p>
      <w:pPr>
        <w:spacing w:line="240" w:lineRule="auto" w:before="9"/>
        <w:rPr>
          <w:rFonts w:ascii="宋体" w:hAnsi="宋体" w:cs="宋体" w:eastAsia="宋体" w:hint="default"/>
          <w:b/>
          <w:bCs/>
          <w:sz w:val="8"/>
          <w:szCs w:val="8"/>
        </w:rPr>
      </w:pPr>
    </w:p>
    <w:p>
      <w:pPr>
        <w:pStyle w:val="BodyText"/>
        <w:spacing w:line="240" w:lineRule="auto" w:before="36"/>
        <w:ind w:left="769" w:right="208"/>
        <w:jc w:val="left"/>
      </w:pPr>
      <w:r>
        <w:rPr>
          <w:rFonts w:ascii="Times New Roman" w:hAnsi="Times New Roman" w:cs="Times New Roman" w:eastAsia="Times New Roman" w:hint="default"/>
        </w:rPr>
        <w:t>1</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年的大额应付账款、预收款项及其他应付款，期后已支付的情况：</w:t>
      </w:r>
    </w:p>
    <w:p>
      <w:pPr>
        <w:spacing w:line="240" w:lineRule="auto" w:before="6"/>
        <w:rPr>
          <w:rFonts w:ascii="宋体" w:hAnsi="宋体" w:cs="宋体" w:eastAsia="宋体" w:hint="default"/>
          <w:sz w:val="10"/>
          <w:szCs w:val="10"/>
        </w:rPr>
      </w:pPr>
    </w:p>
    <w:tbl>
      <w:tblPr>
        <w:tblW w:w="0" w:type="auto"/>
        <w:jc w:val="left"/>
        <w:tblInd w:w="718" w:type="dxa"/>
        <w:tblLayout w:type="fixed"/>
        <w:tblCellMar>
          <w:top w:w="0" w:type="dxa"/>
          <w:left w:w="0" w:type="dxa"/>
          <w:bottom w:w="0" w:type="dxa"/>
          <w:right w:w="0" w:type="dxa"/>
        </w:tblCellMar>
        <w:tblLook w:val="01E0"/>
      </w:tblPr>
      <w:tblGrid>
        <w:gridCol w:w="1477"/>
        <w:gridCol w:w="3459"/>
        <w:gridCol w:w="1702"/>
        <w:gridCol w:w="1447"/>
      </w:tblGrid>
      <w:tr>
        <w:trPr>
          <w:trHeight w:val="420" w:hRule="exact"/>
        </w:trPr>
        <w:tc>
          <w:tcPr>
            <w:tcW w:w="14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3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266" w:right="0"/>
              <w:jc w:val="left"/>
              <w:rPr>
                <w:rFonts w:ascii="宋体" w:hAnsi="宋体" w:cs="宋体" w:eastAsia="宋体" w:hint="default"/>
                <w:sz w:val="18"/>
                <w:szCs w:val="18"/>
              </w:rPr>
            </w:pPr>
            <w:r>
              <w:rPr>
                <w:rFonts w:ascii="宋体" w:hAnsi="宋体" w:cs="宋体" w:eastAsia="宋体" w:hint="default"/>
                <w:sz w:val="18"/>
                <w:szCs w:val="18"/>
              </w:rPr>
              <w:t>已结算金额</w:t>
            </w: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5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13,380,143</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河北远东通信系统工程有限公司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8,945,331</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天津七一二通信广播有限公司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6,840,800</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沈阳中兴电力通信有限公司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5,700,000</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北京鼎汉技术股份有限公司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3,697,431</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5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大连东软控股有限公司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3,140,000</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5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8,618,444</w:t>
            </w:r>
          </w:p>
        </w:tc>
        <w:tc>
          <w:tcPr>
            <w:tcW w:w="14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8,618,444</w:t>
            </w: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7,238,715</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青海省交通通信信息中心</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5,607,659</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1477" w:type="dxa"/>
            <w:tcBorders>
              <w:top w:val="dotted" w:sz="4" w:space="0" w:color="000000"/>
              <w:left w:val="nil" w:sz="6" w:space="0" w:color="auto"/>
              <w:bottom w:val="dotted" w:sz="4" w:space="0" w:color="000000"/>
              <w:right w:val="dotted" w:sz="4" w:space="0" w:color="000000"/>
            </w:tcBorders>
          </w:tcPr>
          <w:p>
            <w:pPr/>
          </w:p>
        </w:tc>
        <w:tc>
          <w:tcPr>
            <w:tcW w:w="34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Seair Global Logistics</w:t>
            </w:r>
            <w:r>
              <w:rPr>
                <w:rFonts w:ascii="Times New Roman"/>
                <w:spacing w:val="-11"/>
                <w:sz w:val="18"/>
              </w:rPr>
              <w:t> </w:t>
            </w:r>
            <w:r>
              <w:rPr>
                <w:rFonts w:ascii="Times New Roman"/>
                <w:sz w:val="18"/>
              </w:rPr>
              <w:t>LLC</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5,294,156</w:t>
            </w:r>
          </w:p>
        </w:tc>
        <w:tc>
          <w:tcPr>
            <w:tcW w:w="1447"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1477" w:type="dxa"/>
            <w:tcBorders>
              <w:top w:val="dotted" w:sz="4" w:space="0" w:color="000000"/>
              <w:left w:val="nil" w:sz="6" w:space="0" w:color="auto"/>
              <w:bottom w:val="single" w:sz="12" w:space="0" w:color="000000"/>
              <w:right w:val="dotted" w:sz="4" w:space="0" w:color="000000"/>
            </w:tcBorders>
          </w:tcPr>
          <w:p>
            <w:pPr/>
          </w:p>
        </w:tc>
        <w:tc>
          <w:tcPr>
            <w:tcW w:w="34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4,950,000</w:t>
            </w:r>
          </w:p>
        </w:tc>
        <w:tc>
          <w:tcPr>
            <w:tcW w:w="144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769" w:right="208"/>
        <w:jc w:val="left"/>
      </w:pPr>
      <w:r>
        <w:rPr>
          <w:rFonts w:ascii="Times New Roman" w:hAnsi="Times New Roman" w:cs="Times New Roman" w:eastAsia="Times New Roman" w:hint="default"/>
        </w:rPr>
        <w:t>2</w:t>
      </w:r>
      <w:r>
        <w:rPr/>
        <w:t>、本公司其他需要披露的日后事项</w:t>
      </w:r>
    </w:p>
    <w:p>
      <w:pPr>
        <w:pStyle w:val="BodyText"/>
        <w:tabs>
          <w:tab w:pos="1721" w:val="left" w:leader="none"/>
        </w:tabs>
        <w:spacing w:line="336" w:lineRule="auto" w:before="107"/>
        <w:ind w:left="1695" w:right="107" w:hanging="711"/>
        <w:jc w:val="left"/>
      </w:pPr>
      <w:r>
        <w:rPr/>
        <w:t>（</w:t>
      </w:r>
      <w:r>
        <w:rPr>
          <w:rFonts w:ascii="Times New Roman" w:hAnsi="Times New Roman" w:cs="Times New Roman" w:eastAsia="Times New Roman" w:hint="default"/>
        </w:rPr>
        <w:t>1</w:t>
      </w:r>
      <w:r>
        <w:rPr/>
        <w:t>）</w:t>
        <w:tab/>
        <w:tab/>
        <w:t>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日召开的公司七届二十二次董事会，审议通过了《关于子</w:t>
      </w:r>
      <w:r>
        <w:rPr>
          <w:w w:val="100"/>
        </w:rPr>
        <w:t> </w:t>
      </w:r>
      <w:r>
        <w:rPr>
          <w:spacing w:val="-3"/>
          <w:w w:val="100"/>
        </w:rPr>
        <w:t>公司北京东软望海科技有限公司引进投资者的议案》。董事会同意本公司、东</w:t>
      </w:r>
      <w:r>
        <w:rPr>
          <w:w w:val="100"/>
        </w:rPr>
        <w:t> </w:t>
      </w:r>
      <w:r>
        <w:rPr>
          <w:spacing w:val="-8"/>
          <w:w w:val="100"/>
        </w:rPr>
        <w:t>软望海与常州健腾投资合伙企业（有限合伙）（以下简称</w:t>
      </w:r>
      <w:r>
        <w:rPr>
          <w:rFonts w:ascii="Times New Roman" w:hAnsi="Times New Roman" w:cs="Times New Roman" w:eastAsia="Times New Roman" w:hint="default"/>
          <w:spacing w:val="-8"/>
          <w:w w:val="100"/>
        </w:rPr>
        <w:t>“</w:t>
      </w:r>
      <w:r>
        <w:rPr>
          <w:spacing w:val="-8"/>
          <w:w w:val="100"/>
        </w:rPr>
        <w:t>平安健腾</w:t>
      </w:r>
      <w:r>
        <w:rPr>
          <w:rFonts w:ascii="Times New Roman" w:hAnsi="Times New Roman" w:cs="Times New Roman" w:eastAsia="Times New Roman" w:hint="default"/>
          <w:spacing w:val="-8"/>
          <w:w w:val="100"/>
        </w:rPr>
        <w:t>”</w:t>
      </w:r>
      <w:r>
        <w:rPr>
          <w:spacing w:val="-8"/>
          <w:w w:val="100"/>
        </w:rPr>
        <w:t>）、大连东</w:t>
      </w:r>
      <w:r>
        <w:rPr>
          <w:w w:val="100"/>
        </w:rPr>
        <w:t> </w:t>
      </w:r>
      <w:r>
        <w:rPr>
          <w:spacing w:val="-10"/>
          <w:w w:val="100"/>
        </w:rPr>
        <w:t>软控股有限公司（以下简称</w:t>
      </w:r>
      <w:r>
        <w:rPr>
          <w:rFonts w:ascii="Times New Roman" w:hAnsi="Times New Roman" w:cs="Times New Roman" w:eastAsia="Times New Roman" w:hint="default"/>
          <w:spacing w:val="-10"/>
          <w:w w:val="100"/>
        </w:rPr>
        <w:t>“</w:t>
      </w:r>
      <w:r>
        <w:rPr>
          <w:spacing w:val="-10"/>
          <w:w w:val="100"/>
        </w:rPr>
        <w:t>东软控股</w:t>
      </w:r>
      <w:r>
        <w:rPr>
          <w:rFonts w:ascii="Times New Roman" w:hAnsi="Times New Roman" w:cs="Times New Roman" w:eastAsia="Times New Roman" w:hint="default"/>
          <w:spacing w:val="-10"/>
          <w:w w:val="100"/>
        </w:rPr>
        <w:t>”</w:t>
      </w:r>
      <w:r>
        <w:rPr>
          <w:spacing w:val="-10"/>
          <w:w w:val="100"/>
        </w:rPr>
        <w:t>）、自然人段成惠共同签订《投资协议》。</w:t>
      </w:r>
      <w:r>
        <w:rPr>
          <w:w w:val="100"/>
        </w:rPr>
        <w:t> </w:t>
      </w:r>
      <w:r>
        <w:rPr/>
        <w:t>协议主要内容如下：</w:t>
      </w:r>
    </w:p>
    <w:p>
      <w:pPr>
        <w:pStyle w:val="BodyText"/>
        <w:spacing w:line="328" w:lineRule="auto" w:before="42"/>
        <w:ind w:left="1695" w:right="208" w:firstLine="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2"/>
        </w:rPr>
        <w:t> </w:t>
      </w:r>
      <w:r>
        <w:rPr/>
        <w:t>股权转让及增资</w:t>
      </w:r>
      <w:r>
        <w:rPr>
          <w:w w:val="100"/>
        </w:rPr>
        <w:t> </w:t>
      </w:r>
      <w:r>
        <w:rPr>
          <w:spacing w:val="-5"/>
        </w:rPr>
        <w:t>依据北京中天和资产评估有限公司（具有从事证券、期货业务资格）出具的</w:t>
      </w:r>
      <w:r>
        <w:rPr>
          <w:rFonts w:ascii="Times New Roman" w:hAnsi="Times New Roman" w:cs="Times New Roman" w:eastAsia="Times New Roman" w:hint="default"/>
          <w:spacing w:val="-5"/>
        </w:rPr>
        <w:t>“</w:t>
      </w:r>
      <w:r>
        <w:rPr>
          <w:spacing w:val="-5"/>
        </w:rPr>
        <w:t>中</w:t>
      </w:r>
      <w:r>
        <w:rPr>
          <w:spacing w:val="-60"/>
        </w:rPr>
        <w:t> </w:t>
      </w:r>
      <w:r>
        <w:rPr/>
        <w:t>天和资产</w:t>
      </w:r>
      <w:r>
        <w:rPr>
          <w:rFonts w:ascii="Times New Roman" w:hAnsi="Times New Roman" w:cs="Times New Roman" w:eastAsia="Times New Roman" w:hint="default"/>
        </w:rPr>
        <w:t>[2015]</w:t>
      </w:r>
      <w:r>
        <w:rPr/>
        <w:t>评字第</w:t>
      </w:r>
      <w:r>
        <w:rPr>
          <w:spacing w:val="-2"/>
        </w:rPr>
        <w:t> </w:t>
      </w:r>
      <w:r>
        <w:rPr>
          <w:rFonts w:ascii="Times New Roman" w:hAnsi="Times New Roman" w:cs="Times New Roman" w:eastAsia="Times New Roman" w:hint="default"/>
        </w:rPr>
        <w:t>90030  </w:t>
      </w:r>
      <w:r>
        <w:rPr/>
        <w:t>号</w:t>
      </w:r>
      <w:r>
        <w:rPr>
          <w:rFonts w:ascii="Times New Roman" w:hAnsi="Times New Roman" w:cs="Times New Roman" w:eastAsia="Times New Roman" w:hint="default"/>
        </w:rPr>
        <w:t>”</w:t>
      </w:r>
      <w:r>
        <w:rPr/>
        <w:t>评估报告，评估基准日</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日东</w:t>
      </w:r>
    </w:p>
    <w:p>
      <w:pPr>
        <w:pStyle w:val="BodyText"/>
        <w:spacing w:line="240" w:lineRule="auto" w:before="24"/>
        <w:ind w:left="1695" w:right="105"/>
        <w:jc w:val="left"/>
      </w:pPr>
      <w:r>
        <w:rPr/>
        <w:t>软望海归属于母公司所有者权益评估价值为</w:t>
      </w:r>
      <w:r>
        <w:rPr>
          <w:spacing w:val="-44"/>
        </w:rPr>
        <w:t> </w:t>
      </w:r>
      <w:r>
        <w:rPr>
          <w:rFonts w:ascii="Times New Roman" w:hAnsi="Times New Roman" w:cs="Times New Roman" w:eastAsia="Times New Roman" w:hint="default"/>
        </w:rPr>
        <w:t>102,145.84</w:t>
      </w:r>
      <w:r>
        <w:rPr>
          <w:rFonts w:ascii="Times New Roman" w:hAnsi="Times New Roman" w:cs="Times New Roman" w:eastAsia="Times New Roman" w:hint="default"/>
          <w:spacing w:val="8"/>
        </w:rPr>
        <w:t> </w:t>
      </w:r>
      <w:r>
        <w:rPr>
          <w:spacing w:val="-5"/>
        </w:rPr>
        <w:t>万元。经协商，本协议</w:t>
      </w:r>
    </w:p>
    <w:p>
      <w:pPr>
        <w:pStyle w:val="BodyText"/>
        <w:spacing w:line="331" w:lineRule="auto" w:before="107"/>
        <w:ind w:left="1695" w:right="211"/>
        <w:jc w:val="both"/>
      </w:pPr>
      <w:r>
        <w:rPr/>
        <w:t>各方同意本次投资前东软望海的整体估值为</w:t>
      </w:r>
      <w:r>
        <w:rPr>
          <w:spacing w:val="-53"/>
        </w:rPr>
        <w:t> </w:t>
      </w:r>
      <w:r>
        <w:rPr>
          <w:rFonts w:ascii="Times New Roman" w:hAnsi="Times New Roman" w:cs="Times New Roman" w:eastAsia="Times New Roman" w:hint="default"/>
        </w:rPr>
        <w:t>10.08</w:t>
      </w:r>
      <w:r>
        <w:rPr>
          <w:rFonts w:ascii="Times New Roman" w:hAnsi="Times New Roman" w:cs="Times New Roman" w:eastAsia="Times New Roman" w:hint="default"/>
          <w:spacing w:val="-4"/>
        </w:rPr>
        <w:t> </w:t>
      </w:r>
      <w:r>
        <w:rPr/>
        <w:t>亿元。由东软集团向平安健</w:t>
      </w:r>
      <w:r>
        <w:rPr>
          <w:w w:val="100"/>
        </w:rPr>
        <w:t> </w:t>
      </w:r>
      <w:r>
        <w:rPr>
          <w:spacing w:val="-5"/>
        </w:rPr>
        <w:t>腾、东软控股转让其所持有的东软望海 </w:t>
      </w:r>
      <w:r>
        <w:rPr>
          <w:rFonts w:ascii="Times New Roman" w:hAnsi="Times New Roman" w:cs="Times New Roman" w:eastAsia="Times New Roman" w:hint="default"/>
          <w:spacing w:val="-9"/>
        </w:rPr>
        <w:t>26.34%</w:t>
      </w:r>
      <w:r>
        <w:rPr>
          <w:spacing w:val="-9"/>
        </w:rPr>
        <w:t>（本次投资完成前）的股权（</w:t>
      </w:r>
      <w:r>
        <w:rPr>
          <w:rFonts w:ascii="Times New Roman" w:hAnsi="Times New Roman" w:cs="Times New Roman" w:eastAsia="Times New Roman" w:hint="default"/>
          <w:spacing w:val="-9"/>
        </w:rPr>
        <w:t>“</w:t>
      </w:r>
      <w:r>
        <w:rPr>
          <w:spacing w:val="-9"/>
        </w:rPr>
        <w:t>转</w:t>
      </w:r>
      <w:r>
        <w:rPr>
          <w:spacing w:val="-75"/>
        </w:rPr>
        <w:t> </w:t>
      </w:r>
      <w:r>
        <w:rPr>
          <w:spacing w:val="-11"/>
          <w:w w:val="100"/>
        </w:rPr>
        <w:t>让股权</w:t>
      </w:r>
      <w:r>
        <w:rPr>
          <w:rFonts w:ascii="Times New Roman" w:hAnsi="Times New Roman" w:cs="Times New Roman" w:eastAsia="Times New Roman" w:hint="default"/>
          <w:spacing w:val="-11"/>
          <w:w w:val="100"/>
        </w:rPr>
        <w:t>”</w:t>
      </w:r>
      <w:r>
        <w:rPr>
          <w:spacing w:val="-11"/>
          <w:w w:val="100"/>
        </w:rPr>
        <w:t>），股权转让价款合计</w:t>
      </w:r>
      <w:r>
        <w:rPr>
          <w:w w:val="100"/>
        </w:rPr>
        <w:t> </w:t>
      </w:r>
      <w:r>
        <w:rPr>
          <w:rFonts w:ascii="Times New Roman" w:hAnsi="Times New Roman" w:cs="Times New Roman" w:eastAsia="Times New Roman" w:hint="default"/>
          <w:spacing w:val="-1"/>
          <w:w w:val="100"/>
        </w:rPr>
        <w:t>2.655</w:t>
      </w:r>
      <w:r>
        <w:rPr>
          <w:rFonts w:ascii="Times New Roman" w:hAnsi="Times New Roman" w:cs="Times New Roman" w:eastAsia="Times New Roman" w:hint="default"/>
          <w:w w:val="100"/>
        </w:rPr>
        <w:t> </w:t>
      </w:r>
      <w:r>
        <w:rPr>
          <w:rFonts w:ascii="Times New Roman" w:hAnsi="Times New Roman" w:cs="Times New Roman" w:eastAsia="Times New Roman" w:hint="default"/>
          <w:spacing w:val="22"/>
          <w:w w:val="100"/>
        </w:rPr>
        <w:t> </w:t>
      </w:r>
      <w:r>
        <w:rPr>
          <w:spacing w:val="-5"/>
          <w:w w:val="100"/>
        </w:rPr>
        <w:t>亿元。平安健腾、东软控股同意按协议约</w:t>
      </w:r>
    </w:p>
    <w:p>
      <w:pPr>
        <w:pStyle w:val="BodyText"/>
        <w:spacing w:line="240" w:lineRule="auto" w:before="19"/>
        <w:ind w:left="1695" w:right="105"/>
        <w:jc w:val="left"/>
      </w:pPr>
      <w:r>
        <w:rPr>
          <w:spacing w:val="-4"/>
        </w:rPr>
        <w:t>定的条款和条件，向东软望海注入资本 </w:t>
      </w:r>
      <w:r>
        <w:rPr>
          <w:rFonts w:ascii="Times New Roman" w:hAnsi="Times New Roman" w:cs="Times New Roman" w:eastAsia="Times New Roman" w:hint="default"/>
        </w:rPr>
        <w:t>2.25</w:t>
      </w:r>
      <w:r>
        <w:rPr>
          <w:rFonts w:ascii="Times New Roman" w:hAnsi="Times New Roman" w:cs="Times New Roman" w:eastAsia="Times New Roman" w:hint="default"/>
          <w:spacing w:val="5"/>
        </w:rPr>
        <w:t> </w:t>
      </w:r>
      <w:r>
        <w:rPr>
          <w:spacing w:val="-5"/>
        </w:rPr>
        <w:t>亿元进行增资，东软望海注册资本</w:t>
      </w:r>
    </w:p>
    <w:p>
      <w:pPr>
        <w:pStyle w:val="BodyText"/>
        <w:spacing w:line="240" w:lineRule="auto" w:before="110"/>
        <w:ind w:left="1695" w:right="208"/>
        <w:jc w:val="left"/>
      </w:pPr>
      <w:r>
        <w:rPr/>
        <w:t>由</w:t>
      </w:r>
      <w:r>
        <w:rPr>
          <w:spacing w:val="-54"/>
        </w:rPr>
        <w:t> </w:t>
      </w:r>
      <w:r>
        <w:rPr>
          <w:rFonts w:ascii="Times New Roman" w:hAnsi="Times New Roman" w:cs="Times New Roman" w:eastAsia="Times New Roman" w:hint="default"/>
        </w:rPr>
        <w:t>27,790,000</w:t>
      </w:r>
      <w:r>
        <w:rPr>
          <w:rFonts w:ascii="Times New Roman" w:hAnsi="Times New Roman" w:cs="Times New Roman" w:eastAsia="Times New Roman" w:hint="default"/>
          <w:spacing w:val="-1"/>
        </w:rPr>
        <w:t> </w:t>
      </w:r>
      <w:r>
        <w:rPr/>
        <w:t>元人民币增加至</w:t>
      </w:r>
      <w:r>
        <w:rPr>
          <w:spacing w:val="-54"/>
        </w:rPr>
        <w:t> </w:t>
      </w:r>
      <w:r>
        <w:rPr>
          <w:rFonts w:ascii="Times New Roman" w:hAnsi="Times New Roman" w:cs="Times New Roman" w:eastAsia="Times New Roman" w:hint="default"/>
        </w:rPr>
        <w:t>33,993,125</w:t>
      </w:r>
      <w:r>
        <w:rPr>
          <w:rFonts w:ascii="Times New Roman" w:hAnsi="Times New Roman" w:cs="Times New Roman" w:eastAsia="Times New Roman" w:hint="default"/>
          <w:spacing w:val="-3"/>
        </w:rPr>
        <w:t> </w:t>
      </w:r>
      <w:r>
        <w:rPr/>
        <w:t>元人民币。</w:t>
      </w:r>
    </w:p>
    <w:p>
      <w:pPr>
        <w:pStyle w:val="BodyText"/>
        <w:spacing w:line="240" w:lineRule="auto" w:before="110"/>
        <w:ind w:left="1698" w:right="208"/>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2"/>
        </w:rPr>
        <w:t> </w:t>
      </w:r>
      <w:r>
        <w:rPr/>
        <w:t>激励安排</w:t>
      </w:r>
    </w:p>
    <w:p>
      <w:pPr>
        <w:spacing w:after="0" w:line="240" w:lineRule="auto"/>
        <w:jc w:val="left"/>
        <w:sectPr>
          <w:footerReference w:type="default" r:id="rId82"/>
          <w:pgSz w:w="11910" w:h="16850"/>
          <w:pgMar w:footer="999" w:header="885" w:top="1540" w:bottom="1180" w:left="1660" w:right="1220"/>
          <w:pgNumType w:start="120"/>
        </w:sectPr>
      </w:pPr>
    </w:p>
    <w:p>
      <w:pPr>
        <w:spacing w:line="240" w:lineRule="auto" w:before="9"/>
        <w:rPr>
          <w:rFonts w:ascii="宋体" w:hAnsi="宋体" w:cs="宋体" w:eastAsia="宋体" w:hint="default"/>
          <w:sz w:val="8"/>
          <w:szCs w:val="8"/>
        </w:rPr>
      </w:pPr>
    </w:p>
    <w:p>
      <w:pPr>
        <w:pStyle w:val="BodyText"/>
        <w:spacing w:line="338" w:lineRule="auto" w:before="36"/>
        <w:ind w:left="1695" w:right="151" w:firstLine="2"/>
        <w:jc w:val="both"/>
      </w:pPr>
      <w:r>
        <w:rPr>
          <w:spacing w:val="-3"/>
        </w:rPr>
        <w:t>上述投资完成后，东软望海实施由限制性股权和股权期权组成的激励安排。本</w:t>
      </w:r>
      <w:r>
        <w:rPr>
          <w:spacing w:val="-42"/>
        </w:rPr>
        <w:t> </w:t>
      </w:r>
      <w:r>
        <w:rPr>
          <w:spacing w:val="-42"/>
        </w:rPr>
      </w:r>
      <w:r>
        <w:rPr>
          <w:spacing w:val="-4"/>
        </w:rPr>
        <w:t>次投资和激励安排全部完成后，本公司将持有东软望海 </w:t>
      </w:r>
      <w:r>
        <w:rPr>
          <w:rFonts w:ascii="Times New Roman" w:hAnsi="Times New Roman" w:cs="Times New Roman" w:eastAsia="Times New Roman" w:hint="default"/>
          <w:spacing w:val="-6"/>
        </w:rPr>
        <w:t>50.71%</w:t>
      </w:r>
      <w:r>
        <w:rPr>
          <w:spacing w:val="-6"/>
        </w:rPr>
        <w:t>的股权，继续将</w:t>
      </w:r>
      <w:r>
        <w:rPr>
          <w:spacing w:val="-86"/>
        </w:rPr>
        <w:t> </w:t>
      </w:r>
      <w:r>
        <w:rPr>
          <w:spacing w:val="-86"/>
        </w:rPr>
      </w:r>
      <w:r>
        <w:rPr/>
        <w:t>东软望海纳入公司的合并财务报表范围。</w:t>
      </w:r>
    </w:p>
    <w:p>
      <w:pPr>
        <w:pStyle w:val="BodyText"/>
        <w:spacing w:line="338" w:lineRule="auto" w:before="40"/>
        <w:ind w:left="1695" w:right="150" w:firstLine="2"/>
        <w:jc w:val="left"/>
      </w:pPr>
      <w:r>
        <w:rPr>
          <w:spacing w:val="-2"/>
          <w:w w:val="100"/>
        </w:rPr>
        <w:t>具体内容参见本公司于</w:t>
      </w:r>
      <w:r>
        <w:rPr>
          <w:spacing w:val="-51"/>
          <w:w w:val="100"/>
        </w:rPr>
        <w:t> </w:t>
      </w:r>
      <w:r>
        <w:rPr>
          <w:rFonts w:ascii="Times New Roman" w:hAnsi="Times New Roman" w:cs="Times New Roman" w:eastAsia="Times New Roman" w:hint="default"/>
          <w:spacing w:val="-2"/>
          <w:w w:val="100"/>
        </w:rPr>
        <w:t>2015</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2"/>
          <w:w w:val="100"/>
        </w:rPr>
        <w:t> </w:t>
      </w:r>
      <w:r>
        <w:rPr>
          <w:spacing w:val="-14"/>
          <w:w w:val="100"/>
        </w:rPr>
        <w:t>日刊登在《中国证券报》、《上海证券</w:t>
      </w:r>
      <w:r>
        <w:rPr>
          <w:w w:val="100"/>
        </w:rPr>
        <w:t> </w:t>
      </w:r>
      <w:r>
        <w:rPr>
          <w:spacing w:val="-3"/>
        </w:rPr>
        <w:t>报》的《东软集团股份有限公司关于子公司北京东软望海科技有限公司引进投</w:t>
      </w:r>
      <w:r>
        <w:rPr>
          <w:spacing w:val="-37"/>
        </w:rPr>
        <w:t> </w:t>
      </w:r>
      <w:r>
        <w:rPr>
          <w:spacing w:val="-37"/>
        </w:rPr>
      </w:r>
      <w:r>
        <w:rPr>
          <w:spacing w:val="-16"/>
          <w:w w:val="100"/>
        </w:rPr>
        <w:t>资者的公告》。</w:t>
      </w:r>
    </w:p>
    <w:p>
      <w:pPr>
        <w:pStyle w:val="BodyText"/>
        <w:spacing w:line="240" w:lineRule="auto" w:before="40"/>
        <w:ind w:left="1698"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日，东软望海引进投资者的增资及股权转让的工商变更登记手</w:t>
      </w:r>
    </w:p>
    <w:p>
      <w:pPr>
        <w:pStyle w:val="BodyText"/>
        <w:spacing w:line="240" w:lineRule="auto" w:before="110"/>
        <w:ind w:left="1695" w:right="0"/>
        <w:jc w:val="both"/>
      </w:pPr>
      <w:r>
        <w:rPr/>
        <w:t>续办理完成。</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18 </w:t>
      </w:r>
      <w:r>
        <w:rPr/>
        <w:t>日，上述增资款已全部到位。</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28" w:lineRule="auto"/>
        <w:ind w:left="1695" w:right="151" w:hanging="708"/>
        <w:jc w:val="both"/>
      </w:pPr>
      <w:r>
        <w:rPr/>
        <w:t>（</w:t>
      </w:r>
      <w:r>
        <w:rPr>
          <w:rFonts w:ascii="Times New Roman" w:hAnsi="Times New Roman" w:cs="Times New Roman" w:eastAsia="Times New Roman" w:hint="default"/>
        </w:rPr>
        <w:t>2</w:t>
      </w:r>
      <w:r>
        <w:rPr/>
        <w:t>）</w:t>
      </w:r>
      <w:r>
        <w:rPr>
          <w:spacing w:val="10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日，经公司</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年第一次临时股东大会决议，审议通过《关于</w:t>
      </w:r>
      <w:r>
        <w:rPr>
          <w:w w:val="100"/>
        </w:rPr>
        <w:t> 转让</w:t>
      </w:r>
      <w:r>
        <w:rPr>
          <w:spacing w:val="-54"/>
          <w:w w:val="100"/>
        </w:rPr>
        <w:t> </w:t>
      </w:r>
      <w:r>
        <w:rPr>
          <w:rFonts w:ascii="Times New Roman" w:hAnsi="Times New Roman" w:cs="Times New Roman" w:eastAsia="Times New Roman" w:hint="default"/>
          <w:spacing w:val="-1"/>
          <w:w w:val="100"/>
        </w:rPr>
        <w:t>ERP</w:t>
      </w:r>
      <w:r>
        <w:rPr>
          <w:rFonts w:ascii="Times New Roman" w:hAnsi="Times New Roman" w:cs="Times New Roman" w:eastAsia="Times New Roman" w:hint="default"/>
          <w:spacing w:val="1"/>
          <w:w w:val="100"/>
        </w:rPr>
        <w:t> </w:t>
      </w:r>
      <w:r>
        <w:rPr>
          <w:spacing w:val="-10"/>
          <w:w w:val="100"/>
        </w:rPr>
        <w:t>业务、计算机软件著作权的议案》，同意本公司与东软慧聚签订《</w:t>
      </w:r>
      <w:r>
        <w:rPr>
          <w:rFonts w:ascii="Times New Roman" w:hAnsi="Times New Roman" w:cs="Times New Roman" w:eastAsia="Times New Roman" w:hint="default"/>
          <w:spacing w:val="-10"/>
          <w:w w:val="100"/>
        </w:rPr>
        <w:t>ERP</w:t>
      </w:r>
      <w:r>
        <w:rPr>
          <w:rFonts w:ascii="Times New Roman" w:hAnsi="Times New Roman" w:cs="Times New Roman" w:eastAsia="Times New Roman" w:hint="default"/>
          <w:w w:val="100"/>
        </w:rPr>
        <w:t> </w:t>
      </w:r>
      <w:r>
        <w:rPr>
          <w:spacing w:val="-12"/>
          <w:w w:val="100"/>
        </w:rPr>
        <w:t>业务转让协议》、《计算机软件著作权转让合同》。具体情况如下：</w:t>
      </w:r>
    </w:p>
    <w:p>
      <w:pPr>
        <w:pStyle w:val="BodyText"/>
        <w:spacing w:line="333" w:lineRule="auto" w:before="48"/>
        <w:ind w:left="1695" w:right="117" w:firstLine="2"/>
        <w:jc w:val="both"/>
      </w:pPr>
      <w:r>
        <w:rPr>
          <w:rFonts w:ascii="Times New Roman" w:hAnsi="Times New Roman" w:cs="Times New Roman" w:eastAsia="Times New Roman" w:hint="default"/>
          <w:w w:val="100"/>
        </w:rPr>
        <w:t>a </w:t>
      </w:r>
      <w:r>
        <w:rPr>
          <w:rFonts w:ascii="Times New Roman" w:hAnsi="Times New Roman" w:cs="Times New Roman" w:eastAsia="Times New Roman" w:hint="default"/>
          <w:w w:val="100"/>
        </w:rPr>
        <w:t>. </w:t>
      </w:r>
      <w:r>
        <w:rPr>
          <w:spacing w:val="-2"/>
          <w:w w:val="100"/>
        </w:rPr>
        <w:t>董事会同意本公司与东软慧聚签订《</w:t>
      </w:r>
      <w:r>
        <w:rPr>
          <w:rFonts w:ascii="Times New Roman" w:hAnsi="Times New Roman" w:cs="Times New Roman" w:eastAsia="Times New Roman" w:hint="default"/>
          <w:spacing w:val="-2"/>
          <w:w w:val="100"/>
        </w:rPr>
        <w:t>ERP</w:t>
      </w:r>
      <w:r>
        <w:rPr>
          <w:rFonts w:ascii="Times New Roman" w:hAnsi="Times New Roman" w:cs="Times New Roman" w:eastAsia="Times New Roman" w:hint="default"/>
          <w:spacing w:val="15"/>
          <w:w w:val="100"/>
        </w:rPr>
        <w:t> </w:t>
      </w:r>
      <w:r>
        <w:rPr>
          <w:spacing w:val="-9"/>
          <w:w w:val="100"/>
        </w:rPr>
        <w:t>业务转让协议》。根据协议约定，</w:t>
      </w:r>
      <w:r>
        <w:rPr>
          <w:w w:val="100"/>
        </w:rPr>
        <w:t> </w:t>
      </w:r>
      <w:r>
        <w:rPr/>
        <w:t>本公司将辖下企业解决方案事业部的</w:t>
      </w:r>
      <w:r>
        <w:rPr>
          <w:spacing w:val="-55"/>
        </w:rPr>
        <w:t> </w:t>
      </w:r>
      <w:r>
        <w:rPr>
          <w:rFonts w:ascii="Times New Roman" w:hAnsi="Times New Roman" w:cs="Times New Roman" w:eastAsia="Times New Roman" w:hint="default"/>
        </w:rPr>
        <w:t>SAP</w:t>
      </w:r>
      <w:r>
        <w:rPr>
          <w:rFonts w:ascii="Times New Roman" w:hAnsi="Times New Roman" w:cs="Times New Roman" w:eastAsia="Times New Roman" w:hint="default"/>
          <w:spacing w:val="-6"/>
        </w:rPr>
        <w:t> </w:t>
      </w:r>
      <w:r>
        <w:rPr>
          <w:rFonts w:ascii="Times New Roman" w:hAnsi="Times New Roman" w:cs="Times New Roman" w:eastAsia="Times New Roman" w:hint="default"/>
        </w:rPr>
        <w:t>ERP</w:t>
      </w:r>
      <w:r>
        <w:rPr/>
        <w:t>、</w:t>
      </w:r>
      <w:r>
        <w:rPr>
          <w:rFonts w:ascii="Times New Roman" w:hAnsi="Times New Roman" w:cs="Times New Roman" w:eastAsia="Times New Roman" w:hint="default"/>
        </w:rPr>
        <w:t>ORACLE</w:t>
      </w:r>
      <w:r>
        <w:rPr>
          <w:rFonts w:ascii="Times New Roman" w:hAnsi="Times New Roman" w:cs="Times New Roman" w:eastAsia="Times New Roman" w:hint="default"/>
          <w:spacing w:val="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及</w:t>
      </w:r>
      <w:r>
        <w:rPr>
          <w:spacing w:val="-56"/>
        </w:rPr>
        <w:t> </w:t>
      </w:r>
      <w:r>
        <w:rPr>
          <w:rFonts w:ascii="Times New Roman" w:hAnsi="Times New Roman" w:cs="Times New Roman" w:eastAsia="Times New Roman" w:hint="default"/>
        </w:rPr>
        <w:t>INFOR</w:t>
      </w:r>
      <w:r>
        <w:rPr>
          <w:rFonts w:ascii="Times New Roman" w:hAnsi="Times New Roman" w:cs="Times New Roman" w:eastAsia="Times New Roman" w:hint="default"/>
          <w:spacing w:val="2"/>
        </w:rPr>
        <w:t> </w:t>
      </w:r>
      <w:r>
        <w:rPr>
          <w:rFonts w:ascii="Times New Roman" w:hAnsi="Times New Roman" w:cs="Times New Roman" w:eastAsia="Times New Roman" w:hint="default"/>
        </w:rPr>
        <w:t>ERP</w:t>
      </w:r>
      <w:r>
        <w:rPr>
          <w:rFonts w:ascii="Times New Roman" w:hAnsi="Times New Roman" w:cs="Times New Roman" w:eastAsia="Times New Roman" w:hint="default"/>
          <w:w w:val="100"/>
        </w:rPr>
        <w:t> </w:t>
      </w:r>
      <w:r>
        <w:rPr>
          <w:spacing w:val="-3"/>
        </w:rPr>
        <w:t>业务（合称</w:t>
      </w:r>
      <w:r>
        <w:rPr>
          <w:rFonts w:ascii="Times New Roman" w:hAnsi="Times New Roman" w:cs="Times New Roman" w:eastAsia="Times New Roman" w:hint="default"/>
          <w:spacing w:val="-3"/>
        </w:rPr>
        <w:t>“ERP</w:t>
      </w:r>
      <w:r>
        <w:rPr>
          <w:rFonts w:ascii="Times New Roman" w:hAnsi="Times New Roman" w:cs="Times New Roman" w:eastAsia="Times New Roman" w:hint="default"/>
          <w:spacing w:val="12"/>
        </w:rPr>
        <w:t> </w:t>
      </w:r>
      <w:r>
        <w:rPr>
          <w:spacing w:val="-4"/>
        </w:rPr>
        <w:t>业务</w:t>
      </w:r>
      <w:r>
        <w:rPr>
          <w:rFonts w:ascii="Times New Roman" w:hAnsi="Times New Roman" w:cs="Times New Roman" w:eastAsia="Times New Roman" w:hint="default"/>
          <w:spacing w:val="-4"/>
        </w:rPr>
        <w:t>”</w:t>
      </w:r>
      <w:r>
        <w:rPr>
          <w:spacing w:val="-4"/>
        </w:rPr>
        <w:t>）转让予东软慧聚。</w:t>
      </w:r>
      <w:r>
        <w:rPr>
          <w:rFonts w:ascii="Times New Roman" w:hAnsi="Times New Roman" w:cs="Times New Roman" w:eastAsia="Times New Roman" w:hint="default"/>
          <w:spacing w:val="-4"/>
        </w:rPr>
        <w:t>ERP</w:t>
      </w:r>
      <w:r>
        <w:rPr>
          <w:rFonts w:ascii="Times New Roman" w:hAnsi="Times New Roman" w:cs="Times New Roman" w:eastAsia="Times New Roman" w:hint="default"/>
          <w:spacing w:val="12"/>
        </w:rPr>
        <w:t> </w:t>
      </w:r>
      <w:r>
        <w:rPr/>
        <w:t>业务的范围以辽宁元正资产评</w:t>
      </w:r>
      <w:r>
        <w:rPr>
          <w:spacing w:val="-92"/>
        </w:rPr>
        <w:t> </w:t>
      </w:r>
      <w:r>
        <w:rPr>
          <w:spacing w:val="-92"/>
        </w:rPr>
      </w:r>
      <w:r>
        <w:rPr>
          <w:spacing w:val="-3"/>
        </w:rPr>
        <w:t>估有限公司出具的</w:t>
      </w:r>
      <w:r>
        <w:rPr>
          <w:rFonts w:ascii="Times New Roman" w:hAnsi="Times New Roman" w:cs="Times New Roman" w:eastAsia="Times New Roman" w:hint="default"/>
          <w:spacing w:val="-3"/>
        </w:rPr>
        <w:t>“</w:t>
      </w:r>
      <w:r>
        <w:rPr>
          <w:spacing w:val="-3"/>
        </w:rPr>
        <w:t>元正（沈）评报字</w:t>
      </w:r>
      <w:r>
        <w:rPr>
          <w:rFonts w:ascii="Times New Roman" w:hAnsi="Times New Roman" w:cs="Times New Roman" w:eastAsia="Times New Roman" w:hint="default"/>
          <w:spacing w:val="-3"/>
        </w:rPr>
        <w:t>[2015]</w:t>
      </w:r>
      <w:r>
        <w:rPr>
          <w:spacing w:val="-3"/>
        </w:rPr>
        <w:t>第 </w:t>
      </w:r>
      <w:r>
        <w:rPr>
          <w:rFonts w:ascii="Times New Roman" w:hAnsi="Times New Roman" w:cs="Times New Roman" w:eastAsia="Times New Roman" w:hint="default"/>
        </w:rPr>
        <w:t>87 </w:t>
      </w:r>
      <w:r>
        <w:rPr>
          <w:spacing w:val="-3"/>
        </w:rPr>
        <w:t>号</w:t>
      </w:r>
      <w:r>
        <w:rPr>
          <w:rFonts w:ascii="Times New Roman" w:hAnsi="Times New Roman" w:cs="Times New Roman" w:eastAsia="Times New Roman" w:hint="default"/>
          <w:spacing w:val="-3"/>
        </w:rPr>
        <w:t>”</w:t>
      </w:r>
      <w:r>
        <w:rPr>
          <w:spacing w:val="-3"/>
        </w:rPr>
        <w:t>《东软集团股份有限公司</w:t>
      </w:r>
      <w:r>
        <w:rPr>
          <w:spacing w:val="-93"/>
        </w:rPr>
        <w:t> </w:t>
      </w:r>
      <w:r>
        <w:rPr>
          <w:spacing w:val="-93"/>
        </w:rPr>
      </w:r>
      <w:r>
        <w:rPr>
          <w:spacing w:val="-2"/>
          <w:w w:val="100"/>
        </w:rPr>
        <w:t>拟转让所拥有的</w:t>
      </w:r>
      <w:r>
        <w:rPr>
          <w:spacing w:val="-45"/>
          <w:w w:val="100"/>
        </w:rPr>
        <w:t> </w:t>
      </w:r>
      <w:r>
        <w:rPr>
          <w:rFonts w:ascii="Times New Roman" w:hAnsi="Times New Roman" w:cs="Times New Roman" w:eastAsia="Times New Roman" w:hint="default"/>
          <w:spacing w:val="-2"/>
          <w:w w:val="100"/>
        </w:rPr>
        <w:t>ERP</w:t>
      </w:r>
      <w:r>
        <w:rPr>
          <w:rFonts w:ascii="Times New Roman" w:hAnsi="Times New Roman" w:cs="Times New Roman" w:eastAsia="Times New Roman" w:hint="default"/>
          <w:spacing w:val="8"/>
          <w:w w:val="100"/>
        </w:rPr>
        <w:t> </w:t>
      </w:r>
      <w:r>
        <w:rPr>
          <w:spacing w:val="-6"/>
          <w:w w:val="100"/>
        </w:rPr>
        <w:t>业务资产价值项目资产评估报告》的评估对象和评估范围</w:t>
      </w:r>
      <w:r>
        <w:rPr>
          <w:spacing w:val="-98"/>
          <w:w w:val="100"/>
        </w:rPr>
        <w:t> </w:t>
      </w:r>
      <w:r>
        <w:rPr>
          <w:spacing w:val="-98"/>
          <w:w w:val="100"/>
        </w:rPr>
      </w:r>
      <w:r>
        <w:rPr/>
        <w:t>为准。双方以评估价值为基础，确定本次</w:t>
      </w:r>
      <w:r>
        <w:rPr>
          <w:spacing w:val="-52"/>
        </w:rPr>
        <w:t> </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业务资产转让的总对价为</w:t>
      </w:r>
      <w:r>
        <w:rPr>
          <w:spacing w:val="-52"/>
        </w:rPr>
        <w:t> </w:t>
      </w:r>
      <w:r>
        <w:rPr>
          <w:rFonts w:ascii="Times New Roman" w:hAnsi="Times New Roman" w:cs="Times New Roman" w:eastAsia="Times New Roman" w:hint="default"/>
        </w:rPr>
        <w:t>3,000</w:t>
      </w:r>
      <w:r>
        <w:rPr>
          <w:rFonts w:ascii="Times New Roman" w:hAnsi="Times New Roman" w:cs="Times New Roman" w:eastAsia="Times New Roman" w:hint="default"/>
          <w:w w:val="100"/>
        </w:rPr>
        <w:t> </w:t>
      </w:r>
      <w:r>
        <w:rPr>
          <w:spacing w:val="-3"/>
        </w:rPr>
        <w:t>万元。上述转让价款由东软慧聚以货币方式分五年等额支付。依据辽宁元正资</w:t>
      </w:r>
      <w:r>
        <w:rPr>
          <w:spacing w:val="-36"/>
        </w:rPr>
        <w:t> </w:t>
      </w:r>
      <w:r>
        <w:rPr>
          <w:spacing w:val="-36"/>
        </w:rPr>
      </w:r>
      <w:r>
        <w:rPr>
          <w:spacing w:val="-13"/>
          <w:w w:val="100"/>
        </w:rPr>
        <w:t>产评估有限公司（具有从事证券、期货业务资格）出具的</w:t>
      </w:r>
      <w:r>
        <w:rPr>
          <w:rFonts w:ascii="Times New Roman" w:hAnsi="Times New Roman" w:cs="Times New Roman" w:eastAsia="Times New Roman" w:hint="default"/>
          <w:spacing w:val="-13"/>
          <w:w w:val="100"/>
        </w:rPr>
        <w:t>“</w:t>
      </w:r>
      <w:r>
        <w:rPr>
          <w:spacing w:val="-13"/>
          <w:w w:val="100"/>
        </w:rPr>
        <w:t>元正（沈）评报字</w:t>
      </w:r>
      <w:r>
        <w:rPr>
          <w:rFonts w:ascii="Times New Roman" w:hAnsi="Times New Roman" w:cs="Times New Roman" w:eastAsia="Times New Roman" w:hint="default"/>
          <w:spacing w:val="-13"/>
          <w:w w:val="100"/>
        </w:rPr>
        <w:t>[2015]</w:t>
      </w:r>
      <w:r>
        <w:rPr>
          <w:rFonts w:ascii="Times New Roman" w:hAnsi="Times New Roman" w:cs="Times New Roman" w:eastAsia="Times New Roman" w:hint="default"/>
          <w:w w:val="100"/>
        </w:rPr>
        <w:t> </w:t>
      </w:r>
      <w:r>
        <w:rPr/>
        <w:t>第</w:t>
      </w:r>
      <w:r>
        <w:rPr>
          <w:spacing w:val="-53"/>
        </w:rPr>
        <w:t> </w:t>
      </w:r>
      <w:r>
        <w:rPr>
          <w:rFonts w:ascii="Times New Roman" w:hAnsi="Times New Roman" w:cs="Times New Roman" w:eastAsia="Times New Roman" w:hint="default"/>
        </w:rPr>
        <w:t>87</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评估报告，东软</w:t>
      </w:r>
      <w:r>
        <w:rPr>
          <w:spacing w:val="-55"/>
        </w:rPr>
        <w:t> </w:t>
      </w:r>
      <w:r>
        <w:rPr>
          <w:rFonts w:ascii="Times New Roman" w:hAnsi="Times New Roman" w:cs="Times New Roman" w:eastAsia="Times New Roman" w:hint="default"/>
        </w:rPr>
        <w:t>ERP </w:t>
      </w:r>
      <w:r>
        <w:rPr/>
        <w:t>业务资产评估价值为</w:t>
      </w:r>
      <w:r>
        <w:rPr>
          <w:spacing w:val="-55"/>
        </w:rPr>
        <w:t> </w:t>
      </w:r>
      <w:r>
        <w:rPr>
          <w:rFonts w:ascii="Times New Roman" w:hAnsi="Times New Roman" w:cs="Times New Roman" w:eastAsia="Times New Roman" w:hint="default"/>
        </w:rPr>
        <w:t>30,013,010.58 </w:t>
      </w:r>
      <w:r>
        <w:rPr>
          <w:spacing w:val="-3"/>
        </w:rPr>
        <w:t>元。</w:t>
      </w:r>
      <w:r>
        <w:rPr/>
      </w:r>
    </w:p>
    <w:p>
      <w:pPr>
        <w:pStyle w:val="BodyText"/>
        <w:spacing w:line="336" w:lineRule="auto" w:before="19"/>
        <w:ind w:left="1695" w:right="151"/>
        <w:jc w:val="both"/>
        <w:rPr>
          <w:rFonts w:ascii="Times New Roman" w:hAnsi="Times New Roman" w:cs="Times New Roman" w:eastAsia="Times New Roman" w:hint="default"/>
        </w:rPr>
      </w:pPr>
      <w:r>
        <w:rPr>
          <w:rFonts w:ascii="Times New Roman" w:hAnsi="Times New Roman" w:cs="Times New Roman" w:eastAsia="Times New Roman" w:hint="default"/>
          <w:w w:val="100"/>
        </w:rPr>
        <w:t>b.</w:t>
      </w:r>
      <w:r>
        <w:rPr>
          <w:rFonts w:ascii="Times New Roman" w:hAnsi="Times New Roman" w:cs="Times New Roman" w:eastAsia="Times New Roman" w:hint="default"/>
          <w:spacing w:val="8"/>
          <w:w w:val="100"/>
        </w:rPr>
        <w:t> </w:t>
      </w:r>
      <w:r>
        <w:rPr>
          <w:spacing w:val="-4"/>
          <w:w w:val="100"/>
        </w:rPr>
        <w:t>董事会同意本公司与东软慧聚签订《计算机软件著作权转让合同》。根据合</w:t>
      </w:r>
      <w:r>
        <w:rPr>
          <w:w w:val="100"/>
        </w:rPr>
        <w:t> </w:t>
      </w:r>
      <w:r>
        <w:rPr/>
        <w:t>同约定，本公司将东软协同办公系统</w:t>
      </w:r>
      <w:r>
        <w:rPr>
          <w:spacing w:val="8"/>
        </w:rPr>
        <w:t> </w:t>
      </w:r>
      <w:r>
        <w:rPr>
          <w:rFonts w:ascii="Times New Roman" w:hAnsi="Times New Roman" w:cs="Times New Roman" w:eastAsia="Times New Roman" w:hint="default"/>
        </w:rPr>
        <w:t>V3.0</w:t>
      </w:r>
      <w:r>
        <w:rPr/>
        <w:t>、东软信息服务集成系统</w:t>
      </w:r>
      <w:r>
        <w:rPr>
          <w:rFonts w:ascii="Times New Roman" w:hAnsi="Times New Roman" w:cs="Times New Roman" w:eastAsia="Times New Roman" w:hint="default"/>
        </w:rPr>
        <w:t>[</w:t>
      </w:r>
      <w:r>
        <w:rPr/>
        <w:t>简称：东</w:t>
      </w:r>
      <w:r>
        <w:rPr>
          <w:w w:val="100"/>
        </w:rPr>
        <w:t> </w:t>
      </w:r>
      <w:r>
        <w:rPr>
          <w:spacing w:val="-3"/>
        </w:rPr>
        <w:t>软平台</w:t>
      </w:r>
      <w:r>
        <w:rPr>
          <w:rFonts w:ascii="Times New Roman" w:hAnsi="Times New Roman" w:cs="Times New Roman" w:eastAsia="Times New Roman" w:hint="default"/>
          <w:spacing w:val="-3"/>
        </w:rPr>
        <w:t>]V5.0</w:t>
      </w:r>
      <w:r>
        <w:rPr>
          <w:spacing w:val="-3"/>
        </w:rPr>
        <w:t>、东软短信服务系统</w:t>
      </w:r>
      <w:r>
        <w:rPr>
          <w:spacing w:val="-36"/>
        </w:rPr>
        <w:t> </w:t>
      </w:r>
      <w:r>
        <w:rPr>
          <w:rFonts w:ascii="Times New Roman" w:hAnsi="Times New Roman" w:cs="Times New Roman" w:eastAsia="Times New Roman" w:hint="default"/>
          <w:spacing w:val="-3"/>
        </w:rPr>
        <w:t>V2.0</w:t>
      </w:r>
      <w:r>
        <w:rPr>
          <w:spacing w:val="-3"/>
        </w:rPr>
        <w:t>、东软协作通讯系统</w:t>
      </w:r>
      <w:r>
        <w:rPr>
          <w:spacing w:val="-37"/>
        </w:rPr>
        <w:t> </w:t>
      </w:r>
      <w:r>
        <w:rPr>
          <w:rFonts w:ascii="Times New Roman" w:hAnsi="Times New Roman" w:cs="Times New Roman" w:eastAsia="Times New Roman" w:hint="default"/>
        </w:rPr>
        <w:t>V2.0</w:t>
      </w:r>
      <w:r>
        <w:rPr>
          <w:rFonts w:ascii="Times New Roman" w:hAnsi="Times New Roman" w:cs="Times New Roman" w:eastAsia="Times New Roman" w:hint="default"/>
          <w:spacing w:val="13"/>
        </w:rPr>
        <w:t> </w:t>
      </w:r>
      <w:r>
        <w:rPr/>
        <w:t>和东软图像显</w:t>
      </w:r>
      <w:r>
        <w:rPr>
          <w:spacing w:val="-99"/>
        </w:rPr>
        <w:t> </w:t>
      </w:r>
      <w:r>
        <w:rPr>
          <w:spacing w:val="-99"/>
        </w:rPr>
      </w:r>
      <w:r>
        <w:rPr/>
        <w:t>示控制系统 </w:t>
      </w:r>
      <w:r>
        <w:rPr>
          <w:rFonts w:ascii="Times New Roman" w:hAnsi="Times New Roman" w:cs="Times New Roman" w:eastAsia="Times New Roman" w:hint="default"/>
        </w:rPr>
        <w:t>V1.0</w:t>
      </w:r>
      <w:r>
        <w:rPr>
          <w:rFonts w:ascii="Times New Roman" w:hAnsi="Times New Roman" w:cs="Times New Roman" w:eastAsia="Times New Roman" w:hint="default"/>
          <w:spacing w:val="24"/>
        </w:rPr>
        <w:t> </w:t>
      </w:r>
      <w:r>
        <w:rPr/>
        <w:t>等五项计算机软件著作权转让予东软慧聚。转让的权利为全</w:t>
      </w:r>
      <w:r>
        <w:rPr>
          <w:w w:val="100"/>
        </w:rPr>
        <w:t> </w:t>
      </w:r>
      <w:r>
        <w:rPr>
          <w:spacing w:val="-3"/>
        </w:rPr>
        <w:t>部权利，且无任何地域限制。转让的标的软件包括全部计算机程序及其有关文</w:t>
      </w:r>
      <w:r>
        <w:rPr>
          <w:spacing w:val="-38"/>
        </w:rPr>
        <w:t> </w:t>
      </w:r>
      <w:r>
        <w:rPr>
          <w:spacing w:val="-38"/>
        </w:rPr>
      </w:r>
      <w:r>
        <w:rPr/>
        <w:t>档。双方以评估价值为基础，经协商确定全部标的软件的转让价款为</w:t>
      </w:r>
      <w:r>
        <w:rPr>
          <w:spacing w:val="-4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w:t>
      </w:r>
      <w:r>
        <w:rPr>
          <w:w w:val="100"/>
        </w:rPr>
        <w:t> </w:t>
      </w:r>
      <w:r>
        <w:rPr>
          <w:spacing w:val="-3"/>
        </w:rPr>
        <w:t>元。上述转让价款由东软慧聚分五年等额支付。依据辽宁元正资产评估有限公</w:t>
      </w:r>
      <w:r>
        <w:rPr>
          <w:spacing w:val="-38"/>
        </w:rPr>
        <w:t> </w:t>
      </w:r>
      <w:r>
        <w:rPr>
          <w:spacing w:val="-38"/>
        </w:rPr>
      </w:r>
      <w:r>
        <w:rPr>
          <w:spacing w:val="-3"/>
        </w:rPr>
        <w:t>司（具有从事证券、期货业务资格）出具的</w:t>
      </w:r>
      <w:r>
        <w:rPr>
          <w:rFonts w:ascii="Times New Roman" w:hAnsi="Times New Roman" w:cs="Times New Roman" w:eastAsia="Times New Roman" w:hint="default"/>
          <w:spacing w:val="-3"/>
        </w:rPr>
        <w:t>“</w:t>
      </w:r>
      <w:r>
        <w:rPr>
          <w:spacing w:val="-3"/>
        </w:rPr>
        <w:t>元正（沈）评报字</w:t>
      </w:r>
      <w:r>
        <w:rPr>
          <w:rFonts w:ascii="Times New Roman" w:hAnsi="Times New Roman" w:cs="Times New Roman" w:eastAsia="Times New Roman" w:hint="default"/>
          <w:spacing w:val="-3"/>
        </w:rPr>
        <w:t>[2015]</w:t>
      </w:r>
      <w:r>
        <w:rPr>
          <w:spacing w:val="-3"/>
        </w:rPr>
        <w:t>第 </w:t>
      </w:r>
      <w:r>
        <w:rPr>
          <w:rFonts w:ascii="Times New Roman" w:hAnsi="Times New Roman" w:cs="Times New Roman" w:eastAsia="Times New Roman" w:hint="default"/>
        </w:rPr>
        <w:t>88</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p>
    <w:p>
      <w:pPr>
        <w:pStyle w:val="BodyText"/>
        <w:spacing w:line="340" w:lineRule="auto" w:before="14"/>
        <w:ind w:left="1695" w:right="145"/>
        <w:jc w:val="left"/>
      </w:pPr>
      <w:r>
        <w:rPr/>
        <w:t>评估报告，东软五项计算机软件著作权评估价值为</w:t>
      </w:r>
      <w:r>
        <w:rPr>
          <w:spacing w:val="-55"/>
        </w:rPr>
        <w:t> </w:t>
      </w:r>
      <w:r>
        <w:rPr>
          <w:rFonts w:ascii="Times New Roman" w:hAnsi="Times New Roman" w:cs="Times New Roman" w:eastAsia="Times New Roman" w:hint="default"/>
        </w:rPr>
        <w:t>20,440,300</w:t>
      </w:r>
      <w:r>
        <w:rPr>
          <w:rFonts w:ascii="Times New Roman" w:hAnsi="Times New Roman" w:cs="Times New Roman" w:eastAsia="Times New Roman" w:hint="default"/>
          <w:spacing w:val="-2"/>
        </w:rPr>
        <w:t> </w:t>
      </w:r>
      <w:r>
        <w:rPr/>
        <w:t>元。</w:t>
      </w:r>
      <w:r>
        <w:rPr>
          <w:w w:val="100"/>
        </w:rPr>
        <w:t> </w:t>
      </w:r>
      <w:r>
        <w:rPr/>
        <w:t>东软慧聚为东软控股间接控股子公司，东软控股现持有本公司</w:t>
      </w:r>
      <w:r>
        <w:rPr>
          <w:spacing w:val="-52"/>
        </w:rPr>
        <w:t> </w:t>
      </w:r>
      <w:r>
        <w:rPr>
          <w:rFonts w:ascii="Times New Roman" w:hAnsi="Times New Roman" w:cs="Times New Roman" w:eastAsia="Times New Roman" w:hint="default"/>
        </w:rPr>
        <w:t>4.95%</w:t>
      </w:r>
      <w:r>
        <w:rPr/>
        <w:t>股权，本</w:t>
      </w:r>
      <w:r>
        <w:rPr>
          <w:w w:val="100"/>
        </w:rPr>
        <w:t> </w:t>
      </w:r>
      <w:r>
        <w:rPr>
          <w:spacing w:val="-3"/>
        </w:rPr>
        <w:t>公司部分董事、监事在东软控股担任董事。根据上海证券交易所《股票上市规</w:t>
      </w:r>
      <w:r>
        <w:rPr>
          <w:spacing w:val="-38"/>
        </w:rPr>
        <w:t> </w:t>
      </w:r>
      <w:r>
        <w:rPr>
          <w:spacing w:val="-38"/>
        </w:rPr>
      </w:r>
      <w:r>
        <w:rPr>
          <w:spacing w:val="-3"/>
          <w:w w:val="100"/>
        </w:rPr>
        <w:t>则》，东软慧聚为上市公司关联法人，本次交易构成了上市公司的关联交易。</w:t>
      </w:r>
      <w:r>
        <w:rPr>
          <w:spacing w:val="-78"/>
          <w:w w:val="100"/>
        </w:rPr>
        <w:t> </w:t>
      </w:r>
      <w:r>
        <w:rPr>
          <w:spacing w:val="-78"/>
          <w:w w:val="100"/>
        </w:rPr>
      </w:r>
      <w:r>
        <w:rPr/>
        <w:t>截至报告期末，上述交易尚未执行完毕。</w:t>
      </w:r>
    </w:p>
    <w:p>
      <w:pPr>
        <w:spacing w:after="0" w:line="340" w:lineRule="auto"/>
        <w:jc w:val="left"/>
        <w:sectPr>
          <w:pgSz w:w="11910" w:h="16850"/>
          <w:pgMar w:header="885" w:footer="999" w:top="1540" w:bottom="1180" w:left="1660" w:right="1280"/>
        </w:sectPr>
      </w:pPr>
    </w:p>
    <w:p>
      <w:pPr>
        <w:spacing w:line="240" w:lineRule="auto" w:before="9"/>
        <w:rPr>
          <w:rFonts w:ascii="宋体" w:hAnsi="宋体" w:cs="宋体" w:eastAsia="宋体" w:hint="default"/>
          <w:sz w:val="8"/>
          <w:szCs w:val="8"/>
        </w:rPr>
      </w:pPr>
    </w:p>
    <w:p>
      <w:pPr>
        <w:pStyle w:val="BodyText"/>
        <w:spacing w:line="240" w:lineRule="auto" w:before="36"/>
        <w:ind w:left="1698" w:right="105"/>
        <w:jc w:val="left"/>
      </w:pPr>
      <w:r>
        <w:rPr>
          <w:w w:val="100"/>
        </w:rPr>
        <w:t>其他</w:t>
      </w:r>
      <w:r>
        <w:rPr>
          <w:spacing w:val="-3"/>
          <w:w w:val="100"/>
        </w:rPr>
        <w:t>详</w:t>
      </w:r>
      <w:r>
        <w:rPr>
          <w:w w:val="100"/>
        </w:rPr>
        <w:t>细</w:t>
      </w:r>
      <w:r>
        <w:rPr>
          <w:spacing w:val="-3"/>
          <w:w w:val="100"/>
        </w:rPr>
        <w:t>内</w:t>
      </w:r>
      <w:r>
        <w:rPr>
          <w:w w:val="100"/>
        </w:rPr>
        <w:t>容</w:t>
      </w:r>
      <w:r>
        <w:rPr>
          <w:spacing w:val="-3"/>
          <w:w w:val="100"/>
        </w:rPr>
        <w:t>参</w:t>
      </w:r>
      <w:r>
        <w:rPr>
          <w:w w:val="100"/>
        </w:rPr>
        <w:t>见</w:t>
      </w:r>
      <w:r>
        <w:rPr>
          <w:spacing w:val="-3"/>
          <w:w w:val="100"/>
        </w:rPr>
        <w:t>本</w:t>
      </w:r>
      <w:r>
        <w:rPr>
          <w:w w:val="100"/>
        </w:rPr>
        <w:t>公</w:t>
      </w:r>
      <w:r>
        <w:rPr>
          <w:spacing w:val="-3"/>
          <w:w w:val="100"/>
        </w:rPr>
        <w:t>司</w:t>
      </w:r>
      <w:r>
        <w:rPr>
          <w:w w:val="100"/>
        </w:rPr>
        <w:t>于</w:t>
      </w:r>
      <w:r>
        <w:rPr>
          <w:spacing w:val="-4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0"/>
        </w:rPr>
        <w:t> </w:t>
      </w:r>
      <w:r>
        <w:rPr>
          <w:w w:val="100"/>
        </w:rPr>
        <w:t>年</w:t>
      </w:r>
      <w:r>
        <w:rPr>
          <w:spacing w:val="-41"/>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月</w:t>
      </w:r>
      <w:r>
        <w:rPr>
          <w:spacing w:val="-41"/>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9"/>
        </w:rPr>
        <w:t> </w:t>
      </w:r>
      <w:r>
        <w:rPr>
          <w:w w:val="100"/>
        </w:rPr>
        <w:t>日</w:t>
      </w:r>
      <w:r>
        <w:rPr>
          <w:spacing w:val="-3"/>
          <w:w w:val="100"/>
        </w:rPr>
        <w:t>刊登</w:t>
      </w:r>
      <w:r>
        <w:rPr>
          <w:w w:val="100"/>
        </w:rPr>
        <w:t>在《</w:t>
      </w:r>
      <w:r>
        <w:rPr>
          <w:spacing w:val="-3"/>
          <w:w w:val="100"/>
        </w:rPr>
        <w:t>中</w:t>
      </w:r>
      <w:r>
        <w:rPr>
          <w:w w:val="100"/>
        </w:rPr>
        <w:t>国</w:t>
      </w:r>
      <w:r>
        <w:rPr>
          <w:spacing w:val="-3"/>
          <w:w w:val="100"/>
        </w:rPr>
        <w:t>证</w:t>
      </w:r>
      <w:r>
        <w:rPr>
          <w:w w:val="100"/>
        </w:rPr>
        <w:t>券</w:t>
      </w:r>
      <w:r>
        <w:rPr>
          <w:spacing w:val="-3"/>
          <w:w w:val="100"/>
        </w:rPr>
        <w:t>报</w:t>
      </w:r>
      <w:r>
        <w:rPr>
          <w:spacing w:val="-106"/>
          <w:w w:val="100"/>
        </w:rPr>
        <w:t>》、</w:t>
      </w:r>
      <w:r>
        <w:rPr>
          <w:spacing w:val="-3"/>
          <w:w w:val="100"/>
        </w:rPr>
        <w:t>《</w:t>
      </w:r>
      <w:r>
        <w:rPr>
          <w:w w:val="100"/>
        </w:rPr>
        <w:t>上</w:t>
      </w:r>
      <w:r>
        <w:rPr>
          <w:spacing w:val="-3"/>
          <w:w w:val="100"/>
        </w:rPr>
        <w:t>海</w:t>
      </w:r>
      <w:r>
        <w:rPr>
          <w:w w:val="100"/>
        </w:rPr>
        <w:t>证</w:t>
      </w:r>
    </w:p>
    <w:p>
      <w:pPr>
        <w:pStyle w:val="BodyText"/>
        <w:spacing w:line="240" w:lineRule="auto" w:before="110"/>
        <w:ind w:left="1695" w:right="105"/>
        <w:jc w:val="left"/>
      </w:pPr>
      <w:r>
        <w:rPr>
          <w:w w:val="100"/>
        </w:rPr>
        <w:t>券报</w:t>
      </w:r>
      <w:r>
        <w:rPr>
          <w:spacing w:val="-13"/>
          <w:w w:val="100"/>
        </w:rPr>
        <w:t>》</w:t>
      </w:r>
      <w:r>
        <w:rPr>
          <w:spacing w:val="-10"/>
          <w:w w:val="100"/>
        </w:rPr>
        <w:t>的</w:t>
      </w:r>
      <w:r>
        <w:rPr>
          <w:spacing w:val="-3"/>
          <w:w w:val="100"/>
        </w:rPr>
        <w:t>《</w:t>
      </w:r>
      <w:r>
        <w:rPr>
          <w:w w:val="100"/>
        </w:rPr>
        <w:t>东</w:t>
      </w:r>
      <w:r>
        <w:rPr>
          <w:spacing w:val="-3"/>
          <w:w w:val="100"/>
        </w:rPr>
        <w:t>软</w:t>
      </w:r>
      <w:r>
        <w:rPr>
          <w:w w:val="100"/>
        </w:rPr>
        <w:t>集</w:t>
      </w:r>
      <w:r>
        <w:rPr>
          <w:spacing w:val="-3"/>
          <w:w w:val="100"/>
        </w:rPr>
        <w:t>团</w:t>
      </w:r>
      <w:r>
        <w:rPr>
          <w:w w:val="100"/>
        </w:rPr>
        <w:t>股</w:t>
      </w:r>
      <w:r>
        <w:rPr>
          <w:spacing w:val="-3"/>
          <w:w w:val="100"/>
        </w:rPr>
        <w:t>份</w:t>
      </w:r>
      <w:r>
        <w:rPr>
          <w:w w:val="100"/>
        </w:rPr>
        <w:t>有限</w:t>
      </w:r>
      <w:r>
        <w:rPr>
          <w:spacing w:val="-3"/>
          <w:w w:val="100"/>
        </w:rPr>
        <w:t>公</w:t>
      </w:r>
      <w:r>
        <w:rPr>
          <w:w w:val="100"/>
        </w:rPr>
        <w:t>司</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3"/>
        </w:rPr>
        <w:t> </w:t>
      </w:r>
      <w:r>
        <w:rPr>
          <w:w w:val="100"/>
        </w:rPr>
        <w:t>年</w:t>
      </w:r>
      <w:r>
        <w:rPr>
          <w:spacing w:val="-3"/>
          <w:w w:val="100"/>
        </w:rPr>
        <w:t>第</w:t>
      </w:r>
      <w:r>
        <w:rPr>
          <w:w w:val="100"/>
        </w:rPr>
        <w:t>一</w:t>
      </w:r>
      <w:r>
        <w:rPr>
          <w:spacing w:val="-3"/>
          <w:w w:val="100"/>
        </w:rPr>
        <w:t>次临</w:t>
      </w:r>
      <w:r>
        <w:rPr>
          <w:w w:val="100"/>
        </w:rPr>
        <w:t>时股</w:t>
      </w:r>
      <w:r>
        <w:rPr>
          <w:spacing w:val="-3"/>
          <w:w w:val="100"/>
        </w:rPr>
        <w:t>东</w:t>
      </w:r>
      <w:r>
        <w:rPr>
          <w:w w:val="100"/>
        </w:rPr>
        <w:t>大</w:t>
      </w:r>
      <w:r>
        <w:rPr>
          <w:spacing w:val="-3"/>
          <w:w w:val="100"/>
        </w:rPr>
        <w:t>会</w:t>
      </w:r>
      <w:r>
        <w:rPr>
          <w:w w:val="100"/>
        </w:rPr>
        <w:t>决</w:t>
      </w:r>
      <w:r>
        <w:rPr>
          <w:spacing w:val="-3"/>
          <w:w w:val="100"/>
        </w:rPr>
        <w:t>议</w:t>
      </w:r>
      <w:r>
        <w:rPr>
          <w:w w:val="100"/>
        </w:rPr>
        <w:t>公</w:t>
      </w:r>
      <w:r>
        <w:rPr>
          <w:spacing w:val="-3"/>
          <w:w w:val="100"/>
        </w:rPr>
        <w:t>告</w:t>
      </w:r>
      <w:r>
        <w:rPr>
          <w:spacing w:val="-106"/>
          <w:w w:val="100"/>
        </w:rPr>
        <w:t>》</w:t>
      </w:r>
      <w:r>
        <w:rPr>
          <w:spacing w:val="-13"/>
          <w:w w:val="100"/>
        </w:rPr>
        <w:t>，</w:t>
      </w:r>
      <w:r>
        <w:rPr>
          <w:w w:val="100"/>
        </w:rPr>
        <w:t>及</w:t>
      </w:r>
    </w:p>
    <w:p>
      <w:pPr>
        <w:pStyle w:val="BodyText"/>
        <w:spacing w:line="331" w:lineRule="auto" w:before="107"/>
        <w:ind w:left="1695" w:right="210"/>
        <w:jc w:val="left"/>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22"/>
          <w:w w:val="100"/>
        </w:rPr>
        <w:t>在</w:t>
      </w:r>
      <w:r>
        <w:rPr>
          <w:spacing w:val="-3"/>
          <w:w w:val="100"/>
        </w:rPr>
        <w:t>《</w:t>
      </w:r>
      <w:r>
        <w:rPr>
          <w:w w:val="100"/>
        </w:rPr>
        <w:t>中国</w:t>
      </w:r>
      <w:r>
        <w:rPr>
          <w:spacing w:val="-3"/>
          <w:w w:val="100"/>
        </w:rPr>
        <w:t>证</w:t>
      </w:r>
      <w:r>
        <w:rPr>
          <w:w w:val="100"/>
        </w:rPr>
        <w:t>券</w:t>
      </w:r>
      <w:r>
        <w:rPr>
          <w:spacing w:val="-3"/>
          <w:w w:val="100"/>
        </w:rPr>
        <w:t>报</w:t>
      </w:r>
      <w:r>
        <w:rPr>
          <w:spacing w:val="-106"/>
          <w:w w:val="100"/>
        </w:rPr>
        <w:t>》</w:t>
      </w:r>
      <w:r>
        <w:rPr>
          <w:spacing w:val="-128"/>
          <w:w w:val="100"/>
        </w:rPr>
        <w:t>、</w:t>
      </w:r>
      <w:r>
        <w:rPr>
          <w:w w:val="100"/>
        </w:rPr>
        <w:t>《</w:t>
      </w:r>
      <w:r>
        <w:rPr>
          <w:spacing w:val="-3"/>
          <w:w w:val="100"/>
        </w:rPr>
        <w:t>上</w:t>
      </w:r>
      <w:r>
        <w:rPr>
          <w:w w:val="100"/>
        </w:rPr>
        <w:t>海</w:t>
      </w:r>
      <w:r>
        <w:rPr>
          <w:spacing w:val="-3"/>
          <w:w w:val="100"/>
        </w:rPr>
        <w:t>证券</w:t>
      </w:r>
      <w:r>
        <w:rPr>
          <w:w w:val="100"/>
        </w:rPr>
        <w:t>报</w:t>
      </w:r>
      <w:r>
        <w:rPr>
          <w:spacing w:val="-22"/>
          <w:w w:val="100"/>
        </w:rPr>
        <w:t>》的</w:t>
      </w:r>
      <w:r>
        <w:rPr>
          <w:w w:val="100"/>
        </w:rPr>
        <w:t>《</w:t>
      </w:r>
      <w:r>
        <w:rPr>
          <w:spacing w:val="-3"/>
          <w:w w:val="100"/>
        </w:rPr>
        <w:t>东</w:t>
      </w:r>
      <w:r>
        <w:rPr>
          <w:w w:val="100"/>
        </w:rPr>
        <w:t>软</w:t>
      </w:r>
      <w:r>
        <w:rPr>
          <w:spacing w:val="-3"/>
          <w:w w:val="100"/>
        </w:rPr>
        <w:t>集</w:t>
      </w:r>
      <w:r>
        <w:rPr>
          <w:w w:val="100"/>
        </w:rPr>
        <w:t>团</w:t>
      </w:r>
      <w:r>
        <w:rPr>
          <w:spacing w:val="-3"/>
          <w:w w:val="100"/>
        </w:rPr>
        <w:t>股</w:t>
      </w:r>
      <w:r>
        <w:rPr>
          <w:w w:val="100"/>
        </w:rPr>
        <w:t>份</w:t>
      </w:r>
      <w:r>
        <w:rPr>
          <w:spacing w:val="-3"/>
          <w:w w:val="100"/>
        </w:rPr>
        <w:t>有</w:t>
      </w:r>
      <w:r>
        <w:rPr>
          <w:w w:val="100"/>
        </w:rPr>
        <w:t>限</w:t>
      </w:r>
      <w:r>
        <w:rPr>
          <w:w w:val="100"/>
        </w:rPr>
        <w:t> 公司</w:t>
      </w:r>
      <w:r>
        <w:rPr>
          <w:spacing w:val="-3"/>
          <w:w w:val="100"/>
        </w:rPr>
        <w:t>关</w:t>
      </w:r>
      <w:r>
        <w:rPr>
          <w:w w:val="100"/>
        </w:rPr>
        <w:t>于</w:t>
      </w:r>
      <w:r>
        <w:rPr>
          <w:spacing w:val="-3"/>
          <w:w w:val="100"/>
        </w:rPr>
        <w:t>转</w:t>
      </w:r>
      <w:r>
        <w:rPr>
          <w:w w:val="100"/>
        </w:rPr>
        <w:t>让</w:t>
      </w:r>
      <w:r>
        <w:rPr>
          <w:spacing w:val="-55"/>
        </w:rPr>
        <w:t> </w:t>
      </w:r>
      <w:r>
        <w:rPr>
          <w:rFonts w:ascii="Times New Roman" w:hAnsi="Times New Roman" w:cs="Times New Roman" w:eastAsia="Times New Roman" w:hint="default"/>
          <w:w w:val="100"/>
        </w:rPr>
        <w:t>E</w:t>
      </w:r>
      <w:r>
        <w:rPr>
          <w:rFonts w:ascii="Times New Roman" w:hAnsi="Times New Roman" w:cs="Times New Roman" w:eastAsia="Times New Roman" w:hint="default"/>
          <w:spacing w:val="-2"/>
          <w:w w:val="100"/>
        </w:rPr>
        <w:t>R</w:t>
      </w:r>
      <w:r>
        <w:rPr>
          <w:rFonts w:ascii="Times New Roman" w:hAnsi="Times New Roman" w:cs="Times New Roman" w:eastAsia="Times New Roman" w:hint="default"/>
          <w:w w:val="100"/>
        </w:rPr>
        <w:t>P</w:t>
      </w:r>
      <w:r>
        <w:rPr>
          <w:rFonts w:ascii="Times New Roman" w:hAnsi="Times New Roman" w:cs="Times New Roman" w:eastAsia="Times New Roman" w:hint="default"/>
        </w:rPr>
        <w:t> </w:t>
      </w:r>
      <w:r>
        <w:rPr>
          <w:spacing w:val="-3"/>
          <w:w w:val="100"/>
        </w:rPr>
        <w:t>业</w:t>
      </w:r>
      <w:r>
        <w:rPr>
          <w:w w:val="100"/>
        </w:rPr>
        <w:t>务</w:t>
      </w:r>
      <w:r>
        <w:rPr>
          <w:spacing w:val="-3"/>
          <w:w w:val="100"/>
        </w:rPr>
        <w:t>、</w:t>
      </w:r>
      <w:r>
        <w:rPr>
          <w:w w:val="100"/>
        </w:rPr>
        <w:t>计算</w:t>
      </w:r>
      <w:r>
        <w:rPr>
          <w:spacing w:val="-3"/>
          <w:w w:val="100"/>
        </w:rPr>
        <w:t>机</w:t>
      </w:r>
      <w:r>
        <w:rPr>
          <w:w w:val="100"/>
        </w:rPr>
        <w:t>软</w:t>
      </w:r>
      <w:r>
        <w:rPr>
          <w:spacing w:val="-3"/>
          <w:w w:val="100"/>
        </w:rPr>
        <w:t>件</w:t>
      </w:r>
      <w:r>
        <w:rPr>
          <w:w w:val="100"/>
        </w:rPr>
        <w:t>著</w:t>
      </w:r>
      <w:r>
        <w:rPr>
          <w:spacing w:val="-3"/>
          <w:w w:val="100"/>
        </w:rPr>
        <w:t>作</w:t>
      </w:r>
      <w:r>
        <w:rPr>
          <w:w w:val="100"/>
        </w:rPr>
        <w:t>权</w:t>
      </w:r>
      <w:r>
        <w:rPr>
          <w:spacing w:val="-3"/>
          <w:w w:val="100"/>
        </w:rPr>
        <w:t>的</w:t>
      </w:r>
      <w:r>
        <w:rPr>
          <w:w w:val="100"/>
        </w:rPr>
        <w:t>关</w:t>
      </w:r>
      <w:r>
        <w:rPr>
          <w:spacing w:val="-3"/>
          <w:w w:val="100"/>
        </w:rPr>
        <w:t>联</w:t>
      </w:r>
      <w:r>
        <w:rPr>
          <w:w w:val="100"/>
        </w:rPr>
        <w:t>交易</w:t>
      </w:r>
      <w:r>
        <w:rPr>
          <w:spacing w:val="-3"/>
          <w:w w:val="100"/>
        </w:rPr>
        <w:t>公</w:t>
      </w:r>
      <w:r>
        <w:rPr>
          <w:w w:val="100"/>
        </w:rPr>
        <w:t>告</w:t>
      </w:r>
      <w:r>
        <w:rPr>
          <w:spacing w:val="-108"/>
          <w:w w:val="100"/>
        </w:rPr>
        <w:t>》</w:t>
      </w:r>
      <w:r>
        <w:rPr>
          <w:w w:val="100"/>
        </w:rPr>
        <w:t>。</w:t>
      </w:r>
    </w:p>
    <w:p>
      <w:pPr>
        <w:spacing w:line="240" w:lineRule="auto" w:before="0"/>
        <w:rPr>
          <w:rFonts w:ascii="宋体" w:hAnsi="宋体" w:cs="宋体" w:eastAsia="宋体" w:hint="default"/>
          <w:sz w:val="20"/>
          <w:szCs w:val="20"/>
        </w:rPr>
      </w:pPr>
    </w:p>
    <w:p>
      <w:pPr>
        <w:pStyle w:val="BodyText"/>
        <w:spacing w:line="333" w:lineRule="auto"/>
        <w:ind w:left="1695" w:right="163" w:hanging="672"/>
        <w:jc w:val="both"/>
      </w:pPr>
      <w:r>
        <w:rPr/>
        <w:t>（</w:t>
      </w:r>
      <w:r>
        <w:rPr>
          <w:rFonts w:ascii="Times New Roman" w:hAnsi="Times New Roman" w:cs="Times New Roman" w:eastAsia="Times New Roman" w:hint="default"/>
        </w:rPr>
        <w:t>3</w:t>
      </w:r>
      <w:r>
        <w:rPr/>
        <w:t>）</w:t>
      </w:r>
      <w:r>
        <w:rPr>
          <w:spacing w:val="104"/>
        </w:rPr>
        <w:t> </w:t>
      </w:r>
      <w:r>
        <w:rPr/>
        <w:t>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4 </w:t>
      </w:r>
      <w:r>
        <w:rPr/>
        <w:t>日召开的公司七届二十四次董事会议，审议通过了《关于投</w:t>
      </w:r>
      <w:r>
        <w:rPr>
          <w:w w:val="100"/>
        </w:rPr>
        <w:t> </w:t>
      </w:r>
      <w:r>
        <w:rPr>
          <w:spacing w:val="-2"/>
          <w:w w:val="100"/>
        </w:rPr>
        <w:t>资威特曼生物科技（南京）有限公司（以下简称</w:t>
      </w:r>
      <w:r>
        <w:rPr>
          <w:rFonts w:ascii="Times New Roman" w:hAnsi="Times New Roman" w:cs="Times New Roman" w:eastAsia="Times New Roman" w:hint="default"/>
          <w:spacing w:val="-2"/>
          <w:w w:val="100"/>
        </w:rPr>
        <w:t>“</w:t>
      </w:r>
      <w:r>
        <w:rPr>
          <w:spacing w:val="-2"/>
          <w:w w:val="100"/>
        </w:rPr>
        <w:t>威特曼</w:t>
      </w:r>
      <w:r>
        <w:rPr>
          <w:rFonts w:ascii="Times New Roman" w:hAnsi="Times New Roman" w:cs="Times New Roman" w:eastAsia="Times New Roman" w:hint="default"/>
          <w:spacing w:val="-2"/>
          <w:w w:val="100"/>
        </w:rPr>
        <w:t>”</w:t>
      </w:r>
      <w:r>
        <w:rPr>
          <w:spacing w:val="-2"/>
          <w:w w:val="100"/>
        </w:rPr>
        <w:t>）的议案》，董事会</w:t>
      </w:r>
      <w:r>
        <w:rPr>
          <w:w w:val="100"/>
        </w:rPr>
        <w:t> </w:t>
      </w:r>
      <w:r>
        <w:rPr>
          <w:spacing w:val="-3"/>
        </w:rPr>
        <w:t>同意东软医疗对威特曼进行投资并与交易对方签署相关法律文件，主要包括东</w:t>
      </w:r>
      <w:r>
        <w:rPr>
          <w:w w:val="100"/>
        </w:rPr>
        <w:t> </w:t>
      </w:r>
      <w:r>
        <w:rPr/>
        <w:t>软医疗、东软安德与</w:t>
      </w:r>
      <w:r>
        <w:rPr>
          <w:spacing w:val="34"/>
        </w:rPr>
        <w:t> </w:t>
      </w:r>
      <w:r>
        <w:rPr>
          <w:rFonts w:ascii="Times New Roman" w:hAnsi="Times New Roman" w:cs="Times New Roman" w:eastAsia="Times New Roman" w:hint="default"/>
        </w:rPr>
        <w:t>A&amp;T</w:t>
      </w:r>
      <w:r>
        <w:rPr/>
        <w:t>、自然人熊菁、威特曼、自然人孙文勇签署《增资</w:t>
      </w:r>
      <w:r>
        <w:rPr>
          <w:w w:val="100"/>
        </w:rPr>
        <w:t> </w:t>
      </w:r>
      <w:r>
        <w:rPr>
          <w:spacing w:val="-9"/>
          <w:w w:val="100"/>
        </w:rPr>
        <w:t>及股权购买协议》；东软医疗与</w:t>
      </w:r>
      <w:r>
        <w:rPr>
          <w:spacing w:val="9"/>
          <w:w w:val="100"/>
        </w:rPr>
        <w:t> </w:t>
      </w:r>
      <w:r>
        <w:rPr>
          <w:rFonts w:ascii="Times New Roman" w:hAnsi="Times New Roman" w:cs="Times New Roman" w:eastAsia="Times New Roman" w:hint="default"/>
          <w:spacing w:val="-2"/>
          <w:w w:val="100"/>
        </w:rPr>
        <w:t>A&amp;T</w:t>
      </w:r>
      <w:r>
        <w:rPr>
          <w:spacing w:val="-2"/>
          <w:w w:val="100"/>
        </w:rPr>
        <w:t>、自然人熊菁、威特曼签署《合资合同》</w:t>
      </w:r>
      <w:r>
        <w:rPr>
          <w:w w:val="100"/>
        </w:rPr>
        <w:t> </w:t>
      </w:r>
      <w:r>
        <w:rPr/>
        <w:t>等。根据协议约定：</w:t>
      </w:r>
    </w:p>
    <w:p>
      <w:pPr>
        <w:pStyle w:val="BodyText"/>
        <w:spacing w:line="240" w:lineRule="auto" w:before="41"/>
        <w:ind w:left="1695" w:right="105"/>
        <w:jc w:val="left"/>
      </w:pPr>
      <w:r>
        <w:rPr>
          <w:spacing w:val="-5"/>
        </w:rPr>
        <w:t>《增资及股权购买协议》各方同意本次投资前威特曼的估值为 </w:t>
      </w:r>
      <w:r>
        <w:rPr>
          <w:rFonts w:ascii="Times New Roman" w:hAnsi="Times New Roman" w:cs="Times New Roman" w:eastAsia="Times New Roman" w:hint="default"/>
        </w:rPr>
        <w:t>19,895</w:t>
      </w:r>
      <w:r>
        <w:rPr>
          <w:rFonts w:ascii="Times New Roman" w:hAnsi="Times New Roman" w:cs="Times New Roman" w:eastAsia="Times New Roman" w:hint="default"/>
          <w:spacing w:val="1"/>
        </w:rPr>
        <w:t> </w:t>
      </w:r>
      <w:r>
        <w:rPr/>
        <w:t>万元人民</w:t>
      </w:r>
    </w:p>
    <w:p>
      <w:pPr>
        <w:pStyle w:val="BodyText"/>
        <w:spacing w:line="240" w:lineRule="auto" w:before="110"/>
        <w:ind w:left="1693" w:right="105"/>
        <w:jc w:val="left"/>
        <w:rPr>
          <w:rFonts w:ascii="Times New Roman" w:hAnsi="Times New Roman" w:cs="Times New Roman" w:eastAsia="Times New Roman" w:hint="default"/>
        </w:rPr>
      </w:pPr>
      <w:r>
        <w:rPr>
          <w:w w:val="100"/>
        </w:rPr>
        <w:t>币</w:t>
      </w:r>
      <w:r>
        <w:rPr>
          <w:spacing w:val="-106"/>
          <w:w w:val="100"/>
        </w:rPr>
        <w:t>，</w:t>
      </w:r>
      <w:r>
        <w:rPr>
          <w:spacing w:val="-3"/>
          <w:w w:val="100"/>
        </w:rPr>
        <w:t>东</w:t>
      </w:r>
      <w:r>
        <w:rPr>
          <w:w w:val="100"/>
        </w:rPr>
        <w:t>软</w:t>
      </w:r>
      <w:r>
        <w:rPr>
          <w:spacing w:val="-3"/>
          <w:w w:val="100"/>
        </w:rPr>
        <w:t>安</w:t>
      </w:r>
      <w:r>
        <w:rPr>
          <w:w w:val="100"/>
        </w:rPr>
        <w:t>德</w:t>
      </w:r>
      <w:r>
        <w:rPr>
          <w:spacing w:val="-3"/>
          <w:w w:val="100"/>
        </w:rPr>
        <w:t>的</w:t>
      </w:r>
      <w:r>
        <w:rPr>
          <w:w w:val="100"/>
        </w:rPr>
        <w:t>估</w:t>
      </w:r>
      <w:r>
        <w:rPr>
          <w:spacing w:val="-3"/>
          <w:w w:val="100"/>
        </w:rPr>
        <w:t>值</w:t>
      </w:r>
      <w:r>
        <w:rPr>
          <w:w w:val="100"/>
        </w:rPr>
        <w:t>为</w:t>
      </w:r>
      <w:r>
        <w:rPr>
          <w:spacing w:val="-74"/>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00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2"/>
        </w:rPr>
        <w:t> </w:t>
      </w:r>
      <w:r>
        <w:rPr>
          <w:w w:val="100"/>
        </w:rPr>
        <w:t>万</w:t>
      </w:r>
      <w:r>
        <w:rPr>
          <w:spacing w:val="-3"/>
          <w:w w:val="100"/>
        </w:rPr>
        <w:t>元</w:t>
      </w:r>
      <w:r>
        <w:rPr>
          <w:w w:val="100"/>
        </w:rPr>
        <w:t>人</w:t>
      </w:r>
      <w:r>
        <w:rPr>
          <w:spacing w:val="-3"/>
          <w:w w:val="100"/>
        </w:rPr>
        <w:t>民</w:t>
      </w:r>
      <w:r>
        <w:rPr>
          <w:w w:val="100"/>
        </w:rPr>
        <w:t>币</w:t>
      </w:r>
      <w:r>
        <w:rPr>
          <w:spacing w:val="-108"/>
          <w:w w:val="100"/>
        </w:rPr>
        <w:t>。</w:t>
      </w:r>
      <w:r>
        <w:rPr>
          <w:w w:val="100"/>
        </w:rPr>
        <w:t>东</w:t>
      </w:r>
      <w:r>
        <w:rPr>
          <w:spacing w:val="-3"/>
          <w:w w:val="100"/>
        </w:rPr>
        <w:t>软</w:t>
      </w:r>
      <w:r>
        <w:rPr>
          <w:w w:val="100"/>
        </w:rPr>
        <w:t>医</w:t>
      </w:r>
      <w:r>
        <w:rPr>
          <w:spacing w:val="-3"/>
          <w:w w:val="100"/>
        </w:rPr>
        <w:t>疗将</w:t>
      </w:r>
      <w:r>
        <w:rPr>
          <w:w w:val="100"/>
        </w:rPr>
        <w:t>其所</w:t>
      </w:r>
      <w:r>
        <w:rPr>
          <w:spacing w:val="-3"/>
          <w:w w:val="100"/>
        </w:rPr>
        <w:t>持</w:t>
      </w:r>
      <w:r>
        <w:rPr>
          <w:w w:val="100"/>
        </w:rPr>
        <w:t>有</w:t>
      </w:r>
      <w:r>
        <w:rPr>
          <w:spacing w:val="-3"/>
          <w:w w:val="100"/>
        </w:rPr>
        <w:t>的</w:t>
      </w:r>
      <w:r>
        <w:rPr>
          <w:w w:val="100"/>
        </w:rPr>
        <w:t>东</w:t>
      </w:r>
      <w:r>
        <w:rPr>
          <w:spacing w:val="-3"/>
          <w:w w:val="100"/>
        </w:rPr>
        <w:t>软</w:t>
      </w:r>
      <w:r>
        <w:rPr>
          <w:w w:val="100"/>
        </w:rPr>
        <w:t>安德</w:t>
      </w:r>
      <w:r>
        <w:rPr>
          <w:spacing w:val="-2"/>
        </w:rPr>
        <w:t> </w:t>
      </w:r>
      <w:r>
        <w:rPr>
          <w:rFonts w:ascii="Times New Roman" w:hAnsi="Times New Roman" w:cs="Times New Roman" w:eastAsia="Times New Roman" w:hint="default"/>
          <w:w w:val="100"/>
        </w:rPr>
        <w:t>51%</w:t>
      </w:r>
    </w:p>
    <w:p>
      <w:pPr>
        <w:pStyle w:val="BodyText"/>
        <w:spacing w:line="336" w:lineRule="auto" w:before="110"/>
        <w:ind w:left="1693" w:right="166"/>
        <w:jc w:val="left"/>
      </w:pPr>
      <w:r>
        <w:rPr/>
        <w:t>的股权作价 </w:t>
      </w:r>
      <w:r>
        <w:rPr>
          <w:rFonts w:ascii="Times New Roman" w:hAnsi="Times New Roman" w:cs="Times New Roman" w:eastAsia="Times New Roman" w:hint="default"/>
        </w:rPr>
        <w:t>3,060</w:t>
      </w:r>
      <w:r>
        <w:rPr>
          <w:rFonts w:ascii="Times New Roman" w:hAnsi="Times New Roman" w:cs="Times New Roman" w:eastAsia="Times New Roman" w:hint="default"/>
          <w:spacing w:val="-30"/>
        </w:rPr>
        <w:t> </w:t>
      </w:r>
      <w:r>
        <w:rPr/>
        <w:t>万元人民币对威特曼进行增资，增资完成后持有威特曼注册</w:t>
      </w:r>
      <w:r>
        <w:rPr>
          <w:w w:val="100"/>
        </w:rPr>
        <w:t> </w:t>
      </w:r>
      <w:r>
        <w:rPr/>
        <w:t>资本</w:t>
      </w:r>
      <w:r>
        <w:rPr>
          <w:spacing w:val="15"/>
        </w:rPr>
        <w:t> </w:t>
      </w:r>
      <w:r>
        <w:rPr>
          <w:rFonts w:ascii="Times New Roman" w:hAnsi="Times New Roman" w:cs="Times New Roman" w:eastAsia="Times New Roman" w:hint="default"/>
        </w:rPr>
        <w:t>165,323.08</w:t>
      </w:r>
      <w:r>
        <w:rPr>
          <w:rFonts w:ascii="Times New Roman" w:hAnsi="Times New Roman" w:cs="Times New Roman" w:eastAsia="Times New Roman" w:hint="default"/>
          <w:spacing w:val="11"/>
        </w:rPr>
        <w:t> </w:t>
      </w:r>
      <w:r>
        <w:rPr>
          <w:spacing w:val="-3"/>
        </w:rPr>
        <w:t>美元，占增资完成后威特曼注册资本的</w:t>
      </w:r>
      <w:r>
        <w:rPr>
          <w:spacing w:val="11"/>
        </w:rPr>
        <w:t> </w:t>
      </w:r>
      <w:r>
        <w:rPr>
          <w:rFonts w:ascii="Times New Roman" w:hAnsi="Times New Roman" w:cs="Times New Roman" w:eastAsia="Times New Roman" w:hint="default"/>
          <w:spacing w:val="-5"/>
        </w:rPr>
        <w:t>11.82%</w:t>
      </w:r>
      <w:r>
        <w:rPr>
          <w:spacing w:val="-5"/>
        </w:rPr>
        <w:t>。同时，</w:t>
      </w:r>
      <w:r>
        <w:rPr>
          <w:rFonts w:ascii="Times New Roman" w:hAnsi="Times New Roman" w:cs="Times New Roman" w:eastAsia="Times New Roman" w:hint="default"/>
          <w:spacing w:val="-5"/>
        </w:rPr>
        <w:t>A&amp;T</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将其所持有的东软安德</w:t>
      </w:r>
      <w:r>
        <w:rPr>
          <w:spacing w:val="-5"/>
        </w:rPr>
        <w:t> </w:t>
      </w:r>
      <w:r>
        <w:rPr>
          <w:rFonts w:ascii="Times New Roman" w:hAnsi="Times New Roman" w:cs="Times New Roman" w:eastAsia="Times New Roman" w:hint="default"/>
        </w:rPr>
        <w:t>49%</w:t>
      </w:r>
      <w:r>
        <w:rPr/>
        <w:t>的股权作价</w:t>
      </w:r>
      <w:r>
        <w:rPr>
          <w:spacing w:val="-55"/>
        </w:rPr>
        <w:t> </w:t>
      </w:r>
      <w:r>
        <w:rPr>
          <w:rFonts w:ascii="Times New Roman" w:hAnsi="Times New Roman" w:cs="Times New Roman" w:eastAsia="Times New Roman" w:hint="default"/>
        </w:rPr>
        <w:t>2,940</w:t>
      </w:r>
      <w:r>
        <w:rPr>
          <w:rFonts w:ascii="Times New Roman" w:hAnsi="Times New Roman" w:cs="Times New Roman" w:eastAsia="Times New Roman" w:hint="default"/>
          <w:spacing w:val="-3"/>
        </w:rPr>
        <w:t> </w:t>
      </w:r>
      <w:r>
        <w:rPr/>
        <w:t>万元人民币对威特曼进行增资，</w:t>
      </w:r>
      <w:r>
        <w:rPr>
          <w:w w:val="100"/>
        </w:rPr>
        <w:t> </w:t>
      </w:r>
      <w:r>
        <w:rPr/>
        <w:t>增资完成后持有威特曼注册资本</w:t>
      </w:r>
      <w:r>
        <w:rPr>
          <w:spacing w:val="-43"/>
        </w:rPr>
        <w:t> </w:t>
      </w:r>
      <w:r>
        <w:rPr>
          <w:rFonts w:ascii="Times New Roman" w:hAnsi="Times New Roman" w:cs="Times New Roman" w:eastAsia="Times New Roman" w:hint="default"/>
        </w:rPr>
        <w:t>158,749.32</w:t>
      </w:r>
      <w:r>
        <w:rPr>
          <w:rFonts w:ascii="Times New Roman" w:hAnsi="Times New Roman" w:cs="Times New Roman" w:eastAsia="Times New Roman" w:hint="default"/>
          <w:spacing w:val="9"/>
        </w:rPr>
        <w:t> </w:t>
      </w:r>
      <w:r>
        <w:rPr>
          <w:spacing w:val="-4"/>
        </w:rPr>
        <w:t>美元，占增资完成后威特曼注册资</w:t>
      </w:r>
      <w:r>
        <w:rPr>
          <w:spacing w:val="-95"/>
        </w:rPr>
        <w:t> </w:t>
      </w:r>
      <w:r>
        <w:rPr>
          <w:spacing w:val="-95"/>
        </w:rPr>
      </w:r>
      <w:r>
        <w:rPr/>
        <w:t>本的 </w:t>
      </w:r>
      <w:r>
        <w:rPr>
          <w:rFonts w:ascii="Times New Roman" w:hAnsi="Times New Roman" w:cs="Times New Roman" w:eastAsia="Times New Roman" w:hint="default"/>
          <w:spacing w:val="-5"/>
        </w:rPr>
        <w:t>11.35%</w:t>
      </w:r>
      <w:r>
        <w:rPr>
          <w:spacing w:val="-5"/>
        </w:rPr>
        <w:t>。上述增资完成后，威特曼将由有限责任公司变更为中外合资有限</w:t>
      </w:r>
      <w:r>
        <w:rPr>
          <w:spacing w:val="-87"/>
        </w:rPr>
        <w:t> </w:t>
      </w:r>
      <w:r>
        <w:rPr>
          <w:spacing w:val="-87"/>
        </w:rPr>
      </w:r>
      <w:r>
        <w:rPr/>
        <w:t>公司，东软安德将成为威特曼的全资子公司。</w:t>
      </w:r>
      <w:r>
        <w:rPr>
          <w:w w:val="100"/>
        </w:rPr>
        <w:t> </w:t>
      </w:r>
      <w:r>
        <w:rPr/>
        <w:t>同时，东软医疗购买熊菁所持有的占增资完成后威特曼注册资本</w:t>
      </w:r>
      <w:r>
        <w:rPr>
          <w:spacing w:val="44"/>
        </w:rPr>
        <w:t> </w:t>
      </w:r>
      <w:r>
        <w:rPr>
          <w:rFonts w:ascii="Times New Roman" w:hAnsi="Times New Roman" w:cs="Times New Roman" w:eastAsia="Times New Roman" w:hint="default"/>
        </w:rPr>
        <w:t>43.18%</w:t>
      </w:r>
      <w:r>
        <w:rPr/>
        <w:t>的股</w:t>
      </w:r>
      <w:r>
        <w:rPr>
          <w:spacing w:val="-88"/>
        </w:rPr>
        <w:t> </w:t>
      </w:r>
      <w:r>
        <w:rPr/>
        <w:t>权，转让对价为</w:t>
      </w:r>
      <w:r>
        <w:rPr>
          <w:spacing w:val="-45"/>
        </w:rPr>
        <w:t> </w:t>
      </w:r>
      <w:r>
        <w:rPr>
          <w:rFonts w:ascii="Times New Roman" w:hAnsi="Times New Roman" w:cs="Times New Roman" w:eastAsia="Times New Roman" w:hint="default"/>
        </w:rPr>
        <w:t>11,181.461</w:t>
      </w:r>
      <w:r>
        <w:rPr>
          <w:rFonts w:ascii="Times New Roman" w:hAnsi="Times New Roman" w:cs="Times New Roman" w:eastAsia="Times New Roman" w:hint="default"/>
          <w:spacing w:val="10"/>
        </w:rPr>
        <w:t> </w:t>
      </w:r>
      <w:r>
        <w:rPr>
          <w:spacing w:val="-3"/>
        </w:rPr>
        <w:t>万元人民币。上述股权购买完成后，东软医疗将持</w:t>
      </w:r>
      <w:r>
        <w:rPr>
          <w:spacing w:val="-93"/>
        </w:rPr>
        <w:t> </w:t>
      </w:r>
      <w:r>
        <w:rPr>
          <w:spacing w:val="-93"/>
        </w:rPr>
      </w:r>
      <w:r>
        <w:rPr/>
        <w:t>有威特曼</w:t>
      </w:r>
      <w:r>
        <w:rPr>
          <w:spacing w:val="-52"/>
        </w:rPr>
        <w:t> </w:t>
      </w:r>
      <w:r>
        <w:rPr>
          <w:rFonts w:ascii="Times New Roman" w:hAnsi="Times New Roman" w:cs="Times New Roman" w:eastAsia="Times New Roman" w:hint="default"/>
        </w:rPr>
        <w:t>55%</w:t>
      </w:r>
      <w:r>
        <w:rPr/>
        <w:t>的股权。</w:t>
      </w:r>
      <w:r>
        <w:rPr>
          <w:w w:val="100"/>
        </w:rPr>
        <w:t> </w:t>
      </w:r>
      <w:r>
        <w:rPr>
          <w:spacing w:val="-3"/>
        </w:rPr>
        <w:t>本次投资完成后，威特曼将更名为东软威特曼生物科技有限公司，东软安德将</w:t>
      </w:r>
      <w:r>
        <w:rPr>
          <w:spacing w:val="-37"/>
        </w:rPr>
        <w:t> </w:t>
      </w:r>
      <w:r>
        <w:rPr>
          <w:spacing w:val="-37"/>
        </w:rPr>
      </w:r>
      <w:r>
        <w:rPr>
          <w:spacing w:val="-3"/>
        </w:rPr>
        <w:t>更名为东软威特曼（沈阳）有限公司，有关具体公司名称以审批机关核准文件</w:t>
      </w:r>
      <w:r>
        <w:rPr>
          <w:spacing w:val="-38"/>
        </w:rPr>
        <w:t> </w:t>
      </w:r>
      <w:r>
        <w:rPr>
          <w:spacing w:val="-38"/>
        </w:rPr>
      </w:r>
      <w:r>
        <w:rPr/>
        <w:t>为准。</w:t>
      </w:r>
    </w:p>
    <w:p>
      <w:pPr>
        <w:pStyle w:val="BodyText"/>
        <w:spacing w:line="328" w:lineRule="auto" w:before="42"/>
        <w:ind w:left="1695" w:right="101" w:firstLine="2"/>
        <w:jc w:val="left"/>
      </w:pPr>
      <w:r>
        <w:rPr>
          <w:w w:val="100"/>
        </w:rPr>
        <w:t>具体</w:t>
      </w:r>
      <w:r>
        <w:rPr>
          <w:spacing w:val="-3"/>
          <w:w w:val="100"/>
        </w:rPr>
        <w:t>内</w:t>
      </w:r>
      <w:r>
        <w:rPr>
          <w:w w:val="100"/>
        </w:rPr>
        <w:t>容</w:t>
      </w:r>
      <w:r>
        <w:rPr>
          <w:spacing w:val="-3"/>
          <w:w w:val="100"/>
        </w:rPr>
        <w:t>参</w:t>
      </w:r>
      <w:r>
        <w:rPr>
          <w:w w:val="100"/>
        </w:rPr>
        <w:t>见</w:t>
      </w:r>
      <w:r>
        <w:rPr>
          <w:spacing w:val="-3"/>
          <w:w w:val="100"/>
        </w:rPr>
        <w:t>本</w:t>
      </w:r>
      <w:r>
        <w:rPr>
          <w:w w:val="100"/>
        </w:rPr>
        <w:t>公</w:t>
      </w:r>
      <w:r>
        <w:rPr>
          <w:spacing w:val="-3"/>
          <w:w w:val="100"/>
        </w:rPr>
        <w:t>司</w:t>
      </w:r>
      <w:r>
        <w:rPr>
          <w:w w:val="100"/>
        </w:rPr>
        <w:t>于</w:t>
      </w:r>
      <w:r>
        <w:rPr>
          <w:spacing w:val="-52"/>
        </w:rPr>
        <w:t> </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日</w:t>
      </w:r>
      <w:r>
        <w:rPr>
          <w:w w:val="100"/>
        </w:rPr>
        <w:t>刊</w:t>
      </w:r>
      <w:r>
        <w:rPr>
          <w:spacing w:val="-3"/>
          <w:w w:val="100"/>
        </w:rPr>
        <w:t>登</w:t>
      </w:r>
      <w:r>
        <w:rPr>
          <w:spacing w:val="-15"/>
          <w:w w:val="100"/>
        </w:rPr>
        <w:t>在</w:t>
      </w:r>
      <w:r>
        <w:rPr>
          <w:spacing w:val="-3"/>
          <w:w w:val="100"/>
        </w:rPr>
        <w:t>《中</w:t>
      </w:r>
      <w:r>
        <w:rPr>
          <w:w w:val="100"/>
        </w:rPr>
        <w:t>国证</w:t>
      </w:r>
      <w:r>
        <w:rPr>
          <w:spacing w:val="-3"/>
          <w:w w:val="100"/>
        </w:rPr>
        <w:t>券</w:t>
      </w:r>
      <w:r>
        <w:rPr>
          <w:w w:val="100"/>
        </w:rPr>
        <w:t>报</w:t>
      </w:r>
      <w:r>
        <w:rPr>
          <w:spacing w:val="-106"/>
          <w:w w:val="100"/>
        </w:rPr>
        <w:t>》</w:t>
      </w:r>
      <w:r>
        <w:rPr>
          <w:spacing w:val="-123"/>
          <w:w w:val="100"/>
        </w:rPr>
        <w:t>、</w:t>
      </w:r>
      <w:r>
        <w:rPr>
          <w:spacing w:val="-3"/>
          <w:w w:val="100"/>
        </w:rPr>
        <w:t>《</w:t>
      </w:r>
      <w:r>
        <w:rPr>
          <w:w w:val="100"/>
        </w:rPr>
        <w:t>上</w:t>
      </w:r>
      <w:r>
        <w:rPr>
          <w:spacing w:val="-3"/>
          <w:w w:val="100"/>
        </w:rPr>
        <w:t>海</w:t>
      </w:r>
      <w:r>
        <w:rPr>
          <w:w w:val="100"/>
        </w:rPr>
        <w:t>证</w:t>
      </w:r>
      <w:r>
        <w:rPr>
          <w:spacing w:val="-3"/>
          <w:w w:val="100"/>
        </w:rPr>
        <w:t>券</w:t>
      </w:r>
      <w:r>
        <w:rPr>
          <w:w w:val="100"/>
        </w:rPr>
        <w:t>报》</w:t>
      </w:r>
      <w:r>
        <w:rPr>
          <w:w w:val="100"/>
        </w:rPr>
        <w:t> </w:t>
      </w:r>
      <w:r>
        <w:rPr>
          <w:spacing w:val="-80"/>
          <w:w w:val="100"/>
        </w:rPr>
        <w:t>的</w:t>
      </w:r>
      <w:r>
        <w:rPr>
          <w:spacing w:val="-3"/>
          <w:w w:val="100"/>
        </w:rPr>
        <w:t>《</w:t>
      </w:r>
      <w:r>
        <w:rPr>
          <w:w w:val="100"/>
        </w:rPr>
        <w:t>东</w:t>
      </w:r>
      <w:r>
        <w:rPr>
          <w:spacing w:val="-3"/>
          <w:w w:val="100"/>
        </w:rPr>
        <w:t>软</w:t>
      </w:r>
      <w:r>
        <w:rPr>
          <w:w w:val="100"/>
        </w:rPr>
        <w:t>集</w:t>
      </w:r>
      <w:r>
        <w:rPr>
          <w:spacing w:val="-3"/>
          <w:w w:val="100"/>
        </w:rPr>
        <w:t>团</w:t>
      </w:r>
      <w:r>
        <w:rPr>
          <w:w w:val="100"/>
        </w:rPr>
        <w:t>股份</w:t>
      </w:r>
      <w:r>
        <w:rPr>
          <w:spacing w:val="-3"/>
          <w:w w:val="100"/>
        </w:rPr>
        <w:t>有</w:t>
      </w:r>
      <w:r>
        <w:rPr>
          <w:w w:val="100"/>
        </w:rPr>
        <w:t>限</w:t>
      </w:r>
      <w:r>
        <w:rPr>
          <w:spacing w:val="-3"/>
          <w:w w:val="100"/>
        </w:rPr>
        <w:t>公司</w:t>
      </w:r>
      <w:r>
        <w:rPr>
          <w:w w:val="100"/>
        </w:rPr>
        <w:t>关于</w:t>
      </w:r>
      <w:r>
        <w:rPr>
          <w:spacing w:val="-3"/>
          <w:w w:val="100"/>
        </w:rPr>
        <w:t>投</w:t>
      </w:r>
      <w:r>
        <w:rPr>
          <w:w w:val="100"/>
        </w:rPr>
        <w:t>资</w:t>
      </w:r>
      <w:r>
        <w:rPr>
          <w:spacing w:val="-3"/>
          <w:w w:val="100"/>
        </w:rPr>
        <w:t>威</w:t>
      </w:r>
      <w:r>
        <w:rPr>
          <w:w w:val="100"/>
        </w:rPr>
        <w:t>特</w:t>
      </w:r>
      <w:r>
        <w:rPr>
          <w:spacing w:val="-3"/>
          <w:w w:val="100"/>
        </w:rPr>
        <w:t>曼</w:t>
      </w:r>
      <w:r>
        <w:rPr>
          <w:w w:val="100"/>
        </w:rPr>
        <w:t>生</w:t>
      </w:r>
      <w:r>
        <w:rPr>
          <w:spacing w:val="-3"/>
          <w:w w:val="100"/>
        </w:rPr>
        <w:t>物</w:t>
      </w:r>
      <w:r>
        <w:rPr>
          <w:w w:val="100"/>
        </w:rPr>
        <w:t>科</w:t>
      </w:r>
      <w:r>
        <w:rPr>
          <w:spacing w:val="-82"/>
          <w:w w:val="100"/>
        </w:rPr>
        <w:t>技</w:t>
      </w:r>
      <w:r>
        <w:rPr>
          <w:spacing w:val="-3"/>
          <w:w w:val="100"/>
        </w:rPr>
        <w:t>（</w:t>
      </w:r>
      <w:r>
        <w:rPr>
          <w:w w:val="100"/>
        </w:rPr>
        <w:t>南</w:t>
      </w:r>
      <w:r>
        <w:rPr>
          <w:spacing w:val="-3"/>
          <w:w w:val="100"/>
        </w:rPr>
        <w:t>京</w:t>
      </w:r>
      <w:r>
        <w:rPr>
          <w:spacing w:val="-80"/>
          <w:w w:val="100"/>
        </w:rPr>
        <w:t>）</w:t>
      </w:r>
      <w:r>
        <w:rPr>
          <w:spacing w:val="-3"/>
          <w:w w:val="100"/>
        </w:rPr>
        <w:t>有</w:t>
      </w:r>
      <w:r>
        <w:rPr>
          <w:w w:val="100"/>
        </w:rPr>
        <w:t>限</w:t>
      </w:r>
      <w:r>
        <w:rPr>
          <w:spacing w:val="-3"/>
          <w:w w:val="100"/>
        </w:rPr>
        <w:t>公</w:t>
      </w:r>
      <w:r>
        <w:rPr>
          <w:w w:val="100"/>
        </w:rPr>
        <w:t>司的</w:t>
      </w:r>
      <w:r>
        <w:rPr>
          <w:spacing w:val="-3"/>
          <w:w w:val="100"/>
        </w:rPr>
        <w:t>公</w:t>
      </w:r>
      <w:r>
        <w:rPr>
          <w:w w:val="100"/>
        </w:rPr>
        <w:t>告</w:t>
      </w:r>
      <w:r>
        <w:rPr>
          <w:spacing w:val="-106"/>
          <w:w w:val="100"/>
        </w:rPr>
        <w:t>》</w:t>
      </w:r>
      <w:r>
        <w:rPr>
          <w:w w:val="100"/>
        </w:rPr>
        <w:t>。</w:t>
      </w:r>
    </w:p>
    <w:p>
      <w:pPr>
        <w:spacing w:line="240" w:lineRule="auto" w:before="3"/>
        <w:rPr>
          <w:rFonts w:ascii="宋体" w:hAnsi="宋体" w:cs="宋体" w:eastAsia="宋体" w:hint="default"/>
          <w:sz w:val="22"/>
          <w:szCs w:val="22"/>
        </w:rPr>
      </w:pPr>
    </w:p>
    <w:p>
      <w:pPr>
        <w:pStyle w:val="Heading5"/>
        <w:spacing w:line="240" w:lineRule="auto"/>
        <w:ind w:left="123" w:right="208"/>
        <w:jc w:val="left"/>
        <w:rPr>
          <w:b w:val="0"/>
          <w:bCs w:val="0"/>
        </w:rPr>
      </w:pPr>
      <w:r>
        <w:rPr/>
        <w:t>十四、</w:t>
      </w:r>
      <w:r>
        <w:rPr>
          <w:spacing w:val="-10"/>
        </w:rPr>
        <w:t> </w:t>
      </w:r>
      <w:r>
        <w:rPr/>
        <w:t>其他重要事项说明</w:t>
      </w:r>
      <w:r>
        <w:rPr>
          <w:b w:val="0"/>
          <w:bCs w:val="0"/>
        </w:rPr>
      </w:r>
    </w:p>
    <w:p>
      <w:pPr>
        <w:spacing w:line="240" w:lineRule="auto" w:before="13"/>
        <w:rPr>
          <w:rFonts w:ascii="宋体" w:hAnsi="宋体" w:cs="宋体" w:eastAsia="宋体" w:hint="default"/>
          <w:b/>
          <w:bCs/>
          <w:sz w:val="27"/>
          <w:szCs w:val="27"/>
        </w:rPr>
      </w:pPr>
    </w:p>
    <w:p>
      <w:pPr>
        <w:pStyle w:val="Heading5"/>
        <w:tabs>
          <w:tab w:pos="850" w:val="left" w:leader="none"/>
        </w:tabs>
        <w:spacing w:line="240" w:lineRule="auto"/>
        <w:ind w:left="123" w:right="208"/>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前期会计差错更正</w:t>
      </w:r>
      <w:r>
        <w:rPr>
          <w:b w:val="0"/>
          <w:bCs w:val="0"/>
        </w:rPr>
      </w:r>
    </w:p>
    <w:p>
      <w:pPr>
        <w:spacing w:line="240" w:lineRule="auto" w:before="10"/>
        <w:rPr>
          <w:rFonts w:ascii="宋体" w:hAnsi="宋体" w:cs="宋体" w:eastAsia="宋体" w:hint="default"/>
          <w:b/>
          <w:bCs/>
          <w:sz w:val="26"/>
          <w:szCs w:val="26"/>
        </w:rPr>
      </w:pPr>
    </w:p>
    <w:p>
      <w:pPr>
        <w:pStyle w:val="Heading5"/>
        <w:tabs>
          <w:tab w:pos="1393" w:val="left" w:leader="none"/>
        </w:tabs>
        <w:spacing w:line="240" w:lineRule="auto"/>
        <w:ind w:right="208"/>
        <w:jc w:val="left"/>
        <w:rPr>
          <w:b w:val="0"/>
          <w:bCs w:val="0"/>
        </w:rPr>
      </w:pPr>
      <w:r>
        <w:rPr>
          <w:rFonts w:ascii="Times New Roman" w:hAnsi="Times New Roman" w:cs="Times New Roman" w:eastAsia="Times New Roman" w:hint="default"/>
        </w:rPr>
        <w:t>1</w:t>
      </w:r>
      <w:r>
        <w:rPr/>
        <w:t>、</w:t>
        <w:tab/>
        <w:t>追溯重述法</w:t>
      </w:r>
      <w:r>
        <w:rPr>
          <w:b w:val="0"/>
          <w:bCs w:val="0"/>
        </w:rPr>
      </w:r>
    </w:p>
    <w:p>
      <w:pPr>
        <w:pStyle w:val="BodyText"/>
        <w:spacing w:line="240" w:lineRule="auto" w:before="110"/>
        <w:ind w:left="1398" w:right="208"/>
        <w:jc w:val="left"/>
      </w:pPr>
      <w:r>
        <w:rPr/>
        <w:t>本报告期未发生采用追溯重述法的前期会计差错更正事项。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tabs>
          <w:tab w:pos="1393" w:val="left" w:leader="none"/>
        </w:tabs>
        <w:spacing w:line="240" w:lineRule="auto"/>
        <w:ind w:right="208"/>
        <w:jc w:val="left"/>
        <w:rPr>
          <w:b w:val="0"/>
          <w:bCs w:val="0"/>
        </w:rPr>
      </w:pPr>
      <w:r>
        <w:rPr>
          <w:rFonts w:ascii="Times New Roman" w:hAnsi="Times New Roman" w:cs="Times New Roman" w:eastAsia="Times New Roman" w:hint="default"/>
        </w:rPr>
        <w:t>2</w:t>
      </w:r>
      <w:r>
        <w:rPr/>
        <w:t>、</w:t>
        <w:tab/>
        <w:t>未来适用法</w:t>
      </w:r>
      <w:r>
        <w:rPr>
          <w:b w:val="0"/>
          <w:bCs w:val="0"/>
        </w:rPr>
      </w:r>
    </w:p>
    <w:p>
      <w:pPr>
        <w:spacing w:after="0" w:line="240" w:lineRule="auto"/>
        <w:jc w:val="left"/>
        <w:sectPr>
          <w:pgSz w:w="11910" w:h="16850"/>
          <w:pgMar w:header="885" w:footer="999" w:top="1540" w:bottom="1180" w:left="1660" w:right="1220"/>
        </w:sectPr>
      </w:pPr>
    </w:p>
    <w:p>
      <w:pPr>
        <w:spacing w:line="240" w:lineRule="auto" w:before="9"/>
        <w:rPr>
          <w:rFonts w:ascii="宋体" w:hAnsi="宋体" w:cs="宋体" w:eastAsia="宋体" w:hint="default"/>
          <w:b/>
          <w:bCs/>
          <w:sz w:val="8"/>
          <w:szCs w:val="8"/>
        </w:rPr>
      </w:pPr>
    </w:p>
    <w:p>
      <w:pPr>
        <w:pStyle w:val="BodyText"/>
        <w:spacing w:line="240" w:lineRule="auto" w:before="36"/>
        <w:ind w:left="1398" w:right="183"/>
        <w:jc w:val="left"/>
      </w:pPr>
      <w:r>
        <w:rPr/>
        <w:t>本报告期未发生采用未来适用法的前期会计差错更正事项。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tabs>
          <w:tab w:pos="850" w:val="left" w:leader="none"/>
        </w:tabs>
        <w:spacing w:line="240" w:lineRule="auto"/>
        <w:ind w:left="123" w:right="18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年金计划</w:t>
      </w:r>
      <w:r>
        <w:rPr>
          <w:b w:val="0"/>
          <w:bCs w:val="0"/>
        </w:rPr>
      </w:r>
    </w:p>
    <w:p>
      <w:pPr>
        <w:pStyle w:val="BodyText"/>
        <w:spacing w:line="240" w:lineRule="auto" w:before="151"/>
        <w:ind w:right="0"/>
        <w:jc w:val="left"/>
      </w:pPr>
      <w:r>
        <w:rPr/>
        <w:t>公司从</w:t>
      </w:r>
      <w:r>
        <w:rPr>
          <w:spacing w:val="-3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月起实施了企业年金计划，与公司签订劳动合同，并为公司连续服务</w:t>
      </w:r>
    </w:p>
    <w:p>
      <w:pPr>
        <w:pStyle w:val="BodyText"/>
        <w:spacing w:line="379" w:lineRule="auto" w:before="148"/>
        <w:ind w:right="188"/>
        <w:jc w:val="both"/>
      </w:pPr>
      <w:r>
        <w:rPr/>
        <w:t>满 </w:t>
      </w:r>
      <w:r>
        <w:rPr>
          <w:rFonts w:ascii="Times New Roman" w:hAnsi="Times New Roman" w:cs="Times New Roman" w:eastAsia="Times New Roman" w:hint="default"/>
        </w:rPr>
        <w:t>1 </w:t>
      </w:r>
      <w:r>
        <w:rPr>
          <w:spacing w:val="-3"/>
        </w:rPr>
        <w:t>年且已经依法参加了基本养老保险，并且履行缴费义务的正式员工均有资格自愿参</w:t>
      </w:r>
      <w:r>
        <w:rPr>
          <w:spacing w:val="-82"/>
        </w:rPr>
        <w:t> </w:t>
      </w:r>
      <w:r>
        <w:rPr>
          <w:spacing w:val="-82"/>
        </w:rPr>
      </w:r>
      <w:r>
        <w:rPr>
          <w:spacing w:val="-3"/>
        </w:rPr>
        <w:t>加企业年金计划。本计划的资金由公司和计划参加人共同缴纳，实行按月计提，按季缴</w:t>
      </w:r>
      <w:r>
        <w:rPr>
          <w:spacing w:val="-24"/>
        </w:rPr>
        <w:t> </w:t>
      </w:r>
      <w:r>
        <w:rPr>
          <w:spacing w:val="-24"/>
        </w:rPr>
      </w:r>
      <w:r>
        <w:rPr>
          <w:spacing w:val="-3"/>
        </w:rPr>
        <w:t>费，对于根据年金计划应由公司负担的缴费的部分，直接计入相关成本费用。公司对该</w:t>
      </w:r>
      <w:r>
        <w:rPr>
          <w:spacing w:val="-24"/>
        </w:rPr>
        <w:t> </w:t>
      </w:r>
      <w:r>
        <w:rPr>
          <w:spacing w:val="-24"/>
        </w:rPr>
      </w:r>
      <w:r>
        <w:rPr>
          <w:spacing w:val="-3"/>
        </w:rPr>
        <w:t>计划以企业年金基金形式、采用信托方式实行专户管理，该企业年金基金与公司的固有</w:t>
      </w:r>
      <w:r>
        <w:rPr>
          <w:spacing w:val="-23"/>
        </w:rPr>
        <w:t> </w:t>
      </w:r>
      <w:r>
        <w:rPr>
          <w:spacing w:val="-23"/>
        </w:rPr>
      </w:r>
      <w:r>
        <w:rPr/>
        <w:t>资产或其他资产严格分开，不纳入公司的财务报表。</w:t>
      </w:r>
    </w:p>
    <w:p>
      <w:pPr>
        <w:spacing w:line="240" w:lineRule="auto" w:before="9"/>
        <w:rPr>
          <w:rFonts w:ascii="宋体" w:hAnsi="宋体" w:cs="宋体" w:eastAsia="宋体" w:hint="default"/>
          <w:sz w:val="18"/>
          <w:szCs w:val="18"/>
        </w:rPr>
      </w:pPr>
    </w:p>
    <w:p>
      <w:pPr>
        <w:pStyle w:val="Heading5"/>
        <w:tabs>
          <w:tab w:pos="850" w:val="left" w:leader="none"/>
        </w:tabs>
        <w:spacing w:line="240" w:lineRule="auto"/>
        <w:ind w:left="123" w:right="18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分部信息</w:t>
      </w:r>
      <w:r>
        <w:rPr>
          <w:b w:val="0"/>
          <w:bCs w:val="0"/>
        </w:rPr>
      </w:r>
    </w:p>
    <w:p>
      <w:pPr>
        <w:pStyle w:val="BodyText"/>
        <w:tabs>
          <w:tab w:pos="1393" w:val="left" w:leader="none"/>
        </w:tabs>
        <w:spacing w:line="388" w:lineRule="auto" w:before="107"/>
        <w:ind w:left="1398" w:right="188"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报告分部的确定依据与会计政策</w:t>
      </w:r>
      <w:r>
        <w:rPr>
          <w:rFonts w:ascii="宋体" w:hAnsi="宋体" w:cs="宋体" w:eastAsia="宋体" w:hint="default"/>
          <w:b/>
          <w:bCs/>
          <w:spacing w:val="-93"/>
        </w:rPr>
        <w:t> </w:t>
      </w:r>
      <w:r>
        <w:rPr>
          <w:rFonts w:ascii="宋体" w:hAnsi="宋体" w:cs="宋体" w:eastAsia="宋体" w:hint="default"/>
          <w:b/>
          <w:bCs/>
          <w:spacing w:val="-93"/>
        </w:rPr>
      </w:r>
      <w:r>
        <w:rPr/>
        <w:t>根据本集团的管理要求，本集团的经营业务划分为系统集成、软件产品销售、软</w:t>
      </w:r>
      <w:r>
        <w:rPr>
          <w:w w:val="100"/>
        </w:rPr>
        <w:t> </w:t>
      </w:r>
      <w:r>
        <w:rPr/>
        <w:t>件定制及其他劳务，医疗系统业务，物业服务、租金及广告业务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个经营分部，</w:t>
      </w:r>
      <w:r>
        <w:rPr>
          <w:w w:val="100"/>
        </w:rPr>
        <w:t> </w:t>
      </w:r>
      <w:r>
        <w:rPr/>
        <w:t>本集团的管理层定期评价这些分部的经营成果，以决定向其分配资源及评价其业</w:t>
      </w:r>
      <w:r>
        <w:rPr>
          <w:w w:val="100"/>
        </w:rPr>
        <w:t> </w:t>
      </w:r>
      <w:r>
        <w:rPr/>
        <w:t>绩。在经营分部的基础上本集团确定了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个报告分部，这些报告分部是以业务性</w:t>
      </w:r>
      <w:r>
        <w:rPr>
          <w:w w:val="100"/>
        </w:rPr>
        <w:t> </w:t>
      </w:r>
      <w:r>
        <w:rPr/>
        <w:t>质为基础确定的，分别为系统集成、软件产品销售、软件定制及其他劳务，医疗</w:t>
      </w:r>
    </w:p>
    <w:p>
      <w:pPr>
        <w:pStyle w:val="BodyText"/>
        <w:spacing w:line="350" w:lineRule="auto" w:before="53"/>
        <w:ind w:left="1398" w:right="183"/>
        <w:jc w:val="left"/>
      </w:pPr>
      <w:r>
        <w:rPr/>
        <w:t>系统业务，物业服务、租金及广告业务。</w:t>
      </w:r>
      <w:r>
        <w:rPr>
          <w:w w:val="100"/>
        </w:rPr>
        <w:t> </w:t>
      </w:r>
      <w:r>
        <w:rPr/>
        <w:t>分部报告信息采用的会计政策及计量标准与编制财务报表时的会计与计量基础保</w:t>
      </w:r>
      <w:r>
        <w:rPr>
          <w:spacing w:val="-40"/>
        </w:rPr>
        <w:t> </w:t>
      </w:r>
      <w:r>
        <w:rPr>
          <w:spacing w:val="-40"/>
        </w:rPr>
      </w:r>
      <w:r>
        <w:rPr/>
        <w:t>持一致。</w:t>
      </w:r>
    </w:p>
    <w:p>
      <w:pPr>
        <w:pStyle w:val="Heading5"/>
        <w:tabs>
          <w:tab w:pos="1393" w:val="left" w:leader="none"/>
        </w:tabs>
        <w:spacing w:line="240" w:lineRule="auto" w:before="27"/>
        <w:ind w:right="183"/>
        <w:jc w:val="left"/>
        <w:rPr>
          <w:b w:val="0"/>
          <w:bCs w:val="0"/>
        </w:rPr>
      </w:pPr>
      <w:r>
        <w:rPr>
          <w:rFonts w:ascii="Times New Roman" w:hAnsi="Times New Roman" w:cs="Times New Roman" w:eastAsia="Times New Roman" w:hint="default"/>
        </w:rPr>
        <w:t>2</w:t>
      </w:r>
      <w:r>
        <w:rPr/>
        <w:t>、</w:t>
        <w:tab/>
        <w:t>报告分部的财务信息</w:t>
      </w:r>
      <w:r>
        <w:rPr>
          <w:b w:val="0"/>
          <w:bCs w:val="0"/>
        </w:rPr>
      </w:r>
    </w:p>
    <w:p>
      <w:pPr>
        <w:pStyle w:val="BodyText"/>
        <w:spacing w:line="240" w:lineRule="auto" w:before="110"/>
        <w:ind w:left="0" w:right="193"/>
        <w:jc w:val="right"/>
      </w:pP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1322"/>
        <w:gridCol w:w="2115"/>
        <w:gridCol w:w="1568"/>
        <w:gridCol w:w="1702"/>
        <w:gridCol w:w="1418"/>
      </w:tblGrid>
      <w:tr>
        <w:trPr>
          <w:trHeight w:val="821" w:hRule="exact"/>
        </w:trPr>
        <w:tc>
          <w:tcPr>
            <w:tcW w:w="13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5"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03" w:right="101" w:firstLine="48"/>
              <w:jc w:val="left"/>
              <w:rPr>
                <w:rFonts w:ascii="宋体" w:hAnsi="宋体" w:cs="宋体" w:eastAsia="宋体" w:hint="default"/>
                <w:sz w:val="18"/>
                <w:szCs w:val="18"/>
              </w:rPr>
            </w:pPr>
            <w:r>
              <w:rPr>
                <w:rFonts w:ascii="宋体" w:hAnsi="宋体" w:cs="宋体" w:eastAsia="宋体" w:hint="default"/>
                <w:sz w:val="18"/>
                <w:szCs w:val="18"/>
              </w:rPr>
              <w:t>系统集成、软件产品销 </w:t>
            </w:r>
            <w:r>
              <w:rPr>
                <w:rFonts w:ascii="宋体" w:hAnsi="宋体" w:cs="宋体" w:eastAsia="宋体" w:hint="default"/>
                <w:spacing w:val="-8"/>
                <w:sz w:val="18"/>
                <w:szCs w:val="18"/>
              </w:rPr>
              <w:t>售、软件定制及其他劳务</w:t>
            </w:r>
          </w:p>
        </w:tc>
        <w:tc>
          <w:tcPr>
            <w:tcW w:w="15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医疗系统业务</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484" w:right="125" w:hanging="360"/>
              <w:jc w:val="left"/>
              <w:rPr>
                <w:rFonts w:ascii="宋体" w:hAnsi="宋体" w:cs="宋体" w:eastAsia="宋体" w:hint="default"/>
                <w:sz w:val="18"/>
                <w:szCs w:val="18"/>
              </w:rPr>
            </w:pPr>
            <w:r>
              <w:rPr>
                <w:rFonts w:ascii="宋体" w:hAnsi="宋体" w:cs="宋体" w:eastAsia="宋体" w:hint="default"/>
                <w:sz w:val="18"/>
                <w:szCs w:val="18"/>
              </w:rPr>
              <w:t>物业服务、租金及 广告业务</w:t>
            </w:r>
          </w:p>
        </w:tc>
        <w:tc>
          <w:tcPr>
            <w:tcW w:w="14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42"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6,142,112,130</w:t>
            </w:r>
          </w:p>
        </w:tc>
        <w:tc>
          <w:tcPr>
            <w:tcW w:w="15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1,442,986,880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58,507,379</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7,643,606,389</w:t>
            </w:r>
          </w:p>
        </w:tc>
      </w:tr>
      <w:tr>
        <w:trPr>
          <w:trHeight w:val="444"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4,450,306,170</w:t>
            </w:r>
          </w:p>
        </w:tc>
        <w:tc>
          <w:tcPr>
            <w:tcW w:w="15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761,835,788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25,225,090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5,237,367,048</w:t>
            </w:r>
          </w:p>
        </w:tc>
      </w:tr>
      <w:tr>
        <w:trPr>
          <w:trHeight w:val="442"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6803" w:type="dxa"/>
            <w:gridSpan w:val="4"/>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12,112,720,527</w:t>
            </w:r>
          </w:p>
        </w:tc>
      </w:tr>
      <w:tr>
        <w:trPr>
          <w:trHeight w:val="454" w:hRule="exact"/>
        </w:trPr>
        <w:tc>
          <w:tcPr>
            <w:tcW w:w="13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6803" w:type="dxa"/>
            <w:gridSpan w:val="4"/>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5,720,535,823</w:t>
            </w:r>
          </w:p>
        </w:tc>
      </w:tr>
    </w:tbl>
    <w:p>
      <w:pPr>
        <w:spacing w:line="240" w:lineRule="auto" w:before="6"/>
        <w:rPr>
          <w:rFonts w:ascii="宋体" w:hAnsi="宋体" w:cs="宋体" w:eastAsia="宋体" w:hint="default"/>
          <w:sz w:val="7"/>
          <w:szCs w:val="7"/>
        </w:rPr>
      </w:pPr>
    </w:p>
    <w:p>
      <w:pPr>
        <w:pStyle w:val="BodyText"/>
        <w:spacing w:line="386" w:lineRule="auto" w:before="36"/>
        <w:ind w:left="846" w:right="183" w:hanging="5"/>
        <w:jc w:val="left"/>
      </w:pPr>
      <w:r>
        <w:rPr>
          <w:spacing w:val="-2"/>
        </w:rPr>
        <w:t>注：由于上述经营分部分散于本公司及部分子公司业务中，故本集团的资产总额与负债</w:t>
      </w:r>
      <w:r>
        <w:rPr>
          <w:spacing w:val="-48"/>
        </w:rPr>
        <w:t> </w:t>
      </w:r>
      <w:r>
        <w:rPr>
          <w:spacing w:val="-48"/>
        </w:rPr>
      </w:r>
      <w:r>
        <w:rPr/>
        <w:t>总额未按报告分部进行划分。</w:t>
      </w:r>
    </w:p>
    <w:p>
      <w:pPr>
        <w:spacing w:after="0" w:line="386" w:lineRule="auto"/>
        <w:jc w:val="left"/>
        <w:sectPr>
          <w:pgSz w:w="11910" w:h="16850"/>
          <w:pgMar w:header="885" w:footer="999" w:top="1540" w:bottom="1180" w:left="1660" w:right="1240"/>
        </w:sectPr>
      </w:pPr>
    </w:p>
    <w:p>
      <w:pPr>
        <w:spacing w:line="240" w:lineRule="auto" w:before="9"/>
        <w:rPr>
          <w:rFonts w:ascii="宋体" w:hAnsi="宋体" w:cs="宋体" w:eastAsia="宋体" w:hint="default"/>
          <w:sz w:val="8"/>
          <w:szCs w:val="8"/>
        </w:rPr>
      </w:pPr>
    </w:p>
    <w:p>
      <w:pPr>
        <w:pStyle w:val="Heading5"/>
        <w:spacing w:line="240" w:lineRule="auto" w:before="36"/>
        <w:ind w:left="850" w:right="20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t>其他需要披露的重要事项</w:t>
      </w:r>
      <w:r>
        <w:rPr>
          <w:b w:val="0"/>
          <w:bCs w:val="0"/>
        </w:rPr>
      </w:r>
    </w:p>
    <w:p>
      <w:pPr>
        <w:pStyle w:val="BodyText"/>
        <w:tabs>
          <w:tab w:pos="1390" w:val="left" w:leader="none"/>
        </w:tabs>
        <w:spacing w:line="240" w:lineRule="auto" w:before="131"/>
        <w:ind w:right="105"/>
        <w:jc w:val="left"/>
      </w:pPr>
      <w:r>
        <w:rPr>
          <w:rFonts w:ascii="Times New Roman" w:hAnsi="Times New Roman" w:cs="Times New Roman" w:eastAsia="Times New Roman" w:hint="default"/>
        </w:rPr>
        <w:t>1</w:t>
      </w:r>
      <w:r>
        <w:rPr/>
        <w:t>、</w:t>
        <w:tab/>
        <w:t>公司于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日召开的公司七届八次董事会，于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spacing w:val="-3"/>
        </w:rPr>
        <w:t>日召</w:t>
      </w:r>
      <w:r>
        <w:rPr/>
      </w:r>
    </w:p>
    <w:p>
      <w:pPr>
        <w:pStyle w:val="BodyText"/>
        <w:spacing w:line="345" w:lineRule="auto" w:before="129"/>
        <w:ind w:left="1390" w:right="208"/>
        <w:jc w:val="left"/>
      </w:pPr>
      <w:r>
        <w:rPr/>
        <w:t>开的公司</w:t>
      </w:r>
      <w:r>
        <w:rPr>
          <w:spacing w:val="-3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spacing w:val="-3"/>
        </w:rPr>
        <w:t>年第二次临时股东大会，分别审议同意本公司之子公司东软医疗和</w:t>
      </w:r>
      <w:r>
        <w:rPr>
          <w:spacing w:val="-99"/>
        </w:rPr>
        <w:t> </w:t>
      </w:r>
      <w:r>
        <w:rPr>
          <w:spacing w:val="-99"/>
        </w:rPr>
      </w:r>
      <w:r>
        <w:rPr/>
        <w:t>熙康开曼引进投资者，主要内容如下：</w:t>
      </w:r>
    </w:p>
    <w:p>
      <w:pPr>
        <w:pStyle w:val="BodyText"/>
        <w:spacing w:line="357" w:lineRule="auto" w:before="52"/>
        <w:ind w:left="2010" w:right="213" w:hanging="720"/>
        <w:jc w:val="both"/>
      </w:pPr>
      <w:r>
        <w:rPr/>
        <w:t>（</w:t>
      </w:r>
      <w:r>
        <w:rPr>
          <w:rFonts w:ascii="Times New Roman" w:hAnsi="Times New Roman" w:cs="Times New Roman" w:eastAsia="Times New Roman" w:hint="default"/>
        </w:rPr>
        <w:t>1</w:t>
      </w:r>
      <w:r>
        <w:rPr/>
        <w:t>）</w:t>
      </w:r>
      <w:r>
        <w:rPr>
          <w:spacing w:val="59"/>
        </w:rPr>
        <w:t> </w:t>
      </w:r>
      <w:r>
        <w:rPr/>
        <w:t>同意本公司、东软医疗与威志环球、高盛、通和、东软控股共同签订《沈</w:t>
      </w:r>
      <w:r>
        <w:rPr>
          <w:spacing w:val="-103"/>
        </w:rPr>
        <w:t> </w:t>
      </w:r>
      <w:r>
        <w:rPr>
          <w:spacing w:val="-103"/>
        </w:rPr>
      </w:r>
      <w:r>
        <w:rPr>
          <w:spacing w:val="-6"/>
          <w:w w:val="100"/>
        </w:rPr>
        <w:t>阳东软医疗系统有限公司投资合作协议》。协议主要内容如下：依据北京中</w:t>
      </w:r>
      <w:r>
        <w:rPr>
          <w:w w:val="100"/>
        </w:rPr>
        <w:t> </w:t>
      </w:r>
      <w:r>
        <w:rPr/>
        <w:t>天和资产评估有限公司出具的</w:t>
      </w:r>
      <w:r>
        <w:rPr>
          <w:rFonts w:ascii="Times New Roman" w:hAnsi="Times New Roman" w:cs="Times New Roman" w:eastAsia="Times New Roman" w:hint="default"/>
        </w:rPr>
        <w:t>“</w:t>
      </w:r>
      <w:r>
        <w:rPr/>
        <w:t>中天和资产</w:t>
      </w:r>
      <w:r>
        <w:rPr>
          <w:rFonts w:ascii="Times New Roman" w:hAnsi="Times New Roman" w:cs="Times New Roman" w:eastAsia="Times New Roman" w:hint="default"/>
        </w:rPr>
        <w:t>[2014]</w:t>
      </w:r>
      <w:r>
        <w:rPr/>
        <w:t>评字第 </w:t>
      </w:r>
      <w:r>
        <w:rPr>
          <w:rFonts w:ascii="Times New Roman" w:hAnsi="Times New Roman" w:cs="Times New Roman" w:eastAsia="Times New Roman" w:hint="default"/>
        </w:rPr>
        <w:t>90023  </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评估报</w:t>
      </w:r>
    </w:p>
    <w:p>
      <w:pPr>
        <w:pStyle w:val="BodyText"/>
        <w:spacing w:line="240" w:lineRule="auto" w:before="16"/>
        <w:ind w:left="2010" w:right="105"/>
        <w:jc w:val="left"/>
      </w:pPr>
      <w:r>
        <w:rPr/>
        <w:t>告，本次投资前东软医疗截至</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日归属于母公司所有者权益</w:t>
      </w:r>
    </w:p>
    <w:p>
      <w:pPr>
        <w:pStyle w:val="BodyText"/>
        <w:spacing w:line="355" w:lineRule="auto" w:before="129"/>
        <w:ind w:left="1969" w:right="204" w:firstLine="40"/>
        <w:jc w:val="left"/>
      </w:pPr>
      <w:r>
        <w:rPr/>
        <w:t>的评估价值为 </w:t>
      </w:r>
      <w:r>
        <w:rPr>
          <w:rFonts w:ascii="Times New Roman" w:hAnsi="Times New Roman" w:cs="Times New Roman" w:eastAsia="Times New Roman" w:hint="default"/>
        </w:rPr>
        <w:t>248,504.99</w:t>
      </w:r>
      <w:r>
        <w:rPr>
          <w:rFonts w:ascii="Times New Roman" w:hAnsi="Times New Roman" w:cs="Times New Roman" w:eastAsia="Times New Roman" w:hint="default"/>
          <w:spacing w:val="20"/>
        </w:rPr>
        <w:t> </w:t>
      </w:r>
      <w:r>
        <w:rPr/>
        <w:t>万元人民币。经协商，本协议各方同意本次投资</w:t>
      </w:r>
      <w:r>
        <w:rPr>
          <w:w w:val="100"/>
        </w:rPr>
        <w:t> </w:t>
      </w:r>
      <w:r>
        <w:rPr/>
        <w:t>前东软医疗的整体估值为</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spacing w:val="-6"/>
        </w:rPr>
        <w:t>亿元人民币，较评估价值溢价</w:t>
      </w:r>
      <w:r>
        <w:rPr>
          <w:spacing w:val="-43"/>
        </w:rPr>
        <w:t> </w:t>
      </w:r>
      <w:r>
        <w:rPr>
          <w:rFonts w:ascii="Times New Roman" w:hAnsi="Times New Roman" w:cs="Times New Roman" w:eastAsia="Times New Roman" w:hint="default"/>
          <w:spacing w:val="-7"/>
        </w:rPr>
        <w:t>0.6%</w:t>
      </w:r>
      <w:r>
        <w:rPr>
          <w:spacing w:val="-7"/>
        </w:rPr>
        <w:t>。本次投资</w:t>
      </w:r>
      <w:r>
        <w:rPr>
          <w:spacing w:val="-95"/>
        </w:rPr>
        <w:t> </w:t>
      </w:r>
      <w:r>
        <w:rPr>
          <w:spacing w:val="-95"/>
        </w:rPr>
      </w:r>
      <w:r>
        <w:rPr/>
        <w:t>的受让价格和增资金额均按照该等估值计算。</w:t>
      </w:r>
      <w:r>
        <w:rPr>
          <w:w w:val="100"/>
        </w:rPr>
        <w:t> </w:t>
      </w:r>
      <w:r>
        <w:rPr>
          <w:spacing w:val="-3"/>
        </w:rPr>
        <w:t>威志环球、高盛、通和、东软控股合计出资</w:t>
      </w:r>
      <w:r>
        <w:rPr>
          <w:spacing w:val="-44"/>
        </w:rPr>
        <w:t> </w:t>
      </w:r>
      <w:r>
        <w:rPr>
          <w:rFonts w:ascii="Times New Roman" w:hAnsi="Times New Roman" w:cs="Times New Roman" w:eastAsia="Times New Roman" w:hint="default"/>
          <w:spacing w:val="-3"/>
        </w:rPr>
        <w:t>11.33</w:t>
      </w:r>
      <w:r>
        <w:rPr>
          <w:rFonts w:ascii="Times New Roman" w:hAnsi="Times New Roman" w:cs="Times New Roman" w:eastAsia="Times New Roman" w:hint="default"/>
          <w:spacing w:val="8"/>
        </w:rPr>
        <w:t> </w:t>
      </w:r>
      <w:r>
        <w:rPr/>
        <w:t>亿元人民币，通过其各自</w:t>
      </w:r>
      <w:r>
        <w:rPr>
          <w:spacing w:val="-100"/>
        </w:rPr>
        <w:t> </w:t>
      </w:r>
      <w:r>
        <w:rPr>
          <w:spacing w:val="-100"/>
        </w:rPr>
      </w:r>
      <w:r>
        <w:rPr/>
        <w:t>的境外主体以美元现汇方式从东软集团购买其所持有的东软医疗一定比例</w:t>
      </w:r>
      <w:r>
        <w:rPr>
          <w:spacing w:val="-3"/>
        </w:rPr>
        <w:t> </w:t>
      </w:r>
      <w:r>
        <w:rPr>
          <w:spacing w:val="-3"/>
        </w:rPr>
      </w:r>
      <w:r>
        <w:rPr>
          <w:spacing w:val="-4"/>
          <w:w w:val="100"/>
        </w:rPr>
        <w:t>的股权，并对东软医疗进行增资（</w:t>
      </w:r>
      <w:r>
        <w:rPr>
          <w:rFonts w:ascii="Times New Roman" w:hAnsi="Times New Roman" w:cs="Times New Roman" w:eastAsia="Times New Roman" w:hint="default"/>
          <w:spacing w:val="-4"/>
          <w:w w:val="100"/>
        </w:rPr>
        <w:t>“</w:t>
      </w:r>
      <w:r>
        <w:rPr>
          <w:spacing w:val="-4"/>
          <w:w w:val="100"/>
        </w:rPr>
        <w:t>本次投资</w:t>
      </w:r>
      <w:r>
        <w:rPr>
          <w:rFonts w:ascii="Times New Roman" w:hAnsi="Times New Roman" w:cs="Times New Roman" w:eastAsia="Times New Roman" w:hint="default"/>
          <w:spacing w:val="-4"/>
          <w:w w:val="100"/>
        </w:rPr>
        <w:t>”</w:t>
      </w:r>
      <w:r>
        <w:rPr>
          <w:spacing w:val="-4"/>
          <w:w w:val="100"/>
        </w:rPr>
        <w:t>）。同时，各方同意东软医疗</w:t>
      </w:r>
      <w:r>
        <w:rPr>
          <w:spacing w:val="-87"/>
          <w:w w:val="100"/>
        </w:rPr>
        <w:t> </w:t>
      </w:r>
      <w:r>
        <w:rPr>
          <w:spacing w:val="-87"/>
          <w:w w:val="100"/>
        </w:rPr>
      </w:r>
      <w:r>
        <w:rPr/>
        <w:t>员工持股公司也将通过其境外主体以增资方式一并参与本次投资。威志环</w:t>
      </w:r>
      <w:r>
        <w:rPr>
          <w:spacing w:val="-3"/>
        </w:rPr>
        <w:t> </w:t>
      </w:r>
      <w:r>
        <w:rPr>
          <w:spacing w:val="-3"/>
        </w:rPr>
      </w:r>
      <w:r>
        <w:rPr>
          <w:spacing w:val="-5"/>
        </w:rPr>
        <w:t>球、高盛、通和、东软控股以及东软医疗员工持股公司对东软医疗的增资金</w:t>
      </w:r>
      <w:r>
        <w:rPr>
          <w:spacing w:val="-44"/>
        </w:rPr>
        <w:t> </w:t>
      </w:r>
      <w:r>
        <w:rPr>
          <w:spacing w:val="-44"/>
        </w:rPr>
      </w:r>
      <w:r>
        <w:rPr/>
        <w:t>额合计</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亿元人民币。</w:t>
      </w:r>
      <w:r>
        <w:rPr>
          <w:spacing w:val="-103"/>
        </w:rPr>
        <w:t> </w:t>
      </w:r>
      <w:r>
        <w:rPr>
          <w:spacing w:val="-103"/>
        </w:rPr>
      </w:r>
      <w:r>
        <w:rPr>
          <w:spacing w:val="-5"/>
        </w:rPr>
        <w:t>本次投资分两次进行交割。威志环球、高盛、通和先向东软集团购买老股并</w:t>
      </w:r>
    </w:p>
    <w:p>
      <w:pPr>
        <w:pStyle w:val="BodyText"/>
        <w:spacing w:line="350" w:lineRule="auto" w:before="44"/>
        <w:ind w:left="1976" w:right="105"/>
        <w:jc w:val="left"/>
      </w:pPr>
      <w:r>
        <w:rPr>
          <w:spacing w:val="-7"/>
          <w:w w:val="100"/>
        </w:rPr>
        <w:t>向东软医疗第一次增资（</w:t>
      </w:r>
      <w:r>
        <w:rPr>
          <w:rFonts w:ascii="Times New Roman" w:hAnsi="Times New Roman" w:cs="Times New Roman" w:eastAsia="Times New Roman" w:hint="default"/>
          <w:spacing w:val="-7"/>
          <w:w w:val="100"/>
        </w:rPr>
        <w:t>“</w:t>
      </w:r>
      <w:r>
        <w:rPr>
          <w:spacing w:val="-7"/>
          <w:w w:val="100"/>
        </w:rPr>
        <w:t>第一次交割</w:t>
      </w:r>
      <w:r>
        <w:rPr>
          <w:rFonts w:ascii="Times New Roman" w:hAnsi="Times New Roman" w:cs="Times New Roman" w:eastAsia="Times New Roman" w:hint="default"/>
          <w:spacing w:val="-7"/>
          <w:w w:val="100"/>
        </w:rPr>
        <w:t>”</w:t>
      </w:r>
      <w:r>
        <w:rPr>
          <w:spacing w:val="-7"/>
          <w:w w:val="100"/>
        </w:rPr>
        <w:t>）。在第一次交割完成后，威志环球、</w:t>
      </w:r>
      <w:r>
        <w:rPr>
          <w:spacing w:val="-91"/>
          <w:w w:val="100"/>
        </w:rPr>
        <w:t> </w:t>
      </w:r>
      <w:r>
        <w:rPr>
          <w:spacing w:val="-91"/>
          <w:w w:val="100"/>
        </w:rPr>
      </w:r>
      <w:r>
        <w:rPr>
          <w:spacing w:val="-5"/>
        </w:rPr>
        <w:t>高盛、通和向东软医疗第二次增资，同时，东软医疗员工持股公司及东软控</w:t>
      </w:r>
      <w:r>
        <w:rPr>
          <w:spacing w:val="-42"/>
        </w:rPr>
        <w:t> </w:t>
      </w:r>
      <w:r>
        <w:rPr>
          <w:spacing w:val="-42"/>
        </w:rPr>
      </w:r>
      <w:r>
        <w:rPr>
          <w:spacing w:val="-6"/>
          <w:w w:val="100"/>
        </w:rPr>
        <w:t>股向东软医疗增资和</w:t>
      </w:r>
      <w:r>
        <w:rPr>
          <w:rFonts w:ascii="Times New Roman" w:hAnsi="Times New Roman" w:cs="Times New Roman" w:eastAsia="Times New Roman" w:hint="default"/>
          <w:spacing w:val="-6"/>
          <w:w w:val="100"/>
        </w:rPr>
        <w:t>/</w:t>
      </w:r>
      <w:r>
        <w:rPr>
          <w:spacing w:val="-6"/>
          <w:w w:val="100"/>
        </w:rPr>
        <w:t>或向东软集团购买老股（</w:t>
      </w:r>
      <w:r>
        <w:rPr>
          <w:rFonts w:ascii="Times New Roman" w:hAnsi="Times New Roman" w:cs="Times New Roman" w:eastAsia="Times New Roman" w:hint="default"/>
          <w:spacing w:val="-6"/>
          <w:w w:val="100"/>
        </w:rPr>
        <w:t>“</w:t>
      </w:r>
      <w:r>
        <w:rPr>
          <w:spacing w:val="-6"/>
          <w:w w:val="100"/>
        </w:rPr>
        <w:t>第二次交割</w:t>
      </w:r>
      <w:r>
        <w:rPr>
          <w:rFonts w:ascii="Times New Roman" w:hAnsi="Times New Roman" w:cs="Times New Roman" w:eastAsia="Times New Roman" w:hint="default"/>
          <w:spacing w:val="-6"/>
          <w:w w:val="100"/>
        </w:rPr>
        <w:t>”</w:t>
      </w:r>
      <w:r>
        <w:rPr>
          <w:spacing w:val="-6"/>
          <w:w w:val="100"/>
        </w:rPr>
        <w:t>）。第一次交割</w:t>
      </w:r>
      <w:r>
        <w:rPr>
          <w:spacing w:val="-78"/>
          <w:w w:val="100"/>
        </w:rPr>
        <w:t> </w:t>
      </w:r>
      <w:r>
        <w:rPr>
          <w:spacing w:val="-78"/>
          <w:w w:val="100"/>
        </w:rPr>
      </w:r>
      <w:r>
        <w:rPr/>
        <w:t>完成后，本公司持有东软医疗</w:t>
      </w:r>
      <w:r>
        <w:rPr>
          <w:spacing w:val="-13"/>
        </w:rPr>
        <w:t> </w:t>
      </w:r>
      <w:r>
        <w:rPr>
          <w:rFonts w:ascii="Times New Roman" w:hAnsi="Times New Roman" w:cs="Times New Roman" w:eastAsia="Times New Roman" w:hint="default"/>
        </w:rPr>
        <w:t>62.43%</w:t>
      </w:r>
      <w:r>
        <w:rPr/>
        <w:t>的股权，第二次交割完成后，本公司</w:t>
      </w:r>
      <w:r>
        <w:rPr>
          <w:w w:val="100"/>
        </w:rPr>
        <w:t> </w:t>
      </w:r>
      <w:r>
        <w:rPr/>
        <w:t>将持有东软医疗</w:t>
      </w:r>
      <w:r>
        <w:rPr>
          <w:spacing w:val="-15"/>
        </w:rPr>
        <w:t> </w:t>
      </w:r>
      <w:r>
        <w:rPr>
          <w:rFonts w:ascii="Times New Roman" w:hAnsi="Times New Roman" w:cs="Times New Roman" w:eastAsia="Times New Roman" w:hint="default"/>
        </w:rPr>
        <w:t>33.35%</w:t>
      </w:r>
      <w:r>
        <w:rPr/>
        <w:t>的股权，不再将东软医疗纳入合并财务报表范围。</w:t>
      </w:r>
      <w:r>
        <w:rPr>
          <w:w w:val="100"/>
        </w:rPr>
        <w:t> </w:t>
      </w:r>
      <w:r>
        <w:rPr/>
        <w:t>其他具体内容详见本公司分别于</w:t>
      </w:r>
      <w:r>
        <w:rPr>
          <w:spacing w:val="-52"/>
        </w:rPr>
        <w:t> </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w:t>
      </w:r>
    </w:p>
    <w:p>
      <w:pPr>
        <w:pStyle w:val="BodyText"/>
        <w:spacing w:line="240" w:lineRule="auto" w:before="22"/>
        <w:ind w:left="1976" w:right="208"/>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日的相关公告。</w:t>
      </w:r>
    </w:p>
    <w:p>
      <w:pPr>
        <w:pStyle w:val="BodyText"/>
        <w:spacing w:line="240" w:lineRule="auto" w:before="129"/>
        <w:ind w:left="1969" w:right="105"/>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日，东软医疗完成引进投资者的第一次交割，投资者支付</w:t>
      </w:r>
    </w:p>
    <w:p>
      <w:pPr>
        <w:pStyle w:val="BodyText"/>
        <w:spacing w:line="240" w:lineRule="auto" w:before="129"/>
        <w:ind w:left="1976" w:right="105"/>
        <w:jc w:val="left"/>
      </w:pPr>
      <w:r>
        <w:rPr/>
        <w:t>股权转让款和增资款</w:t>
      </w:r>
      <w:r>
        <w:rPr>
          <w:spacing w:val="-52"/>
        </w:rPr>
        <w:t> </w:t>
      </w:r>
      <w:r>
        <w:rPr>
          <w:rFonts w:ascii="Times New Roman" w:hAnsi="Times New Roman" w:cs="Times New Roman" w:eastAsia="Times New Roman" w:hint="default"/>
        </w:rPr>
        <w:t>12,520 </w:t>
      </w:r>
      <w:r>
        <w:rPr/>
        <w:t>万美元，折合人民币</w:t>
      </w:r>
      <w:r>
        <w:rPr>
          <w:spacing w:val="-52"/>
        </w:rPr>
        <w:t> </w:t>
      </w:r>
      <w:r>
        <w:rPr>
          <w:rFonts w:ascii="Times New Roman" w:hAnsi="Times New Roman" w:cs="Times New Roman" w:eastAsia="Times New Roman" w:hint="default"/>
        </w:rPr>
        <w:t>81,298</w:t>
      </w:r>
      <w:r>
        <w:rPr>
          <w:rFonts w:ascii="Times New Roman" w:hAnsi="Times New Roman" w:cs="Times New Roman" w:eastAsia="Times New Roman" w:hint="default"/>
          <w:spacing w:val="-2"/>
        </w:rPr>
        <w:t> </w:t>
      </w:r>
      <w:r>
        <w:rPr/>
        <w:t>万元，收到的全部</w:t>
      </w:r>
    </w:p>
    <w:p>
      <w:pPr>
        <w:pStyle w:val="BodyText"/>
        <w:spacing w:line="348" w:lineRule="auto" w:before="129"/>
        <w:ind w:left="1976" w:right="211"/>
        <w:jc w:val="both"/>
      </w:pPr>
      <w:r>
        <w:rPr/>
        <w:t>款项均存于指定的银行监管账户中，截至</w:t>
      </w:r>
      <w:r>
        <w:rPr>
          <w:spacing w:val="-52"/>
        </w:rPr>
        <w:t> </w:t>
      </w:r>
      <w:r>
        <w:rPr>
          <w:rFonts w:ascii="Times New Roman" w:hAnsi="Times New Roman" w:cs="Times New Roman" w:eastAsia="Times New Roman" w:hint="default"/>
        </w:rPr>
        <w:t>2016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4 </w:t>
      </w:r>
      <w:r>
        <w:rPr/>
        <w:t>日，投资者累计支</w:t>
      </w:r>
      <w:r>
        <w:rPr>
          <w:w w:val="100"/>
        </w:rPr>
        <w:t> </w:t>
      </w:r>
      <w:r>
        <w:rPr>
          <w:spacing w:val="10"/>
        </w:rPr>
        <w:t>付第一次交割的全部股权转让款和增资款</w:t>
      </w:r>
      <w:r>
        <w:rPr>
          <w:spacing w:val="48"/>
        </w:rPr>
        <w:t> </w:t>
      </w:r>
      <w:r>
        <w:rPr>
          <w:rFonts w:ascii="Times New Roman" w:hAnsi="Times New Roman" w:cs="Times New Roman" w:eastAsia="Times New Roman" w:hint="default"/>
        </w:rPr>
        <w:t>16,486</w:t>
      </w:r>
      <w:r>
        <w:rPr>
          <w:rFonts w:ascii="Times New Roman" w:hAnsi="Times New Roman" w:cs="Times New Roman" w:eastAsia="Times New Roman" w:hint="default"/>
          <w:spacing w:val="42"/>
        </w:rPr>
        <w:t> </w:t>
      </w:r>
      <w:r>
        <w:rPr>
          <w:spacing w:val="9"/>
        </w:rPr>
        <w:t>万美元，折合人民币</w:t>
      </w:r>
      <w:r>
        <w:rPr>
          <w:spacing w:val="-99"/>
        </w:rPr>
        <w:t> </w:t>
      </w:r>
      <w:r>
        <w:rPr>
          <w:spacing w:val="-99"/>
        </w:rPr>
      </w:r>
      <w:r>
        <w:rPr>
          <w:rFonts w:ascii="Times New Roman" w:hAnsi="Times New Roman" w:cs="Times New Roman" w:eastAsia="Times New Roman" w:hint="default"/>
        </w:rPr>
        <w:t>107,052</w:t>
      </w:r>
      <w:r>
        <w:rPr>
          <w:rFonts w:ascii="Times New Roman" w:hAnsi="Times New Roman" w:cs="Times New Roman" w:eastAsia="Times New Roman" w:hint="default"/>
          <w:spacing w:val="5"/>
        </w:rPr>
        <w:t> </w:t>
      </w:r>
      <w:r>
        <w:rPr>
          <w:spacing w:val="-6"/>
        </w:rPr>
        <w:t>万元，相关工商变更手续于</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6"/>
        </w:rPr>
        <w:t>日办理完毕。东软医疗现</w:t>
      </w:r>
      <w:r>
        <w:rPr>
          <w:spacing w:val="-103"/>
        </w:rPr>
        <w:t> </w:t>
      </w:r>
      <w:r>
        <w:rPr>
          <w:spacing w:val="-103"/>
        </w:rPr>
      </w:r>
      <w:r>
        <w:rPr/>
        <w:t>为本公司控股子公司。</w:t>
      </w:r>
    </w:p>
    <w:p>
      <w:pPr>
        <w:spacing w:after="0" w:line="348" w:lineRule="auto"/>
        <w:jc w:val="both"/>
        <w:sectPr>
          <w:pgSz w:w="11910" w:h="16850"/>
          <w:pgMar w:header="885" w:footer="999" w:top="1540" w:bottom="1180" w:left="1660" w:right="1220"/>
        </w:sectPr>
      </w:pPr>
    </w:p>
    <w:p>
      <w:pPr>
        <w:spacing w:line="240" w:lineRule="auto" w:before="4"/>
        <w:rPr>
          <w:rFonts w:ascii="宋体" w:hAnsi="宋体" w:cs="宋体" w:eastAsia="宋体" w:hint="default"/>
          <w:sz w:val="10"/>
          <w:szCs w:val="10"/>
        </w:rPr>
      </w:pPr>
    </w:p>
    <w:p>
      <w:pPr>
        <w:pStyle w:val="BodyText"/>
        <w:tabs>
          <w:tab w:pos="2029" w:val="left" w:leader="none"/>
        </w:tabs>
        <w:spacing w:line="357" w:lineRule="auto" w:before="36"/>
        <w:ind w:left="2010" w:right="108" w:hanging="72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tab/>
        <w:tab/>
        <w:t>同意本公司、熙康开曼与景建创投、高盛、协同禾创、东软控股、斯迈威</w:t>
      </w:r>
      <w:r>
        <w:rPr>
          <w:spacing w:val="-46"/>
        </w:rPr>
        <w:t> </w:t>
      </w:r>
      <w:r>
        <w:rPr>
          <w:spacing w:val="-46"/>
        </w:rPr>
      </w:r>
      <w:r>
        <w:rPr>
          <w:spacing w:val="-9"/>
          <w:w w:val="100"/>
        </w:rPr>
        <w:t>控股共同签订《东软熙康控股有限公司投资合作协议》。协议主要内容如下：</w:t>
      </w:r>
      <w:r>
        <w:rPr>
          <w:w w:val="100"/>
        </w:rPr>
        <w:t> </w:t>
      </w:r>
      <w:r>
        <w:rPr/>
        <w:t>依据北京中天和资产评估有限公司出具的</w:t>
      </w:r>
      <w:r>
        <w:rPr>
          <w:rFonts w:ascii="Times New Roman" w:hAnsi="Times New Roman" w:cs="Times New Roman" w:eastAsia="Times New Roman" w:hint="default"/>
        </w:rPr>
        <w:t>“</w:t>
      </w:r>
      <w:r>
        <w:rPr/>
        <w:t>中天和资产</w:t>
      </w:r>
      <w:r>
        <w:rPr>
          <w:rFonts w:ascii="Times New Roman" w:hAnsi="Times New Roman" w:cs="Times New Roman" w:eastAsia="Times New Roman" w:hint="default"/>
        </w:rPr>
        <w:t>[2014]</w:t>
      </w:r>
      <w:r>
        <w:rPr/>
        <w:t>评字第</w:t>
      </w:r>
      <w:r>
        <w:rPr>
          <w:spacing w:val="52"/>
        </w:rPr>
        <w:t> </w:t>
      </w:r>
      <w:r>
        <w:rPr>
          <w:rFonts w:ascii="Times New Roman" w:hAnsi="Times New Roman" w:cs="Times New Roman" w:eastAsia="Times New Roman" w:hint="default"/>
        </w:rPr>
        <w:t>90022</w:t>
      </w:r>
    </w:p>
    <w:p>
      <w:pPr>
        <w:pStyle w:val="BodyText"/>
        <w:spacing w:line="240" w:lineRule="auto" w:before="15"/>
        <w:ind w:left="2010" w:right="105"/>
        <w:jc w:val="left"/>
      </w:pPr>
      <w:r>
        <w:rPr>
          <w:spacing w:val="-3"/>
        </w:rPr>
        <w:t>号</w:t>
      </w:r>
      <w:r>
        <w:rPr>
          <w:rFonts w:ascii="Times New Roman" w:hAnsi="Times New Roman" w:cs="Times New Roman" w:eastAsia="Times New Roman" w:hint="default"/>
          <w:spacing w:val="-3"/>
        </w:rPr>
        <w:t>”</w:t>
      </w:r>
      <w:r>
        <w:rPr>
          <w:spacing w:val="-3"/>
        </w:rPr>
        <w:t>评估报告，本次增资扩股前熙康开曼截至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日归属于母公</w:t>
      </w:r>
    </w:p>
    <w:p>
      <w:pPr>
        <w:pStyle w:val="BodyText"/>
        <w:spacing w:line="240" w:lineRule="auto" w:before="129"/>
        <w:ind w:left="2010" w:right="105"/>
        <w:jc w:val="left"/>
      </w:pPr>
      <w:r>
        <w:rPr/>
        <w:t>司所有者权益的评估价值为</w:t>
      </w:r>
      <w:r>
        <w:rPr>
          <w:spacing w:val="-50"/>
        </w:rPr>
        <w:t> </w:t>
      </w:r>
      <w:r>
        <w:rPr>
          <w:rFonts w:ascii="Times New Roman" w:hAnsi="Times New Roman" w:cs="Times New Roman" w:eastAsia="Times New Roman" w:hint="default"/>
        </w:rPr>
        <w:t>90,375.72</w:t>
      </w:r>
      <w:r>
        <w:rPr>
          <w:rFonts w:ascii="Times New Roman" w:hAnsi="Times New Roman" w:cs="Times New Roman" w:eastAsia="Times New Roman" w:hint="default"/>
          <w:spacing w:val="2"/>
        </w:rPr>
        <w:t> </w:t>
      </w:r>
      <w:r>
        <w:rPr>
          <w:spacing w:val="-6"/>
        </w:rPr>
        <w:t>万元人民币，按</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日美</w:t>
      </w:r>
      <w:r>
        <w:rPr/>
      </w:r>
    </w:p>
    <w:p>
      <w:pPr>
        <w:pStyle w:val="BodyText"/>
        <w:spacing w:line="240" w:lineRule="auto" w:before="129"/>
        <w:ind w:left="2010" w:right="105"/>
        <w:jc w:val="left"/>
      </w:pPr>
      <w:r>
        <w:rPr/>
        <w:t>元兑人民币的汇率中间价</w:t>
      </w:r>
      <w:r>
        <w:rPr>
          <w:spacing w:val="-50"/>
        </w:rPr>
        <w:t> </w:t>
      </w:r>
      <w:r>
        <w:rPr>
          <w:rFonts w:ascii="Times New Roman" w:hAnsi="Times New Roman" w:cs="Times New Roman" w:eastAsia="Times New Roman" w:hint="default"/>
        </w:rPr>
        <w:t>6.1525</w:t>
      </w:r>
      <w:r>
        <w:rPr>
          <w:rFonts w:ascii="Times New Roman" w:hAnsi="Times New Roman" w:cs="Times New Roman" w:eastAsia="Times New Roman" w:hint="default"/>
          <w:spacing w:val="3"/>
        </w:rPr>
        <w:t> </w:t>
      </w:r>
      <w:r>
        <w:rPr>
          <w:spacing w:val="-6"/>
        </w:rPr>
        <w:t>折算，评估价值折合</w:t>
      </w:r>
      <w:r>
        <w:rPr>
          <w:spacing w:val="-48"/>
        </w:rPr>
        <w:t> </w:t>
      </w:r>
      <w:r>
        <w:rPr>
          <w:rFonts w:ascii="Times New Roman" w:hAnsi="Times New Roman" w:cs="Times New Roman" w:eastAsia="Times New Roman" w:hint="default"/>
        </w:rPr>
        <w:t>14,689.27</w:t>
      </w:r>
      <w:r>
        <w:rPr>
          <w:rFonts w:ascii="Times New Roman" w:hAnsi="Times New Roman" w:cs="Times New Roman" w:eastAsia="Times New Roman" w:hint="default"/>
          <w:spacing w:val="5"/>
        </w:rPr>
        <w:t> </w:t>
      </w:r>
      <w:r>
        <w:rPr>
          <w:spacing w:val="-10"/>
        </w:rPr>
        <w:t>万美元。经</w:t>
      </w:r>
    </w:p>
    <w:p>
      <w:pPr>
        <w:pStyle w:val="BodyText"/>
        <w:spacing w:line="352" w:lineRule="auto" w:before="129"/>
        <w:ind w:left="2010" w:right="105"/>
        <w:jc w:val="left"/>
      </w:pPr>
      <w:r>
        <w:rPr>
          <w:spacing w:val="-4"/>
        </w:rPr>
        <w:t>协商，各方同意熙康开曼增资扩股前的估值为</w:t>
      </w:r>
      <w:r>
        <w:rPr>
          <w:spacing w:val="-31"/>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spacing w:val="-5"/>
        </w:rPr>
        <w:t>亿美元，较评估价值溢价</w:t>
      </w:r>
      <w:r>
        <w:rPr>
          <w:spacing w:val="-96"/>
        </w:rPr>
        <w:t> </w:t>
      </w:r>
      <w:r>
        <w:rPr>
          <w:spacing w:val="-96"/>
        </w:rPr>
      </w:r>
      <w:r>
        <w:rPr>
          <w:rFonts w:ascii="Times New Roman" w:hAnsi="Times New Roman" w:cs="Times New Roman" w:eastAsia="Times New Roman" w:hint="default"/>
        </w:rPr>
        <w:t>2.1%</w:t>
      </w:r>
      <w:r>
        <w:rPr/>
        <w:t>。在此基础上，景建创投、高盛、协同禾创、熙康开曼员工持股公司</w:t>
      </w:r>
      <w:r>
        <w:rPr>
          <w:spacing w:val="-43"/>
        </w:rPr>
        <w:t> </w:t>
      </w:r>
      <w:r>
        <w:rPr>
          <w:spacing w:val="-43"/>
        </w:rPr>
      </w:r>
      <w:r>
        <w:rPr/>
        <w:t>通过其各自的境外主体以美元现金增资的方式对熙康开曼的投资，东软控</w:t>
      </w:r>
      <w:r>
        <w:rPr>
          <w:spacing w:val="-29"/>
        </w:rPr>
        <w:t> </w:t>
      </w:r>
      <w:r>
        <w:rPr>
          <w:spacing w:val="-29"/>
        </w:rPr>
      </w:r>
      <w:r>
        <w:rPr>
          <w:spacing w:val="-5"/>
          <w:w w:val="100"/>
        </w:rPr>
        <w:t>股也将向熙康开曼增资（</w:t>
      </w:r>
      <w:r>
        <w:rPr>
          <w:rFonts w:ascii="Times New Roman" w:hAnsi="Times New Roman" w:cs="Times New Roman" w:eastAsia="Times New Roman" w:hint="default"/>
          <w:spacing w:val="-5"/>
          <w:w w:val="100"/>
        </w:rPr>
        <w:t>“</w:t>
      </w:r>
      <w:r>
        <w:rPr>
          <w:spacing w:val="-5"/>
          <w:w w:val="100"/>
        </w:rPr>
        <w:t>本次投资</w:t>
      </w:r>
      <w:r>
        <w:rPr>
          <w:rFonts w:ascii="Times New Roman" w:hAnsi="Times New Roman" w:cs="Times New Roman" w:eastAsia="Times New Roman" w:hint="default"/>
          <w:spacing w:val="-5"/>
          <w:w w:val="100"/>
        </w:rPr>
        <w:t>”</w:t>
      </w:r>
      <w:r>
        <w:rPr>
          <w:spacing w:val="-5"/>
          <w:w w:val="100"/>
        </w:rPr>
        <w:t>）。景建创投、高盛、协同禾创、熙康</w:t>
      </w:r>
      <w:r>
        <w:rPr>
          <w:spacing w:val="-93"/>
          <w:w w:val="100"/>
        </w:rPr>
        <w:t> </w:t>
      </w:r>
      <w:r>
        <w:rPr>
          <w:spacing w:val="-93"/>
          <w:w w:val="100"/>
        </w:rPr>
      </w:r>
      <w:r>
        <w:rPr/>
        <w:t>开曼员工持股公司、东软控股对熙康开曼的增资金额合计</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亿美元。</w:t>
      </w:r>
      <w:r>
        <w:rPr>
          <w:w w:val="100"/>
        </w:rPr>
        <w:t> </w:t>
      </w:r>
      <w:r>
        <w:rPr/>
        <w:t>本次投资分两次进行交割。东软控股向熙康开曼增资，景建创投、高盛、</w:t>
      </w:r>
      <w:r>
        <w:rPr>
          <w:spacing w:val="-29"/>
        </w:rPr>
        <w:t> </w:t>
      </w:r>
      <w:r>
        <w:rPr>
          <w:spacing w:val="-29"/>
        </w:rPr>
      </w:r>
      <w:r>
        <w:rPr>
          <w:spacing w:val="-5"/>
          <w:w w:val="100"/>
        </w:rPr>
        <w:t>协同禾创向熙康开曼第一次增资（</w:t>
      </w:r>
      <w:r>
        <w:rPr>
          <w:rFonts w:ascii="Times New Roman" w:hAnsi="Times New Roman" w:cs="Times New Roman" w:eastAsia="Times New Roman" w:hint="default"/>
          <w:spacing w:val="-5"/>
          <w:w w:val="100"/>
        </w:rPr>
        <w:t>“</w:t>
      </w:r>
      <w:r>
        <w:rPr>
          <w:spacing w:val="-5"/>
          <w:w w:val="100"/>
        </w:rPr>
        <w:t>第一次交割</w:t>
      </w:r>
      <w:r>
        <w:rPr>
          <w:rFonts w:ascii="Times New Roman" w:hAnsi="Times New Roman" w:cs="Times New Roman" w:eastAsia="Times New Roman" w:hint="default"/>
          <w:spacing w:val="-5"/>
          <w:w w:val="100"/>
        </w:rPr>
        <w:t>”</w:t>
      </w:r>
      <w:r>
        <w:rPr>
          <w:spacing w:val="-5"/>
          <w:w w:val="100"/>
        </w:rPr>
        <w:t>）。在第一次交割完成后，</w:t>
      </w:r>
      <w:r>
        <w:rPr>
          <w:spacing w:val="-85"/>
          <w:w w:val="100"/>
        </w:rPr>
        <w:t> </w:t>
      </w:r>
      <w:r>
        <w:rPr>
          <w:spacing w:val="-85"/>
          <w:w w:val="100"/>
        </w:rPr>
      </w:r>
      <w:r>
        <w:rPr/>
        <w:t>景建创投、高盛、协同禾创向熙康开曼第二次增资，熙康开曼员工持股公</w:t>
      </w:r>
      <w:r>
        <w:rPr>
          <w:spacing w:val="-29"/>
        </w:rPr>
        <w:t> </w:t>
      </w:r>
      <w:r>
        <w:rPr>
          <w:spacing w:val="-29"/>
        </w:rPr>
      </w:r>
      <w:r>
        <w:rPr>
          <w:spacing w:val="-5"/>
          <w:w w:val="100"/>
        </w:rPr>
        <w:t>司向熙康开曼增资（</w:t>
      </w:r>
      <w:r>
        <w:rPr>
          <w:rFonts w:ascii="Times New Roman" w:hAnsi="Times New Roman" w:cs="Times New Roman" w:eastAsia="Times New Roman" w:hint="default"/>
          <w:spacing w:val="-5"/>
          <w:w w:val="100"/>
        </w:rPr>
        <w:t>“</w:t>
      </w:r>
      <w:r>
        <w:rPr>
          <w:spacing w:val="-5"/>
          <w:w w:val="100"/>
        </w:rPr>
        <w:t>第二次交割</w:t>
      </w:r>
      <w:r>
        <w:rPr>
          <w:rFonts w:ascii="Times New Roman" w:hAnsi="Times New Roman" w:cs="Times New Roman" w:eastAsia="Times New Roman" w:hint="default"/>
          <w:spacing w:val="-5"/>
          <w:w w:val="100"/>
        </w:rPr>
        <w:t>”</w:t>
      </w:r>
      <w:r>
        <w:rPr>
          <w:spacing w:val="-5"/>
          <w:w w:val="100"/>
        </w:rPr>
        <w:t>）。第一次交割完成后，本公司持有熙康</w:t>
      </w:r>
      <w:r>
        <w:rPr>
          <w:spacing w:val="-93"/>
          <w:w w:val="100"/>
        </w:rPr>
        <w:t> </w:t>
      </w:r>
      <w:r>
        <w:rPr>
          <w:spacing w:val="-93"/>
          <w:w w:val="100"/>
        </w:rPr>
      </w:r>
      <w:r>
        <w:rPr/>
        <w:t>开曼</w:t>
      </w:r>
      <w:r>
        <w:rPr>
          <w:spacing w:val="-35"/>
        </w:rPr>
        <w:t> </w:t>
      </w:r>
      <w:r>
        <w:rPr>
          <w:rFonts w:ascii="Times New Roman" w:hAnsi="Times New Roman" w:cs="Times New Roman" w:eastAsia="Times New Roman" w:hint="default"/>
          <w:spacing w:val="-4"/>
        </w:rPr>
        <w:t>42.25%</w:t>
      </w:r>
      <w:r>
        <w:rPr>
          <w:spacing w:val="-4"/>
        </w:rPr>
        <w:t>的股权，第二次交割完成后，本公司将持有熙康开曼</w:t>
      </w:r>
      <w:r>
        <w:rPr>
          <w:spacing w:val="-36"/>
        </w:rPr>
        <w:t> </w:t>
      </w:r>
      <w:r>
        <w:rPr>
          <w:rFonts w:ascii="Times New Roman" w:hAnsi="Times New Roman" w:cs="Times New Roman" w:eastAsia="Times New Roman" w:hint="default"/>
        </w:rPr>
        <w:t>32.81%</w:t>
      </w:r>
      <w:r>
        <w:rPr/>
        <w:t>的</w:t>
      </w:r>
      <w:r>
        <w:rPr>
          <w:spacing w:val="-97"/>
        </w:rPr>
        <w:t> </w:t>
      </w:r>
      <w:r>
        <w:rPr/>
        <w:t>股权，不再将熙康开曼纳入合并财务报表范围。其他具体内容详见本公司</w:t>
      </w:r>
      <w:r>
        <w:rPr>
          <w:spacing w:val="-31"/>
        </w:rPr>
        <w:t> </w:t>
      </w:r>
      <w:r>
        <w:rPr>
          <w:spacing w:val="-31"/>
        </w:rPr>
      </w:r>
      <w:r>
        <w:rPr/>
        <w:t>分别于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日、</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日的相关</w:t>
      </w:r>
      <w:r>
        <w:rPr>
          <w:w w:val="100"/>
        </w:rPr>
        <w:t> </w:t>
      </w:r>
      <w:r>
        <w:rPr/>
        <w:t>公告。</w:t>
      </w:r>
    </w:p>
    <w:p>
      <w:pPr>
        <w:pStyle w:val="BodyText"/>
        <w:spacing w:line="240" w:lineRule="auto" w:before="46"/>
        <w:ind w:left="1981" w:right="105"/>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日，熙康开曼完成引进投资者的第一次交割，投资者支付</w:t>
      </w:r>
    </w:p>
    <w:p>
      <w:pPr>
        <w:pStyle w:val="BodyText"/>
        <w:spacing w:line="240" w:lineRule="auto" w:before="129"/>
        <w:ind w:left="1981" w:right="105"/>
        <w:jc w:val="left"/>
      </w:pPr>
      <w:r>
        <w:rPr/>
        <w:t>增资款</w:t>
      </w:r>
      <w:r>
        <w:rPr>
          <w:spacing w:val="-45"/>
        </w:rPr>
        <w:t> </w:t>
      </w:r>
      <w:r>
        <w:rPr>
          <w:rFonts w:ascii="Times New Roman" w:hAnsi="Times New Roman" w:cs="Times New Roman" w:eastAsia="Times New Roman" w:hint="default"/>
        </w:rPr>
        <w:t>9,350</w:t>
      </w:r>
      <w:r>
        <w:rPr>
          <w:rFonts w:ascii="Times New Roman" w:hAnsi="Times New Roman" w:cs="Times New Roman" w:eastAsia="Times New Roman" w:hint="default"/>
          <w:spacing w:val="5"/>
        </w:rPr>
        <w:t> </w:t>
      </w:r>
      <w:r>
        <w:rPr/>
        <w:t>万美元，并于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日止累计支付第一次交割的全部</w:t>
      </w:r>
    </w:p>
    <w:p>
      <w:pPr>
        <w:pStyle w:val="BodyText"/>
        <w:spacing w:line="360" w:lineRule="auto" w:before="129"/>
        <w:ind w:left="1981" w:right="209"/>
        <w:jc w:val="both"/>
      </w:pPr>
      <w:r>
        <w:rPr/>
        <w:t>增资款</w:t>
      </w:r>
      <w:r>
        <w:rPr>
          <w:spacing w:val="-29"/>
        </w:rPr>
        <w:t> </w:t>
      </w:r>
      <w:r>
        <w:rPr>
          <w:rFonts w:ascii="Times New Roman" w:hAnsi="Times New Roman" w:cs="Times New Roman" w:eastAsia="Times New Roman" w:hint="default"/>
        </w:rPr>
        <w:t>9,850</w:t>
      </w:r>
      <w:r>
        <w:rPr>
          <w:rFonts w:ascii="Times New Roman" w:hAnsi="Times New Roman" w:cs="Times New Roman" w:eastAsia="Times New Roman" w:hint="default"/>
          <w:spacing w:val="23"/>
        </w:rPr>
        <w:t> </w:t>
      </w:r>
      <w:r>
        <w:rPr>
          <w:spacing w:val="-4"/>
        </w:rPr>
        <w:t>万美元。鉴于熙康开曼第一次交割完成后、第二次交割尚未完</w:t>
      </w:r>
      <w:r>
        <w:rPr>
          <w:spacing w:val="-98"/>
        </w:rPr>
        <w:t> </w:t>
      </w:r>
      <w:r>
        <w:rPr>
          <w:spacing w:val="-98"/>
        </w:rPr>
      </w:r>
      <w:r>
        <w:rPr/>
        <w:t>成前，东软集团仍拥有现时权利有能力主导熙康开曼的相关经营和财务活</w:t>
      </w:r>
      <w:r>
        <w:rPr>
          <w:spacing w:val="-3"/>
        </w:rPr>
        <w:t> </w:t>
      </w:r>
      <w:r>
        <w:rPr>
          <w:spacing w:val="-3"/>
        </w:rPr>
      </w:r>
      <w:r>
        <w:rPr>
          <w:spacing w:val="-5"/>
        </w:rPr>
        <w:t>动，对熙康开曼拥有事实权利和控制，因此本公司仍将熙康开曼纳入合并报</w:t>
      </w:r>
      <w:r>
        <w:rPr>
          <w:spacing w:val="-49"/>
        </w:rPr>
        <w:t> </w:t>
      </w:r>
      <w:r>
        <w:rPr>
          <w:spacing w:val="-49"/>
        </w:rPr>
      </w:r>
      <w:r>
        <w:rPr/>
        <w:t>表范围。熙康开曼现为本公司间接控股子公司。</w:t>
      </w:r>
    </w:p>
    <w:p>
      <w:pPr>
        <w:spacing w:line="240" w:lineRule="auto" w:before="0"/>
        <w:rPr>
          <w:rFonts w:ascii="宋体" w:hAnsi="宋体" w:cs="宋体" w:eastAsia="宋体" w:hint="default"/>
          <w:sz w:val="20"/>
          <w:szCs w:val="20"/>
        </w:rPr>
      </w:pPr>
    </w:p>
    <w:p>
      <w:pPr>
        <w:pStyle w:val="BodyText"/>
        <w:spacing w:line="331" w:lineRule="auto" w:before="177"/>
        <w:ind w:left="1390" w:right="211" w:hanging="536"/>
        <w:jc w:val="both"/>
      </w:pPr>
      <w:r>
        <w:rPr>
          <w:rFonts w:ascii="Times New Roman" w:hAnsi="Times New Roman" w:cs="Times New Roman" w:eastAsia="Times New Roman" w:hint="default"/>
        </w:rPr>
        <w:t>2</w:t>
      </w:r>
      <w:r>
        <w:rPr/>
        <w:t>、</w:t>
      </w:r>
      <w:r>
        <w:rPr>
          <w:spacing w:val="73"/>
        </w:rPr>
        <w:t> </w:t>
      </w:r>
      <w:r>
        <w:rPr>
          <w:spacing w:val="-3"/>
        </w:rPr>
        <w:t>根据相关协议，沈阳东软信息技术服务有限公司（现已更名为</w:t>
      </w:r>
      <w:r>
        <w:rPr>
          <w:rFonts w:ascii="Times New Roman" w:hAnsi="Times New Roman" w:cs="Times New Roman" w:eastAsia="Times New Roman" w:hint="default"/>
          <w:spacing w:val="-3"/>
        </w:rPr>
        <w:t>“</w:t>
      </w:r>
      <w:r>
        <w:rPr>
          <w:spacing w:val="-3"/>
        </w:rPr>
        <w:t>东软云科技有限公</w:t>
      </w:r>
      <w:r>
        <w:rPr>
          <w:spacing w:val="-98"/>
        </w:rPr>
        <w:t> </w:t>
      </w:r>
      <w:r>
        <w:rPr>
          <w:spacing w:val="-98"/>
        </w:rPr>
      </w:r>
      <w:r>
        <w:rPr>
          <w:spacing w:val="-3"/>
        </w:rPr>
        <w:t>司</w:t>
      </w:r>
      <w:r>
        <w:rPr>
          <w:rFonts w:ascii="Times New Roman" w:hAnsi="Times New Roman" w:cs="Times New Roman" w:eastAsia="Times New Roman" w:hint="default"/>
          <w:spacing w:val="-3"/>
        </w:rPr>
        <w:t>”</w:t>
      </w:r>
      <w:r>
        <w:rPr>
          <w:spacing w:val="-3"/>
        </w:rPr>
        <w:t>）将其持有的大连发展</w:t>
      </w:r>
      <w:r>
        <w:rPr>
          <w:spacing w:val="-10"/>
        </w:rPr>
        <w:t> </w:t>
      </w:r>
      <w:r>
        <w:rPr>
          <w:rFonts w:ascii="Times New Roman" w:hAnsi="Times New Roman" w:cs="Times New Roman" w:eastAsia="Times New Roman" w:hint="default"/>
          <w:spacing w:val="-3"/>
        </w:rPr>
        <w:t>60%</w:t>
      </w:r>
      <w:r>
        <w:rPr>
          <w:spacing w:val="-3"/>
        </w:rPr>
        <w:t>的股权，以及本公司对成都东软学院、南海东软信</w:t>
      </w:r>
      <w:r>
        <w:rPr>
          <w:w w:val="100"/>
        </w:rPr>
        <w:t> </w:t>
      </w:r>
      <w:r>
        <w:rPr>
          <w:spacing w:val="-5"/>
          <w:w w:val="100"/>
        </w:rPr>
        <w:t>息技术职业学院（现已更名为</w:t>
      </w:r>
      <w:r>
        <w:rPr>
          <w:rFonts w:ascii="Times New Roman" w:hAnsi="Times New Roman" w:cs="Times New Roman" w:eastAsia="Times New Roman" w:hint="default"/>
          <w:spacing w:val="-5"/>
          <w:w w:val="100"/>
        </w:rPr>
        <w:t>“</w:t>
      </w:r>
      <w:r>
        <w:rPr>
          <w:spacing w:val="-5"/>
          <w:w w:val="100"/>
        </w:rPr>
        <w:t>广东东软学院</w:t>
      </w:r>
      <w:r>
        <w:rPr>
          <w:rFonts w:ascii="Times New Roman" w:hAnsi="Times New Roman" w:cs="Times New Roman" w:eastAsia="Times New Roman" w:hint="default"/>
          <w:spacing w:val="-5"/>
          <w:w w:val="100"/>
        </w:rPr>
        <w:t>”</w:t>
      </w:r>
      <w:r>
        <w:rPr>
          <w:spacing w:val="-5"/>
          <w:w w:val="100"/>
        </w:rPr>
        <w:t>）、大连东软信息学院、大连东软信</w:t>
      </w:r>
      <w:r>
        <w:rPr>
          <w:w w:val="100"/>
        </w:rPr>
        <w:t> </w:t>
      </w:r>
      <w:r>
        <w:rPr/>
        <w:t>息技术职业学院的举办者出资全部转让给大连东软控股有限公司。</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年度，本</w:t>
      </w:r>
      <w:r>
        <w:rPr>
          <w:w w:val="100"/>
        </w:rPr>
        <w:t> </w:t>
      </w:r>
      <w:r>
        <w:rPr/>
        <w:t>公司及沈阳东软信息技术服务有限公司根据合同约定收到全部股权转让款</w:t>
      </w:r>
      <w:r>
        <w:rPr>
          <w:spacing w:val="12"/>
        </w:rPr>
        <w:t> </w:t>
      </w:r>
      <w:r>
        <w:rPr>
          <w:rFonts w:ascii="Times New Roman" w:hAnsi="Times New Roman" w:cs="Times New Roman" w:eastAsia="Times New Roman" w:hint="default"/>
        </w:rPr>
        <w:t>44,234</w:t>
      </w:r>
      <w:r>
        <w:rPr>
          <w:rFonts w:ascii="Times New Roman" w:hAnsi="Times New Roman" w:cs="Times New Roman" w:eastAsia="Times New Roman" w:hint="default"/>
          <w:w w:val="100"/>
        </w:rPr>
        <w:t> </w:t>
      </w:r>
      <w:r>
        <w:rPr/>
        <w:t>万元，并已办理完大连发展的股权变更登记手续。</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年度，本公司对南海东软</w:t>
      </w:r>
      <w:r>
        <w:rPr>
          <w:w w:val="100"/>
        </w:rPr>
        <w:t> </w:t>
      </w:r>
      <w:r>
        <w:rPr/>
        <w:t>信息技术职业学院、大连东软信息学院、大连东软信息技术职业学院的举办者出</w:t>
      </w:r>
    </w:p>
    <w:p>
      <w:pPr>
        <w:spacing w:after="0" w:line="331" w:lineRule="auto"/>
        <w:jc w:val="both"/>
        <w:sectPr>
          <w:pgSz w:w="11910" w:h="16850"/>
          <w:pgMar w:header="885" w:footer="999" w:top="1540" w:bottom="1180" w:left="1660" w:right="1220"/>
        </w:sectPr>
      </w:pPr>
    </w:p>
    <w:p>
      <w:pPr>
        <w:spacing w:line="240" w:lineRule="auto" w:before="9"/>
        <w:rPr>
          <w:rFonts w:ascii="宋体" w:hAnsi="宋体" w:cs="宋体" w:eastAsia="宋体" w:hint="default"/>
          <w:sz w:val="8"/>
          <w:szCs w:val="8"/>
        </w:rPr>
      </w:pPr>
    </w:p>
    <w:p>
      <w:pPr>
        <w:pStyle w:val="BodyText"/>
        <w:spacing w:line="350" w:lineRule="auto" w:before="36"/>
        <w:ind w:left="1390" w:right="208"/>
        <w:jc w:val="left"/>
      </w:pPr>
      <w:r>
        <w:rPr/>
        <w:t>资的变更手续办理完毕。截止报告期末，本公司对成都东软学院的举办者出资的</w:t>
      </w:r>
      <w:r>
        <w:rPr>
          <w:spacing w:val="-35"/>
        </w:rPr>
        <w:t> </w:t>
      </w:r>
      <w:r>
        <w:rPr>
          <w:spacing w:val="-35"/>
        </w:rPr>
      </w:r>
      <w:r>
        <w:rPr/>
        <w:t>变更手续尚在办理中。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40" w:lineRule="auto"/>
        <w:ind w:left="1412" w:right="210" w:hanging="567"/>
        <w:jc w:val="both"/>
      </w:pPr>
      <w:r>
        <w:rPr>
          <w:rFonts w:ascii="Times New Roman" w:hAnsi="Times New Roman" w:cs="Times New Roman" w:eastAsia="Times New Roman" w:hint="default"/>
        </w:rPr>
        <w:t>3</w:t>
      </w:r>
      <w:r>
        <w:rPr/>
        <w:t>、</w:t>
      </w:r>
      <w:r>
        <w:rPr>
          <w:spacing w:val="96"/>
        </w:rPr>
        <w:t> </w:t>
      </w:r>
      <w:r>
        <w:rPr/>
        <w:t>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日召开的公司七届二十一次董事会，审议通过了《关于公司非</w:t>
      </w:r>
      <w:r>
        <w:rPr>
          <w:w w:val="100"/>
        </w:rPr>
        <w:t> </w:t>
      </w:r>
      <w:r>
        <w:rPr>
          <w:spacing w:val="-1"/>
          <w:w w:val="100"/>
        </w:rPr>
        <w:t>公开发行</w:t>
      </w:r>
      <w:r>
        <w:rPr>
          <w:w w:val="100"/>
        </w:rPr>
        <w:t> </w:t>
      </w:r>
      <w:r>
        <w:rPr>
          <w:rFonts w:ascii="Times New Roman" w:hAnsi="Times New Roman" w:cs="Times New Roman" w:eastAsia="Times New Roman" w:hint="default"/>
          <w:w w:val="100"/>
        </w:rPr>
        <w:t>A </w:t>
      </w:r>
      <w:r>
        <w:rPr>
          <w:spacing w:val="-12"/>
          <w:w w:val="100"/>
        </w:rPr>
        <w:t>股股票方案的议案》。</w:t>
      </w:r>
      <w:r>
        <w:rPr>
          <w:spacing w:val="-44"/>
          <w:w w:val="100"/>
        </w:rPr>
        <w:t> </w:t>
      </w:r>
      <w:r>
        <w:rPr>
          <w:spacing w:val="-2"/>
          <w:w w:val="100"/>
        </w:rPr>
        <w:t>董事会同意，本次发行全部采用向特定对象非</w:t>
      </w:r>
      <w:r>
        <w:rPr>
          <w:w w:val="100"/>
        </w:rPr>
        <w:t> </w:t>
      </w:r>
      <w:r>
        <w:rPr>
          <w:spacing w:val="-3"/>
        </w:rPr>
        <w:t>公开发行的方式，发行对象为中国人保资产管理股份有限公司（以下简称</w:t>
      </w:r>
      <w:r>
        <w:rPr>
          <w:rFonts w:ascii="Times New Roman" w:hAnsi="Times New Roman" w:cs="Times New Roman" w:eastAsia="Times New Roman" w:hint="default"/>
          <w:spacing w:val="-3"/>
        </w:rPr>
        <w:t>“</w:t>
      </w:r>
      <w:r>
        <w:rPr>
          <w:spacing w:val="-3"/>
        </w:rPr>
        <w:t>人保资</w:t>
      </w:r>
      <w:r>
        <w:rPr>
          <w:w w:val="100"/>
        </w:rPr>
        <w:t> </w:t>
      </w:r>
      <w:r>
        <w:rPr>
          <w:spacing w:val="-2"/>
          <w:w w:val="100"/>
        </w:rPr>
        <w:t>产</w:t>
      </w:r>
      <w:r>
        <w:rPr>
          <w:rFonts w:ascii="Times New Roman" w:hAnsi="Times New Roman" w:cs="Times New Roman" w:eastAsia="Times New Roman" w:hint="default"/>
          <w:spacing w:val="-2"/>
          <w:w w:val="100"/>
        </w:rPr>
        <w:t>”</w:t>
      </w:r>
      <w:r>
        <w:rPr>
          <w:spacing w:val="-2"/>
          <w:w w:val="100"/>
        </w:rPr>
        <w:t>）、大连东软控股有限公司（以下简称</w:t>
      </w:r>
      <w:r>
        <w:rPr>
          <w:rFonts w:ascii="Times New Roman" w:hAnsi="Times New Roman" w:cs="Times New Roman" w:eastAsia="Times New Roman" w:hint="default"/>
          <w:spacing w:val="-2"/>
          <w:w w:val="100"/>
        </w:rPr>
        <w:t>“</w:t>
      </w:r>
      <w:r>
        <w:rPr>
          <w:spacing w:val="-2"/>
          <w:w w:val="100"/>
        </w:rPr>
        <w:t>东软控股</w:t>
      </w:r>
      <w:r>
        <w:rPr>
          <w:rFonts w:ascii="Times New Roman" w:hAnsi="Times New Roman" w:cs="Times New Roman" w:eastAsia="Times New Roman" w:hint="default"/>
          <w:spacing w:val="-2"/>
          <w:w w:val="100"/>
        </w:rPr>
        <w:t>”</w:t>
      </w:r>
      <w:r>
        <w:rPr>
          <w:spacing w:val="-2"/>
          <w:w w:val="100"/>
        </w:rPr>
        <w:t>）以及刘世强先生。所有发</w:t>
      </w:r>
      <w:r>
        <w:rPr>
          <w:w w:val="100"/>
        </w:rPr>
        <w:t> </w:t>
      </w:r>
      <w:r>
        <w:rPr>
          <w:spacing w:val="4"/>
        </w:rPr>
        <w:t>行对象均以现金方式认购本次发行的股票。本次发行拟募集资金不超过人民币</w:t>
      </w:r>
      <w:r>
        <w:rPr>
          <w:w w:val="100"/>
        </w:rPr>
        <w:t> </w:t>
      </w:r>
      <w:r>
        <w:rPr>
          <w:rFonts w:ascii="Times New Roman" w:hAnsi="Times New Roman" w:cs="Times New Roman" w:eastAsia="Times New Roman" w:hint="default"/>
        </w:rPr>
        <w:t>290,000 </w:t>
      </w:r>
      <w:r>
        <w:rPr>
          <w:rFonts w:ascii="Times New Roman" w:hAnsi="Times New Roman" w:cs="Times New Roman" w:eastAsia="Times New Roman" w:hint="default"/>
          <w:spacing w:val="8"/>
        </w:rPr>
        <w:t> </w:t>
      </w:r>
      <w:r>
        <w:rPr>
          <w:spacing w:val="-4"/>
        </w:rPr>
        <w:t>万元，其中，人保资产拟以中国人民财产保险股份有限公司和中国人民人</w:t>
      </w:r>
    </w:p>
    <w:p>
      <w:pPr>
        <w:pStyle w:val="BodyText"/>
        <w:spacing w:line="240" w:lineRule="auto" w:before="19"/>
        <w:ind w:left="1412" w:right="105"/>
        <w:jc w:val="left"/>
        <w:rPr>
          <w:rFonts w:ascii="Times New Roman" w:hAnsi="Times New Roman" w:cs="Times New Roman" w:eastAsia="Times New Roman" w:hint="default"/>
        </w:rPr>
      </w:pPr>
      <w:r>
        <w:rPr>
          <w:w w:val="100"/>
        </w:rPr>
        <w:t>寿保</w:t>
      </w:r>
      <w:r>
        <w:rPr>
          <w:spacing w:val="-3"/>
          <w:w w:val="100"/>
        </w:rPr>
        <w:t>险</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委</w:t>
      </w:r>
      <w:r>
        <w:rPr>
          <w:spacing w:val="-3"/>
          <w:w w:val="100"/>
        </w:rPr>
        <w:t>托</w:t>
      </w:r>
      <w:r>
        <w:rPr>
          <w:w w:val="100"/>
        </w:rPr>
        <w:t>资产</w:t>
      </w:r>
      <w:r>
        <w:rPr>
          <w:spacing w:val="-3"/>
          <w:w w:val="100"/>
        </w:rPr>
        <w:t>认</w:t>
      </w:r>
      <w:r>
        <w:rPr>
          <w:w w:val="100"/>
        </w:rPr>
        <w:t>购</w:t>
      </w:r>
      <w:r>
        <w:rPr>
          <w:spacing w:val="-74"/>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42,3</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1</w:t>
      </w:r>
      <w:r>
        <w:rPr>
          <w:rFonts w:ascii="Times New Roman" w:hAnsi="Times New Roman" w:cs="Times New Roman" w:eastAsia="Times New Roman" w:hint="default"/>
          <w:spacing w:val="-22"/>
        </w:rPr>
        <w:t> </w:t>
      </w:r>
      <w:r>
        <w:rPr>
          <w:w w:val="100"/>
        </w:rPr>
        <w:t>股</w:t>
      </w:r>
      <w:r>
        <w:rPr>
          <w:spacing w:val="-106"/>
          <w:w w:val="100"/>
        </w:rPr>
        <w:t>，</w:t>
      </w:r>
      <w:r>
        <w:rPr>
          <w:spacing w:val="-3"/>
          <w:w w:val="100"/>
        </w:rPr>
        <w:t>拟</w:t>
      </w:r>
      <w:r>
        <w:rPr>
          <w:w w:val="100"/>
        </w:rPr>
        <w:t>认购</w:t>
      </w:r>
      <w:r>
        <w:rPr>
          <w:spacing w:val="-3"/>
          <w:w w:val="100"/>
        </w:rPr>
        <w:t>金</w:t>
      </w:r>
      <w:r>
        <w:rPr>
          <w:w w:val="100"/>
        </w:rPr>
        <w:t>额</w:t>
      </w:r>
      <w:r>
        <w:rPr>
          <w:spacing w:val="-3"/>
          <w:w w:val="100"/>
        </w:rPr>
        <w:t>不</w:t>
      </w:r>
      <w:r>
        <w:rPr>
          <w:w w:val="100"/>
        </w:rPr>
        <w:t>超</w:t>
      </w:r>
      <w:r>
        <w:rPr>
          <w:spacing w:val="-3"/>
          <w:w w:val="100"/>
        </w:rPr>
        <w:t>过</w:t>
      </w:r>
      <w:r>
        <w:rPr>
          <w:w w:val="100"/>
        </w:rPr>
        <w:t>人</w:t>
      </w:r>
      <w:r>
        <w:rPr>
          <w:spacing w:val="-3"/>
          <w:w w:val="100"/>
        </w:rPr>
        <w:t>民</w:t>
      </w:r>
      <w:r>
        <w:rPr>
          <w:w w:val="100"/>
        </w:rPr>
        <w:t>币</w:t>
      </w:r>
      <w:r>
        <w:rPr>
          <w:spacing w:val="-74"/>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p>
    <w:p>
      <w:pPr>
        <w:pStyle w:val="BodyText"/>
        <w:spacing w:line="240" w:lineRule="auto" w:before="117"/>
        <w:ind w:left="1412" w:right="0"/>
        <w:jc w:val="left"/>
      </w:pPr>
      <w:r>
        <w:rPr>
          <w:spacing w:val="-5"/>
        </w:rPr>
        <w:t>万元；东软控股拟认购 </w:t>
      </w:r>
      <w:r>
        <w:rPr>
          <w:rFonts w:ascii="Times New Roman" w:hAnsi="Times New Roman" w:cs="Times New Roman" w:eastAsia="Times New Roman" w:hint="default"/>
        </w:rPr>
        <w:t>109,769,484  </w:t>
      </w:r>
      <w:r>
        <w:rPr>
          <w:spacing w:val="-4"/>
        </w:rPr>
        <w:t>股，拟认购金额不超过人民币 </w:t>
      </w:r>
      <w:r>
        <w:rPr>
          <w:rFonts w:ascii="Times New Roman" w:hAnsi="Times New Roman" w:cs="Times New Roman" w:eastAsia="Times New Roman" w:hint="default"/>
        </w:rPr>
        <w:t>200,000</w:t>
      </w:r>
      <w:r>
        <w:rPr>
          <w:rFonts w:ascii="Times New Roman" w:hAnsi="Times New Roman" w:cs="Times New Roman" w:eastAsia="Times New Roman" w:hint="default"/>
          <w:spacing w:val="42"/>
        </w:rPr>
        <w:t> </w:t>
      </w:r>
      <w:r>
        <w:rPr/>
        <w:t>万元；</w:t>
      </w:r>
    </w:p>
    <w:p>
      <w:pPr>
        <w:pStyle w:val="BodyText"/>
        <w:spacing w:line="352" w:lineRule="auto" w:before="117"/>
        <w:ind w:left="1412" w:right="105"/>
        <w:jc w:val="left"/>
      </w:pPr>
      <w:r>
        <w:rPr/>
        <w:t>刘世强先生拟认购</w:t>
      </w:r>
      <w:r>
        <w:rPr>
          <w:spacing w:val="-55"/>
        </w:rPr>
        <w:t> </w:t>
      </w:r>
      <w:r>
        <w:rPr>
          <w:rFonts w:ascii="Times New Roman" w:hAnsi="Times New Roman" w:cs="Times New Roman" w:eastAsia="Times New Roman" w:hint="default"/>
        </w:rPr>
        <w:t>21,953,896</w:t>
      </w:r>
      <w:r>
        <w:rPr>
          <w:rFonts w:ascii="Times New Roman" w:hAnsi="Times New Roman" w:cs="Times New Roman" w:eastAsia="Times New Roman" w:hint="default"/>
          <w:spacing w:val="-3"/>
        </w:rPr>
        <w:t> </w:t>
      </w:r>
      <w:r>
        <w:rPr/>
        <w:t>股，拟认购金额不超过人民币</w:t>
      </w:r>
      <w:r>
        <w:rPr>
          <w:spacing w:val="-56"/>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3"/>
        </w:rPr>
        <w:t> </w:t>
      </w:r>
      <w:r>
        <w:rPr/>
        <w:t>万元。扣除发</w:t>
      </w:r>
      <w:r>
        <w:rPr>
          <w:w w:val="100"/>
        </w:rPr>
        <w:t> </w:t>
      </w:r>
      <w:r>
        <w:rPr/>
        <w:t>行费用后，募集资金净额将全部用于以下项目：基于保险和医疗服务监控、政务</w:t>
      </w:r>
      <w:r>
        <w:rPr>
          <w:spacing w:val="-56"/>
        </w:rPr>
        <w:t> </w:t>
      </w:r>
      <w:r>
        <w:rPr>
          <w:spacing w:val="-56"/>
        </w:rPr>
      </w:r>
      <w:r>
        <w:rPr/>
        <w:t>大数据的应用系统与平台开发、智慧城市运营和服务项目；新一代医疗信息平台</w:t>
      </w:r>
      <w:r>
        <w:rPr>
          <w:spacing w:val="-56"/>
        </w:rPr>
        <w:t> </w:t>
      </w:r>
      <w:r>
        <w:rPr>
          <w:spacing w:val="-56"/>
        </w:rPr>
      </w:r>
      <w:r>
        <w:rPr>
          <w:spacing w:val="-3"/>
        </w:rPr>
        <w:t>和公共卫生平台与应用服务项目；汽车智能化产品与驾驶行为分析数据服务项目；</w:t>
      </w:r>
      <w:r>
        <w:rPr>
          <w:spacing w:val="-59"/>
        </w:rPr>
        <w:t> </w:t>
      </w:r>
      <w:r>
        <w:rPr>
          <w:spacing w:val="-59"/>
        </w:rPr>
      </w:r>
      <w:r>
        <w:rPr/>
        <w:t>支持社交化移动互联智能感知的云与大数据应用平台项目；偿还银行贷款；补充</w:t>
      </w:r>
      <w:r>
        <w:rPr>
          <w:spacing w:val="-55"/>
        </w:rPr>
        <w:t> </w:t>
      </w:r>
      <w:r>
        <w:rPr>
          <w:spacing w:val="-55"/>
        </w:rPr>
      </w:r>
      <w:r>
        <w:rPr/>
        <w:t>流动资金。</w:t>
      </w:r>
    </w:p>
    <w:p>
      <w:pPr>
        <w:pStyle w:val="BodyText"/>
        <w:spacing w:line="336" w:lineRule="auto" w:before="37"/>
        <w:ind w:left="1412" w:right="189" w:hanging="41"/>
        <w:jc w:val="left"/>
      </w:pPr>
      <w:r>
        <w:rPr>
          <w:w w:val="100"/>
        </w:rPr>
        <w:t>具</w:t>
      </w:r>
      <w:r>
        <w:rPr>
          <w:spacing w:val="-3"/>
          <w:w w:val="100"/>
        </w:rPr>
        <w:t>体</w:t>
      </w:r>
      <w:r>
        <w:rPr>
          <w:w w:val="100"/>
        </w:rPr>
        <w:t>内</w:t>
      </w:r>
      <w:r>
        <w:rPr>
          <w:spacing w:val="-3"/>
          <w:w w:val="100"/>
        </w:rPr>
        <w:t>容</w:t>
      </w:r>
      <w:r>
        <w:rPr>
          <w:w w:val="100"/>
        </w:rPr>
        <w:t>参</w:t>
      </w:r>
      <w:r>
        <w:rPr>
          <w:spacing w:val="-3"/>
          <w:w w:val="100"/>
        </w:rPr>
        <w:t>见</w:t>
      </w:r>
      <w:r>
        <w:rPr>
          <w:w w:val="100"/>
        </w:rPr>
        <w:t>本</w:t>
      </w:r>
      <w:r>
        <w:rPr>
          <w:spacing w:val="-3"/>
          <w:w w:val="100"/>
        </w:rPr>
        <w:t>公司</w:t>
      </w:r>
      <w:r>
        <w:rPr>
          <w:w w:val="100"/>
        </w:rPr>
        <w:t>于</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rPr>
        <w:t> </w:t>
      </w:r>
      <w:r>
        <w:rPr>
          <w:w w:val="100"/>
        </w:rPr>
        <w:t>日</w:t>
      </w:r>
      <w:r>
        <w:rPr>
          <w:spacing w:val="-3"/>
          <w:w w:val="100"/>
        </w:rPr>
        <w:t>刊登</w:t>
      </w:r>
      <w:r>
        <w:rPr>
          <w:w w:val="100"/>
        </w:rPr>
        <w:t>在《</w:t>
      </w:r>
      <w:r>
        <w:rPr>
          <w:spacing w:val="-3"/>
          <w:w w:val="100"/>
        </w:rPr>
        <w:t>中</w:t>
      </w:r>
      <w:r>
        <w:rPr>
          <w:w w:val="100"/>
        </w:rPr>
        <w:t>国</w:t>
      </w:r>
      <w:r>
        <w:rPr>
          <w:spacing w:val="-3"/>
          <w:w w:val="100"/>
        </w:rPr>
        <w:t>证</w:t>
      </w:r>
      <w:r>
        <w:rPr>
          <w:w w:val="100"/>
        </w:rPr>
        <w:t>券</w:t>
      </w:r>
      <w:r>
        <w:rPr>
          <w:spacing w:val="-3"/>
          <w:w w:val="100"/>
        </w:rPr>
        <w:t>报</w:t>
      </w:r>
      <w:r>
        <w:rPr>
          <w:spacing w:val="-106"/>
          <w:w w:val="100"/>
        </w:rPr>
        <w:t>》、</w:t>
      </w:r>
      <w:r>
        <w:rPr>
          <w:spacing w:val="-3"/>
          <w:w w:val="100"/>
        </w:rPr>
        <w:t>《</w:t>
      </w:r>
      <w:r>
        <w:rPr>
          <w:w w:val="100"/>
        </w:rPr>
        <w:t>上</w:t>
      </w:r>
      <w:r>
        <w:rPr>
          <w:spacing w:val="-3"/>
          <w:w w:val="100"/>
        </w:rPr>
        <w:t>海</w:t>
      </w:r>
      <w:r>
        <w:rPr>
          <w:w w:val="100"/>
        </w:rPr>
        <w:t>证券</w:t>
      </w:r>
      <w:r>
        <w:rPr>
          <w:spacing w:val="-3"/>
          <w:w w:val="100"/>
        </w:rPr>
        <w:t>报</w:t>
      </w:r>
      <w:r>
        <w:rPr>
          <w:w w:val="100"/>
        </w:rPr>
        <w:t>》</w:t>
      </w:r>
      <w:r>
        <w:rPr>
          <w:w w:val="100"/>
        </w:rPr>
        <w:t> 的《</w:t>
      </w:r>
      <w:r>
        <w:rPr>
          <w:spacing w:val="-3"/>
          <w:w w:val="100"/>
        </w:rPr>
        <w:t>东</w:t>
      </w:r>
      <w:r>
        <w:rPr>
          <w:w w:val="100"/>
        </w:rPr>
        <w:t>软</w:t>
      </w:r>
      <w:r>
        <w:rPr>
          <w:spacing w:val="-3"/>
          <w:w w:val="100"/>
        </w:rPr>
        <w:t>集</w:t>
      </w:r>
      <w:r>
        <w:rPr>
          <w:w w:val="100"/>
        </w:rPr>
        <w:t>团</w:t>
      </w:r>
      <w:r>
        <w:rPr>
          <w:spacing w:val="-3"/>
          <w:w w:val="100"/>
        </w:rPr>
        <w:t>股</w:t>
      </w:r>
      <w:r>
        <w:rPr>
          <w:w w:val="100"/>
        </w:rPr>
        <w:t>份</w:t>
      </w:r>
      <w:r>
        <w:rPr>
          <w:spacing w:val="-3"/>
          <w:w w:val="100"/>
        </w:rPr>
        <w:t>有</w:t>
      </w:r>
      <w:r>
        <w:rPr>
          <w:w w:val="100"/>
        </w:rPr>
        <w:t>限</w:t>
      </w:r>
      <w:r>
        <w:rPr>
          <w:spacing w:val="-3"/>
          <w:w w:val="100"/>
        </w:rPr>
        <w:t>公</w:t>
      </w:r>
      <w:r>
        <w:rPr>
          <w:w w:val="100"/>
        </w:rPr>
        <w:t>司非</w:t>
      </w:r>
      <w:r>
        <w:rPr>
          <w:spacing w:val="-3"/>
          <w:w w:val="100"/>
        </w:rPr>
        <w:t>公</w:t>
      </w:r>
      <w:r>
        <w:rPr>
          <w:w w:val="100"/>
        </w:rPr>
        <w:t>开</w:t>
      </w:r>
      <w:r>
        <w:rPr>
          <w:spacing w:val="-3"/>
          <w:w w:val="100"/>
        </w:rPr>
        <w:t>发</w:t>
      </w:r>
      <w:r>
        <w:rPr>
          <w:w w:val="100"/>
        </w:rPr>
        <w:t>行</w:t>
      </w:r>
      <w:r>
        <w:rPr>
          <w:spacing w:val="-55"/>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1"/>
        </w:rPr>
        <w:t> </w:t>
      </w:r>
      <w:r>
        <w:rPr>
          <w:w w:val="100"/>
        </w:rPr>
        <w:t>股股</w:t>
      </w:r>
      <w:r>
        <w:rPr>
          <w:spacing w:val="-3"/>
          <w:w w:val="100"/>
        </w:rPr>
        <w:t>票预</w:t>
      </w:r>
      <w:r>
        <w:rPr>
          <w:w w:val="100"/>
        </w:rPr>
        <w:t>案</w:t>
      </w:r>
      <w:r>
        <w:rPr>
          <w:spacing w:val="-106"/>
          <w:w w:val="100"/>
        </w:rPr>
        <w:t>》</w:t>
      </w:r>
      <w:r>
        <w:rPr>
          <w:w w:val="100"/>
        </w:rPr>
        <w:t>。</w:t>
      </w:r>
    </w:p>
    <w:p>
      <w:pPr>
        <w:spacing w:after="0" w:line="336" w:lineRule="auto"/>
        <w:jc w:val="left"/>
        <w:sectPr>
          <w:pgSz w:w="11910" w:h="16850"/>
          <w:pgMar w:header="885" w:footer="999" w:top="1540" w:bottom="1180" w:left="1660" w:right="1220"/>
        </w:sectPr>
      </w:pPr>
    </w:p>
    <w:p>
      <w:pPr>
        <w:spacing w:line="240" w:lineRule="auto" w:before="3"/>
        <w:rPr>
          <w:rFonts w:ascii="宋体" w:hAnsi="宋体" w:cs="宋体" w:eastAsia="宋体" w:hint="default"/>
          <w:sz w:val="14"/>
          <w:szCs w:val="14"/>
        </w:rPr>
      </w:pPr>
    </w:p>
    <w:p>
      <w:pPr>
        <w:pStyle w:val="Heading5"/>
        <w:spacing w:line="240" w:lineRule="auto" w:before="36"/>
        <w:ind w:left="125" w:right="0"/>
        <w:jc w:val="left"/>
        <w:rPr>
          <w:b w:val="0"/>
          <w:bCs w:val="0"/>
        </w:rPr>
      </w:pPr>
      <w:r>
        <w:rPr/>
        <w:t>十五、</w:t>
      </w:r>
      <w:r>
        <w:rPr>
          <w:spacing w:val="-13"/>
        </w:rPr>
        <w:t> </w:t>
      </w:r>
      <w:r>
        <w:rPr/>
        <w:t>母公司财务报表主要项目注释</w:t>
      </w:r>
      <w:r>
        <w:rPr>
          <w:b w:val="0"/>
          <w:bCs w:val="0"/>
        </w:rPr>
      </w:r>
    </w:p>
    <w:p>
      <w:pPr>
        <w:pStyle w:val="Heading5"/>
        <w:tabs>
          <w:tab w:pos="853" w:val="left" w:leader="none"/>
        </w:tabs>
        <w:spacing w:line="240" w:lineRule="auto" w:before="63"/>
        <w:ind w:left="125"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应收账款</w:t>
      </w:r>
      <w:r>
        <w:rPr>
          <w:b w:val="0"/>
          <w:bCs w:val="0"/>
        </w:rPr>
      </w:r>
    </w:p>
    <w:p>
      <w:pPr>
        <w:pStyle w:val="Heading5"/>
        <w:tabs>
          <w:tab w:pos="1395" w:val="left" w:leader="none"/>
        </w:tabs>
        <w:spacing w:line="240" w:lineRule="auto" w:before="50"/>
        <w:ind w:left="858" w:right="0"/>
        <w:jc w:val="left"/>
        <w:rPr>
          <w:b w:val="0"/>
          <w:bCs w:val="0"/>
        </w:rPr>
      </w:pPr>
      <w:r>
        <w:rPr>
          <w:rFonts w:ascii="Times New Roman" w:hAnsi="Times New Roman" w:cs="Times New Roman" w:eastAsia="Times New Roman" w:hint="default"/>
        </w:rPr>
        <w:t>1</w:t>
      </w:r>
      <w:r>
        <w:rPr/>
        <w:t>、</w:t>
        <w:tab/>
        <w:t>应收账款按种类披露</w:t>
      </w:r>
      <w:r>
        <w:rPr>
          <w:b w:val="0"/>
          <w:bCs w:val="0"/>
        </w:rPr>
      </w:r>
    </w:p>
    <w:p>
      <w:pPr>
        <w:spacing w:line="240" w:lineRule="auto" w:before="0"/>
        <w:rPr>
          <w:rFonts w:ascii="宋体" w:hAnsi="宋体" w:cs="宋体" w:eastAsia="宋体" w:hint="default"/>
          <w:b/>
          <w:bCs/>
          <w:sz w:val="2"/>
          <w:szCs w:val="2"/>
        </w:rPr>
      </w:pPr>
    </w:p>
    <w:tbl>
      <w:tblPr>
        <w:tblW w:w="0" w:type="auto"/>
        <w:jc w:val="left"/>
        <w:tblInd w:w="678" w:type="dxa"/>
        <w:tblLayout w:type="fixed"/>
        <w:tblCellMar>
          <w:top w:w="0" w:type="dxa"/>
          <w:left w:w="0" w:type="dxa"/>
          <w:bottom w:w="0" w:type="dxa"/>
          <w:right w:w="0" w:type="dxa"/>
        </w:tblCellMar>
        <w:tblLook w:val="01E0"/>
      </w:tblPr>
      <w:tblGrid>
        <w:gridCol w:w="1706"/>
        <w:gridCol w:w="1277"/>
        <w:gridCol w:w="991"/>
        <w:gridCol w:w="1310"/>
        <w:gridCol w:w="992"/>
        <w:gridCol w:w="1253"/>
        <w:gridCol w:w="1274"/>
        <w:gridCol w:w="994"/>
        <w:gridCol w:w="1274"/>
        <w:gridCol w:w="994"/>
        <w:gridCol w:w="1418"/>
      </w:tblGrid>
      <w:tr>
        <w:trPr>
          <w:trHeight w:val="379" w:hRule="exact"/>
        </w:trPr>
        <w:tc>
          <w:tcPr>
            <w:tcW w:w="17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1039" w:val="left" w:leader="none"/>
              </w:tabs>
              <w:spacing w:line="240" w:lineRule="auto" w:before="152"/>
              <w:ind w:left="499" w:right="0"/>
              <w:jc w:val="left"/>
              <w:rPr>
                <w:rFonts w:ascii="宋体" w:hAnsi="宋体" w:cs="宋体" w:eastAsia="宋体" w:hint="default"/>
                <w:sz w:val="18"/>
                <w:szCs w:val="18"/>
              </w:rPr>
            </w:pPr>
            <w:r>
              <w:rPr>
                <w:rFonts w:ascii="宋体" w:hAnsi="宋体" w:cs="宋体" w:eastAsia="宋体" w:hint="default"/>
                <w:sz w:val="18"/>
                <w:szCs w:val="18"/>
              </w:rPr>
              <w:t>种</w:t>
              <w:tab/>
              <w:t>类</w:t>
            </w:r>
          </w:p>
        </w:tc>
        <w:tc>
          <w:tcPr>
            <w:tcW w:w="5823"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5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34"/>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7" w:hRule="exact"/>
        </w:trPr>
        <w:tc>
          <w:tcPr>
            <w:tcW w:w="1706" w:type="dxa"/>
            <w:vMerge/>
            <w:tcBorders>
              <w:left w:val="nil" w:sz="6" w:space="0" w:color="auto"/>
              <w:right w:val="dotted" w:sz="4" w:space="0" w:color="000000"/>
            </w:tcBorders>
          </w:tcPr>
          <w:p>
            <w:pPr/>
          </w:p>
        </w:tc>
        <w:tc>
          <w:tcPr>
            <w:tcW w:w="226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0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3" w:type="dxa"/>
            <w:vMerge w:val="restart"/>
            <w:tcBorders>
              <w:top w:val="dotted" w:sz="4"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dotted" w:sz="4" w:space="0" w:color="000000"/>
              <w:left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706"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right="12"/>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right="12"/>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253"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418" w:type="dxa"/>
            <w:vMerge/>
            <w:tcBorders>
              <w:left w:val="dotted" w:sz="4" w:space="0" w:color="000000"/>
              <w:bottom w:val="dotted" w:sz="4" w:space="0" w:color="000000"/>
              <w:right w:val="nil" w:sz="6" w:space="0" w:color="auto"/>
            </w:tcBorders>
          </w:tcPr>
          <w:p>
            <w:pPr/>
          </w:p>
        </w:tc>
      </w:tr>
      <w:tr>
        <w:trPr>
          <w:trHeight w:val="910" w:hRule="exact"/>
        </w:trPr>
        <w:tc>
          <w:tcPr>
            <w:tcW w:w="1706"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72"/>
              <w:ind w:left="122" w:right="137"/>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423,703,864</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35.01</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48,749,278</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11.51</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374,954,586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364,311,796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37.74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44,629,591</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12.25</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319,682,205</w:t>
            </w:r>
          </w:p>
        </w:tc>
      </w:tr>
      <w:tr>
        <w:trPr>
          <w:trHeight w:val="686" w:hRule="exact"/>
        </w:trPr>
        <w:tc>
          <w:tcPr>
            <w:tcW w:w="170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100"/>
              <w:ind w:left="122" w:right="137"/>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567,655,514</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8,316,700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559,338,814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385,786,714</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39.96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6,501,196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1.69</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379,285,518</w:t>
            </w:r>
          </w:p>
        </w:tc>
      </w:tr>
      <w:tr>
        <w:trPr>
          <w:trHeight w:val="1136" w:hRule="exact"/>
        </w:trPr>
        <w:tc>
          <w:tcPr>
            <w:tcW w:w="17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37" w:lineRule="auto"/>
              <w:ind w:left="122" w:right="137"/>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备的应收账款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218,889,209</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18.09</w:t>
            </w:r>
          </w:p>
        </w:tc>
        <w:tc>
          <w:tcPr>
            <w:tcW w:w="13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55,511,631</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25.36</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163,377,578</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215,213,552</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43,325,550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20.13</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171,888,002</w:t>
            </w:r>
          </w:p>
        </w:tc>
      </w:tr>
      <w:tr>
        <w:trPr>
          <w:trHeight w:val="305" w:hRule="exact"/>
        </w:trPr>
        <w:tc>
          <w:tcPr>
            <w:tcW w:w="1706" w:type="dxa"/>
            <w:tcBorders>
              <w:top w:val="dotted" w:sz="4" w:space="0" w:color="000000"/>
              <w:left w:val="nil" w:sz="6" w:space="0" w:color="auto"/>
              <w:bottom w:val="single" w:sz="12" w:space="0" w:color="000000"/>
              <w:right w:val="dotted" w:sz="4" w:space="0" w:color="000000"/>
            </w:tcBorders>
          </w:tcPr>
          <w:p>
            <w:pPr>
              <w:pStyle w:val="TableParagraph"/>
              <w:tabs>
                <w:tab w:pos="1039" w:val="left" w:leader="none"/>
              </w:tabs>
              <w:spacing w:line="232" w:lineRule="exact"/>
              <w:ind w:left="4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1,210,248,587</w:t>
            </w:r>
            <w:r>
              <w:rPr>
                <w:rFonts w:ascii="Times New Roman"/>
                <w:spacing w:val="-1"/>
                <w:sz w:val="18"/>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left="381"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2"/>
                <w:sz w:val="18"/>
              </w:rPr>
              <w:t>112,577,609</w:t>
            </w:r>
            <w:r>
              <w:rPr>
                <w:rFonts w:ascii="Times New Roman"/>
                <w:spacing w:val="-2"/>
                <w:sz w:val="18"/>
              </w:rPr>
            </w:r>
          </w:p>
        </w:tc>
        <w:tc>
          <w:tcPr>
            <w:tcW w:w="992"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b/>
                <w:spacing w:val="-1"/>
                <w:sz w:val="18"/>
              </w:rPr>
              <w:t>1,097,670,978</w:t>
            </w:r>
            <w:r>
              <w:rPr>
                <w:rFonts w:ascii="Times New Roman"/>
                <w:spacing w:val="-1"/>
                <w:sz w:val="18"/>
              </w:rPr>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965,312,062</w:t>
            </w:r>
            <w:r>
              <w:rPr>
                <w:rFonts w:ascii="Times New Roman"/>
                <w:spacing w:val="-1"/>
                <w:sz w:val="18"/>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94,456,337</w:t>
            </w:r>
            <w:r>
              <w:rPr>
                <w:rFonts w:ascii="Times New Roman"/>
                <w:spacing w:val="-1"/>
                <w:sz w:val="18"/>
              </w:rPr>
            </w:r>
          </w:p>
        </w:tc>
        <w:tc>
          <w:tcPr>
            <w:tcW w:w="994"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b/>
                <w:spacing w:val="-1"/>
                <w:sz w:val="18"/>
              </w:rPr>
              <w:t>870,855,725</w:t>
            </w:r>
            <w:r>
              <w:rPr>
                <w:rFonts w:ascii="Times New Roman"/>
                <w:spacing w:val="-1"/>
                <w:sz w:val="18"/>
              </w:rPr>
            </w:r>
          </w:p>
        </w:tc>
      </w:tr>
    </w:tbl>
    <w:p>
      <w:pPr>
        <w:spacing w:line="240" w:lineRule="auto" w:before="0"/>
        <w:rPr>
          <w:rFonts w:ascii="宋体" w:hAnsi="宋体" w:cs="宋体" w:eastAsia="宋体" w:hint="default"/>
          <w:b/>
          <w:bCs/>
          <w:sz w:val="20"/>
          <w:szCs w:val="20"/>
        </w:rPr>
      </w:pPr>
    </w:p>
    <w:p>
      <w:pPr>
        <w:pStyle w:val="Heading5"/>
        <w:tabs>
          <w:tab w:pos="1395" w:val="left" w:leader="none"/>
        </w:tabs>
        <w:spacing w:line="240" w:lineRule="auto" w:before="192"/>
        <w:ind w:left="858" w:right="0"/>
        <w:jc w:val="left"/>
        <w:rPr>
          <w:b w:val="0"/>
          <w:bCs w:val="0"/>
        </w:rPr>
      </w:pPr>
      <w:r>
        <w:rPr>
          <w:rFonts w:ascii="Times New Roman" w:hAnsi="Times New Roman" w:cs="Times New Roman" w:eastAsia="Times New Roman" w:hint="default"/>
        </w:rPr>
        <w:t>2</w:t>
      </w:r>
      <w:r>
        <w:rPr/>
        <w:t>、</w:t>
        <w:tab/>
      </w:r>
      <w:r>
        <w:rPr>
          <w:spacing w:val="-1"/>
        </w:rPr>
        <w:t>期末单项金额重大并单项计提坏账准备的应收账款</w:t>
      </w:r>
      <w:r>
        <w:rPr>
          <w:b w:val="0"/>
          <w:bCs w:val="0"/>
          <w:spacing w:val="-1"/>
        </w:rPr>
      </w:r>
    </w:p>
    <w:tbl>
      <w:tblPr>
        <w:tblW w:w="0" w:type="auto"/>
        <w:jc w:val="left"/>
        <w:tblInd w:w="721" w:type="dxa"/>
        <w:tblLayout w:type="fixed"/>
        <w:tblCellMar>
          <w:top w:w="0" w:type="dxa"/>
          <w:left w:w="0" w:type="dxa"/>
          <w:bottom w:w="0" w:type="dxa"/>
          <w:right w:w="0" w:type="dxa"/>
        </w:tblCellMar>
        <w:tblLook w:val="01E0"/>
      </w:tblPr>
      <w:tblGrid>
        <w:gridCol w:w="3860"/>
        <w:gridCol w:w="1858"/>
        <w:gridCol w:w="1764"/>
        <w:gridCol w:w="1357"/>
        <w:gridCol w:w="4568"/>
      </w:tblGrid>
      <w:tr>
        <w:trPr>
          <w:trHeight w:val="401" w:hRule="exact"/>
        </w:trPr>
        <w:tc>
          <w:tcPr>
            <w:tcW w:w="38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5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1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45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10"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t>国家电网公司</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117,900,080</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5,244,227</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4.45</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以上</w:t>
            </w:r>
          </w:p>
        </w:tc>
      </w:tr>
      <w:tr>
        <w:trPr>
          <w:trHeight w:val="425"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82,006,680</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4,335,848</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5.29</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r>
      <w:tr>
        <w:trPr>
          <w:trHeight w:val="430"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35"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72,228,516</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24,509,749</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33.93</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以上</w:t>
            </w:r>
          </w:p>
        </w:tc>
      </w:tr>
      <w:tr>
        <w:trPr>
          <w:trHeight w:val="430"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35"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60,486,378</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2,851,209</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4.71</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以上</w:t>
            </w:r>
          </w:p>
        </w:tc>
      </w:tr>
      <w:tr>
        <w:trPr>
          <w:trHeight w:val="437" w:hRule="exact"/>
        </w:trPr>
        <w:tc>
          <w:tcPr>
            <w:tcW w:w="38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t>广州市劳动保障信息中心</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32,607,116</w:t>
            </w:r>
          </w:p>
        </w:tc>
        <w:tc>
          <w:tcPr>
            <w:tcW w:w="1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4,177,969</w:t>
            </w:r>
          </w:p>
        </w:tc>
        <w:tc>
          <w:tcPr>
            <w:tcW w:w="13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12.81</w:t>
            </w:r>
          </w:p>
        </w:tc>
        <w:tc>
          <w:tcPr>
            <w:tcW w:w="45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以上</w:t>
            </w:r>
          </w:p>
        </w:tc>
      </w:tr>
    </w:tbl>
    <w:p>
      <w:pPr>
        <w:spacing w:after="0" w:line="240" w:lineRule="auto"/>
        <w:jc w:val="center"/>
        <w:rPr>
          <w:rFonts w:ascii="宋体" w:hAnsi="宋体" w:cs="宋体" w:eastAsia="宋体" w:hint="default"/>
          <w:sz w:val="18"/>
          <w:szCs w:val="18"/>
        </w:rPr>
        <w:sectPr>
          <w:headerReference w:type="default" r:id="rId83"/>
          <w:footerReference w:type="default" r:id="rId84"/>
          <w:pgSz w:w="16850" w:h="11910" w:orient="landscape"/>
          <w:pgMar w:header="885" w:footer="997" w:top="1600" w:bottom="1180" w:left="1300" w:right="1220"/>
          <w:pgNumType w:start="127"/>
        </w:sectPr>
      </w:pPr>
    </w:p>
    <w:p>
      <w:pPr>
        <w:spacing w:line="240" w:lineRule="auto" w:before="1"/>
        <w:rPr>
          <w:rFonts w:ascii="宋体" w:hAnsi="宋体" w:cs="宋体" w:eastAsia="宋体" w:hint="default"/>
          <w:b/>
          <w:bCs/>
          <w:sz w:val="15"/>
          <w:szCs w:val="15"/>
        </w:rPr>
      </w:pPr>
    </w:p>
    <w:tbl>
      <w:tblPr>
        <w:tblW w:w="0" w:type="auto"/>
        <w:jc w:val="left"/>
        <w:tblInd w:w="721" w:type="dxa"/>
        <w:tblLayout w:type="fixed"/>
        <w:tblCellMar>
          <w:top w:w="0" w:type="dxa"/>
          <w:left w:w="0" w:type="dxa"/>
          <w:bottom w:w="0" w:type="dxa"/>
          <w:right w:w="0" w:type="dxa"/>
        </w:tblCellMar>
        <w:tblLook w:val="01E0"/>
      </w:tblPr>
      <w:tblGrid>
        <w:gridCol w:w="3860"/>
        <w:gridCol w:w="1858"/>
        <w:gridCol w:w="1764"/>
        <w:gridCol w:w="1357"/>
        <w:gridCol w:w="4568"/>
      </w:tblGrid>
      <w:tr>
        <w:trPr>
          <w:trHeight w:val="401" w:hRule="exact"/>
        </w:trPr>
        <w:tc>
          <w:tcPr>
            <w:tcW w:w="38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5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1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45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27"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t>北车建设工程有限责任公司</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21,056,577</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2,291,956</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10.88</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以上</w:t>
            </w:r>
          </w:p>
        </w:tc>
      </w:tr>
      <w:tr>
        <w:trPr>
          <w:trHeight w:val="425"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t>沈阳地铁</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16,797,614</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2,775,131</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16.52</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w:t>
            </w:r>
          </w:p>
        </w:tc>
      </w:tr>
      <w:tr>
        <w:trPr>
          <w:trHeight w:val="427"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35" w:right="0"/>
              <w:jc w:val="left"/>
              <w:rPr>
                <w:rFonts w:ascii="宋体" w:hAnsi="宋体" w:cs="宋体" w:eastAsia="宋体" w:hint="default"/>
                <w:sz w:val="18"/>
                <w:szCs w:val="18"/>
              </w:rPr>
            </w:pPr>
            <w:r>
              <w:rPr>
                <w:rFonts w:ascii="宋体" w:hAnsi="宋体" w:cs="宋体" w:eastAsia="宋体" w:hint="default"/>
                <w:sz w:val="18"/>
                <w:szCs w:val="18"/>
              </w:rPr>
              <w:t>天津市人力资源和社会保障局</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10,505,003</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866,001</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pacing w:val="-1"/>
                <w:sz w:val="18"/>
              </w:rPr>
              <w:t>8.24</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r>
      <w:tr>
        <w:trPr>
          <w:trHeight w:val="428"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35" w:right="0"/>
              <w:jc w:val="left"/>
              <w:rPr>
                <w:rFonts w:ascii="宋体" w:hAnsi="宋体" w:cs="宋体" w:eastAsia="宋体" w:hint="default"/>
                <w:sz w:val="18"/>
                <w:szCs w:val="18"/>
              </w:rPr>
            </w:pPr>
            <w:r>
              <w:rPr>
                <w:rFonts w:ascii="宋体" w:hAnsi="宋体" w:cs="宋体" w:eastAsia="宋体" w:hint="default"/>
                <w:sz w:val="18"/>
                <w:szCs w:val="18"/>
              </w:rPr>
              <w:t>榆林市卫生局</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10,115,900</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1,697,188</w:t>
            </w:r>
          </w:p>
        </w:tc>
        <w:tc>
          <w:tcPr>
            <w:tcW w:w="13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16.78</w:t>
            </w:r>
          </w:p>
        </w:tc>
        <w:tc>
          <w:tcPr>
            <w:tcW w:w="4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8"/>
              <w:ind w:right="38"/>
              <w:jc w:val="center"/>
              <w:rPr>
                <w:rFonts w:ascii="宋体" w:hAnsi="宋体" w:cs="宋体" w:eastAsia="宋体"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w:t>
            </w:r>
          </w:p>
        </w:tc>
      </w:tr>
      <w:tr>
        <w:trPr>
          <w:trHeight w:val="439" w:hRule="exact"/>
        </w:trPr>
        <w:tc>
          <w:tcPr>
            <w:tcW w:w="3860" w:type="dxa"/>
            <w:tcBorders>
              <w:top w:val="dotted" w:sz="4" w:space="0" w:color="000000"/>
              <w:left w:val="nil" w:sz="6" w:space="0" w:color="auto"/>
              <w:bottom w:val="single" w:sz="12" w:space="0" w:color="000000"/>
              <w:right w:val="dotted" w:sz="4" w:space="0" w:color="000000"/>
            </w:tcBorders>
          </w:tcPr>
          <w:p>
            <w:pPr>
              <w:pStyle w:val="TableParagraph"/>
              <w:tabs>
                <w:tab w:pos="539" w:val="left" w:leader="none"/>
              </w:tabs>
              <w:spacing w:line="240" w:lineRule="auto" w:before="135"/>
              <w:ind w:right="1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b/>
                <w:spacing w:val="-1"/>
                <w:sz w:val="18"/>
              </w:rPr>
              <w:t>423,703,864</w:t>
            </w:r>
            <w:r>
              <w:rPr>
                <w:rFonts w:ascii="Times New Roman"/>
                <w:spacing w:val="-1"/>
                <w:sz w:val="18"/>
              </w:rPr>
            </w:r>
          </w:p>
        </w:tc>
        <w:tc>
          <w:tcPr>
            <w:tcW w:w="1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b/>
                <w:spacing w:val="-1"/>
                <w:sz w:val="18"/>
              </w:rPr>
              <w:t>48,749,278</w:t>
            </w:r>
            <w:r>
              <w:rPr>
                <w:rFonts w:ascii="Times New Roman"/>
                <w:spacing w:val="-1"/>
                <w:sz w:val="18"/>
              </w:rPr>
            </w:r>
          </w:p>
        </w:tc>
        <w:tc>
          <w:tcPr>
            <w:tcW w:w="1357" w:type="dxa"/>
            <w:tcBorders>
              <w:top w:val="dotted" w:sz="4" w:space="0" w:color="000000"/>
              <w:left w:val="dotted" w:sz="4" w:space="0" w:color="000000"/>
              <w:bottom w:val="single" w:sz="12" w:space="0" w:color="000000"/>
              <w:right w:val="dotted" w:sz="4" w:space="0" w:color="000000"/>
            </w:tcBorders>
          </w:tcPr>
          <w:p>
            <w:pPr/>
          </w:p>
        </w:tc>
        <w:tc>
          <w:tcPr>
            <w:tcW w:w="456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36"/>
        <w:ind w:left="771" w:right="0"/>
        <w:jc w:val="left"/>
      </w:pPr>
      <w:r>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661" w:type="dxa"/>
        <w:tblLayout w:type="fixed"/>
        <w:tblCellMar>
          <w:top w:w="0" w:type="dxa"/>
          <w:left w:w="0" w:type="dxa"/>
          <w:bottom w:w="0" w:type="dxa"/>
          <w:right w:w="0" w:type="dxa"/>
        </w:tblCellMar>
        <w:tblLook w:val="01E0"/>
      </w:tblPr>
      <w:tblGrid>
        <w:gridCol w:w="3293"/>
        <w:gridCol w:w="3970"/>
        <w:gridCol w:w="3401"/>
        <w:gridCol w:w="2837"/>
      </w:tblGrid>
      <w:tr>
        <w:trPr>
          <w:trHeight w:val="420" w:hRule="exact"/>
        </w:trPr>
        <w:tc>
          <w:tcPr>
            <w:tcW w:w="3293"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1020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1" w:hRule="exact"/>
        </w:trPr>
        <w:tc>
          <w:tcPr>
            <w:tcW w:w="3293" w:type="dxa"/>
            <w:vMerge/>
            <w:tcBorders>
              <w:left w:val="nil" w:sz="6" w:space="0" w:color="auto"/>
              <w:bottom w:val="dotted" w:sz="4" w:space="0" w:color="000000"/>
              <w:right w:val="dotted" w:sz="4" w:space="0" w:color="000000"/>
            </w:tcBorders>
          </w:tcPr>
          <w:p>
            <w:pPr/>
          </w:p>
        </w:tc>
        <w:tc>
          <w:tcPr>
            <w:tcW w:w="3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79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0" w:hRule="exact"/>
        </w:trPr>
        <w:tc>
          <w:tcPr>
            <w:tcW w:w="3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564,988,701</w:t>
            </w:r>
          </w:p>
        </w:tc>
        <w:tc>
          <w:tcPr>
            <w:tcW w:w="34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5,649,887</w:t>
            </w:r>
          </w:p>
        </w:tc>
        <w:tc>
          <w:tcPr>
            <w:tcW w:w="2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8" w:hRule="exact"/>
        </w:trPr>
        <w:tc>
          <w:tcPr>
            <w:tcW w:w="3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970" w:type="dxa"/>
            <w:tcBorders>
              <w:top w:val="dotted" w:sz="4" w:space="0" w:color="000000"/>
              <w:left w:val="dotted" w:sz="4" w:space="0" w:color="000000"/>
              <w:bottom w:val="dotted" w:sz="4" w:space="0" w:color="000000"/>
              <w:right w:val="dotted" w:sz="4" w:space="0" w:color="000000"/>
            </w:tcBorders>
          </w:tcPr>
          <w:p>
            <w:pPr/>
          </w:p>
        </w:tc>
        <w:tc>
          <w:tcPr>
            <w:tcW w:w="3401" w:type="dxa"/>
            <w:tcBorders>
              <w:top w:val="dotted" w:sz="4" w:space="0" w:color="000000"/>
              <w:left w:val="dotted" w:sz="4" w:space="0" w:color="000000"/>
              <w:bottom w:val="dotted" w:sz="4" w:space="0" w:color="000000"/>
              <w:right w:val="dotted" w:sz="4" w:space="0" w:color="000000"/>
            </w:tcBorders>
          </w:tcPr>
          <w:p>
            <w:pPr/>
          </w:p>
        </w:tc>
        <w:tc>
          <w:tcPr>
            <w:tcW w:w="283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970" w:type="dxa"/>
            <w:tcBorders>
              <w:top w:val="dotted" w:sz="4" w:space="0" w:color="000000"/>
              <w:left w:val="dotted" w:sz="4" w:space="0" w:color="000000"/>
              <w:bottom w:val="dotted" w:sz="4" w:space="0" w:color="000000"/>
              <w:right w:val="dotted" w:sz="4" w:space="0" w:color="000000"/>
            </w:tcBorders>
          </w:tcPr>
          <w:p>
            <w:pPr/>
          </w:p>
        </w:tc>
        <w:tc>
          <w:tcPr>
            <w:tcW w:w="3401" w:type="dxa"/>
            <w:tcBorders>
              <w:top w:val="dotted" w:sz="4" w:space="0" w:color="000000"/>
              <w:left w:val="dotted" w:sz="4" w:space="0" w:color="000000"/>
              <w:bottom w:val="dotted" w:sz="4" w:space="0" w:color="000000"/>
              <w:right w:val="dotted" w:sz="4" w:space="0" w:color="000000"/>
            </w:tcBorders>
          </w:tcPr>
          <w:p>
            <w:pPr/>
          </w:p>
        </w:tc>
        <w:tc>
          <w:tcPr>
            <w:tcW w:w="283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970" w:type="dxa"/>
            <w:tcBorders>
              <w:top w:val="dotted" w:sz="4" w:space="0" w:color="000000"/>
              <w:left w:val="dotted" w:sz="4" w:space="0" w:color="000000"/>
              <w:bottom w:val="dotted" w:sz="4" w:space="0" w:color="000000"/>
              <w:right w:val="dotted" w:sz="4" w:space="0" w:color="000000"/>
            </w:tcBorders>
          </w:tcPr>
          <w:p>
            <w:pPr/>
          </w:p>
        </w:tc>
        <w:tc>
          <w:tcPr>
            <w:tcW w:w="3401" w:type="dxa"/>
            <w:tcBorders>
              <w:top w:val="dotted" w:sz="4" w:space="0" w:color="000000"/>
              <w:left w:val="dotted" w:sz="4" w:space="0" w:color="000000"/>
              <w:bottom w:val="dotted" w:sz="4" w:space="0" w:color="000000"/>
              <w:right w:val="dotted" w:sz="4" w:space="0" w:color="000000"/>
            </w:tcBorders>
          </w:tcPr>
          <w:p>
            <w:pPr/>
          </w:p>
        </w:tc>
        <w:tc>
          <w:tcPr>
            <w:tcW w:w="283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2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2,666,813</w:t>
            </w:r>
          </w:p>
        </w:tc>
        <w:tc>
          <w:tcPr>
            <w:tcW w:w="34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2,666,813</w:t>
            </w:r>
          </w:p>
        </w:tc>
        <w:tc>
          <w:tcPr>
            <w:tcW w:w="2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0" w:hRule="exact"/>
        </w:trPr>
        <w:tc>
          <w:tcPr>
            <w:tcW w:w="32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9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567,655,514</w:t>
            </w:r>
            <w:r>
              <w:rPr>
                <w:rFonts w:ascii="Times New Roman"/>
                <w:spacing w:val="-1"/>
                <w:sz w:val="18"/>
              </w:rPr>
            </w:r>
          </w:p>
        </w:tc>
        <w:tc>
          <w:tcPr>
            <w:tcW w:w="34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8,316,700</w:t>
            </w:r>
            <w:r>
              <w:rPr>
                <w:rFonts w:ascii="Times New Roman"/>
                <w:spacing w:val="-1"/>
                <w:sz w:val="18"/>
              </w:rPr>
            </w:r>
          </w:p>
        </w:tc>
        <w:tc>
          <w:tcPr>
            <w:tcW w:w="2837" w:type="dxa"/>
            <w:tcBorders>
              <w:top w:val="dotted" w:sz="4" w:space="0" w:color="000000"/>
              <w:left w:val="dotted" w:sz="4" w:space="0" w:color="000000"/>
              <w:bottom w:val="single" w:sz="12" w:space="0" w:color="000000"/>
              <w:right w:val="nil" w:sz="6" w:space="0" w:color="auto"/>
            </w:tcBorders>
          </w:tcPr>
          <w:p>
            <w:pPr/>
          </w:p>
        </w:tc>
      </w:tr>
    </w:tbl>
    <w:p>
      <w:pPr>
        <w:spacing w:after="0"/>
        <w:sectPr>
          <w:pgSz w:w="16850" w:h="11910" w:orient="landscape"/>
          <w:pgMar w:header="885" w:footer="997" w:top="1600" w:bottom="1180" w:left="1300" w:right="1220"/>
        </w:sectPr>
      </w:pPr>
    </w:p>
    <w:p>
      <w:pPr>
        <w:spacing w:line="240" w:lineRule="auto" w:before="5"/>
        <w:rPr>
          <w:rFonts w:ascii="宋体" w:hAnsi="宋体" w:cs="宋体" w:eastAsia="宋体" w:hint="default"/>
          <w:sz w:val="19"/>
          <w:szCs w:val="19"/>
        </w:rPr>
      </w:pPr>
    </w:p>
    <w:p>
      <w:pPr>
        <w:pStyle w:val="BodyText"/>
        <w:spacing w:line="240" w:lineRule="auto" w:before="36"/>
        <w:ind w:left="771" w:right="0"/>
        <w:jc w:val="left"/>
      </w:pPr>
      <w:r>
        <w:rPr/>
        <w:t>期末单项金额虽不重大但单项计提坏账准备的应收账款：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721" w:type="dxa"/>
        <w:tblLayout w:type="fixed"/>
        <w:tblCellMar>
          <w:top w:w="0" w:type="dxa"/>
          <w:left w:w="0" w:type="dxa"/>
          <w:bottom w:w="0" w:type="dxa"/>
          <w:right w:w="0" w:type="dxa"/>
        </w:tblCellMar>
        <w:tblLook w:val="01E0"/>
      </w:tblPr>
      <w:tblGrid>
        <w:gridCol w:w="3685"/>
        <w:gridCol w:w="1764"/>
        <w:gridCol w:w="2033"/>
        <w:gridCol w:w="1808"/>
        <w:gridCol w:w="4116"/>
      </w:tblGrid>
      <w:tr>
        <w:trPr>
          <w:trHeight w:val="420" w:hRule="exact"/>
        </w:trPr>
        <w:tc>
          <w:tcPr>
            <w:tcW w:w="36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1" w:right="0"/>
              <w:jc w:val="center"/>
              <w:rPr>
                <w:rFonts w:ascii="宋体" w:hAnsi="宋体" w:cs="宋体" w:eastAsia="宋体" w:hint="default"/>
                <w:sz w:val="18"/>
                <w:szCs w:val="18"/>
              </w:rPr>
            </w:pPr>
            <w:r>
              <w:rPr>
                <w:rFonts w:ascii="宋体" w:hAnsi="宋体" w:cs="宋体" w:eastAsia="宋体" w:hint="default"/>
                <w:sz w:val="18"/>
                <w:szCs w:val="18"/>
              </w:rPr>
              <w:t>应收款项内容</w:t>
            </w:r>
          </w:p>
        </w:tc>
        <w:tc>
          <w:tcPr>
            <w:tcW w:w="17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68"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8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8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1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理 </w:t>
            </w:r>
            <w:r>
              <w:rPr>
                <w:rFonts w:ascii="宋体" w:hAnsi="宋体" w:cs="宋体" w:eastAsia="宋体" w:hint="default"/>
                <w:spacing w:val="2"/>
                <w:sz w:val="18"/>
                <w:szCs w:val="18"/>
              </w:rPr>
              <w:t> </w:t>
            </w:r>
            <w:r>
              <w:rPr>
                <w:rFonts w:ascii="宋体" w:hAnsi="宋体" w:cs="宋体" w:eastAsia="宋体" w:hint="default"/>
                <w:sz w:val="18"/>
                <w:szCs w:val="18"/>
              </w:rPr>
              <w:t>由</w:t>
            </w:r>
          </w:p>
        </w:tc>
      </w:tr>
      <w:tr>
        <w:trPr>
          <w:trHeight w:val="410"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应收软件及系统集成合同款</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18,635,364</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18,635,364</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41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预计不可收回</w:t>
            </w:r>
          </w:p>
        </w:tc>
      </w:tr>
      <w:tr>
        <w:trPr>
          <w:trHeight w:val="411" w:hRule="exact"/>
        </w:trPr>
        <w:tc>
          <w:tcPr>
            <w:tcW w:w="3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应收软件及系统集成合同款</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200,253,845</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36,876,267</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18.41</w:t>
            </w:r>
          </w:p>
        </w:tc>
        <w:tc>
          <w:tcPr>
            <w:tcW w:w="41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w:t>
            </w:r>
          </w:p>
        </w:tc>
      </w:tr>
      <w:tr>
        <w:trPr>
          <w:trHeight w:val="420" w:hRule="exact"/>
        </w:trPr>
        <w:tc>
          <w:tcPr>
            <w:tcW w:w="3685" w:type="dxa"/>
            <w:tcBorders>
              <w:top w:val="dotted" w:sz="4" w:space="0" w:color="000000"/>
              <w:left w:val="nil" w:sz="6" w:space="0" w:color="auto"/>
              <w:bottom w:val="single" w:sz="12" w:space="0" w:color="000000"/>
              <w:right w:val="dotted" w:sz="4" w:space="0" w:color="000000"/>
            </w:tcBorders>
          </w:tcPr>
          <w:p>
            <w:pPr>
              <w:pStyle w:val="TableParagraph"/>
              <w:tabs>
                <w:tab w:pos="560" w:val="left" w:leader="none"/>
              </w:tabs>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218,889,209</w:t>
            </w:r>
            <w:r>
              <w:rPr>
                <w:rFonts w:ascii="Times New Roman"/>
                <w:spacing w:val="-1"/>
                <w:sz w:val="18"/>
              </w:rPr>
            </w:r>
          </w:p>
        </w:tc>
        <w:tc>
          <w:tcPr>
            <w:tcW w:w="20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2"/>
                <w:sz w:val="18"/>
              </w:rPr>
              <w:t>55,511,631</w:t>
            </w:r>
            <w:r>
              <w:rPr>
                <w:rFonts w:ascii="Times New Roman"/>
                <w:spacing w:val="-2"/>
                <w:sz w:val="18"/>
              </w:rPr>
            </w:r>
          </w:p>
        </w:tc>
        <w:tc>
          <w:tcPr>
            <w:tcW w:w="1808" w:type="dxa"/>
            <w:tcBorders>
              <w:top w:val="dotted" w:sz="4" w:space="0" w:color="000000"/>
              <w:left w:val="dotted" w:sz="4" w:space="0" w:color="000000"/>
              <w:bottom w:val="single" w:sz="12" w:space="0" w:color="000000"/>
              <w:right w:val="dotted" w:sz="4" w:space="0" w:color="000000"/>
            </w:tcBorders>
          </w:tcPr>
          <w:p>
            <w:pPr/>
          </w:p>
        </w:tc>
        <w:tc>
          <w:tcPr>
            <w:tcW w:w="4116" w:type="dxa"/>
            <w:tcBorders>
              <w:top w:val="dotted" w:sz="4" w:space="0" w:color="000000"/>
              <w:left w:val="dotted" w:sz="4" w:space="0" w:color="000000"/>
              <w:bottom w:val="single" w:sz="12" w:space="0" w:color="000000"/>
              <w:right w:val="nil" w:sz="6" w:space="0" w:color="auto"/>
            </w:tcBorders>
          </w:tcPr>
          <w:p>
            <w:pPr/>
          </w:p>
        </w:tc>
      </w:tr>
    </w:tbl>
    <w:p>
      <w:pPr>
        <w:spacing w:after="0"/>
        <w:sectPr>
          <w:pgSz w:w="16850" w:h="11910" w:orient="landscape"/>
          <w:pgMar w:header="885" w:footer="997" w:top="1600" w:bottom="1180" w:left="1300" w:right="1260"/>
        </w:sectPr>
      </w:pPr>
    </w:p>
    <w:p>
      <w:pPr>
        <w:spacing w:line="240" w:lineRule="exact" w:before="46"/>
        <w:ind w:left="138" w:right="7008"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pStyle w:val="Heading5"/>
        <w:tabs>
          <w:tab w:pos="1393" w:val="left" w:leader="none"/>
        </w:tabs>
        <w:spacing w:line="240" w:lineRule="auto" w:before="81"/>
        <w:ind w:right="150"/>
        <w:jc w:val="left"/>
        <w:rPr>
          <w:b w:val="0"/>
          <w:bCs w:val="0"/>
        </w:rPr>
      </w:pPr>
      <w:r>
        <w:rPr>
          <w:rFonts w:ascii="Times New Roman" w:hAnsi="Times New Roman" w:cs="Times New Roman" w:eastAsia="Times New Roman" w:hint="default"/>
        </w:rPr>
        <w:t>3</w:t>
      </w:r>
      <w:r>
        <w:rPr/>
        <w:t>、</w:t>
        <w:tab/>
      </w:r>
      <w:r>
        <w:rPr>
          <w:spacing w:val="-1"/>
        </w:rPr>
        <w:t>本期计提、收回或转回应收账款情况</w:t>
      </w:r>
      <w:r>
        <w:rPr>
          <w:b w:val="0"/>
          <w:bCs w:val="0"/>
          <w:spacing w:val="-1"/>
        </w:rPr>
      </w:r>
    </w:p>
    <w:p>
      <w:pPr>
        <w:pStyle w:val="BodyText"/>
        <w:spacing w:line="240" w:lineRule="auto" w:before="110"/>
        <w:ind w:left="1398" w:right="150"/>
        <w:jc w:val="left"/>
      </w:pPr>
      <w:r>
        <w:rPr/>
        <w:t>本期计提坏账准备金额</w:t>
      </w:r>
      <w:r>
        <w:rPr>
          <w:spacing w:val="-56"/>
        </w:rPr>
        <w:t> </w:t>
      </w:r>
      <w:r>
        <w:rPr>
          <w:rFonts w:ascii="Times New Roman" w:hAnsi="Times New Roman" w:cs="Times New Roman" w:eastAsia="Times New Roman" w:hint="default"/>
        </w:rPr>
        <w:t>18,121,272</w:t>
      </w:r>
      <w:r>
        <w:rPr>
          <w:rFonts w:ascii="Times New Roman" w:hAnsi="Times New Roman" w:cs="Times New Roman" w:eastAsia="Times New Roman" w:hint="default"/>
          <w:spacing w:val="-4"/>
        </w:rPr>
        <w:t> </w:t>
      </w:r>
      <w:r>
        <w:rPr/>
        <w:t>元；本期无收回或转回坏账准备。</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4</w:t>
      </w:r>
      <w:r>
        <w:rPr/>
        <w:t>、</w:t>
        <w:tab/>
      </w:r>
      <w:r>
        <w:rPr>
          <w:spacing w:val="-1"/>
        </w:rPr>
        <w:t>本报告期无实际核销的应收账款</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5</w:t>
      </w:r>
      <w:r>
        <w:rPr/>
        <w:t>、</w:t>
        <w:tab/>
      </w:r>
      <w:r>
        <w:rPr>
          <w:spacing w:val="-1"/>
        </w:rPr>
        <w:t>按欠款方归集的期末余额前五名的应收账款情况：</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525"/>
        <w:gridCol w:w="1772"/>
        <w:gridCol w:w="1985"/>
        <w:gridCol w:w="1817"/>
      </w:tblGrid>
      <w:tr>
        <w:trPr>
          <w:trHeight w:val="420" w:hRule="exact"/>
        </w:trPr>
        <w:tc>
          <w:tcPr>
            <w:tcW w:w="252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57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12" w:hRule="exact"/>
        </w:trPr>
        <w:tc>
          <w:tcPr>
            <w:tcW w:w="2525" w:type="dxa"/>
            <w:vMerge/>
            <w:tcBorders>
              <w:left w:val="nil" w:sz="6" w:space="0" w:color="auto"/>
              <w:bottom w:val="dotted" w:sz="4" w:space="0" w:color="000000"/>
              <w:right w:val="dotted" w:sz="4" w:space="0" w:color="000000"/>
            </w:tcBorders>
          </w:tcPr>
          <w:p>
            <w:pP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6"/>
              <w:ind w:left="672" w:right="175"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0" w:hRule="exact"/>
        </w:trPr>
        <w:tc>
          <w:tcPr>
            <w:tcW w:w="25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58" w:right="0"/>
              <w:jc w:val="left"/>
              <w:rPr>
                <w:rFonts w:ascii="宋体" w:hAnsi="宋体" w:cs="宋体" w:eastAsia="宋体" w:hint="default"/>
                <w:sz w:val="18"/>
                <w:szCs w:val="18"/>
              </w:rPr>
            </w:pPr>
            <w:r>
              <w:rPr>
                <w:rFonts w:ascii="宋体" w:hAnsi="宋体" w:cs="宋体" w:eastAsia="宋体" w:hint="default"/>
                <w:sz w:val="18"/>
                <w:szCs w:val="18"/>
              </w:rPr>
              <w:t>应收账款前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名汇总</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b/>
                <w:sz w:val="18"/>
              </w:rPr>
              <w:t>396,284,777</w:t>
            </w:r>
            <w:r>
              <w:rPr>
                <w:rFonts w:ascii="Times New Roman"/>
                <w:sz w:val="18"/>
              </w:rPr>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32.74</w:t>
            </w:r>
            <w:r>
              <w:rPr>
                <w:rFonts w:ascii="Times New Roman"/>
                <w:sz w:val="18"/>
              </w:rPr>
            </w:r>
          </w:p>
        </w:tc>
        <w:tc>
          <w:tcPr>
            <w:tcW w:w="18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b/>
                <w:sz w:val="18"/>
              </w:rPr>
              <w:t>24,720,178</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6</w:t>
      </w:r>
      <w:r>
        <w:rPr/>
        <w:t>、</w:t>
        <w:tab/>
      </w:r>
      <w:r>
        <w:rPr>
          <w:spacing w:val="-1"/>
        </w:rPr>
        <w:t>本报告期无因金融资产转移而终止确认的应收款项情况。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6"/>
          <w:szCs w:val="16"/>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7</w:t>
      </w:r>
      <w:r>
        <w:rPr/>
        <w:t>、</w:t>
        <w:tab/>
      </w:r>
      <w:r>
        <w:rPr>
          <w:spacing w:val="-1"/>
        </w:rPr>
        <w:t>本报告期无转移应收账款且继续涉入形成的资产、负债金额。</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0"/>
        <w:ind w:left="0" w:right="1004"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85"/>
          <w:footerReference w:type="default" r:id="rId86"/>
          <w:pgSz w:w="11910" w:h="16850"/>
          <w:pgMar w:header="0" w:footer="0" w:top="800" w:bottom="280" w:left="1660" w:right="128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5"/>
        <w:tabs>
          <w:tab w:pos="850" w:val="left" w:leader="none"/>
        </w:tabs>
        <w:spacing w:line="240" w:lineRule="auto" w:before="36"/>
        <w:ind w:left="123" w:right="1192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其他应收款</w:t>
      </w:r>
      <w:r>
        <w:rPr>
          <w:b w:val="0"/>
          <w:bCs w:val="0"/>
        </w:rPr>
      </w:r>
    </w:p>
    <w:p>
      <w:pPr>
        <w:pStyle w:val="Heading5"/>
        <w:tabs>
          <w:tab w:pos="1393" w:val="left" w:leader="none"/>
        </w:tabs>
        <w:spacing w:line="240" w:lineRule="auto" w:before="47"/>
        <w:ind w:right="1332"/>
        <w:jc w:val="left"/>
        <w:rPr>
          <w:b w:val="0"/>
          <w:bCs w:val="0"/>
        </w:rPr>
      </w:pPr>
      <w:r>
        <w:rPr>
          <w:rFonts w:ascii="Times New Roman" w:hAnsi="Times New Roman" w:cs="Times New Roman" w:eastAsia="Times New Roman" w:hint="default"/>
        </w:rPr>
        <w:t>1</w:t>
      </w:r>
      <w:r>
        <w:rPr/>
        <w:t>、</w:t>
        <w:tab/>
      </w:r>
      <w:r>
        <w:rPr>
          <w:spacing w:val="-1"/>
        </w:rPr>
        <w:t>其他应收款按种类披露：</w:t>
      </w:r>
      <w:r>
        <w:rPr>
          <w:b w:val="0"/>
          <w:bCs w:val="0"/>
          <w:spacing w:val="-1"/>
        </w:rPr>
      </w:r>
    </w:p>
    <w:tbl>
      <w:tblPr>
        <w:tblW w:w="0" w:type="auto"/>
        <w:jc w:val="left"/>
        <w:tblInd w:w="675" w:type="dxa"/>
        <w:tblLayout w:type="fixed"/>
        <w:tblCellMar>
          <w:top w:w="0" w:type="dxa"/>
          <w:left w:w="0" w:type="dxa"/>
          <w:bottom w:w="0" w:type="dxa"/>
          <w:right w:w="0" w:type="dxa"/>
        </w:tblCellMar>
        <w:tblLook w:val="01E0"/>
      </w:tblPr>
      <w:tblGrid>
        <w:gridCol w:w="1999"/>
        <w:gridCol w:w="1419"/>
        <w:gridCol w:w="850"/>
        <w:gridCol w:w="1118"/>
        <w:gridCol w:w="867"/>
        <w:gridCol w:w="1277"/>
        <w:gridCol w:w="1133"/>
        <w:gridCol w:w="852"/>
        <w:gridCol w:w="1133"/>
        <w:gridCol w:w="994"/>
        <w:gridCol w:w="1416"/>
      </w:tblGrid>
      <w:tr>
        <w:trPr>
          <w:trHeight w:val="475" w:hRule="exact"/>
        </w:trPr>
        <w:tc>
          <w:tcPr>
            <w:tcW w:w="19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tabs>
                <w:tab w:pos="1185" w:val="left" w:leader="none"/>
              </w:tabs>
              <w:spacing w:line="240" w:lineRule="auto" w:before="120"/>
              <w:ind w:left="645" w:right="0"/>
              <w:jc w:val="left"/>
              <w:rPr>
                <w:rFonts w:ascii="宋体" w:hAnsi="宋体" w:cs="宋体" w:eastAsia="宋体" w:hint="default"/>
                <w:sz w:val="18"/>
                <w:szCs w:val="18"/>
              </w:rPr>
            </w:pPr>
            <w:r>
              <w:rPr>
                <w:rFonts w:ascii="宋体" w:hAnsi="宋体" w:cs="宋体" w:eastAsia="宋体" w:hint="default"/>
                <w:sz w:val="18"/>
                <w:szCs w:val="18"/>
              </w:rPr>
              <w:t>种</w:t>
              <w:tab/>
              <w:t>类</w:t>
            </w:r>
          </w:p>
        </w:tc>
        <w:tc>
          <w:tcPr>
            <w:tcW w:w="5531"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2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8" w:hRule="exact"/>
        </w:trPr>
        <w:tc>
          <w:tcPr>
            <w:tcW w:w="1999" w:type="dxa"/>
            <w:vMerge/>
            <w:tcBorders>
              <w:left w:val="nil" w:sz="6" w:space="0" w:color="auto"/>
              <w:right w:val="dotted" w:sz="4" w:space="0" w:color="000000"/>
            </w:tcBorders>
          </w:tcPr>
          <w:p>
            <w:pPr/>
          </w:p>
        </w:tc>
        <w:tc>
          <w:tcPr>
            <w:tcW w:w="226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8"/>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01" w:hRule="exact"/>
        </w:trPr>
        <w:tc>
          <w:tcPr>
            <w:tcW w:w="1999" w:type="dxa"/>
            <w:vMerge/>
            <w:tcBorders>
              <w:left w:val="nil" w:sz="6" w:space="0" w:color="auto"/>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5"/>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5"/>
              <w:ind w:left="1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tcBorders>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9"/>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5"/>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5"/>
              <w:ind w:left="2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vMerge/>
            <w:tcBorders>
              <w:left w:val="dotted" w:sz="4" w:space="0" w:color="000000"/>
              <w:bottom w:val="dotted" w:sz="4" w:space="0" w:color="000000"/>
              <w:right w:val="nil" w:sz="6" w:space="0" w:color="auto"/>
            </w:tcBorders>
          </w:tcPr>
          <w:p>
            <w:pPr/>
          </w:p>
        </w:tc>
      </w:tr>
      <w:tr>
        <w:trPr>
          <w:trHeight w:val="910" w:hRule="exact"/>
        </w:trPr>
        <w:tc>
          <w:tcPr>
            <w:tcW w:w="1999"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72"/>
              <w:ind w:left="122" w:right="99"/>
              <w:jc w:val="both"/>
              <w:rPr>
                <w:rFonts w:ascii="宋体" w:hAnsi="宋体" w:cs="宋体" w:eastAsia="宋体" w:hint="default"/>
                <w:sz w:val="18"/>
                <w:szCs w:val="18"/>
              </w:rPr>
            </w:pPr>
            <w:r>
              <w:rPr>
                <w:rFonts w:ascii="宋体" w:hAnsi="宋体" w:cs="宋体" w:eastAsia="宋体" w:hint="default"/>
                <w:spacing w:val="16"/>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计提坏账准备的应收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账款</w:t>
            </w:r>
          </w:p>
        </w:tc>
        <w:tc>
          <w:tcPr>
            <w:tcW w:w="1419"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118" w:type="dxa"/>
            <w:tcBorders>
              <w:top w:val="dotted" w:sz="4" w:space="0" w:color="000000"/>
              <w:left w:val="dotted" w:sz="4" w:space="0" w:color="000000"/>
              <w:bottom w:val="dotted" w:sz="4" w:space="0" w:color="000000"/>
              <w:right w:val="dotted" w:sz="4" w:space="0" w:color="000000"/>
            </w:tcBorders>
          </w:tcPr>
          <w:p>
            <w:pPr/>
          </w:p>
        </w:tc>
        <w:tc>
          <w:tcPr>
            <w:tcW w:w="86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686" w:hRule="exact"/>
        </w:trPr>
        <w:tc>
          <w:tcPr>
            <w:tcW w:w="199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100"/>
              <w:ind w:left="122" w:right="99"/>
              <w:jc w:val="left"/>
              <w:rPr>
                <w:rFonts w:ascii="宋体" w:hAnsi="宋体" w:cs="宋体" w:eastAsia="宋体" w:hint="default"/>
                <w:sz w:val="18"/>
                <w:szCs w:val="18"/>
              </w:rPr>
            </w:pPr>
            <w:r>
              <w:rPr>
                <w:rFonts w:ascii="宋体" w:hAnsi="宋体" w:cs="宋体" w:eastAsia="宋体" w:hint="default"/>
                <w:spacing w:val="16"/>
                <w:sz w:val="18"/>
                <w:szCs w:val="18"/>
              </w:rPr>
              <w:t>按组合计提坏账准备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的应收账款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342,686,856</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98.72</w:t>
            </w: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7,838,964</w:t>
            </w:r>
          </w:p>
        </w:tc>
        <w:tc>
          <w:tcPr>
            <w:tcW w:w="8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334,847,892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244,380,420</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98.71</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5,918,493</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2.42</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238,461,927</w:t>
            </w:r>
          </w:p>
        </w:tc>
      </w:tr>
      <w:tr>
        <w:trPr>
          <w:trHeight w:val="1136" w:hRule="exact"/>
        </w:trPr>
        <w:tc>
          <w:tcPr>
            <w:tcW w:w="19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4" w:lineRule="exact"/>
              <w:ind w:left="122" w:right="99"/>
              <w:jc w:val="both"/>
              <w:rPr>
                <w:rFonts w:ascii="宋体" w:hAnsi="宋体" w:cs="宋体" w:eastAsia="宋体" w:hint="default"/>
                <w:sz w:val="18"/>
                <w:szCs w:val="18"/>
              </w:rPr>
            </w:pPr>
            <w:r>
              <w:rPr>
                <w:rFonts w:ascii="宋体" w:hAnsi="宋体" w:cs="宋体" w:eastAsia="宋体" w:hint="default"/>
                <w:spacing w:val="16"/>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单项计提坏账准备的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应收账款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4,431,111</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1.28</w:t>
            </w:r>
          </w:p>
        </w:tc>
        <w:tc>
          <w:tcPr>
            <w:tcW w:w="1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2,741,167</w:t>
            </w:r>
          </w:p>
        </w:tc>
        <w:tc>
          <w:tcPr>
            <w:tcW w:w="8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61.86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1,689,944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3,190,372</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1,673,044</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52.44</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1,517,328</w:t>
            </w:r>
          </w:p>
        </w:tc>
      </w:tr>
      <w:tr>
        <w:trPr>
          <w:trHeight w:val="305" w:hRule="exact"/>
        </w:trPr>
        <w:tc>
          <w:tcPr>
            <w:tcW w:w="1999" w:type="dxa"/>
            <w:tcBorders>
              <w:top w:val="dotted" w:sz="4" w:space="0" w:color="000000"/>
              <w:left w:val="nil" w:sz="6" w:space="0" w:color="auto"/>
              <w:bottom w:val="single" w:sz="12" w:space="0" w:color="000000"/>
              <w:right w:val="dotted" w:sz="4" w:space="0" w:color="000000"/>
            </w:tcBorders>
          </w:tcPr>
          <w:p>
            <w:pPr>
              <w:pStyle w:val="TableParagraph"/>
              <w:tabs>
                <w:tab w:pos="1185" w:val="left" w:leader="none"/>
              </w:tabs>
              <w:spacing w:line="232" w:lineRule="exact"/>
              <w:ind w:left="64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b/>
                <w:spacing w:val="-1"/>
                <w:sz w:val="18"/>
              </w:rPr>
              <w:t>347,117,967</w:t>
            </w:r>
            <w:r>
              <w:rPr>
                <w:rFonts w:ascii="Times New Roman"/>
                <w:spacing w:val="-1"/>
                <w:sz w:val="18"/>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left="86" w:right="0"/>
              <w:jc w:val="center"/>
              <w:rPr>
                <w:rFonts w:ascii="Times New Roman" w:hAnsi="Times New Roman" w:cs="Times New Roman" w:eastAsia="Times New Roman" w:hint="default"/>
                <w:sz w:val="18"/>
                <w:szCs w:val="18"/>
              </w:rPr>
            </w:pPr>
            <w:r>
              <w:rPr>
                <w:rFonts w:ascii="Times New Roman"/>
                <w:b/>
                <w:sz w:val="18"/>
              </w:rPr>
              <w:t>10,580,131</w:t>
            </w:r>
            <w:r>
              <w:rPr>
                <w:rFonts w:ascii="Times New Roman"/>
                <w:sz w:val="18"/>
              </w:rPr>
            </w:r>
          </w:p>
        </w:tc>
        <w:tc>
          <w:tcPr>
            <w:tcW w:w="867"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336,537,836</w:t>
            </w:r>
            <w:r>
              <w:rPr>
                <w:rFonts w:ascii="Times New Roman"/>
                <w:spacing w:val="-1"/>
                <w:sz w:val="18"/>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b/>
                <w:spacing w:val="-1"/>
                <w:sz w:val="18"/>
              </w:rPr>
              <w:t>247,570,792</w:t>
            </w:r>
            <w:r>
              <w:rPr>
                <w:rFonts w:ascii="Times New Roman"/>
                <w:spacing w:val="-1"/>
                <w:sz w:val="18"/>
              </w:rPr>
            </w:r>
          </w:p>
        </w:tc>
        <w:tc>
          <w:tcPr>
            <w:tcW w:w="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pacing w:val="-1"/>
                <w:sz w:val="18"/>
              </w:rPr>
              <w:t>7,591,537</w:t>
            </w:r>
            <w:r>
              <w:rPr>
                <w:rFonts w:ascii="Times New Roman"/>
                <w:spacing w:val="-1"/>
                <w:sz w:val="18"/>
              </w:rPr>
            </w:r>
          </w:p>
        </w:tc>
        <w:tc>
          <w:tcPr>
            <w:tcW w:w="994"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239,979,255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5"/>
        <w:tabs>
          <w:tab w:pos="1393" w:val="left" w:leader="none"/>
        </w:tabs>
        <w:spacing w:line="240" w:lineRule="auto" w:before="36"/>
        <w:ind w:right="1332"/>
        <w:jc w:val="left"/>
        <w:rPr>
          <w:b w:val="0"/>
          <w:bCs w:val="0"/>
        </w:rPr>
      </w:pPr>
      <w:r>
        <w:rPr>
          <w:rFonts w:ascii="Times New Roman" w:hAnsi="Times New Roman" w:cs="Times New Roman" w:eastAsia="Times New Roman" w:hint="default"/>
        </w:rPr>
        <w:t>2</w:t>
      </w:r>
      <w:r>
        <w:rPr/>
        <w:t>、</w:t>
        <w:tab/>
      </w:r>
      <w:r>
        <w:rPr>
          <w:spacing w:val="-1"/>
        </w:rPr>
        <w:t>组合中，按采用账龄分析法计提坏账准备的其他应收款</w:t>
      </w:r>
      <w:r>
        <w:rPr>
          <w:b w:val="0"/>
          <w:bCs w:val="0"/>
          <w:spacing w:val="-1"/>
        </w:rPr>
      </w:r>
    </w:p>
    <w:tbl>
      <w:tblPr>
        <w:tblW w:w="0" w:type="auto"/>
        <w:jc w:val="left"/>
        <w:tblInd w:w="658" w:type="dxa"/>
        <w:tblLayout w:type="fixed"/>
        <w:tblCellMar>
          <w:top w:w="0" w:type="dxa"/>
          <w:left w:w="0" w:type="dxa"/>
          <w:bottom w:w="0" w:type="dxa"/>
          <w:right w:w="0" w:type="dxa"/>
        </w:tblCellMar>
        <w:tblLook w:val="01E0"/>
      </w:tblPr>
      <w:tblGrid>
        <w:gridCol w:w="3860"/>
        <w:gridCol w:w="3404"/>
        <w:gridCol w:w="3260"/>
        <w:gridCol w:w="2552"/>
      </w:tblGrid>
      <w:tr>
        <w:trPr>
          <w:trHeight w:val="420" w:hRule="exact"/>
        </w:trPr>
        <w:tc>
          <w:tcPr>
            <w:tcW w:w="3860"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921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3860" w:type="dxa"/>
            <w:vMerge/>
            <w:tcBorders>
              <w:left w:val="nil" w:sz="6" w:space="0" w:color="auto"/>
              <w:bottom w:val="dotted" w:sz="4" w:space="0" w:color="000000"/>
              <w:right w:val="dotted" w:sz="4" w:space="0" w:color="000000"/>
            </w:tcBorders>
          </w:tcPr>
          <w:p>
            <w:pPr/>
          </w:p>
        </w:tc>
        <w:tc>
          <w:tcPr>
            <w:tcW w:w="3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3"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277,892,792</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2,778,928</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w:t>
            </w:r>
          </w:p>
        </w:tc>
      </w:tr>
      <w:tr>
        <w:trPr>
          <w:trHeight w:val="425"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31,609,405</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632,188</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2.00</w:t>
            </w:r>
          </w:p>
        </w:tc>
      </w:tr>
      <w:tr>
        <w:trPr>
          <w:trHeight w:val="422"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19,618,230</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980,912</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5.00</w:t>
            </w:r>
          </w:p>
        </w:tc>
      </w:tr>
      <w:tr>
        <w:trPr>
          <w:trHeight w:val="437" w:hRule="exact"/>
        </w:trPr>
        <w:tc>
          <w:tcPr>
            <w:tcW w:w="38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11,243,881</w:t>
            </w:r>
          </w:p>
        </w:tc>
        <w:tc>
          <w:tcPr>
            <w:tcW w:w="3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1,124,388</w:t>
            </w:r>
          </w:p>
        </w:tc>
        <w:tc>
          <w:tcPr>
            <w:tcW w:w="25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headerReference w:type="default" r:id="rId87"/>
          <w:footerReference w:type="default" r:id="rId88"/>
          <w:pgSz w:w="16850" w:h="11910" w:orient="landscape"/>
          <w:pgMar w:header="885" w:footer="997" w:top="1540" w:bottom="1180" w:left="1660" w:right="1300"/>
          <w:pgNumType w:start="131"/>
        </w:sectPr>
      </w:pPr>
    </w:p>
    <w:p>
      <w:pPr>
        <w:spacing w:line="240" w:lineRule="auto" w:before="12"/>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578"/>
        <w:gridCol w:w="3845"/>
        <w:gridCol w:w="3404"/>
        <w:gridCol w:w="3260"/>
        <w:gridCol w:w="2576"/>
      </w:tblGrid>
      <w:tr>
        <w:trPr>
          <w:trHeight w:val="425" w:hRule="exact"/>
        </w:trPr>
        <w:tc>
          <w:tcPr>
            <w:tcW w:w="578" w:type="dxa"/>
            <w:vMerge w:val="restart"/>
            <w:tcBorders>
              <w:top w:val="single" w:sz="4" w:space="0" w:color="000000"/>
              <w:left w:val="nil" w:sz="6" w:space="0" w:color="auto"/>
              <w:right w:val="nil" w:sz="6" w:space="0" w:color="auto"/>
            </w:tcBorders>
          </w:tcPr>
          <w:p>
            <w:pPr/>
          </w:p>
        </w:tc>
        <w:tc>
          <w:tcPr>
            <w:tcW w:w="3845"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923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578" w:type="dxa"/>
            <w:vMerge/>
            <w:tcBorders>
              <w:left w:val="nil" w:sz="6" w:space="0" w:color="auto"/>
              <w:right w:val="nil" w:sz="6" w:space="0" w:color="auto"/>
            </w:tcBorders>
          </w:tcPr>
          <w:p>
            <w:pPr/>
          </w:p>
        </w:tc>
        <w:tc>
          <w:tcPr>
            <w:tcW w:w="3845" w:type="dxa"/>
            <w:vMerge/>
            <w:tcBorders>
              <w:left w:val="nil" w:sz="6" w:space="0" w:color="auto"/>
              <w:bottom w:val="dotted" w:sz="4" w:space="0" w:color="000000"/>
              <w:right w:val="dotted" w:sz="4" w:space="0" w:color="000000"/>
            </w:tcBorders>
          </w:tcPr>
          <w:p>
            <w:pPr/>
          </w:p>
        </w:tc>
        <w:tc>
          <w:tcPr>
            <w:tcW w:w="3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5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5" w:hRule="exact"/>
        </w:trPr>
        <w:tc>
          <w:tcPr>
            <w:tcW w:w="578" w:type="dxa"/>
            <w:vMerge/>
            <w:tcBorders>
              <w:left w:val="nil" w:sz="6" w:space="0" w:color="auto"/>
              <w:right w:val="nil" w:sz="6" w:space="0" w:color="auto"/>
            </w:tcBorders>
          </w:tcPr>
          <w:p>
            <w:pPr/>
          </w:p>
        </w:tc>
        <w:tc>
          <w:tcPr>
            <w:tcW w:w="38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2,322,548</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2,322,548</w:t>
            </w:r>
          </w:p>
        </w:tc>
        <w:tc>
          <w:tcPr>
            <w:tcW w:w="25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0" w:hRule="exact"/>
        </w:trPr>
        <w:tc>
          <w:tcPr>
            <w:tcW w:w="578" w:type="dxa"/>
            <w:vMerge/>
            <w:tcBorders>
              <w:left w:val="nil" w:sz="6" w:space="0" w:color="auto"/>
              <w:bottom w:val="nil" w:sz="6" w:space="0" w:color="auto"/>
              <w:right w:val="nil" w:sz="6" w:space="0" w:color="auto"/>
            </w:tcBorders>
          </w:tcPr>
          <w:p>
            <w:pPr/>
          </w:p>
        </w:tc>
        <w:tc>
          <w:tcPr>
            <w:tcW w:w="38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342,686,856</w:t>
            </w:r>
            <w:r>
              <w:rPr>
                <w:rFonts w:ascii="Times New Roman"/>
                <w:spacing w:val="-1"/>
                <w:sz w:val="18"/>
              </w:rPr>
            </w:r>
          </w:p>
        </w:tc>
        <w:tc>
          <w:tcPr>
            <w:tcW w:w="3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7,838,964</w:t>
            </w:r>
            <w:r>
              <w:rPr>
                <w:rFonts w:ascii="Times New Roman"/>
                <w:spacing w:val="-1"/>
                <w:sz w:val="18"/>
              </w:rPr>
            </w:r>
          </w:p>
        </w:tc>
        <w:tc>
          <w:tcPr>
            <w:tcW w:w="257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36"/>
        <w:ind w:left="769" w:right="0"/>
        <w:jc w:val="left"/>
      </w:pPr>
      <w:r>
        <w:rPr/>
        <w:t>期末单项金额虽不重大但单项计提坏账准备的其他应收款：</w:t>
      </w:r>
    </w:p>
    <w:p>
      <w:pPr>
        <w:spacing w:line="240" w:lineRule="auto" w:before="4"/>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3809"/>
        <w:gridCol w:w="2182"/>
        <w:gridCol w:w="1992"/>
        <w:gridCol w:w="2194"/>
        <w:gridCol w:w="2876"/>
      </w:tblGrid>
      <w:tr>
        <w:trPr>
          <w:trHeight w:val="422" w:hRule="exact"/>
        </w:trPr>
        <w:tc>
          <w:tcPr>
            <w:tcW w:w="38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28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21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7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8"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1,942,860</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983,760</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50.63</w:t>
            </w:r>
          </w:p>
        </w:tc>
        <w:tc>
          <w:tcPr>
            <w:tcW w:w="28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预计可收回比例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左右</w:t>
            </w:r>
          </w:p>
        </w:tc>
      </w:tr>
      <w:tr>
        <w:trPr>
          <w:trHeight w:val="410"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2,488,251</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1,757,407</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70.63</w:t>
            </w:r>
          </w:p>
        </w:tc>
        <w:tc>
          <w:tcPr>
            <w:tcW w:w="28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预计可收回比例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左右</w:t>
            </w:r>
          </w:p>
        </w:tc>
      </w:tr>
      <w:tr>
        <w:trPr>
          <w:trHeight w:val="422" w:hRule="exact"/>
        </w:trPr>
        <w:tc>
          <w:tcPr>
            <w:tcW w:w="3809" w:type="dxa"/>
            <w:tcBorders>
              <w:top w:val="dotted" w:sz="4" w:space="0" w:color="000000"/>
              <w:left w:val="nil" w:sz="6" w:space="0" w:color="auto"/>
              <w:bottom w:val="single" w:sz="12" w:space="0" w:color="000000"/>
              <w:right w:val="dotted" w:sz="4" w:space="0" w:color="000000"/>
            </w:tcBorders>
          </w:tcPr>
          <w:p>
            <w:pPr>
              <w:pStyle w:val="TableParagraph"/>
              <w:tabs>
                <w:tab w:pos="556" w:val="left" w:leader="none"/>
              </w:tabs>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3"/>
                <w:sz w:val="18"/>
              </w:rPr>
              <w:t>4,431,111</w:t>
            </w:r>
            <w:r>
              <w:rPr>
                <w:rFonts w:ascii="Times New Roman"/>
                <w:spacing w:val="-3"/>
                <w:sz w:val="18"/>
              </w:rPr>
            </w:r>
          </w:p>
        </w:tc>
        <w:tc>
          <w:tcPr>
            <w:tcW w:w="1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2,741,167</w:t>
            </w:r>
            <w:r>
              <w:rPr>
                <w:rFonts w:ascii="Times New Roman"/>
                <w:spacing w:val="-1"/>
                <w:sz w:val="18"/>
              </w:rPr>
            </w:r>
          </w:p>
        </w:tc>
        <w:tc>
          <w:tcPr>
            <w:tcW w:w="2194" w:type="dxa"/>
            <w:tcBorders>
              <w:top w:val="dotted" w:sz="4" w:space="0" w:color="000000"/>
              <w:left w:val="dotted" w:sz="4" w:space="0" w:color="000000"/>
              <w:bottom w:val="single" w:sz="12" w:space="0" w:color="000000"/>
              <w:right w:val="dotted" w:sz="4" w:space="0" w:color="000000"/>
            </w:tcBorders>
          </w:tcPr>
          <w:p>
            <w:pPr/>
          </w:p>
        </w:tc>
        <w:tc>
          <w:tcPr>
            <w:tcW w:w="2876" w:type="dxa"/>
            <w:tcBorders>
              <w:top w:val="dotted" w:sz="4" w:space="0" w:color="000000"/>
              <w:left w:val="dotted" w:sz="4" w:space="0" w:color="000000"/>
              <w:bottom w:val="single" w:sz="12" w:space="0" w:color="000000"/>
              <w:right w:val="nil" w:sz="6" w:space="0" w:color="auto"/>
            </w:tcBorders>
          </w:tcPr>
          <w:p>
            <w:pPr/>
          </w:p>
        </w:tc>
      </w:tr>
    </w:tbl>
    <w:p>
      <w:pPr>
        <w:spacing w:after="0"/>
        <w:sectPr>
          <w:pgSz w:w="16850" w:h="11910" w:orient="landscape"/>
          <w:pgMar w:header="885" w:footer="997" w:top="1540" w:bottom="1180" w:left="1660" w:right="126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0,10">
            <v:group style="position:absolute;left:5;top:5;width:8731;height:2" coordorigin="5,5" coordsize="8731,2">
              <v:shape style="position:absolute;left:5;top:5;width:8731;height:2" coordorigin="5,5" coordsize="8731,0" path="m5,5l8735,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0"/>
          <w:szCs w:val="20"/>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3</w:t>
      </w:r>
      <w:r>
        <w:rPr/>
        <w:t>、</w:t>
        <w:tab/>
      </w:r>
      <w:r>
        <w:rPr>
          <w:spacing w:val="-1"/>
        </w:rPr>
        <w:t>本期计提坏账准备金额</w:t>
      </w:r>
      <w:r>
        <w:rPr/>
        <w:t> </w:t>
      </w:r>
      <w:r>
        <w:rPr>
          <w:rFonts w:ascii="Times New Roman" w:hAnsi="Times New Roman" w:cs="Times New Roman" w:eastAsia="Times New Roman" w:hint="default"/>
          <w:spacing w:val="-1"/>
        </w:rPr>
        <w:t>2,988,594</w:t>
      </w:r>
      <w:r>
        <w:rPr>
          <w:rFonts w:ascii="Times New Roman" w:hAnsi="Times New Roman" w:cs="Times New Roman" w:eastAsia="Times New Roman" w:hint="default"/>
          <w:spacing w:val="-21"/>
        </w:rPr>
        <w:t> </w:t>
      </w:r>
      <w:r>
        <w:rPr>
          <w:spacing w:val="-1"/>
        </w:rPr>
        <w:t>元；本期无收回或转回坏账准备。</w:t>
      </w:r>
      <w:r>
        <w:rPr>
          <w:b w:val="0"/>
          <w:bCs w:val="0"/>
          <w:spacing w:val="-1"/>
        </w:rPr>
      </w:r>
    </w:p>
    <w:p>
      <w:pPr>
        <w:spacing w:line="240" w:lineRule="auto" w:before="0"/>
        <w:rPr>
          <w:rFonts w:ascii="宋体" w:hAnsi="宋体" w:cs="宋体" w:eastAsia="宋体" w:hint="default"/>
          <w:b/>
          <w:bCs/>
          <w:sz w:val="22"/>
          <w:szCs w:val="22"/>
        </w:rPr>
      </w:pPr>
    </w:p>
    <w:p>
      <w:pPr>
        <w:pStyle w:val="Heading5"/>
        <w:tabs>
          <w:tab w:pos="1393" w:val="left" w:leader="none"/>
        </w:tabs>
        <w:spacing w:line="240" w:lineRule="auto" w:before="180"/>
        <w:ind w:right="150"/>
        <w:jc w:val="left"/>
        <w:rPr>
          <w:b w:val="0"/>
          <w:bCs w:val="0"/>
        </w:rPr>
      </w:pPr>
      <w:r>
        <w:rPr>
          <w:rFonts w:ascii="Times New Roman" w:hAnsi="Times New Roman" w:cs="Times New Roman" w:eastAsia="Times New Roman" w:hint="default"/>
        </w:rPr>
        <w:t>4</w:t>
      </w:r>
      <w:r>
        <w:rPr/>
        <w:t>、</w:t>
        <w:tab/>
      </w:r>
      <w:r>
        <w:rPr>
          <w:spacing w:val="-1"/>
        </w:rPr>
        <w:t>本报告期无实际核销其他应收款的情况；</w:t>
      </w:r>
      <w:r>
        <w:rPr>
          <w:b w:val="0"/>
          <w:bCs w:val="0"/>
          <w:spacing w:val="-1"/>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5</w:t>
      </w:r>
      <w:r>
        <w:rPr/>
        <w:t>、</w:t>
        <w:tab/>
      </w:r>
      <w:r>
        <w:rPr>
          <w:spacing w:val="-1"/>
        </w:rPr>
        <w:t>其他应收款按款项性质分类情况</w:t>
      </w:r>
      <w:r>
        <w:rPr>
          <w:b w:val="0"/>
          <w:bCs w:val="0"/>
          <w:spacing w:val="-1"/>
        </w:rPr>
      </w:r>
    </w:p>
    <w:tbl>
      <w:tblPr>
        <w:tblW w:w="0" w:type="auto"/>
        <w:jc w:val="left"/>
        <w:tblInd w:w="680" w:type="dxa"/>
        <w:tblLayout w:type="fixed"/>
        <w:tblCellMar>
          <w:top w:w="0" w:type="dxa"/>
          <w:left w:w="0" w:type="dxa"/>
          <w:bottom w:w="0" w:type="dxa"/>
          <w:right w:w="0" w:type="dxa"/>
        </w:tblCellMar>
        <w:tblLook w:val="01E0"/>
      </w:tblPr>
      <w:tblGrid>
        <w:gridCol w:w="2420"/>
        <w:gridCol w:w="2698"/>
        <w:gridCol w:w="2974"/>
      </w:tblGrid>
      <w:tr>
        <w:trPr>
          <w:trHeight w:val="420" w:hRule="exact"/>
        </w:trPr>
        <w:tc>
          <w:tcPr>
            <w:tcW w:w="24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6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94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10"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206,758,800</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123,279,827</w:t>
            </w:r>
          </w:p>
        </w:tc>
      </w:tr>
      <w:tr>
        <w:trPr>
          <w:trHeight w:val="411"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工程或项目保证金</w:t>
            </w:r>
          </w:p>
        </w:tc>
        <w:tc>
          <w:tcPr>
            <w:tcW w:w="2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125,780,194</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111,171,223</w:t>
            </w:r>
          </w:p>
        </w:tc>
      </w:tr>
      <w:tr>
        <w:trPr>
          <w:trHeight w:val="408"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2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12,150,897</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11,064,268</w:t>
            </w:r>
          </w:p>
        </w:tc>
      </w:tr>
      <w:tr>
        <w:trPr>
          <w:trHeight w:val="410"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2,428,076</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2,055,474</w:t>
            </w:r>
          </w:p>
        </w:tc>
      </w:tr>
      <w:tr>
        <w:trPr>
          <w:trHeight w:val="422" w:hRule="exact"/>
        </w:trPr>
        <w:tc>
          <w:tcPr>
            <w:tcW w:w="24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6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2"/>
                <w:sz w:val="18"/>
              </w:rPr>
              <w:t>347,117,967</w:t>
            </w:r>
            <w:r>
              <w:rPr>
                <w:rFonts w:ascii="Times New Roman"/>
                <w:spacing w:val="-2"/>
                <w:sz w:val="18"/>
              </w:rPr>
            </w:r>
          </w:p>
        </w:tc>
        <w:tc>
          <w:tcPr>
            <w:tcW w:w="29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247,570,792</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6</w:t>
      </w:r>
      <w:r>
        <w:rPr/>
        <w:t>、</w:t>
        <w:tab/>
      </w:r>
      <w:r>
        <w:rPr>
          <w:spacing w:val="-1"/>
        </w:rPr>
        <w:t>按欠款方归集的期末余额前五名的其他应收款情况：</w:t>
      </w:r>
      <w:r>
        <w:rPr>
          <w:b w:val="0"/>
          <w:bCs w:val="0"/>
          <w:spacing w:val="-1"/>
        </w:rPr>
      </w:r>
    </w:p>
    <w:tbl>
      <w:tblPr>
        <w:tblW w:w="0" w:type="auto"/>
        <w:jc w:val="left"/>
        <w:tblInd w:w="718" w:type="dxa"/>
        <w:tblLayout w:type="fixed"/>
        <w:tblCellMar>
          <w:top w:w="0" w:type="dxa"/>
          <w:left w:w="0" w:type="dxa"/>
          <w:bottom w:w="0" w:type="dxa"/>
          <w:right w:w="0" w:type="dxa"/>
        </w:tblCellMar>
        <w:tblLook w:val="01E0"/>
      </w:tblPr>
      <w:tblGrid>
        <w:gridCol w:w="2525"/>
        <w:gridCol w:w="1250"/>
        <w:gridCol w:w="1227"/>
        <w:gridCol w:w="941"/>
        <w:gridCol w:w="975"/>
        <w:gridCol w:w="1166"/>
      </w:tblGrid>
      <w:tr>
        <w:trPr>
          <w:trHeight w:val="468" w:hRule="exact"/>
        </w:trPr>
        <w:tc>
          <w:tcPr>
            <w:tcW w:w="2525" w:type="dxa"/>
            <w:tcBorders>
              <w:top w:val="single" w:sz="12" w:space="0" w:color="000000"/>
              <w:left w:val="nil" w:sz="6" w:space="0" w:color="auto"/>
              <w:bottom w:val="nil" w:sz="6" w:space="0" w:color="auto"/>
              <w:right w:val="dotted" w:sz="4" w:space="0" w:color="000000"/>
            </w:tcBorders>
          </w:tcPr>
          <w:p>
            <w:pPr/>
          </w:p>
        </w:tc>
        <w:tc>
          <w:tcPr>
            <w:tcW w:w="1250" w:type="dxa"/>
            <w:tcBorders>
              <w:top w:val="single" w:sz="12" w:space="0" w:color="000000"/>
              <w:left w:val="dotted" w:sz="4" w:space="0" w:color="000000"/>
              <w:bottom w:val="nil" w:sz="6" w:space="0" w:color="auto"/>
              <w:right w:val="dotted" w:sz="4" w:space="0" w:color="000000"/>
            </w:tcBorders>
          </w:tcPr>
          <w:p>
            <w:pPr/>
          </w:p>
        </w:tc>
        <w:tc>
          <w:tcPr>
            <w:tcW w:w="1227" w:type="dxa"/>
            <w:tcBorders>
              <w:top w:val="single" w:sz="12" w:space="0" w:color="000000"/>
              <w:left w:val="dotted" w:sz="4" w:space="0" w:color="000000"/>
              <w:bottom w:val="nil" w:sz="6" w:space="0" w:color="auto"/>
              <w:right w:val="dotted" w:sz="4" w:space="0" w:color="000000"/>
            </w:tcBorders>
          </w:tcPr>
          <w:p>
            <w:pPr/>
          </w:p>
        </w:tc>
        <w:tc>
          <w:tcPr>
            <w:tcW w:w="941" w:type="dxa"/>
            <w:tcBorders>
              <w:top w:val="single" w:sz="12" w:space="0" w:color="000000"/>
              <w:left w:val="dotted" w:sz="4" w:space="0" w:color="000000"/>
              <w:bottom w:val="nil" w:sz="6" w:space="0" w:color="auto"/>
              <w:right w:val="dotted" w:sz="4" w:space="0" w:color="000000"/>
            </w:tcBorders>
          </w:tcPr>
          <w:p>
            <w:pPr/>
          </w:p>
        </w:tc>
        <w:tc>
          <w:tcPr>
            <w:tcW w:w="975" w:type="dxa"/>
            <w:tcBorders>
              <w:top w:val="single" w:sz="12" w:space="0" w:color="000000"/>
              <w:left w:val="dotted" w:sz="4" w:space="0" w:color="000000"/>
              <w:bottom w:val="nil" w:sz="6" w:space="0" w:color="auto"/>
              <w:right w:val="dotted" w:sz="4" w:space="0" w:color="000000"/>
            </w:tcBorders>
          </w:tcPr>
          <w:p>
            <w:pPr>
              <w:pStyle w:val="TableParagraph"/>
              <w:spacing w:line="240" w:lineRule="auto" w:before="118"/>
              <w:ind w:right="122"/>
              <w:jc w:val="right"/>
              <w:rPr>
                <w:rFonts w:ascii="宋体" w:hAnsi="宋体" w:cs="宋体" w:eastAsia="宋体" w:hint="default"/>
                <w:sz w:val="18"/>
                <w:szCs w:val="18"/>
              </w:rPr>
            </w:pPr>
            <w:r>
              <w:rPr>
                <w:rFonts w:ascii="宋体" w:hAnsi="宋体" w:cs="宋体" w:eastAsia="宋体" w:hint="default"/>
                <w:sz w:val="18"/>
                <w:szCs w:val="18"/>
              </w:rPr>
              <w:t>占其他应</w:t>
            </w:r>
          </w:p>
        </w:tc>
        <w:tc>
          <w:tcPr>
            <w:tcW w:w="1166" w:type="dxa"/>
            <w:tcBorders>
              <w:top w:val="single" w:sz="12" w:space="0" w:color="000000"/>
              <w:left w:val="dotted" w:sz="4" w:space="0" w:color="000000"/>
              <w:bottom w:val="nil" w:sz="6" w:space="0" w:color="auto"/>
              <w:right w:val="nil" w:sz="6" w:space="0" w:color="auto"/>
            </w:tcBorders>
          </w:tcPr>
          <w:p>
            <w:pPr/>
          </w:p>
        </w:tc>
      </w:tr>
      <w:tr>
        <w:trPr>
          <w:trHeight w:val="285" w:hRule="exact"/>
        </w:trPr>
        <w:tc>
          <w:tcPr>
            <w:tcW w:w="2525" w:type="dxa"/>
            <w:tcBorders>
              <w:top w:val="nil" w:sz="6" w:space="0" w:color="auto"/>
              <w:left w:val="nil" w:sz="6" w:space="0" w:color="auto"/>
              <w:bottom w:val="nil" w:sz="6" w:space="0" w:color="auto"/>
              <w:right w:val="dotted" w:sz="4" w:space="0" w:color="000000"/>
            </w:tcBorders>
          </w:tcPr>
          <w:p>
            <w:pPr/>
          </w:p>
        </w:tc>
        <w:tc>
          <w:tcPr>
            <w:tcW w:w="1250" w:type="dxa"/>
            <w:tcBorders>
              <w:top w:val="nil" w:sz="6" w:space="0" w:color="auto"/>
              <w:left w:val="dotted" w:sz="4" w:space="0" w:color="000000"/>
              <w:bottom w:val="nil" w:sz="6" w:space="0" w:color="auto"/>
              <w:right w:val="dotted" w:sz="4" w:space="0" w:color="000000"/>
            </w:tcBorders>
          </w:tcPr>
          <w:p>
            <w:pPr/>
          </w:p>
        </w:tc>
        <w:tc>
          <w:tcPr>
            <w:tcW w:w="1227" w:type="dxa"/>
            <w:tcBorders>
              <w:top w:val="nil" w:sz="6" w:space="0" w:color="auto"/>
              <w:left w:val="dotted" w:sz="4" w:space="0" w:color="000000"/>
              <w:bottom w:val="nil" w:sz="6" w:space="0" w:color="auto"/>
              <w:right w:val="dotted" w:sz="4" w:space="0" w:color="000000"/>
            </w:tcBorders>
          </w:tcPr>
          <w:p>
            <w:pPr/>
          </w:p>
        </w:tc>
        <w:tc>
          <w:tcPr>
            <w:tcW w:w="941" w:type="dxa"/>
            <w:tcBorders>
              <w:top w:val="nil" w:sz="6" w:space="0" w:color="auto"/>
              <w:left w:val="dotted" w:sz="4" w:space="0" w:color="000000"/>
              <w:bottom w:val="nil" w:sz="6" w:space="0" w:color="auto"/>
              <w:right w:val="dotted" w:sz="4" w:space="0" w:color="000000"/>
            </w:tcBorders>
          </w:tcPr>
          <w:p>
            <w:pPr/>
          </w:p>
        </w:tc>
        <w:tc>
          <w:tcPr>
            <w:tcW w:w="975" w:type="dxa"/>
            <w:tcBorders>
              <w:top w:val="nil" w:sz="6" w:space="0" w:color="auto"/>
              <w:left w:val="dotted" w:sz="4" w:space="0" w:color="000000"/>
              <w:bottom w:val="nil" w:sz="6" w:space="0" w:color="auto"/>
              <w:right w:val="dotted" w:sz="4" w:space="0" w:color="000000"/>
            </w:tcBorders>
          </w:tcPr>
          <w:p>
            <w:pPr>
              <w:pStyle w:val="TableParagraph"/>
              <w:spacing w:line="240" w:lineRule="auto" w:before="44"/>
              <w:ind w:right="122"/>
              <w:jc w:val="right"/>
              <w:rPr>
                <w:rFonts w:ascii="宋体" w:hAnsi="宋体" w:cs="宋体" w:eastAsia="宋体" w:hint="default"/>
                <w:sz w:val="18"/>
                <w:szCs w:val="18"/>
              </w:rPr>
            </w:pPr>
            <w:r>
              <w:rPr>
                <w:rFonts w:ascii="宋体" w:hAnsi="宋体" w:cs="宋体" w:eastAsia="宋体" w:hint="default"/>
                <w:sz w:val="18"/>
                <w:szCs w:val="18"/>
              </w:rPr>
              <w:t>收款合计</w:t>
            </w:r>
          </w:p>
        </w:tc>
        <w:tc>
          <w:tcPr>
            <w:tcW w:w="1166" w:type="dxa"/>
            <w:tcBorders>
              <w:top w:val="nil" w:sz="6" w:space="0" w:color="auto"/>
              <w:left w:val="dotted" w:sz="4" w:space="0" w:color="000000"/>
              <w:bottom w:val="nil" w:sz="6" w:space="0" w:color="auto"/>
              <w:right w:val="nil" w:sz="6" w:space="0" w:color="auto"/>
            </w:tcBorders>
          </w:tcPr>
          <w:p>
            <w:pPr>
              <w:pStyle w:val="TableParagraph"/>
              <w:spacing w:line="240" w:lineRule="auto" w:before="44"/>
              <w:ind w:left="2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2525" w:type="dxa"/>
            <w:tcBorders>
              <w:top w:val="nil" w:sz="6" w:space="0" w:color="auto"/>
              <w:left w:val="nil" w:sz="6" w:space="0" w:color="auto"/>
              <w:bottom w:val="nil" w:sz="6" w:space="0" w:color="auto"/>
              <w:right w:val="dotted" w:sz="4" w:space="0" w:color="000000"/>
            </w:tcBorders>
          </w:tcPr>
          <w:p>
            <w:pPr>
              <w:pStyle w:val="TableParagraph"/>
              <w:spacing w:line="185" w:lineRule="exact"/>
              <w:ind w:right="1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0" w:type="dxa"/>
            <w:tcBorders>
              <w:top w:val="nil" w:sz="6" w:space="0" w:color="auto"/>
              <w:left w:val="dotted" w:sz="4" w:space="0" w:color="000000"/>
              <w:bottom w:val="nil" w:sz="6" w:space="0" w:color="auto"/>
              <w:right w:val="dotted" w:sz="4" w:space="0" w:color="000000"/>
            </w:tcBorders>
          </w:tcPr>
          <w:p>
            <w:pPr>
              <w:pStyle w:val="TableParagraph"/>
              <w:spacing w:line="185" w:lineRule="exact"/>
              <w:ind w:left="256"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227" w:type="dxa"/>
            <w:tcBorders>
              <w:top w:val="nil" w:sz="6" w:space="0" w:color="auto"/>
              <w:left w:val="dotted" w:sz="4" w:space="0" w:color="000000"/>
              <w:bottom w:val="nil" w:sz="6" w:space="0" w:color="auto"/>
              <w:right w:val="dotted" w:sz="4" w:space="0" w:color="000000"/>
            </w:tcBorders>
          </w:tcPr>
          <w:p>
            <w:pPr>
              <w:pStyle w:val="TableParagraph"/>
              <w:spacing w:line="185" w:lineRule="exact"/>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41" w:type="dxa"/>
            <w:tcBorders>
              <w:top w:val="nil" w:sz="6" w:space="0" w:color="auto"/>
              <w:left w:val="dotted" w:sz="4" w:space="0" w:color="000000"/>
              <w:bottom w:val="nil" w:sz="6" w:space="0" w:color="auto"/>
              <w:right w:val="dotted" w:sz="4" w:space="0" w:color="000000"/>
            </w:tcBorders>
          </w:tcPr>
          <w:p>
            <w:pPr>
              <w:pStyle w:val="TableParagraph"/>
              <w:spacing w:line="185" w:lineRule="exact"/>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975" w:type="dxa"/>
            <w:tcBorders>
              <w:top w:val="nil" w:sz="6" w:space="0" w:color="auto"/>
              <w:left w:val="dotted" w:sz="4" w:space="0" w:color="000000"/>
              <w:bottom w:val="nil" w:sz="6" w:space="0" w:color="auto"/>
              <w:right w:val="dotted" w:sz="4" w:space="0" w:color="000000"/>
            </w:tcBorders>
          </w:tcPr>
          <w:p>
            <w:pPr/>
          </w:p>
        </w:tc>
        <w:tc>
          <w:tcPr>
            <w:tcW w:w="1166" w:type="dxa"/>
            <w:tcBorders>
              <w:top w:val="nil" w:sz="6" w:space="0" w:color="auto"/>
              <w:left w:val="dotted" w:sz="4" w:space="0" w:color="000000"/>
              <w:bottom w:val="nil" w:sz="6" w:space="0" w:color="auto"/>
              <w:right w:val="nil" w:sz="6" w:space="0" w:color="auto"/>
            </w:tcBorders>
          </w:tcPr>
          <w:p>
            <w:pPr/>
          </w:p>
        </w:tc>
      </w:tr>
      <w:tr>
        <w:trPr>
          <w:trHeight w:val="295" w:hRule="exact"/>
        </w:trPr>
        <w:tc>
          <w:tcPr>
            <w:tcW w:w="2525" w:type="dxa"/>
            <w:tcBorders>
              <w:top w:val="nil" w:sz="6" w:space="0" w:color="auto"/>
              <w:left w:val="nil" w:sz="6" w:space="0" w:color="auto"/>
              <w:bottom w:val="nil" w:sz="6" w:space="0" w:color="auto"/>
              <w:right w:val="dotted" w:sz="4" w:space="0" w:color="000000"/>
            </w:tcBorders>
          </w:tcPr>
          <w:p>
            <w:pPr/>
          </w:p>
        </w:tc>
        <w:tc>
          <w:tcPr>
            <w:tcW w:w="1250" w:type="dxa"/>
            <w:tcBorders>
              <w:top w:val="nil" w:sz="6" w:space="0" w:color="auto"/>
              <w:left w:val="dotted" w:sz="4" w:space="0" w:color="000000"/>
              <w:bottom w:val="nil" w:sz="6" w:space="0" w:color="auto"/>
              <w:right w:val="dotted" w:sz="4" w:space="0" w:color="000000"/>
            </w:tcBorders>
          </w:tcPr>
          <w:p>
            <w:pPr/>
          </w:p>
        </w:tc>
        <w:tc>
          <w:tcPr>
            <w:tcW w:w="1227" w:type="dxa"/>
            <w:tcBorders>
              <w:top w:val="nil" w:sz="6" w:space="0" w:color="auto"/>
              <w:left w:val="dotted" w:sz="4" w:space="0" w:color="000000"/>
              <w:bottom w:val="nil" w:sz="6" w:space="0" w:color="auto"/>
              <w:right w:val="dotted" w:sz="4" w:space="0" w:color="000000"/>
            </w:tcBorders>
          </w:tcPr>
          <w:p>
            <w:pPr/>
          </w:p>
        </w:tc>
        <w:tc>
          <w:tcPr>
            <w:tcW w:w="941" w:type="dxa"/>
            <w:tcBorders>
              <w:top w:val="nil" w:sz="6" w:space="0" w:color="auto"/>
              <w:left w:val="dotted" w:sz="4" w:space="0" w:color="000000"/>
              <w:bottom w:val="nil" w:sz="6" w:space="0" w:color="auto"/>
              <w:right w:val="dotted" w:sz="4" w:space="0" w:color="000000"/>
            </w:tcBorders>
          </w:tcPr>
          <w:p>
            <w:pPr/>
          </w:p>
        </w:tc>
        <w:tc>
          <w:tcPr>
            <w:tcW w:w="975" w:type="dxa"/>
            <w:tcBorders>
              <w:top w:val="nil" w:sz="6" w:space="0" w:color="auto"/>
              <w:left w:val="dotted" w:sz="4" w:space="0" w:color="000000"/>
              <w:bottom w:val="nil" w:sz="6" w:space="0" w:color="auto"/>
              <w:right w:val="dotted" w:sz="4" w:space="0" w:color="000000"/>
            </w:tcBorders>
          </w:tcPr>
          <w:p>
            <w:pPr>
              <w:pStyle w:val="TableParagraph"/>
              <w:spacing w:line="185" w:lineRule="exact"/>
              <w:ind w:right="122"/>
              <w:jc w:val="right"/>
              <w:rPr>
                <w:rFonts w:ascii="宋体" w:hAnsi="宋体" w:cs="宋体" w:eastAsia="宋体" w:hint="default"/>
                <w:sz w:val="18"/>
                <w:szCs w:val="18"/>
              </w:rPr>
            </w:pPr>
            <w:r>
              <w:rPr>
                <w:rFonts w:ascii="宋体" w:hAnsi="宋体" w:cs="宋体" w:eastAsia="宋体" w:hint="default"/>
                <w:sz w:val="18"/>
                <w:szCs w:val="18"/>
              </w:rPr>
              <w:t>数的比例</w:t>
            </w:r>
          </w:p>
        </w:tc>
        <w:tc>
          <w:tcPr>
            <w:tcW w:w="1166" w:type="dxa"/>
            <w:tcBorders>
              <w:top w:val="nil" w:sz="6" w:space="0" w:color="auto"/>
              <w:left w:val="dotted" w:sz="4" w:space="0" w:color="000000"/>
              <w:bottom w:val="nil" w:sz="6" w:space="0" w:color="auto"/>
              <w:right w:val="nil" w:sz="6" w:space="0" w:color="auto"/>
            </w:tcBorders>
          </w:tcPr>
          <w:p>
            <w:pPr>
              <w:pStyle w:val="TableParagraph"/>
              <w:spacing w:line="185" w:lineRule="exact"/>
              <w:ind w:left="2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3" w:hRule="exact"/>
        </w:trPr>
        <w:tc>
          <w:tcPr>
            <w:tcW w:w="2525" w:type="dxa"/>
            <w:tcBorders>
              <w:top w:val="nil" w:sz="6" w:space="0" w:color="auto"/>
              <w:left w:val="nil" w:sz="6" w:space="0" w:color="auto"/>
              <w:bottom w:val="dotted" w:sz="4" w:space="0" w:color="000000"/>
              <w:right w:val="dotted" w:sz="4" w:space="0" w:color="000000"/>
            </w:tcBorders>
          </w:tcPr>
          <w:p>
            <w:pPr/>
          </w:p>
        </w:tc>
        <w:tc>
          <w:tcPr>
            <w:tcW w:w="1250" w:type="dxa"/>
            <w:tcBorders>
              <w:top w:val="nil" w:sz="6" w:space="0" w:color="auto"/>
              <w:left w:val="dotted" w:sz="4" w:space="0" w:color="000000"/>
              <w:bottom w:val="dotted" w:sz="4" w:space="0" w:color="000000"/>
              <w:right w:val="dotted" w:sz="4" w:space="0" w:color="000000"/>
            </w:tcBorders>
          </w:tcPr>
          <w:p>
            <w:pPr/>
          </w:p>
        </w:tc>
        <w:tc>
          <w:tcPr>
            <w:tcW w:w="1227" w:type="dxa"/>
            <w:tcBorders>
              <w:top w:val="nil" w:sz="6" w:space="0" w:color="auto"/>
              <w:left w:val="dotted" w:sz="4" w:space="0" w:color="000000"/>
              <w:bottom w:val="dotted" w:sz="4" w:space="0" w:color="000000"/>
              <w:right w:val="dotted" w:sz="4" w:space="0" w:color="000000"/>
            </w:tcBorders>
          </w:tcPr>
          <w:p>
            <w:pPr/>
          </w:p>
        </w:tc>
        <w:tc>
          <w:tcPr>
            <w:tcW w:w="941" w:type="dxa"/>
            <w:tcBorders>
              <w:top w:val="nil" w:sz="6" w:space="0" w:color="auto"/>
              <w:left w:val="dotted" w:sz="4" w:space="0" w:color="000000"/>
              <w:bottom w:val="dotted" w:sz="4" w:space="0" w:color="000000"/>
              <w:right w:val="dotted" w:sz="4" w:space="0" w:color="000000"/>
            </w:tcBorders>
          </w:tcPr>
          <w:p>
            <w:pPr/>
          </w:p>
        </w:tc>
        <w:tc>
          <w:tcPr>
            <w:tcW w:w="975"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nil" w:sz="6" w:space="0" w:color="auto"/>
              <w:left w:val="dotted" w:sz="4" w:space="0" w:color="000000"/>
              <w:bottom w:val="dotted" w:sz="4" w:space="0" w:color="000000"/>
              <w:right w:val="nil" w:sz="6" w:space="0" w:color="auto"/>
            </w:tcBorders>
          </w:tcPr>
          <w:p>
            <w:pPr/>
          </w:p>
        </w:tc>
      </w:tr>
      <w:tr>
        <w:trPr>
          <w:trHeight w:val="391"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东软集团（海南）有限公司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139,700,000</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40.25</w:t>
            </w:r>
          </w:p>
        </w:tc>
        <w:tc>
          <w:tcPr>
            <w:tcW w:w="11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1,397,000</w:t>
            </w:r>
          </w:p>
        </w:tc>
      </w:tr>
      <w:tr>
        <w:trPr>
          <w:trHeight w:val="389"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东软集团（天津）有限公司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50,700,000</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14.61</w:t>
            </w:r>
          </w:p>
        </w:tc>
        <w:tc>
          <w:tcPr>
            <w:tcW w:w="11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507,000</w:t>
            </w:r>
          </w:p>
        </w:tc>
      </w:tr>
      <w:tr>
        <w:trPr>
          <w:trHeight w:val="391"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东软云科技有限公司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10,600,000</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w:t>
            </w:r>
          </w:p>
        </w:tc>
        <w:tc>
          <w:tcPr>
            <w:tcW w:w="11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106,000</w:t>
            </w:r>
          </w:p>
        </w:tc>
      </w:tr>
      <w:tr>
        <w:trPr>
          <w:trHeight w:val="389"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上海市教育委员会信息中心</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5,325,000</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w:t>
            </w:r>
          </w:p>
        </w:tc>
        <w:tc>
          <w:tcPr>
            <w:tcW w:w="11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53,250</w:t>
            </w:r>
          </w:p>
        </w:tc>
      </w:tr>
      <w:tr>
        <w:trPr>
          <w:trHeight w:val="391" w:hRule="exact"/>
        </w:trPr>
        <w:tc>
          <w:tcPr>
            <w:tcW w:w="25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湖北省卫生厅</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4,816,000</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w:t>
            </w:r>
          </w:p>
        </w:tc>
        <w:tc>
          <w:tcPr>
            <w:tcW w:w="11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56,328</w:t>
            </w:r>
          </w:p>
        </w:tc>
      </w:tr>
      <w:tr>
        <w:trPr>
          <w:trHeight w:val="401" w:hRule="exact"/>
        </w:trPr>
        <w:tc>
          <w:tcPr>
            <w:tcW w:w="2525" w:type="dxa"/>
            <w:tcBorders>
              <w:top w:val="dotted" w:sz="4" w:space="0" w:color="000000"/>
              <w:left w:val="nil" w:sz="6" w:space="0" w:color="auto"/>
              <w:bottom w:val="single" w:sz="12" w:space="0" w:color="000000"/>
              <w:right w:val="dotted" w:sz="4" w:space="0" w:color="000000"/>
            </w:tcBorders>
          </w:tcPr>
          <w:p>
            <w:pPr>
              <w:pStyle w:val="TableParagraph"/>
              <w:tabs>
                <w:tab w:pos="662" w:val="left" w:leader="none"/>
              </w:tabs>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2"/>
                <w:sz w:val="18"/>
              </w:rPr>
              <w:t>211,141,000</w:t>
            </w:r>
            <w:r>
              <w:rPr>
                <w:rFonts w:ascii="Times New Roman"/>
                <w:spacing w:val="-2"/>
                <w:sz w:val="18"/>
              </w:rPr>
            </w:r>
          </w:p>
        </w:tc>
        <w:tc>
          <w:tcPr>
            <w:tcW w:w="941" w:type="dxa"/>
            <w:tcBorders>
              <w:top w:val="dotted" w:sz="4" w:space="0" w:color="000000"/>
              <w:left w:val="dotted" w:sz="4" w:space="0" w:color="000000"/>
              <w:bottom w:val="single" w:sz="12" w:space="0" w:color="000000"/>
              <w:right w:val="dotted" w:sz="4" w:space="0" w:color="000000"/>
            </w:tcBorders>
          </w:tcPr>
          <w:p>
            <w:pPr/>
          </w:p>
        </w:tc>
        <w:tc>
          <w:tcPr>
            <w:tcW w:w="9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z w:val="18"/>
              </w:rPr>
              <w:t>60.83</w:t>
            </w:r>
            <w:r>
              <w:rPr>
                <w:rFonts w:ascii="Times New Roman"/>
                <w:sz w:val="18"/>
              </w:rPr>
            </w:r>
          </w:p>
        </w:tc>
        <w:tc>
          <w:tcPr>
            <w:tcW w:w="11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2"/>
                <w:sz w:val="18"/>
              </w:rPr>
              <w:t>2,119,578</w:t>
            </w:r>
            <w:r>
              <w:rPr>
                <w:rFonts w:ascii="Times New Roman"/>
                <w:spacing w:val="-2"/>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5"/>
        <w:tabs>
          <w:tab w:pos="1393" w:val="left" w:leader="none"/>
        </w:tabs>
        <w:spacing w:line="240" w:lineRule="auto"/>
        <w:ind w:right="150"/>
        <w:jc w:val="left"/>
        <w:rPr>
          <w:b w:val="0"/>
          <w:bCs w:val="0"/>
        </w:rPr>
      </w:pPr>
      <w:r>
        <w:rPr>
          <w:rFonts w:ascii="Times New Roman" w:hAnsi="Times New Roman" w:cs="Times New Roman" w:eastAsia="Times New Roman" w:hint="default"/>
        </w:rPr>
        <w:t>7</w:t>
      </w:r>
      <w:r>
        <w:rPr/>
        <w:t>、</w:t>
        <w:tab/>
      </w:r>
      <w:r>
        <w:rPr>
          <w:spacing w:val="-1"/>
        </w:rPr>
        <w:t>本报告期无因金融资产转移而终止确认的其他应收款；</w:t>
      </w:r>
      <w:r>
        <w:rPr>
          <w:b w:val="0"/>
          <w:bCs w:val="0"/>
          <w:spacing w:val="-1"/>
        </w:rPr>
      </w:r>
    </w:p>
    <w:p>
      <w:pPr>
        <w:spacing w:line="240" w:lineRule="auto" w:before="0"/>
        <w:rPr>
          <w:rFonts w:ascii="宋体" w:hAnsi="宋体" w:cs="宋体" w:eastAsia="宋体" w:hint="default"/>
          <w:b/>
          <w:bCs/>
          <w:sz w:val="22"/>
          <w:szCs w:val="22"/>
        </w:rPr>
      </w:pPr>
    </w:p>
    <w:p>
      <w:pPr>
        <w:pStyle w:val="Heading5"/>
        <w:tabs>
          <w:tab w:pos="1393" w:val="left" w:leader="none"/>
        </w:tabs>
        <w:spacing w:line="240" w:lineRule="auto" w:before="182"/>
        <w:ind w:right="150"/>
        <w:jc w:val="left"/>
        <w:rPr>
          <w:b w:val="0"/>
          <w:bCs w:val="0"/>
        </w:rPr>
      </w:pPr>
      <w:r>
        <w:rPr>
          <w:rFonts w:ascii="Times New Roman" w:hAnsi="Times New Roman" w:cs="Times New Roman" w:eastAsia="Times New Roman" w:hint="default"/>
        </w:rPr>
        <w:t>8</w:t>
      </w:r>
      <w:r>
        <w:rPr/>
        <w:t>、</w:t>
        <w:tab/>
      </w:r>
      <w:r>
        <w:rPr>
          <w:spacing w:val="-1"/>
        </w:rPr>
        <w:t>本报告期无转移其他应收款且继续涉入形成的资产、负债金额。</w:t>
      </w:r>
      <w:r>
        <w:rPr>
          <w:b w:val="0"/>
          <w:bCs w:val="0"/>
          <w:spacing w:val="-1"/>
        </w:rPr>
      </w:r>
    </w:p>
    <w:p>
      <w:pPr>
        <w:spacing w:line="240" w:lineRule="auto" w:before="0"/>
        <w:rPr>
          <w:rFonts w:ascii="宋体" w:hAnsi="宋体" w:cs="宋体" w:eastAsia="宋体" w:hint="default"/>
          <w:b/>
          <w:bCs/>
          <w:sz w:val="22"/>
          <w:szCs w:val="22"/>
        </w:rPr>
      </w:pPr>
    </w:p>
    <w:p>
      <w:pPr>
        <w:pStyle w:val="Heading5"/>
        <w:tabs>
          <w:tab w:pos="850" w:val="left" w:leader="none"/>
        </w:tabs>
        <w:spacing w:line="240" w:lineRule="auto" w:before="180"/>
        <w:ind w:left="123" w:right="15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其他流动资产</w:t>
      </w:r>
      <w:r>
        <w:rPr>
          <w:b w:val="0"/>
          <w:bCs w:val="0"/>
        </w:rPr>
      </w:r>
    </w:p>
    <w:p>
      <w:pPr>
        <w:spacing w:line="240" w:lineRule="auto" w:before="8"/>
        <w:rPr>
          <w:rFonts w:ascii="宋体" w:hAnsi="宋体" w:cs="宋体" w:eastAsia="宋体" w:hint="default"/>
          <w:b/>
          <w:bCs/>
          <w:sz w:val="19"/>
          <w:szCs w:val="19"/>
        </w:rPr>
      </w:pPr>
    </w:p>
    <w:tbl>
      <w:tblPr>
        <w:tblW w:w="0" w:type="auto"/>
        <w:jc w:val="left"/>
        <w:tblInd w:w="718" w:type="dxa"/>
        <w:tblLayout w:type="fixed"/>
        <w:tblCellMar>
          <w:top w:w="0" w:type="dxa"/>
          <w:left w:w="0" w:type="dxa"/>
          <w:bottom w:w="0" w:type="dxa"/>
          <w:right w:w="0" w:type="dxa"/>
        </w:tblCellMar>
        <w:tblLook w:val="01E0"/>
      </w:tblPr>
      <w:tblGrid>
        <w:gridCol w:w="3701"/>
        <w:gridCol w:w="2129"/>
        <w:gridCol w:w="2254"/>
      </w:tblGrid>
      <w:tr>
        <w:trPr>
          <w:trHeight w:val="401" w:hRule="exact"/>
        </w:trPr>
        <w:tc>
          <w:tcPr>
            <w:tcW w:w="3701"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118"/>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8"/>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8"/>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3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50,109,315</w:t>
            </w:r>
          </w:p>
        </w:tc>
        <w:tc>
          <w:tcPr>
            <w:tcW w:w="2254"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3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为东软熙康健康科技有限公司提供委托贷款</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513,000,000</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495,000,000</w:t>
            </w:r>
          </w:p>
        </w:tc>
      </w:tr>
      <w:tr>
        <w:trPr>
          <w:trHeight w:val="401" w:hRule="exact"/>
        </w:trPr>
        <w:tc>
          <w:tcPr>
            <w:tcW w:w="3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待摊营业税</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93,460</w:t>
            </w:r>
          </w:p>
        </w:tc>
        <w:tc>
          <w:tcPr>
            <w:tcW w:w="22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51,780</w:t>
            </w:r>
          </w:p>
        </w:tc>
      </w:tr>
    </w:tbl>
    <w:p>
      <w:pPr>
        <w:spacing w:after="0" w:line="240" w:lineRule="auto"/>
        <w:jc w:val="right"/>
        <w:rPr>
          <w:rFonts w:ascii="Times New Roman" w:hAnsi="Times New Roman" w:cs="Times New Roman" w:eastAsia="Times New Roman" w:hint="default"/>
          <w:sz w:val="18"/>
          <w:szCs w:val="18"/>
        </w:rPr>
        <w:sectPr>
          <w:headerReference w:type="default" r:id="rId89"/>
          <w:footerReference w:type="default" r:id="rId90"/>
          <w:pgSz w:w="11910" w:h="16850"/>
          <w:pgMar w:header="885" w:footer="999" w:top="1540" w:bottom="1180" w:left="1660" w:right="1280"/>
          <w:pgNumType w:start="133"/>
        </w:sectPr>
      </w:pPr>
    </w:p>
    <w:p>
      <w:pPr>
        <w:spacing w:line="240" w:lineRule="auto" w:before="1"/>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3687"/>
        <w:gridCol w:w="2129"/>
        <w:gridCol w:w="2276"/>
      </w:tblGrid>
      <w:tr>
        <w:trPr>
          <w:trHeight w:val="406" w:hRule="exact"/>
        </w:trPr>
        <w:tc>
          <w:tcPr>
            <w:tcW w:w="638" w:type="dxa"/>
            <w:vMerge w:val="restart"/>
            <w:tcBorders>
              <w:top w:val="single" w:sz="4" w:space="0" w:color="000000"/>
              <w:left w:val="nil" w:sz="6" w:space="0" w:color="auto"/>
              <w:right w:val="nil" w:sz="6" w:space="0" w:color="auto"/>
            </w:tcBorders>
          </w:tcPr>
          <w:p>
            <w:pPr/>
          </w:p>
        </w:tc>
        <w:tc>
          <w:tcPr>
            <w:tcW w:w="3687" w:type="dxa"/>
            <w:tcBorders>
              <w:top w:val="single" w:sz="15" w:space="0" w:color="000000"/>
              <w:left w:val="nil" w:sz="6" w:space="0" w:color="auto"/>
              <w:bottom w:val="dotted" w:sz="4" w:space="0" w:color="000000"/>
              <w:right w:val="dotted" w:sz="4" w:space="0" w:color="000000"/>
            </w:tcBorders>
          </w:tcPr>
          <w:p>
            <w:pPr>
              <w:pStyle w:val="TableParagraph"/>
              <w:tabs>
                <w:tab w:pos="539" w:val="left" w:leader="none"/>
              </w:tabs>
              <w:spacing w:line="240" w:lineRule="auto" w:before="118"/>
              <w:ind w:right="147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129"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18"/>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76"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118"/>
              <w:ind w:right="2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638" w:type="dxa"/>
            <w:vMerge/>
            <w:tcBorders>
              <w:left w:val="nil" w:sz="6" w:space="0" w:color="auto"/>
              <w:right w:val="nil" w:sz="6" w:space="0" w:color="auto"/>
            </w:tcBorders>
          </w:tcPr>
          <w:p>
            <w:pPr/>
          </w:p>
        </w:tc>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待摊房产税</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130,759</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69,319</w:t>
            </w:r>
          </w:p>
        </w:tc>
      </w:tr>
      <w:tr>
        <w:trPr>
          <w:trHeight w:val="391" w:hRule="exact"/>
        </w:trPr>
        <w:tc>
          <w:tcPr>
            <w:tcW w:w="638" w:type="dxa"/>
            <w:vMerge/>
            <w:tcBorders>
              <w:left w:val="nil" w:sz="6" w:space="0" w:color="auto"/>
              <w:right w:val="nil" w:sz="6" w:space="0" w:color="auto"/>
            </w:tcBorders>
          </w:tcPr>
          <w:p>
            <w:pPr/>
          </w:p>
        </w:tc>
        <w:tc>
          <w:tcPr>
            <w:tcW w:w="36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1,321,078</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pacing w:val="-1"/>
                <w:sz w:val="18"/>
              </w:rPr>
              <w:t>1,280,754</w:t>
            </w:r>
          </w:p>
        </w:tc>
      </w:tr>
      <w:tr>
        <w:trPr>
          <w:trHeight w:val="401" w:hRule="exact"/>
        </w:trPr>
        <w:tc>
          <w:tcPr>
            <w:tcW w:w="638" w:type="dxa"/>
            <w:vMerge/>
            <w:tcBorders>
              <w:left w:val="nil" w:sz="6" w:space="0" w:color="auto"/>
              <w:bottom w:val="nil" w:sz="6" w:space="0" w:color="auto"/>
              <w:right w:val="nil" w:sz="6" w:space="0" w:color="auto"/>
            </w:tcBorders>
          </w:tcPr>
          <w:p>
            <w:pPr/>
          </w:p>
        </w:tc>
        <w:tc>
          <w:tcPr>
            <w:tcW w:w="3687" w:type="dxa"/>
            <w:tcBorders>
              <w:top w:val="dotted" w:sz="4" w:space="0" w:color="000000"/>
              <w:left w:val="nil" w:sz="6" w:space="0" w:color="auto"/>
              <w:bottom w:val="single" w:sz="12" w:space="0" w:color="000000"/>
              <w:right w:val="dotted" w:sz="4" w:space="0" w:color="000000"/>
            </w:tcBorders>
          </w:tcPr>
          <w:p>
            <w:pPr>
              <w:pStyle w:val="TableParagraph"/>
              <w:tabs>
                <w:tab w:pos="539" w:val="left" w:leader="none"/>
              </w:tabs>
              <w:spacing w:line="240" w:lineRule="auto" w:before="116"/>
              <w:ind w:right="147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564,654,612</w:t>
            </w:r>
            <w:r>
              <w:rPr>
                <w:rFonts w:ascii="Times New Roman"/>
                <w:spacing w:val="-1"/>
                <w:sz w:val="18"/>
              </w:rPr>
            </w:r>
          </w:p>
        </w:tc>
        <w:tc>
          <w:tcPr>
            <w:tcW w:w="22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b/>
                <w:spacing w:val="-1"/>
                <w:sz w:val="18"/>
              </w:rPr>
              <w:t>496,401,853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85" w:footer="999" w:top="1540" w:bottom="1180" w:left="1660" w:right="1260"/>
        </w:sectPr>
      </w:pPr>
    </w:p>
    <w:p>
      <w:pPr>
        <w:spacing w:line="240" w:lineRule="auto" w:before="1"/>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5"/>
          <w:szCs w:val="25"/>
        </w:rPr>
      </w:pPr>
    </w:p>
    <w:p>
      <w:pPr>
        <w:pStyle w:val="Heading5"/>
        <w:tabs>
          <w:tab w:pos="850" w:val="left" w:leader="none"/>
        </w:tabs>
        <w:spacing w:line="240" w:lineRule="auto" w:before="36"/>
        <w:ind w:left="123"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长期股权投资</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667"/>
        <w:gridCol w:w="1793"/>
        <w:gridCol w:w="1440"/>
        <w:gridCol w:w="1778"/>
        <w:gridCol w:w="1820"/>
        <w:gridCol w:w="1723"/>
        <w:gridCol w:w="1820"/>
      </w:tblGrid>
      <w:tr>
        <w:trPr>
          <w:trHeight w:val="422" w:hRule="exact"/>
        </w:trPr>
        <w:tc>
          <w:tcPr>
            <w:tcW w:w="2667"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01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6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2667" w:type="dxa"/>
            <w:vMerge/>
            <w:tcBorders>
              <w:left w:val="nil" w:sz="6" w:space="0" w:color="auto"/>
              <w:bottom w:val="dotted" w:sz="4" w:space="0" w:color="000000"/>
              <w:right w:val="dotted" w:sz="4" w:space="0" w:color="000000"/>
            </w:tcBorders>
          </w:tcPr>
          <w:p>
            <w:pP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4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54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0" w:hRule="exact"/>
        </w:trPr>
        <w:tc>
          <w:tcPr>
            <w:tcW w:w="26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4,169,928,070</w:t>
            </w:r>
          </w:p>
        </w:tc>
        <w:tc>
          <w:tcPr>
            <w:tcW w:w="1440" w:type="dxa"/>
            <w:tcBorders>
              <w:top w:val="dotted" w:sz="4" w:space="0" w:color="000000"/>
              <w:left w:val="dotted" w:sz="4" w:space="0" w:color="000000"/>
              <w:bottom w:val="dotted" w:sz="4" w:space="0" w:color="000000"/>
              <w:right w:val="dotted" w:sz="4" w:space="0" w:color="000000"/>
            </w:tcBorders>
          </w:tcPr>
          <w:p>
            <w:pPr/>
          </w:p>
        </w:tc>
        <w:tc>
          <w:tcPr>
            <w:tcW w:w="1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4,169,928,070</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4,006,349,056</w:t>
            </w:r>
          </w:p>
        </w:tc>
        <w:tc>
          <w:tcPr>
            <w:tcW w:w="1723" w:type="dxa"/>
            <w:tcBorders>
              <w:top w:val="dotted" w:sz="4" w:space="0" w:color="000000"/>
              <w:left w:val="dotted" w:sz="4" w:space="0" w:color="000000"/>
              <w:bottom w:val="dotted" w:sz="4" w:space="0" w:color="000000"/>
              <w:right w:val="dotted" w:sz="4" w:space="0" w:color="000000"/>
            </w:tcBorders>
          </w:tcPr>
          <w:p>
            <w:pPr/>
          </w:p>
        </w:tc>
        <w:tc>
          <w:tcPr>
            <w:tcW w:w="18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4,006,349,056</w:t>
            </w:r>
          </w:p>
        </w:tc>
      </w:tr>
      <w:tr>
        <w:trPr>
          <w:trHeight w:val="411" w:hRule="exact"/>
        </w:trPr>
        <w:tc>
          <w:tcPr>
            <w:tcW w:w="26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184,307,337</w:t>
            </w:r>
          </w:p>
        </w:tc>
        <w:tc>
          <w:tcPr>
            <w:tcW w:w="1440" w:type="dxa"/>
            <w:tcBorders>
              <w:top w:val="dotted" w:sz="4" w:space="0" w:color="000000"/>
              <w:left w:val="dotted" w:sz="4" w:space="0" w:color="000000"/>
              <w:bottom w:val="dotted" w:sz="4" w:space="0" w:color="000000"/>
              <w:right w:val="dotted" w:sz="4" w:space="0" w:color="000000"/>
            </w:tcBorders>
          </w:tcPr>
          <w:p>
            <w:pPr/>
          </w:p>
        </w:tc>
        <w:tc>
          <w:tcPr>
            <w:tcW w:w="17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184,307,337</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174,814,340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8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174,814,340</w:t>
            </w:r>
          </w:p>
        </w:tc>
      </w:tr>
      <w:tr>
        <w:trPr>
          <w:trHeight w:val="420" w:hRule="exact"/>
        </w:trPr>
        <w:tc>
          <w:tcPr>
            <w:tcW w:w="26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4,354,235,407</w:t>
            </w:r>
            <w:r>
              <w:rPr>
                <w:rFonts w:ascii="Times New Roman"/>
                <w:spacing w:val="-1"/>
                <w:sz w:val="18"/>
              </w:rPr>
            </w:r>
          </w:p>
        </w:tc>
        <w:tc>
          <w:tcPr>
            <w:tcW w:w="1440" w:type="dxa"/>
            <w:tcBorders>
              <w:top w:val="dotted" w:sz="4" w:space="0" w:color="000000"/>
              <w:left w:val="dotted" w:sz="4" w:space="0" w:color="000000"/>
              <w:bottom w:val="single" w:sz="12" w:space="0" w:color="000000"/>
              <w:right w:val="dotted" w:sz="4" w:space="0" w:color="000000"/>
            </w:tcBorders>
          </w:tcPr>
          <w:p>
            <w:pPr/>
          </w:p>
        </w:tc>
        <w:tc>
          <w:tcPr>
            <w:tcW w:w="17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4,354,235,407</w:t>
            </w:r>
            <w:r>
              <w:rPr>
                <w:rFonts w:ascii="Times New Roman"/>
                <w:spacing w:val="-1"/>
                <w:sz w:val="18"/>
              </w:rPr>
            </w:r>
          </w:p>
        </w:tc>
        <w:tc>
          <w:tcPr>
            <w:tcW w:w="18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4,181,163,396</w:t>
            </w:r>
            <w:r>
              <w:rPr>
                <w:rFonts w:ascii="Times New Roman"/>
                <w:spacing w:val="-1"/>
                <w:sz w:val="18"/>
              </w:rPr>
            </w:r>
          </w:p>
        </w:tc>
        <w:tc>
          <w:tcPr>
            <w:tcW w:w="1723" w:type="dxa"/>
            <w:tcBorders>
              <w:top w:val="dotted" w:sz="4" w:space="0" w:color="000000"/>
              <w:left w:val="dotted" w:sz="4" w:space="0" w:color="000000"/>
              <w:bottom w:val="single" w:sz="12" w:space="0" w:color="000000"/>
              <w:right w:val="dotted" w:sz="4" w:space="0" w:color="000000"/>
            </w:tcBorders>
          </w:tcPr>
          <w:p>
            <w:pPr/>
          </w:p>
        </w:tc>
        <w:tc>
          <w:tcPr>
            <w:tcW w:w="18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4,181,163,396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tabs>
          <w:tab w:pos="1393" w:val="left" w:leader="none"/>
        </w:tabs>
        <w:spacing w:line="240" w:lineRule="auto" w:before="36"/>
        <w:ind w:right="0"/>
        <w:jc w:val="left"/>
        <w:rPr>
          <w:b w:val="0"/>
          <w:bCs w:val="0"/>
        </w:rPr>
      </w:pPr>
      <w:r>
        <w:rPr>
          <w:rFonts w:ascii="Times New Roman" w:hAnsi="Times New Roman" w:cs="Times New Roman" w:eastAsia="Times New Roman" w:hint="default"/>
        </w:rPr>
        <w:t>1</w:t>
      </w:r>
      <w:r>
        <w:rPr/>
        <w:t>、</w:t>
        <w:tab/>
        <w:t>对子公司投资</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3329"/>
        <w:gridCol w:w="1625"/>
        <w:gridCol w:w="1565"/>
        <w:gridCol w:w="1399"/>
        <w:gridCol w:w="1529"/>
        <w:gridCol w:w="1807"/>
        <w:gridCol w:w="1786"/>
      </w:tblGrid>
      <w:tr>
        <w:trPr>
          <w:trHeight w:val="420" w:hRule="exact"/>
        </w:trPr>
        <w:tc>
          <w:tcPr>
            <w:tcW w:w="33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77"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167"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深圳市东软软件有限公司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41,456</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5,041,456</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东软集团（北京）有限公司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339,396,361</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534,777</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339,931,138</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山东东软系统集成有限公司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315,062</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50,315,062</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湖南东软软件有限公司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24,873</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12,024,873</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成都东软系统集成有限公司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348,227</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20,348,227</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西安东软系统集成有限公司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32,502,468</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197,328</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32,699,796</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武汉东软信息技术有限公司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157,531</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25,157,531</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沈阳东软医疗系统有限公司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1,104,148,539</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1,104,148,539</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沈阳逐日数码广告传播有限公司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317,292,300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41,456</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317,333,756</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3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东软（香港）有限公司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7,037,915</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7,037,915</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33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河北东软软件有限公司</w:t>
            </w:r>
          </w:p>
        </w:tc>
        <w:tc>
          <w:tcPr>
            <w:tcW w:w="16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8,500,000</w:t>
            </w: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162,091</w:t>
            </w:r>
          </w:p>
        </w:tc>
        <w:tc>
          <w:tcPr>
            <w:tcW w:w="139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8,662,091</w:t>
            </w:r>
          </w:p>
        </w:tc>
        <w:tc>
          <w:tcPr>
            <w:tcW w:w="1807" w:type="dxa"/>
            <w:tcBorders>
              <w:top w:val="dotted" w:sz="4" w:space="0" w:color="000000"/>
              <w:left w:val="dotted" w:sz="4" w:space="0" w:color="000000"/>
              <w:bottom w:val="single" w:sz="12" w:space="0" w:color="000000"/>
              <w:right w:val="dotted" w:sz="4" w:space="0" w:color="000000"/>
            </w:tcBorders>
          </w:tcPr>
          <w:p>
            <w:pPr/>
          </w:p>
        </w:tc>
        <w:tc>
          <w:tcPr>
            <w:tcW w:w="1786"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91"/>
          <w:footerReference w:type="default" r:id="rId92"/>
          <w:pgSz w:w="16850" w:h="11910" w:orient="landscape"/>
          <w:pgMar w:header="885" w:footer="997" w:top="1540" w:bottom="1180" w:left="1660" w:right="1260"/>
          <w:pgNumType w:start="135"/>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3315"/>
        <w:gridCol w:w="1625"/>
        <w:gridCol w:w="1565"/>
        <w:gridCol w:w="1399"/>
        <w:gridCol w:w="1529"/>
        <w:gridCol w:w="1807"/>
        <w:gridCol w:w="1786"/>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4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3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177"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left="167"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上海东软时代数码技术有限公司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东软（日本）有限公司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11,826,900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638,416</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12,465,316</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北京兰瑞科创信息技术有限公司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9,454,820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24,873</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9,479,693</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沈阳东软系统集成技术有限公司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348,227</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20,348,227</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东软集团（广州）有限公司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538,922</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130,538,922</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东软集团（上海）有限公司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845,693</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200,845,693</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东软集团（成都）有限公司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东软集团（大连）有限公司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3,851,285</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603,851,285</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东软云科技有限公司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373,100</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50,373,100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沈阳东软物业管理有限公司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118,993,000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118,993,000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94,180,610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174,113</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94,354,723</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杭州东软软件有限公司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东软（欧洲）有限公司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259,661,004</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259,661,004</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东软集团（天津）有限公司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37,310</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20,037,310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东软集团（唐山）有限公司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东软集团（海南）有限公司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东软集团（无锡）有限公司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东软集团（芜湖）有限公司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东软集团南京有限公司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91,202</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12,091,202</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638" w:type="dxa"/>
            <w:vMerge/>
            <w:tcBorders>
              <w:left w:val="nil" w:sz="6" w:space="0" w:color="auto"/>
              <w:bottom w:val="nil" w:sz="6" w:space="0" w:color="auto"/>
              <w:right w:val="nil" w:sz="6" w:space="0" w:color="auto"/>
            </w:tcBorders>
          </w:tcPr>
          <w:p>
            <w:pPr/>
          </w:p>
        </w:tc>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沈阳东软交通信息技术有限公司</w:t>
            </w:r>
          </w:p>
        </w:tc>
        <w:tc>
          <w:tcPr>
            <w:tcW w:w="16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5,844,950</w:t>
            </w:r>
          </w:p>
        </w:tc>
        <w:tc>
          <w:tcPr>
            <w:tcW w:w="1565" w:type="dxa"/>
            <w:tcBorders>
              <w:top w:val="dotted" w:sz="4" w:space="0" w:color="000000"/>
              <w:left w:val="dotted" w:sz="4" w:space="0" w:color="000000"/>
              <w:bottom w:val="single" w:sz="12" w:space="0" w:color="000000"/>
              <w:right w:val="dotted" w:sz="4" w:space="0" w:color="000000"/>
            </w:tcBorders>
          </w:tcPr>
          <w:p>
            <w:pPr/>
          </w:p>
        </w:tc>
        <w:tc>
          <w:tcPr>
            <w:tcW w:w="139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5,844,950</w:t>
            </w:r>
          </w:p>
        </w:tc>
        <w:tc>
          <w:tcPr>
            <w:tcW w:w="1807" w:type="dxa"/>
            <w:tcBorders>
              <w:top w:val="dotted" w:sz="4" w:space="0" w:color="000000"/>
              <w:left w:val="dotted" w:sz="4" w:space="0" w:color="000000"/>
              <w:bottom w:val="single" w:sz="12" w:space="0" w:color="000000"/>
              <w:right w:val="dotted" w:sz="4" w:space="0" w:color="000000"/>
            </w:tcBorders>
          </w:tcPr>
          <w:p>
            <w:pPr/>
          </w:p>
        </w:tc>
        <w:tc>
          <w:tcPr>
            <w:tcW w:w="1786" w:type="dxa"/>
            <w:tcBorders>
              <w:top w:val="dotted" w:sz="4" w:space="0" w:color="000000"/>
              <w:left w:val="dotted" w:sz="4" w:space="0" w:color="000000"/>
              <w:bottom w:val="single" w:sz="12" w:space="0" w:color="000000"/>
              <w:right w:val="nil" w:sz="6" w:space="0" w:color="auto"/>
            </w:tcBorders>
          </w:tcPr>
          <w:p>
            <w:pPr/>
          </w:p>
        </w:tc>
      </w:tr>
    </w:tbl>
    <w:p>
      <w:pPr>
        <w:spacing w:after="0"/>
        <w:sectPr>
          <w:pgSz w:w="16850" w:h="11910" w:orient="landscape"/>
          <w:pgMar w:header="885" w:footer="997" w:top="1540" w:bottom="1180" w:left="1660" w:right="1260"/>
        </w:sectPr>
      </w:pPr>
    </w:p>
    <w:p>
      <w:pPr>
        <w:spacing w:line="240" w:lineRule="auto" w:before="5"/>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38"/>
        <w:gridCol w:w="3315"/>
        <w:gridCol w:w="1625"/>
        <w:gridCol w:w="1565"/>
        <w:gridCol w:w="1399"/>
        <w:gridCol w:w="1529"/>
        <w:gridCol w:w="1807"/>
        <w:gridCol w:w="1786"/>
      </w:tblGrid>
      <w:tr>
        <w:trPr>
          <w:trHeight w:val="425" w:hRule="exact"/>
        </w:trPr>
        <w:tc>
          <w:tcPr>
            <w:tcW w:w="638" w:type="dxa"/>
            <w:vMerge w:val="restart"/>
            <w:tcBorders>
              <w:top w:val="single" w:sz="4" w:space="0" w:color="000000"/>
              <w:left w:val="nil" w:sz="6" w:space="0" w:color="auto"/>
              <w:right w:val="nil" w:sz="6" w:space="0" w:color="auto"/>
            </w:tcBorders>
          </w:tcPr>
          <w:p>
            <w:pPr/>
          </w:p>
        </w:tc>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4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3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left="177"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left="167"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11,265,778</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11,265,778</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东软集团（郑州）有限公司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东软集团（南昌）有限公司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东软集团重庆有限公司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24,873</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20,024,873</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东软集团（徐州）有限公司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东软集团（宁波）有限公司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东软集团（克拉玛依）有限公司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东软集团（长春）有限公司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565" w:type="dxa"/>
            <w:tcBorders>
              <w:top w:val="dotted" w:sz="4" w:space="0" w:color="000000"/>
              <w:left w:val="dotted" w:sz="4" w:space="0" w:color="000000"/>
              <w:bottom w:val="dotted" w:sz="4" w:space="0" w:color="000000"/>
              <w:right w:val="dotted" w:sz="4" w:space="0" w:color="000000"/>
            </w:tcBorders>
          </w:tcPr>
          <w:p>
            <w:pP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北京东软望海科技有限公司</w:t>
            </w:r>
          </w:p>
        </w:tc>
        <w:tc>
          <w:tcPr>
            <w:tcW w:w="16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140,744,411</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82,634,085</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223,378,496</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东软管理咨询（上海）有限公司</w:t>
            </w:r>
          </w:p>
        </w:tc>
        <w:tc>
          <w:tcPr>
            <w:tcW w:w="1625"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6,174,114</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6,174,114</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东软集团（宜昌）有限公司</w:t>
            </w:r>
          </w:p>
        </w:tc>
        <w:tc>
          <w:tcPr>
            <w:tcW w:w="1625"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638" w:type="dxa"/>
            <w:vMerge/>
            <w:tcBorders>
              <w:left w:val="nil" w:sz="6" w:space="0" w:color="auto"/>
              <w:right w:val="nil" w:sz="6" w:space="0" w:color="auto"/>
            </w:tcBorders>
          </w:tcPr>
          <w:p>
            <w:pPr/>
          </w:p>
        </w:tc>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东软睿驰汽车技术（上海）有限公司</w:t>
            </w:r>
          </w:p>
        </w:tc>
        <w:tc>
          <w:tcPr>
            <w:tcW w:w="1625"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56,000,000</w:t>
            </w:r>
          </w:p>
        </w:tc>
        <w:tc>
          <w:tcPr>
            <w:tcW w:w="139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56,000,000</w:t>
            </w:r>
          </w:p>
        </w:tc>
        <w:tc>
          <w:tcPr>
            <w:tcW w:w="1807" w:type="dxa"/>
            <w:tcBorders>
              <w:top w:val="dotted" w:sz="4" w:space="0" w:color="000000"/>
              <w:left w:val="dotted" w:sz="4" w:space="0" w:color="000000"/>
              <w:bottom w:val="dotted" w:sz="4" w:space="0" w:color="000000"/>
              <w:right w:val="dotted" w:sz="4" w:space="0" w:color="000000"/>
            </w:tcBorders>
          </w:tcPr>
          <w:p>
            <w:pPr/>
          </w:p>
        </w:tc>
        <w:tc>
          <w:tcPr>
            <w:tcW w:w="1786"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638" w:type="dxa"/>
            <w:vMerge/>
            <w:tcBorders>
              <w:left w:val="nil" w:sz="6" w:space="0" w:color="auto"/>
              <w:bottom w:val="nil" w:sz="6" w:space="0" w:color="auto"/>
              <w:right w:val="nil" w:sz="6" w:space="0" w:color="auto"/>
            </w:tcBorders>
          </w:tcPr>
          <w:p>
            <w:pPr/>
          </w:p>
        </w:tc>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4,006,349,056</w:t>
            </w:r>
            <w:r>
              <w:rPr>
                <w:rFonts w:ascii="Times New Roman"/>
                <w:spacing w:val="-1"/>
                <w:sz w:val="18"/>
              </w:rPr>
            </w: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163,579,014</w:t>
            </w:r>
            <w:r>
              <w:rPr>
                <w:rFonts w:ascii="Times New Roman"/>
                <w:spacing w:val="-1"/>
                <w:sz w:val="18"/>
              </w:rPr>
            </w:r>
          </w:p>
        </w:tc>
        <w:tc>
          <w:tcPr>
            <w:tcW w:w="139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4,169,928,070</w:t>
            </w:r>
            <w:r>
              <w:rPr>
                <w:rFonts w:ascii="Times New Roman"/>
                <w:spacing w:val="-1"/>
                <w:sz w:val="18"/>
              </w:rPr>
            </w:r>
          </w:p>
        </w:tc>
        <w:tc>
          <w:tcPr>
            <w:tcW w:w="1807" w:type="dxa"/>
            <w:tcBorders>
              <w:top w:val="dotted" w:sz="4" w:space="0" w:color="000000"/>
              <w:left w:val="dotted" w:sz="4" w:space="0" w:color="000000"/>
              <w:bottom w:val="single" w:sz="12" w:space="0" w:color="000000"/>
              <w:right w:val="dotted" w:sz="4" w:space="0" w:color="000000"/>
            </w:tcBorders>
          </w:tcPr>
          <w:p>
            <w:pPr/>
          </w:p>
        </w:tc>
        <w:tc>
          <w:tcPr>
            <w:tcW w:w="1786" w:type="dxa"/>
            <w:tcBorders>
              <w:top w:val="dotted" w:sz="4" w:space="0" w:color="000000"/>
              <w:left w:val="dotted" w:sz="4" w:space="0" w:color="000000"/>
              <w:bottom w:val="single" w:sz="12" w:space="0" w:color="000000"/>
              <w:right w:val="nil" w:sz="6" w:space="0" w:color="auto"/>
            </w:tcBorders>
          </w:tcPr>
          <w:p>
            <w:pPr/>
          </w:p>
        </w:tc>
      </w:tr>
    </w:tbl>
    <w:p>
      <w:pPr>
        <w:pStyle w:val="BodyText"/>
        <w:spacing w:line="348" w:lineRule="auto" w:before="93"/>
        <w:ind w:left="843" w:right="0" w:firstLine="2"/>
        <w:jc w:val="left"/>
      </w:pPr>
      <w:r>
        <w:rPr/>
        <w:t>注：本期增加额主要为公司执行限制性股票激励计划，根据人员所属公司分别分摊限制性股票的成本和期间费用，本公司根据对子公司的持</w:t>
      </w:r>
      <w:r>
        <w:rPr>
          <w:spacing w:val="-22"/>
        </w:rPr>
        <w:t> </w:t>
      </w:r>
      <w:r>
        <w:rPr>
          <w:spacing w:val="-22"/>
        </w:rPr>
      </w:r>
      <w:r>
        <w:rPr/>
        <w:t>股比例和影响金额增加长期股权投资和资本公积。</w:t>
      </w:r>
    </w:p>
    <w:p>
      <w:pPr>
        <w:spacing w:after="0" w:line="348" w:lineRule="auto"/>
        <w:jc w:val="left"/>
        <w:sectPr>
          <w:pgSz w:w="16850" w:h="11910" w:orient="landscape"/>
          <w:pgMar w:header="885" w:footer="997" w:top="1540" w:bottom="1180" w:left="1660" w:right="1260"/>
        </w:sectPr>
      </w:pPr>
    </w:p>
    <w:p>
      <w:pPr>
        <w:spacing w:line="240" w:lineRule="auto" w:before="7"/>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83.65pt;height:.5pt;mso-position-horizontal-relative:char;mso-position-vertical-relative:line" coordorigin="0,0" coordsize="13673,10">
            <v:group style="position:absolute;left:5;top:5;width:13663;height:2" coordorigin="5,5" coordsize="13663,2">
              <v:shape style="position:absolute;left:5;top:5;width:13663;height:2" coordorigin="5,5" coordsize="13663,0" path="m5,5l13668,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p>
      <w:pPr>
        <w:pStyle w:val="Heading5"/>
        <w:tabs>
          <w:tab w:pos="1393" w:val="left" w:leader="none"/>
        </w:tabs>
        <w:spacing w:line="240" w:lineRule="auto" w:before="36"/>
        <w:ind w:right="1531"/>
        <w:jc w:val="left"/>
        <w:rPr>
          <w:b w:val="0"/>
          <w:bCs w:val="0"/>
        </w:rPr>
      </w:pPr>
      <w:r>
        <w:rPr>
          <w:rFonts w:ascii="Times New Roman" w:hAnsi="Times New Roman" w:cs="Times New Roman" w:eastAsia="Times New Roman" w:hint="default"/>
        </w:rPr>
        <w:t>2</w:t>
      </w:r>
      <w:r>
        <w:rPr/>
        <w:t>、</w:t>
        <w:tab/>
        <w:t>对联营企业投资</w:t>
      </w:r>
      <w:r>
        <w:rPr>
          <w:b w:val="0"/>
          <w:bCs w:val="0"/>
        </w:rPr>
      </w:r>
    </w:p>
    <w:tbl>
      <w:tblPr>
        <w:tblW w:w="0" w:type="auto"/>
        <w:jc w:val="left"/>
        <w:tblInd w:w="718" w:type="dxa"/>
        <w:tblLayout w:type="fixed"/>
        <w:tblCellMar>
          <w:top w:w="0" w:type="dxa"/>
          <w:left w:w="0" w:type="dxa"/>
          <w:bottom w:w="0" w:type="dxa"/>
          <w:right w:w="0" w:type="dxa"/>
        </w:tblCellMar>
        <w:tblLook w:val="01E0"/>
      </w:tblPr>
      <w:tblGrid>
        <w:gridCol w:w="2415"/>
        <w:gridCol w:w="994"/>
        <w:gridCol w:w="994"/>
        <w:gridCol w:w="850"/>
        <w:gridCol w:w="1126"/>
        <w:gridCol w:w="991"/>
        <w:gridCol w:w="1051"/>
        <w:gridCol w:w="1193"/>
        <w:gridCol w:w="991"/>
        <w:gridCol w:w="994"/>
        <w:gridCol w:w="708"/>
        <w:gridCol w:w="720"/>
      </w:tblGrid>
      <w:tr>
        <w:trPr>
          <w:trHeight w:val="341" w:hRule="exact"/>
        </w:trPr>
        <w:tc>
          <w:tcPr>
            <w:tcW w:w="24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196"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81"/>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99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08" w:type="dxa"/>
            <w:vMerge w:val="restart"/>
            <w:tcBorders>
              <w:top w:val="single" w:sz="12" w:space="0" w:color="000000"/>
              <w:left w:val="dotted" w:sz="4" w:space="0" w:color="000000"/>
              <w:right w:val="dotted" w:sz="4" w:space="0" w:color="000000"/>
            </w:tcBorders>
          </w:tcPr>
          <w:p>
            <w:pPr>
              <w:pStyle w:val="TableParagraph"/>
              <w:spacing w:line="240" w:lineRule="auto" w:before="86"/>
              <w:ind w:left="120" w:right="0"/>
              <w:jc w:val="left"/>
              <w:rPr>
                <w:rFonts w:ascii="宋体" w:hAnsi="宋体" w:cs="宋体" w:eastAsia="宋体" w:hint="default"/>
                <w:sz w:val="15"/>
                <w:szCs w:val="15"/>
              </w:rPr>
            </w:pPr>
            <w:r>
              <w:rPr>
                <w:rFonts w:ascii="宋体" w:hAnsi="宋体" w:cs="宋体" w:eastAsia="宋体" w:hint="default"/>
                <w:sz w:val="15"/>
                <w:szCs w:val="15"/>
              </w:rPr>
              <w:t>本期计</w:t>
            </w:r>
          </w:p>
          <w:p>
            <w:pPr>
              <w:pStyle w:val="TableParagraph"/>
              <w:spacing w:line="320" w:lineRule="atLeast" w:before="1"/>
              <w:ind w:left="196" w:right="122" w:hanging="77"/>
              <w:jc w:val="left"/>
              <w:rPr>
                <w:rFonts w:ascii="宋体" w:hAnsi="宋体" w:cs="宋体" w:eastAsia="宋体" w:hint="default"/>
                <w:sz w:val="15"/>
                <w:szCs w:val="15"/>
              </w:rPr>
            </w:pP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720" w:type="dxa"/>
            <w:vMerge w:val="restart"/>
            <w:tcBorders>
              <w:top w:val="single" w:sz="12" w:space="0" w:color="000000"/>
              <w:left w:val="dotted" w:sz="4" w:space="0" w:color="000000"/>
              <w:right w:val="nil" w:sz="6" w:space="0" w:color="auto"/>
            </w:tcBorders>
          </w:tcPr>
          <w:p>
            <w:pPr>
              <w:pStyle w:val="TableParagraph"/>
              <w:spacing w:line="240" w:lineRule="auto" w:before="86"/>
              <w:ind w:left="129" w:right="0"/>
              <w:jc w:val="left"/>
              <w:rPr>
                <w:rFonts w:ascii="宋体" w:hAnsi="宋体" w:cs="宋体" w:eastAsia="宋体" w:hint="default"/>
                <w:sz w:val="15"/>
                <w:szCs w:val="15"/>
              </w:rPr>
            </w:pPr>
            <w:r>
              <w:rPr>
                <w:rFonts w:ascii="宋体" w:hAnsi="宋体" w:cs="宋体" w:eastAsia="宋体" w:hint="default"/>
                <w:sz w:val="15"/>
                <w:szCs w:val="15"/>
              </w:rPr>
              <w:t>减值准</w:t>
            </w:r>
          </w:p>
          <w:p>
            <w:pPr>
              <w:pStyle w:val="TableParagraph"/>
              <w:spacing w:line="320" w:lineRule="atLeast" w:before="1"/>
              <w:ind w:left="204" w:right="131" w:hanging="75"/>
              <w:jc w:val="left"/>
              <w:rPr>
                <w:rFonts w:ascii="宋体" w:hAnsi="宋体" w:cs="宋体" w:eastAsia="宋体" w:hint="default"/>
                <w:sz w:val="15"/>
                <w:szCs w:val="15"/>
              </w:rPr>
            </w:pP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648" w:hRule="exact"/>
        </w:trPr>
        <w:tc>
          <w:tcPr>
            <w:tcW w:w="2415" w:type="dxa"/>
            <w:vMerge/>
            <w:tcBorders>
              <w:left w:val="nil" w:sz="6" w:space="0" w:color="auto"/>
              <w:bottom w:val="dotted" w:sz="4" w:space="0" w:color="000000"/>
              <w:right w:val="dotted" w:sz="4" w:space="0" w:color="000000"/>
            </w:tcBorders>
          </w:tcPr>
          <w:p>
            <w:pPr/>
          </w:p>
        </w:tc>
        <w:tc>
          <w:tcPr>
            <w:tcW w:w="994" w:type="dxa"/>
            <w:vMerge/>
            <w:tcBorders>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320" w:lineRule="exact"/>
              <w:ind w:left="182" w:right="103"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320" w:lineRule="exact"/>
              <w:ind w:left="187" w:right="190"/>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收益调整</w:t>
            </w:r>
          </w:p>
        </w:tc>
        <w:tc>
          <w:tcPr>
            <w:tcW w:w="1051" w:type="dxa"/>
            <w:tcBorders>
              <w:top w:val="dotted" w:sz="4" w:space="0" w:color="000000"/>
              <w:left w:val="dotted" w:sz="4" w:space="0" w:color="000000"/>
              <w:bottom w:val="dotted" w:sz="4" w:space="0" w:color="000000"/>
              <w:right w:val="dotted" w:sz="4" w:space="0" w:color="000000"/>
            </w:tcBorders>
          </w:tcPr>
          <w:p>
            <w:pPr>
              <w:pStyle w:val="TableParagraph"/>
              <w:spacing w:line="320" w:lineRule="exact"/>
              <w:ind w:left="369" w:right="216" w:hanging="149"/>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320" w:lineRule="exact"/>
              <w:ind w:left="214" w:right="139"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4" w:type="dxa"/>
            <w:vMerge/>
            <w:tcBorders>
              <w:left w:val="dotted" w:sz="4" w:space="0" w:color="000000"/>
              <w:bottom w:val="dotted" w:sz="4" w:space="0" w:color="000000"/>
              <w:right w:val="dotted" w:sz="4" w:space="0" w:color="000000"/>
            </w:tcBorders>
          </w:tcPr>
          <w:p>
            <w:pPr/>
          </w:p>
        </w:tc>
        <w:tc>
          <w:tcPr>
            <w:tcW w:w="708" w:type="dxa"/>
            <w:vMerge/>
            <w:tcBorders>
              <w:left w:val="dotted" w:sz="4" w:space="0" w:color="000000"/>
              <w:bottom w:val="dotted" w:sz="4" w:space="0" w:color="000000"/>
              <w:right w:val="dotted" w:sz="4" w:space="0" w:color="000000"/>
            </w:tcBorders>
          </w:tcPr>
          <w:p>
            <w:pPr/>
          </w:p>
        </w:tc>
        <w:tc>
          <w:tcPr>
            <w:tcW w:w="720" w:type="dxa"/>
            <w:vMerge/>
            <w:tcBorders>
              <w:left w:val="dotted" w:sz="4" w:space="0" w:color="000000"/>
              <w:bottom w:val="dotted" w:sz="4" w:space="0" w:color="000000"/>
              <w:right w:val="nil" w:sz="6" w:space="0" w:color="auto"/>
            </w:tcBorders>
          </w:tcPr>
          <w:p>
            <w:pPr/>
          </w:p>
        </w:tc>
      </w:tr>
      <w:tr>
        <w:trPr>
          <w:trHeight w:val="331"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994"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2"/>
              <w:ind w:left="122" w:right="0"/>
              <w:jc w:val="left"/>
              <w:rPr>
                <w:rFonts w:ascii="宋体" w:hAnsi="宋体" w:cs="宋体" w:eastAsia="宋体" w:hint="default"/>
                <w:sz w:val="15"/>
                <w:szCs w:val="15"/>
              </w:rPr>
            </w:pPr>
            <w:r>
              <w:rPr>
                <w:rFonts w:ascii="宋体" w:hAnsi="宋体" w:cs="宋体" w:eastAsia="宋体" w:hint="default"/>
                <w:sz w:val="15"/>
                <w:szCs w:val="15"/>
              </w:rPr>
              <w:t>诺基亚东软通信技术有限公司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5"/>
                <w:szCs w:val="15"/>
              </w:rPr>
            </w:pPr>
            <w:r>
              <w:rPr>
                <w:rFonts w:ascii="Times New Roman"/>
                <w:spacing w:val="-1"/>
                <w:sz w:val="15"/>
              </w:rPr>
              <w:t>65,277,484</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5"/>
                <w:szCs w:val="15"/>
              </w:rPr>
            </w:pPr>
            <w:r>
              <w:rPr>
                <w:rFonts w:ascii="Times New Roman"/>
                <w:spacing w:val="-1"/>
                <w:sz w:val="15"/>
              </w:rPr>
              <w:t>5,050,077</w:t>
            </w:r>
          </w:p>
        </w:tc>
        <w:tc>
          <w:tcPr>
            <w:tcW w:w="991"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5"/>
                <w:szCs w:val="15"/>
              </w:rPr>
            </w:pPr>
            <w:r>
              <w:rPr>
                <w:rFonts w:ascii="Times New Roman"/>
                <w:spacing w:val="-1"/>
                <w:sz w:val="15"/>
              </w:rPr>
              <w:t>70,327,561</w:t>
            </w: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4"/>
              <w:ind w:left="122" w:right="0"/>
              <w:jc w:val="left"/>
              <w:rPr>
                <w:rFonts w:ascii="宋体" w:hAnsi="宋体" w:cs="宋体" w:eastAsia="宋体" w:hint="default"/>
                <w:sz w:val="15"/>
                <w:szCs w:val="15"/>
              </w:rPr>
            </w:pPr>
            <w:r>
              <w:rPr>
                <w:rFonts w:ascii="宋体" w:hAnsi="宋体" w:cs="宋体" w:eastAsia="宋体" w:hint="default"/>
                <w:sz w:val="15"/>
                <w:szCs w:val="15"/>
              </w:rPr>
              <w:t>沈阳凯塔数据科技有限公司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9"/>
              <w:ind w:right="100"/>
              <w:jc w:val="right"/>
              <w:rPr>
                <w:rFonts w:ascii="Times New Roman" w:hAnsi="Times New Roman" w:cs="Times New Roman" w:eastAsia="Times New Roman" w:hint="default"/>
                <w:sz w:val="15"/>
                <w:szCs w:val="15"/>
              </w:rPr>
            </w:pPr>
            <w:r>
              <w:rPr>
                <w:rFonts w:ascii="Times New Roman"/>
                <w:spacing w:val="-1"/>
                <w:sz w:val="15"/>
              </w:rPr>
              <w:t>10,866,518</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9"/>
              <w:ind w:right="100"/>
              <w:jc w:val="right"/>
              <w:rPr>
                <w:rFonts w:ascii="Times New Roman" w:hAnsi="Times New Roman" w:cs="Times New Roman" w:eastAsia="Times New Roman" w:hint="default"/>
                <w:sz w:val="15"/>
                <w:szCs w:val="15"/>
              </w:rPr>
            </w:pPr>
            <w:r>
              <w:rPr>
                <w:rFonts w:ascii="Times New Roman"/>
                <w:spacing w:val="-1"/>
                <w:sz w:val="15"/>
              </w:rPr>
              <w:t>-1,048,044</w:t>
            </w:r>
          </w:p>
        </w:tc>
        <w:tc>
          <w:tcPr>
            <w:tcW w:w="991"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9"/>
              <w:ind w:right="103"/>
              <w:jc w:val="right"/>
              <w:rPr>
                <w:rFonts w:ascii="Times New Roman" w:hAnsi="Times New Roman" w:cs="Times New Roman" w:eastAsia="Times New Roman" w:hint="default"/>
                <w:sz w:val="15"/>
                <w:szCs w:val="15"/>
              </w:rPr>
            </w:pPr>
            <w:r>
              <w:rPr>
                <w:rFonts w:ascii="Times New Roman"/>
                <w:spacing w:val="-1"/>
                <w:sz w:val="15"/>
              </w:rPr>
              <w:t>9,818,474</w:t>
            </w: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沈阳东芝东软信息系统有限公司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4,246,305</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34" w:right="0"/>
              <w:jc w:val="left"/>
              <w:rPr>
                <w:rFonts w:ascii="Times New Roman" w:hAnsi="Times New Roman" w:cs="Times New Roman" w:eastAsia="Times New Roman" w:hint="default"/>
                <w:sz w:val="15"/>
                <w:szCs w:val="15"/>
              </w:rPr>
            </w:pPr>
            <w:r>
              <w:rPr>
                <w:rFonts w:ascii="Times New Roman"/>
                <w:sz w:val="15"/>
              </w:rPr>
              <w:t>3,652,551</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-593,754</w:t>
            </w:r>
            <w:r>
              <w:rPr>
                <w:rFonts w:ascii="Times New Roman"/>
                <w:sz w:val="15"/>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320" w:lineRule="exact" w:before="3"/>
              <w:ind w:left="122" w:right="183"/>
              <w:jc w:val="left"/>
              <w:rPr>
                <w:rFonts w:ascii="宋体" w:hAnsi="宋体" w:cs="宋体" w:eastAsia="宋体" w:hint="default"/>
                <w:sz w:val="15"/>
                <w:szCs w:val="15"/>
              </w:rPr>
            </w:pPr>
            <w:r>
              <w:rPr>
                <w:rFonts w:ascii="宋体" w:hAnsi="宋体" w:cs="宋体" w:eastAsia="宋体" w:hint="default"/>
                <w:spacing w:val="-2"/>
                <w:sz w:val="15"/>
                <w:szCs w:val="15"/>
              </w:rPr>
              <w:t>东软哈曼汽车电子信息技术（大</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连）有限公司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4"/>
              <w:ind w:right="100"/>
              <w:jc w:val="right"/>
              <w:rPr>
                <w:rFonts w:ascii="Times New Roman" w:hAnsi="Times New Roman" w:cs="Times New Roman" w:eastAsia="Times New Roman" w:hint="default"/>
                <w:sz w:val="15"/>
                <w:szCs w:val="15"/>
              </w:rPr>
            </w:pPr>
            <w:r>
              <w:rPr>
                <w:rFonts w:ascii="Times New Roman"/>
                <w:spacing w:val="-1"/>
                <w:sz w:val="15"/>
              </w:rPr>
              <w:t>2,070,749</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4"/>
              <w:ind w:right="100"/>
              <w:jc w:val="right"/>
              <w:rPr>
                <w:rFonts w:ascii="Times New Roman" w:hAnsi="Times New Roman" w:cs="Times New Roman" w:eastAsia="Times New Roman" w:hint="default"/>
                <w:sz w:val="15"/>
                <w:szCs w:val="15"/>
              </w:rPr>
            </w:pPr>
            <w:r>
              <w:rPr>
                <w:rFonts w:ascii="Times New Roman"/>
                <w:spacing w:val="-1"/>
                <w:sz w:val="15"/>
              </w:rPr>
              <w:t>-1,888,664</w:t>
            </w:r>
          </w:p>
        </w:tc>
        <w:tc>
          <w:tcPr>
            <w:tcW w:w="991"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4"/>
              <w:ind w:right="103"/>
              <w:jc w:val="right"/>
              <w:rPr>
                <w:rFonts w:ascii="Times New Roman" w:hAnsi="Times New Roman" w:cs="Times New Roman" w:eastAsia="Times New Roman" w:hint="default"/>
                <w:sz w:val="15"/>
                <w:szCs w:val="15"/>
              </w:rPr>
            </w:pPr>
            <w:r>
              <w:rPr>
                <w:rFonts w:ascii="Times New Roman"/>
                <w:spacing w:val="-1"/>
                <w:sz w:val="15"/>
              </w:rPr>
              <w:t>182,085</w:t>
            </w: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辽宁东软创业投资有限公司（注）</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92,353,284</w:t>
            </w: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344,830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2"/>
              <w:jc w:val="right"/>
              <w:rPr>
                <w:rFonts w:ascii="Times New Roman" w:hAnsi="Times New Roman" w:cs="Times New Roman" w:eastAsia="Times New Roman" w:hint="default"/>
                <w:sz w:val="15"/>
                <w:szCs w:val="15"/>
              </w:rPr>
            </w:pPr>
            <w:r>
              <w:rPr>
                <w:rFonts w:ascii="Times New Roman"/>
                <w:spacing w:val="-1"/>
                <w:sz w:val="15"/>
              </w:rPr>
              <w:t>4,053,550</w:t>
            </w:r>
          </w:p>
        </w:tc>
        <w:tc>
          <w:tcPr>
            <w:tcW w:w="10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-2,629,244</w:t>
            </w: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340" w:right="0"/>
              <w:jc w:val="left"/>
              <w:rPr>
                <w:rFonts w:ascii="Times New Roman" w:hAnsi="Times New Roman" w:cs="Times New Roman" w:eastAsia="Times New Roman" w:hint="default"/>
                <w:sz w:val="15"/>
                <w:szCs w:val="15"/>
              </w:rPr>
            </w:pPr>
            <w:r>
              <w:rPr>
                <w:rFonts w:ascii="Times New Roman"/>
                <w:sz w:val="15"/>
              </w:rPr>
              <w:t>-575,250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3"/>
              <w:jc w:val="right"/>
              <w:rPr>
                <w:rFonts w:ascii="Times New Roman" w:hAnsi="Times New Roman" w:cs="Times New Roman" w:eastAsia="Times New Roman" w:hint="default"/>
                <w:sz w:val="15"/>
                <w:szCs w:val="15"/>
              </w:rPr>
            </w:pPr>
            <w:r>
              <w:rPr>
                <w:rFonts w:ascii="Times New Roman"/>
                <w:spacing w:val="-1"/>
                <w:sz w:val="15"/>
              </w:rPr>
              <w:t>93,547,170</w:t>
            </w: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1"/>
              <w:ind w:left="122" w:right="0"/>
              <w:jc w:val="left"/>
              <w:rPr>
                <w:rFonts w:ascii="宋体" w:hAnsi="宋体" w:cs="宋体" w:eastAsia="宋体" w:hint="default"/>
                <w:sz w:val="15"/>
                <w:szCs w:val="15"/>
              </w:rPr>
            </w:pPr>
            <w:r>
              <w:rPr>
                <w:rFonts w:ascii="宋体" w:hAnsi="宋体" w:cs="宋体" w:eastAsia="宋体" w:hint="default"/>
                <w:sz w:val="15"/>
                <w:szCs w:val="15"/>
              </w:rPr>
              <w:t>邯郸云计算中心</w:t>
            </w:r>
          </w:p>
        </w:tc>
        <w:tc>
          <w:tcPr>
            <w:tcW w:w="994"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203" w:right="0"/>
              <w:jc w:val="left"/>
              <w:rPr>
                <w:rFonts w:ascii="Times New Roman" w:hAnsi="Times New Roman" w:cs="Times New Roman" w:eastAsia="Times New Roman" w:hint="default"/>
                <w:sz w:val="15"/>
                <w:szCs w:val="15"/>
              </w:rPr>
            </w:pPr>
            <w:r>
              <w:rPr>
                <w:rFonts w:ascii="Times New Roman"/>
                <w:sz w:val="15"/>
              </w:rPr>
              <w:t>10,500,000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-67,953</w:t>
            </w:r>
          </w:p>
        </w:tc>
        <w:tc>
          <w:tcPr>
            <w:tcW w:w="991"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103"/>
              <w:jc w:val="right"/>
              <w:rPr>
                <w:rFonts w:ascii="Times New Roman" w:hAnsi="Times New Roman" w:cs="Times New Roman" w:eastAsia="Times New Roman" w:hint="default"/>
                <w:sz w:val="15"/>
                <w:szCs w:val="15"/>
              </w:rPr>
            </w:pPr>
            <w:r>
              <w:rPr>
                <w:rFonts w:ascii="Times New Roman"/>
                <w:spacing w:val="-1"/>
                <w:sz w:val="15"/>
              </w:rPr>
              <w:t>10,432,047</w:t>
            </w:r>
          </w:p>
        </w:tc>
        <w:tc>
          <w:tcPr>
            <w:tcW w:w="708"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24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1"/>
              <w:ind w:left="1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b/>
                <w:spacing w:val="-1"/>
                <w:sz w:val="15"/>
              </w:rPr>
              <w:t>174,814,340</w:t>
            </w:r>
            <w:r>
              <w:rPr>
                <w:rFonts w:ascii="Times New Roman"/>
                <w:spacing w:val="-1"/>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left="203" w:right="0"/>
              <w:jc w:val="left"/>
              <w:rPr>
                <w:rFonts w:ascii="Times New Roman" w:hAnsi="Times New Roman" w:cs="Times New Roman" w:eastAsia="Times New Roman" w:hint="default"/>
                <w:sz w:val="15"/>
                <w:szCs w:val="15"/>
              </w:rPr>
            </w:pPr>
            <w:r>
              <w:rPr>
                <w:rFonts w:ascii="Times New Roman"/>
                <w:b/>
                <w:sz w:val="15"/>
              </w:rPr>
              <w:t>10,500,000</w:t>
            </w:r>
            <w:r>
              <w:rPr>
                <w:rFonts w:ascii="Times New Roman"/>
                <w:sz w:val="15"/>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left="134" w:right="0"/>
              <w:jc w:val="left"/>
              <w:rPr>
                <w:rFonts w:ascii="Times New Roman" w:hAnsi="Times New Roman" w:cs="Times New Roman" w:eastAsia="Times New Roman" w:hint="default"/>
                <w:sz w:val="15"/>
                <w:szCs w:val="15"/>
              </w:rPr>
            </w:pPr>
            <w:r>
              <w:rPr>
                <w:rFonts w:ascii="Times New Roman"/>
                <w:b/>
                <w:sz w:val="15"/>
              </w:rPr>
              <w:t>3,652,551</w:t>
            </w:r>
            <w:r>
              <w:rPr>
                <w:rFonts w:ascii="Times New Roman"/>
                <w:sz w:val="15"/>
              </w:rPr>
            </w:r>
          </w:p>
        </w:tc>
        <w:tc>
          <w:tcPr>
            <w:tcW w:w="1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b/>
                <w:spacing w:val="-1"/>
                <w:sz w:val="15"/>
              </w:rPr>
              <w:t>1,796,492</w:t>
            </w:r>
            <w:r>
              <w:rPr>
                <w:rFonts w:ascii="Times New Roman"/>
                <w:spacing w:val="-1"/>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right="102"/>
              <w:jc w:val="right"/>
              <w:rPr>
                <w:rFonts w:ascii="Times New Roman" w:hAnsi="Times New Roman" w:cs="Times New Roman" w:eastAsia="Times New Roman" w:hint="default"/>
                <w:sz w:val="15"/>
                <w:szCs w:val="15"/>
              </w:rPr>
            </w:pPr>
            <w:r>
              <w:rPr>
                <w:rFonts w:ascii="Times New Roman"/>
                <w:b/>
                <w:spacing w:val="-1"/>
                <w:sz w:val="15"/>
              </w:rPr>
              <w:t>4,053,550</w:t>
            </w:r>
            <w:r>
              <w:rPr>
                <w:rFonts w:ascii="Times New Roman"/>
                <w:spacing w:val="-1"/>
                <w:sz w:val="15"/>
              </w:rPr>
            </w:r>
          </w:p>
        </w:tc>
        <w:tc>
          <w:tcPr>
            <w:tcW w:w="10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b/>
                <w:spacing w:val="-1"/>
                <w:sz w:val="15"/>
              </w:rPr>
              <w:t>-2,629,244</w:t>
            </w:r>
            <w:r>
              <w:rPr>
                <w:rFonts w:ascii="Times New Roman"/>
                <w:spacing w:val="-1"/>
                <w:sz w:val="15"/>
              </w:rPr>
            </w:r>
          </w:p>
        </w:tc>
        <w:tc>
          <w:tcPr>
            <w:tcW w:w="1193"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left="340" w:right="0"/>
              <w:jc w:val="left"/>
              <w:rPr>
                <w:rFonts w:ascii="Times New Roman" w:hAnsi="Times New Roman" w:cs="Times New Roman" w:eastAsia="Times New Roman" w:hint="default"/>
                <w:sz w:val="15"/>
                <w:szCs w:val="15"/>
              </w:rPr>
            </w:pPr>
            <w:r>
              <w:rPr>
                <w:rFonts w:ascii="Times New Roman"/>
                <w:b/>
                <w:sz w:val="15"/>
              </w:rPr>
              <w:t>-575,250</w:t>
            </w:r>
            <w:r>
              <w:rPr>
                <w:rFonts w:ascii="Times New Roman"/>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6"/>
              <w:ind w:right="103"/>
              <w:jc w:val="right"/>
              <w:rPr>
                <w:rFonts w:ascii="Times New Roman" w:hAnsi="Times New Roman" w:cs="Times New Roman" w:eastAsia="Times New Roman" w:hint="default"/>
                <w:sz w:val="15"/>
                <w:szCs w:val="15"/>
              </w:rPr>
            </w:pPr>
            <w:r>
              <w:rPr>
                <w:rFonts w:ascii="Times New Roman"/>
                <w:b/>
                <w:spacing w:val="-1"/>
                <w:sz w:val="15"/>
              </w:rPr>
              <w:t>184,307,337</w:t>
            </w:r>
            <w:r>
              <w:rPr>
                <w:rFonts w:ascii="Times New Roman"/>
                <w:spacing w:val="-1"/>
                <w:sz w:val="15"/>
              </w:rPr>
            </w:r>
          </w:p>
        </w:tc>
        <w:tc>
          <w:tcPr>
            <w:tcW w:w="708" w:type="dxa"/>
            <w:tcBorders>
              <w:top w:val="dotted" w:sz="4" w:space="0" w:color="000000"/>
              <w:left w:val="dotted" w:sz="4" w:space="0" w:color="000000"/>
              <w:bottom w:val="single" w:sz="12" w:space="0" w:color="000000"/>
              <w:right w:val="dotted" w:sz="4" w:space="0" w:color="000000"/>
            </w:tcBorders>
          </w:tcPr>
          <w:p>
            <w:pPr/>
          </w:p>
        </w:tc>
        <w:tc>
          <w:tcPr>
            <w:tcW w:w="72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5"/>
          <w:szCs w:val="5"/>
        </w:rPr>
      </w:pPr>
    </w:p>
    <w:p>
      <w:pPr>
        <w:pStyle w:val="BodyText"/>
        <w:spacing w:line="350" w:lineRule="auto" w:before="36"/>
        <w:ind w:right="0"/>
        <w:jc w:val="left"/>
      </w:pPr>
      <w:r>
        <w:rPr/>
        <w:t>注：由于本公司原控股子公司东软创投的其他股东增资，使本公司持股比例下降，对其丧失控制权，不再将其纳入合并财务报表范围，母公</w:t>
      </w:r>
      <w:r>
        <w:rPr>
          <w:spacing w:val="-29"/>
        </w:rPr>
        <w:t> </w:t>
      </w:r>
      <w:r>
        <w:rPr>
          <w:spacing w:val="-29"/>
        </w:rPr>
      </w:r>
      <w:r>
        <w:rPr/>
        <w:t>司对其长期股权投资由成本法转换为权益法进行核算，对期初数进行追溯调整。</w:t>
      </w:r>
    </w:p>
    <w:p>
      <w:pPr>
        <w:spacing w:line="240" w:lineRule="auto" w:before="6"/>
        <w:rPr>
          <w:rFonts w:ascii="宋体" w:hAnsi="宋体" w:cs="宋体" w:eastAsia="宋体" w:hint="default"/>
          <w:sz w:val="26"/>
          <w:szCs w:val="26"/>
        </w:rPr>
      </w:pPr>
    </w:p>
    <w:p>
      <w:pPr>
        <w:pStyle w:val="Heading5"/>
        <w:tabs>
          <w:tab w:pos="850" w:val="left" w:leader="none"/>
        </w:tabs>
        <w:spacing w:line="240" w:lineRule="auto"/>
        <w:ind w:left="123" w:right="1531"/>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营业收入和营业成本</w:t>
      </w:r>
      <w:r>
        <w:rPr>
          <w:b w:val="0"/>
          <w:bCs w:val="0"/>
        </w:rPr>
      </w:r>
    </w:p>
    <w:p>
      <w:pPr>
        <w:pStyle w:val="Heading5"/>
        <w:tabs>
          <w:tab w:pos="1393" w:val="left" w:leader="none"/>
        </w:tabs>
        <w:spacing w:line="240" w:lineRule="auto" w:before="31"/>
        <w:ind w:right="1531"/>
        <w:jc w:val="left"/>
        <w:rPr>
          <w:b w:val="0"/>
          <w:bCs w:val="0"/>
        </w:rPr>
      </w:pPr>
      <w:r>
        <w:rPr>
          <w:rFonts w:ascii="Times New Roman" w:hAnsi="Times New Roman" w:cs="Times New Roman" w:eastAsia="Times New Roman" w:hint="default"/>
        </w:rPr>
        <w:t>1</w:t>
      </w:r>
      <w:r>
        <w:rPr/>
        <w:t>、</w:t>
        <w:tab/>
        <w:t>营业收入和营业成本</w:t>
      </w:r>
      <w:r>
        <w:rPr>
          <w:b w:val="0"/>
          <w:bCs w:val="0"/>
        </w:rPr>
      </w:r>
    </w:p>
    <w:tbl>
      <w:tblPr>
        <w:tblW w:w="0" w:type="auto"/>
        <w:jc w:val="left"/>
        <w:tblInd w:w="680" w:type="dxa"/>
        <w:tblLayout w:type="fixed"/>
        <w:tblCellMar>
          <w:top w:w="0" w:type="dxa"/>
          <w:left w:w="0" w:type="dxa"/>
          <w:bottom w:w="0" w:type="dxa"/>
          <w:right w:w="0" w:type="dxa"/>
        </w:tblCellMar>
        <w:tblLook w:val="01E0"/>
      </w:tblPr>
      <w:tblGrid>
        <w:gridCol w:w="2948"/>
        <w:gridCol w:w="2451"/>
        <w:gridCol w:w="2551"/>
        <w:gridCol w:w="2410"/>
        <w:gridCol w:w="2693"/>
      </w:tblGrid>
      <w:tr>
        <w:trPr>
          <w:trHeight w:val="420" w:hRule="exact"/>
        </w:trPr>
        <w:tc>
          <w:tcPr>
            <w:tcW w:w="294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500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10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1" w:hRule="exact"/>
        </w:trPr>
        <w:tc>
          <w:tcPr>
            <w:tcW w:w="2948" w:type="dxa"/>
            <w:vMerge/>
            <w:tcBorders>
              <w:left w:val="nil" w:sz="6" w:space="0" w:color="auto"/>
              <w:bottom w:val="dotted" w:sz="4" w:space="0" w:color="000000"/>
              <w:right w:val="dotted" w:sz="4" w:space="0" w:color="000000"/>
            </w:tcBorders>
          </w:tcPr>
          <w:p>
            <w:pPr/>
          </w:p>
        </w:tc>
        <w:tc>
          <w:tcPr>
            <w:tcW w:w="24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1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4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4,054,402,004</w:t>
            </w:r>
          </w:p>
        </w:tc>
        <w:tc>
          <w:tcPr>
            <w:tcW w:w="2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3,206,776,729</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4,149,449,106</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3,435,249,025</w:t>
            </w:r>
          </w:p>
        </w:tc>
      </w:tr>
      <w:tr>
        <w:trPr>
          <w:trHeight w:val="410" w:hRule="exact"/>
        </w:trPr>
        <w:tc>
          <w:tcPr>
            <w:tcW w:w="29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4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256,410</w:t>
            </w:r>
          </w:p>
        </w:tc>
        <w:tc>
          <w:tcPr>
            <w:tcW w:w="2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175,588</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416,426,006</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215,046,294</w:t>
            </w:r>
          </w:p>
        </w:tc>
      </w:tr>
      <w:tr>
        <w:trPr>
          <w:trHeight w:val="420" w:hRule="exact"/>
        </w:trPr>
        <w:tc>
          <w:tcPr>
            <w:tcW w:w="29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pacing w:val="-1"/>
                <w:sz w:val="18"/>
              </w:rPr>
              <w:t>4,054,658,414</w:t>
            </w:r>
            <w:r>
              <w:rPr>
                <w:rFonts w:ascii="Times New Roman"/>
                <w:spacing w:val="-1"/>
                <w:sz w:val="18"/>
              </w:rPr>
            </w:r>
          </w:p>
        </w:tc>
        <w:tc>
          <w:tcPr>
            <w:tcW w:w="25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pacing w:val="-1"/>
                <w:sz w:val="18"/>
              </w:rPr>
              <w:t>3,206,952,317</w:t>
            </w:r>
            <w:r>
              <w:rPr>
                <w:rFonts w:ascii="Times New Roman"/>
                <w:spacing w:val="-1"/>
                <w:sz w:val="18"/>
              </w:rPr>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pacing w:val="-2"/>
                <w:sz w:val="18"/>
              </w:rPr>
              <w:t>4,565,875,112</w:t>
            </w:r>
            <w:r>
              <w:rPr>
                <w:rFonts w:ascii="Times New Roman"/>
                <w:spacing w:val="-2"/>
                <w:sz w:val="18"/>
              </w:rPr>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b/>
                <w:spacing w:val="-1"/>
                <w:sz w:val="18"/>
              </w:rPr>
              <w:t>3,650,295,319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50" w:h="11910" w:orient="landscape"/>
          <w:pgMar w:header="885" w:footer="997" w:top="1540" w:bottom="1180" w:left="1660" w:right="12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2</w:t>
      </w:r>
      <w:r>
        <w:rPr/>
        <w:t>、</w:t>
        <w:tab/>
      </w:r>
      <w:r>
        <w:rPr>
          <w:spacing w:val="-1"/>
        </w:rPr>
        <w:t>营业收入及营业成本（分行业）</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273"/>
        <w:gridCol w:w="1474"/>
        <w:gridCol w:w="1414"/>
        <w:gridCol w:w="1457"/>
        <w:gridCol w:w="1466"/>
      </w:tblGrid>
      <w:tr>
        <w:trPr>
          <w:trHeight w:val="461" w:hRule="exact"/>
        </w:trPr>
        <w:tc>
          <w:tcPr>
            <w:tcW w:w="227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556" w:val="left" w:leader="none"/>
              </w:tabs>
              <w:spacing w:line="240" w:lineRule="auto" w:before="13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8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2273" w:type="dxa"/>
            <w:vMerge/>
            <w:tcBorders>
              <w:left w:val="nil" w:sz="6" w:space="0" w:color="auto"/>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left="36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890" w:hRule="exact"/>
        </w:trPr>
        <w:tc>
          <w:tcPr>
            <w:tcW w:w="2273" w:type="dxa"/>
            <w:tcBorders>
              <w:top w:val="dotted" w:sz="4" w:space="0" w:color="000000"/>
              <w:left w:val="nil" w:sz="6" w:space="0" w:color="auto"/>
              <w:bottom w:val="dotted" w:sz="4" w:space="0" w:color="000000"/>
              <w:right w:val="dotted" w:sz="4" w:space="0" w:color="000000"/>
            </w:tcBorders>
          </w:tcPr>
          <w:p>
            <w:pPr>
              <w:pStyle w:val="TableParagraph"/>
              <w:spacing w:line="440" w:lineRule="exact" w:before="3"/>
              <w:ind w:left="122" w:right="14"/>
              <w:jc w:val="left"/>
              <w:rPr>
                <w:rFonts w:ascii="宋体" w:hAnsi="宋体" w:cs="宋体" w:eastAsia="宋体" w:hint="default"/>
                <w:sz w:val="18"/>
                <w:szCs w:val="18"/>
              </w:rPr>
            </w:pPr>
            <w:r>
              <w:rPr>
                <w:rFonts w:ascii="宋体" w:hAnsi="宋体" w:cs="宋体" w:eastAsia="宋体" w:hint="default"/>
                <w:spacing w:val="-3"/>
                <w:sz w:val="18"/>
                <w:szCs w:val="18"/>
              </w:rPr>
              <w:t>系统集成、软件产品销售、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软件定制及其他劳务</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4,036,422,134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3,200,858,261</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4,105,330,061</w:t>
            </w: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3,420,131,593</w:t>
            </w:r>
          </w:p>
        </w:tc>
      </w:tr>
      <w:tr>
        <w:trPr>
          <w:trHeight w:val="451" w:hRule="exact"/>
        </w:trPr>
        <w:tc>
          <w:tcPr>
            <w:tcW w:w="22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投资性房产投资转让</w:t>
            </w:r>
          </w:p>
        </w:tc>
        <w:tc>
          <w:tcPr>
            <w:tcW w:w="147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416,426,006</w:t>
            </w: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215,046,294</w:t>
            </w:r>
          </w:p>
        </w:tc>
      </w:tr>
      <w:tr>
        <w:trPr>
          <w:trHeight w:val="449" w:hRule="exact"/>
        </w:trPr>
        <w:tc>
          <w:tcPr>
            <w:tcW w:w="22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物业服务、租金</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18,236,280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6,094,056</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44,119,045</w:t>
            </w:r>
          </w:p>
        </w:tc>
        <w:tc>
          <w:tcPr>
            <w:tcW w:w="1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15,117,432</w:t>
            </w:r>
          </w:p>
        </w:tc>
      </w:tr>
      <w:tr>
        <w:trPr>
          <w:trHeight w:val="461" w:hRule="exact"/>
        </w:trPr>
        <w:tc>
          <w:tcPr>
            <w:tcW w:w="22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4,054,658,414</w:t>
            </w:r>
            <w:r>
              <w:rPr>
                <w:rFonts w:ascii="Times New Roman"/>
                <w:spacing w:val="-1"/>
                <w:sz w:val="18"/>
              </w:rPr>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3,206,952,317</w:t>
            </w:r>
            <w:r>
              <w:rPr>
                <w:rFonts w:ascii="Times New Roman"/>
                <w:spacing w:val="-1"/>
                <w:sz w:val="18"/>
              </w:rPr>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4,565,875,112</w:t>
            </w:r>
            <w:r>
              <w:rPr>
                <w:rFonts w:ascii="Times New Roman"/>
                <w:spacing w:val="-1"/>
                <w:sz w:val="18"/>
              </w:rPr>
            </w:r>
          </w:p>
        </w:tc>
        <w:tc>
          <w:tcPr>
            <w:tcW w:w="14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3,650,295,319</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5"/>
        <w:tabs>
          <w:tab w:pos="1393" w:val="left" w:leader="none"/>
        </w:tabs>
        <w:spacing w:line="240" w:lineRule="auto" w:before="36"/>
        <w:ind w:right="150"/>
        <w:jc w:val="left"/>
        <w:rPr>
          <w:b w:val="0"/>
          <w:bCs w:val="0"/>
        </w:rPr>
      </w:pPr>
      <w:r>
        <w:rPr>
          <w:rFonts w:ascii="Times New Roman" w:hAnsi="Times New Roman" w:cs="Times New Roman" w:eastAsia="Times New Roman" w:hint="default"/>
        </w:rPr>
        <w:t>3</w:t>
      </w:r>
      <w:r>
        <w:rPr/>
        <w:t>、</w:t>
        <w:tab/>
      </w:r>
      <w:r>
        <w:rPr>
          <w:spacing w:val="-1"/>
        </w:rPr>
        <w:t>主营业务收入及主营业务成本（分行业）</w:t>
      </w:r>
      <w:r>
        <w:rPr>
          <w:b w:val="0"/>
          <w:bCs w:val="0"/>
          <w:spacing w:val="-1"/>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2269"/>
        <w:gridCol w:w="1462"/>
        <w:gridCol w:w="1414"/>
        <w:gridCol w:w="1486"/>
        <w:gridCol w:w="1454"/>
      </w:tblGrid>
      <w:tr>
        <w:trPr>
          <w:trHeight w:val="461" w:hRule="exact"/>
        </w:trPr>
        <w:tc>
          <w:tcPr>
            <w:tcW w:w="226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556" w:val="left" w:leader="none"/>
              </w:tabs>
              <w:spacing w:line="240" w:lineRule="auto" w:before="13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7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4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9" w:hRule="exact"/>
        </w:trPr>
        <w:tc>
          <w:tcPr>
            <w:tcW w:w="2269" w:type="dxa"/>
            <w:vMerge/>
            <w:tcBorders>
              <w:left w:val="nil" w:sz="6" w:space="0" w:color="auto"/>
              <w:bottom w:val="dotted" w:sz="4" w:space="0" w:color="000000"/>
              <w:right w:val="dotted" w:sz="4" w:space="0" w:color="000000"/>
            </w:tcBorders>
          </w:tcPr>
          <w:p>
            <w:pP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4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3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left="36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891" w:hRule="exact"/>
        </w:trPr>
        <w:tc>
          <w:tcPr>
            <w:tcW w:w="22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pacing w:val="-3"/>
                <w:sz w:val="18"/>
                <w:szCs w:val="18"/>
              </w:rPr>
              <w:t>系统集成、软件产品销售、</w:t>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软件定制及其他劳务</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4,036,422,134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3,200,858,261</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4,105,330,061</w:t>
            </w:r>
          </w:p>
        </w:tc>
        <w:tc>
          <w:tcPr>
            <w:tcW w:w="14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3,420,131,593</w:t>
            </w:r>
          </w:p>
        </w:tc>
      </w:tr>
      <w:tr>
        <w:trPr>
          <w:trHeight w:val="451" w:hRule="exact"/>
        </w:trPr>
        <w:tc>
          <w:tcPr>
            <w:tcW w:w="22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right="879"/>
              <w:jc w:val="right"/>
              <w:rPr>
                <w:rFonts w:ascii="宋体" w:hAnsi="宋体" w:cs="宋体" w:eastAsia="宋体" w:hint="default"/>
                <w:sz w:val="18"/>
                <w:szCs w:val="18"/>
              </w:rPr>
            </w:pPr>
            <w:r>
              <w:rPr>
                <w:rFonts w:ascii="宋体" w:hAnsi="宋体" w:cs="宋体" w:eastAsia="宋体" w:hint="default"/>
                <w:sz w:val="18"/>
                <w:szCs w:val="18"/>
              </w:rPr>
              <w:t>物业服务、租金</w:t>
            </w:r>
          </w:p>
        </w:tc>
        <w:tc>
          <w:tcPr>
            <w:tcW w:w="14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17,979,870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5,918,468</w:t>
            </w:r>
          </w:p>
        </w:tc>
        <w:tc>
          <w:tcPr>
            <w:tcW w:w="14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44,119,045</w:t>
            </w:r>
          </w:p>
        </w:tc>
        <w:tc>
          <w:tcPr>
            <w:tcW w:w="1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15,117,432</w:t>
            </w:r>
          </w:p>
        </w:tc>
      </w:tr>
      <w:tr>
        <w:trPr>
          <w:trHeight w:val="461" w:hRule="exact"/>
        </w:trPr>
        <w:tc>
          <w:tcPr>
            <w:tcW w:w="22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2"/>
              <w:ind w:right="84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4,054,402,004</w:t>
            </w:r>
            <w:r>
              <w:rPr>
                <w:rFonts w:ascii="Times New Roman"/>
                <w:spacing w:val="-1"/>
                <w:sz w:val="18"/>
              </w:rPr>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3,206,776,729</w:t>
            </w:r>
            <w:r>
              <w:rPr>
                <w:rFonts w:ascii="Times New Roman"/>
                <w:spacing w:val="-1"/>
                <w:sz w:val="18"/>
              </w:rPr>
            </w:r>
          </w:p>
        </w:tc>
        <w:tc>
          <w:tcPr>
            <w:tcW w:w="14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4,149,449,106</w:t>
            </w:r>
            <w:r>
              <w:rPr>
                <w:rFonts w:ascii="Times New Roman"/>
                <w:spacing w:val="-1"/>
                <w:sz w:val="18"/>
              </w:rPr>
            </w:r>
          </w:p>
        </w:tc>
        <w:tc>
          <w:tcPr>
            <w:tcW w:w="14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3,435,249,025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5"/>
        <w:tabs>
          <w:tab w:pos="850" w:val="left" w:leader="none"/>
        </w:tabs>
        <w:spacing w:line="240" w:lineRule="auto" w:before="36"/>
        <w:ind w:left="123" w:right="15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投资收益</w:t>
      </w:r>
      <w:r>
        <w:rPr>
          <w:b w:val="0"/>
          <w:bCs w:val="0"/>
        </w:rPr>
      </w:r>
    </w:p>
    <w:p>
      <w:pPr>
        <w:spacing w:line="240" w:lineRule="auto" w:before="2"/>
        <w:rPr>
          <w:rFonts w:ascii="宋体" w:hAnsi="宋体" w:cs="宋体" w:eastAsia="宋体" w:hint="default"/>
          <w:b/>
          <w:bCs/>
          <w:sz w:val="3"/>
          <w:szCs w:val="3"/>
        </w:rPr>
      </w:pPr>
    </w:p>
    <w:tbl>
      <w:tblPr>
        <w:tblW w:w="0" w:type="auto"/>
        <w:jc w:val="left"/>
        <w:tblInd w:w="718" w:type="dxa"/>
        <w:tblLayout w:type="fixed"/>
        <w:tblCellMar>
          <w:top w:w="0" w:type="dxa"/>
          <w:left w:w="0" w:type="dxa"/>
          <w:bottom w:w="0" w:type="dxa"/>
          <w:right w:w="0" w:type="dxa"/>
        </w:tblCellMar>
        <w:tblLook w:val="01E0"/>
      </w:tblPr>
      <w:tblGrid>
        <w:gridCol w:w="4165"/>
        <w:gridCol w:w="2069"/>
        <w:gridCol w:w="1861"/>
      </w:tblGrid>
      <w:tr>
        <w:trPr>
          <w:trHeight w:val="461" w:hRule="exact"/>
        </w:trPr>
        <w:tc>
          <w:tcPr>
            <w:tcW w:w="4165" w:type="dxa"/>
            <w:tcBorders>
              <w:top w:val="single" w:sz="12" w:space="0" w:color="000000"/>
              <w:left w:val="nil" w:sz="6" w:space="0" w:color="auto"/>
              <w:bottom w:val="dotted" w:sz="4" w:space="0" w:color="000000"/>
              <w:right w:val="dotted" w:sz="4" w:space="0" w:color="000000"/>
            </w:tcBorders>
          </w:tcPr>
          <w:p>
            <w:pPr>
              <w:pStyle w:val="TableParagraph"/>
              <w:tabs>
                <w:tab w:pos="556" w:val="left" w:leader="none"/>
              </w:tabs>
              <w:spacing w:line="240" w:lineRule="auto" w:before="145"/>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5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4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139,765,644</w:t>
            </w:r>
          </w:p>
        </w:tc>
        <w:tc>
          <w:tcPr>
            <w:tcW w:w="1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800,404,919</w:t>
            </w:r>
          </w:p>
        </w:tc>
      </w:tr>
      <w:tr>
        <w:trPr>
          <w:trHeight w:val="449" w:hRule="exact"/>
        </w:trPr>
        <w:tc>
          <w:tcPr>
            <w:tcW w:w="4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1,796,492</w:t>
            </w:r>
          </w:p>
        </w:tc>
        <w:tc>
          <w:tcPr>
            <w:tcW w:w="1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7,135,855</w:t>
            </w:r>
          </w:p>
        </w:tc>
      </w:tr>
      <w:tr>
        <w:trPr>
          <w:trHeight w:val="451" w:hRule="exact"/>
        </w:trPr>
        <w:tc>
          <w:tcPr>
            <w:tcW w:w="4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4,050,585</w:t>
            </w:r>
          </w:p>
        </w:tc>
        <w:tc>
          <w:tcPr>
            <w:tcW w:w="1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-10,602,071</w:t>
            </w:r>
            <w:r>
              <w:rPr>
                <w:rFonts w:ascii="Times New Roman"/>
                <w:sz w:val="18"/>
              </w:rPr>
            </w:r>
          </w:p>
        </w:tc>
      </w:tr>
      <w:tr>
        <w:trPr>
          <w:trHeight w:val="449" w:hRule="exact"/>
        </w:trPr>
        <w:tc>
          <w:tcPr>
            <w:tcW w:w="4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持有银行理财产品期间取得的投资收益</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870,634</w:t>
            </w:r>
          </w:p>
        </w:tc>
        <w:tc>
          <w:tcPr>
            <w:tcW w:w="18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5,145,582</w:t>
            </w:r>
          </w:p>
        </w:tc>
      </w:tr>
      <w:tr>
        <w:trPr>
          <w:trHeight w:val="890" w:hRule="exact"/>
        </w:trPr>
        <w:tc>
          <w:tcPr>
            <w:tcW w:w="4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pacing w:val="7"/>
                <w:sz w:val="18"/>
                <w:szCs w:val="18"/>
              </w:rPr>
              <w:t>处置以公允价值计量且其变动计入当期损益的金</w:t>
            </w: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融资产取得的投资收益</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4,651,950</w:t>
            </w:r>
          </w:p>
        </w:tc>
        <w:tc>
          <w:tcPr>
            <w:tcW w:w="186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11,411,941</w:t>
            </w:r>
          </w:p>
        </w:tc>
      </w:tr>
      <w:tr>
        <w:trPr>
          <w:trHeight w:val="449" w:hRule="exact"/>
        </w:trPr>
        <w:tc>
          <w:tcPr>
            <w:tcW w:w="4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2,976,940</w:t>
            </w:r>
          </w:p>
        </w:tc>
        <w:tc>
          <w:tcPr>
            <w:tcW w:w="1861"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4165" w:type="dxa"/>
            <w:tcBorders>
              <w:top w:val="dotted" w:sz="4" w:space="0" w:color="000000"/>
              <w:left w:val="nil" w:sz="6" w:space="0" w:color="auto"/>
              <w:bottom w:val="single" w:sz="12" w:space="0" w:color="000000"/>
              <w:right w:val="dotted" w:sz="4" w:space="0" w:color="000000"/>
            </w:tcBorders>
          </w:tcPr>
          <w:p>
            <w:pPr>
              <w:pStyle w:val="TableParagraph"/>
              <w:tabs>
                <w:tab w:pos="556" w:val="left" w:leader="none"/>
              </w:tabs>
              <w:spacing w:line="240" w:lineRule="auto" w:before="145"/>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2"/>
                <w:sz w:val="18"/>
              </w:rPr>
              <w:t>154,112,245</w:t>
            </w:r>
            <w:r>
              <w:rPr>
                <w:rFonts w:ascii="Times New Roman"/>
                <w:spacing w:val="-2"/>
                <w:sz w:val="18"/>
              </w:rPr>
            </w:r>
          </w:p>
        </w:tc>
        <w:tc>
          <w:tcPr>
            <w:tcW w:w="18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813,496,226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93"/>
          <w:footerReference w:type="default" r:id="rId94"/>
          <w:pgSz w:w="11910" w:h="16840"/>
          <w:pgMar w:header="885" w:footer="996" w:top="1600" w:bottom="1180" w:left="1660" w:right="1280"/>
          <w:pgNumType w:start="139"/>
        </w:sectPr>
      </w:pPr>
    </w:p>
    <w:p>
      <w:pPr>
        <w:pStyle w:val="Heading5"/>
        <w:spacing w:line="240" w:lineRule="auto" w:before="43"/>
        <w:ind w:left="123" w:right="208"/>
        <w:jc w:val="left"/>
        <w:rPr>
          <w:b w:val="0"/>
          <w:bCs w:val="0"/>
        </w:rPr>
      </w:pPr>
      <w:r>
        <w:rPr/>
        <w:t>十六、</w:t>
      </w:r>
      <w:r>
        <w:rPr>
          <w:spacing w:val="-12"/>
        </w:rPr>
        <w:t> </w:t>
      </w:r>
      <w:r>
        <w:rPr/>
        <w:t>补充资料</w:t>
      </w:r>
      <w:r>
        <w:rPr>
          <w:b w:val="0"/>
          <w:bCs w:val="0"/>
        </w:rPr>
      </w:r>
    </w:p>
    <w:p>
      <w:pPr>
        <w:pStyle w:val="BodyText"/>
        <w:spacing w:line="240" w:lineRule="auto" w:before="85"/>
        <w:ind w:left="565" w:right="208"/>
        <w:jc w:val="left"/>
      </w:pPr>
      <w:r>
        <w:rPr/>
        <w:t>（以下金额单位若未特别注明者均为人民币元）</w:t>
      </w:r>
    </w:p>
    <w:p>
      <w:pPr>
        <w:pStyle w:val="Heading5"/>
        <w:tabs>
          <w:tab w:pos="850" w:val="left" w:leader="none"/>
        </w:tabs>
        <w:spacing w:line="240" w:lineRule="auto" w:before="85"/>
        <w:ind w:left="123" w:right="208"/>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当期非经常性损益明细表</w:t>
      </w:r>
      <w:r>
        <w:rPr>
          <w:b w:val="0"/>
          <w:bCs w:val="0"/>
        </w:rPr>
      </w:r>
    </w:p>
    <w:p>
      <w:pPr>
        <w:spacing w:line="240" w:lineRule="auto" w:before="0"/>
        <w:rPr>
          <w:rFonts w:ascii="宋体" w:hAnsi="宋体" w:cs="宋体" w:eastAsia="宋体" w:hint="default"/>
          <w:b/>
          <w:bCs/>
          <w:sz w:val="2"/>
          <w:szCs w:val="2"/>
        </w:rPr>
      </w:pPr>
    </w:p>
    <w:tbl>
      <w:tblPr>
        <w:tblW w:w="0" w:type="auto"/>
        <w:jc w:val="left"/>
        <w:tblInd w:w="718" w:type="dxa"/>
        <w:tblLayout w:type="fixed"/>
        <w:tblCellMar>
          <w:top w:w="0" w:type="dxa"/>
          <w:left w:w="0" w:type="dxa"/>
          <w:bottom w:w="0" w:type="dxa"/>
          <w:right w:w="0" w:type="dxa"/>
        </w:tblCellMar>
        <w:tblLook w:val="01E0"/>
      </w:tblPr>
      <w:tblGrid>
        <w:gridCol w:w="5684"/>
        <w:gridCol w:w="1517"/>
        <w:gridCol w:w="926"/>
      </w:tblGrid>
      <w:tr>
        <w:trPr>
          <w:trHeight w:val="418" w:hRule="exact"/>
        </w:trPr>
        <w:tc>
          <w:tcPr>
            <w:tcW w:w="5684" w:type="dxa"/>
            <w:tcBorders>
              <w:top w:val="single" w:sz="12" w:space="0" w:color="000000"/>
              <w:left w:val="nil" w:sz="6" w:space="0" w:color="auto"/>
              <w:bottom w:val="dotted" w:sz="4" w:space="0" w:color="000000"/>
              <w:right w:val="dotted" w:sz="4" w:space="0" w:color="000000"/>
            </w:tcBorders>
          </w:tcPr>
          <w:p>
            <w:pPr>
              <w:pStyle w:val="TableParagraph"/>
              <w:tabs>
                <w:tab w:pos="559" w:val="left" w:leader="none"/>
              </w:tabs>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left="39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7"/>
              <w:ind w:left="27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6,742,250</w:t>
            </w:r>
          </w:p>
        </w:tc>
        <w:tc>
          <w:tcPr>
            <w:tcW w:w="9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7"/>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730"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360" w:lineRule="exact"/>
              <w:ind w:left="122" w:right="15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167,476,153</w:t>
            </w:r>
          </w:p>
        </w:tc>
        <w:tc>
          <w:tcPr>
            <w:tcW w:w="9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1114"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89"/>
              <w:ind w:left="122" w:right="15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4,571,706</w:t>
            </w:r>
          </w:p>
        </w:tc>
        <w:tc>
          <w:tcPr>
            <w:tcW w:w="92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25"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1,143,587</w:t>
            </w:r>
          </w:p>
        </w:tc>
        <w:tc>
          <w:tcPr>
            <w:tcW w:w="926"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11,744,348</w:t>
            </w:r>
          </w:p>
        </w:tc>
        <w:tc>
          <w:tcPr>
            <w:tcW w:w="9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425"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少数股东损益影响额</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-4,765,929</w:t>
            </w:r>
          </w:p>
        </w:tc>
        <w:tc>
          <w:tcPr>
            <w:tcW w:w="926"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56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非经常性损益的所得税影响数</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-21,745,504</w:t>
            </w:r>
            <w:r>
              <w:rPr>
                <w:rFonts w:ascii="Times New Roman"/>
                <w:sz w:val="18"/>
              </w:rPr>
            </w:r>
          </w:p>
        </w:tc>
        <w:tc>
          <w:tcPr>
            <w:tcW w:w="926"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5684" w:type="dxa"/>
            <w:tcBorders>
              <w:top w:val="dotted" w:sz="4" w:space="0" w:color="000000"/>
              <w:left w:val="nil" w:sz="6" w:space="0" w:color="auto"/>
              <w:bottom w:val="single" w:sz="12" w:space="0" w:color="000000"/>
              <w:right w:val="dotted" w:sz="4" w:space="0" w:color="000000"/>
            </w:tcBorders>
          </w:tcPr>
          <w:p>
            <w:pPr>
              <w:pStyle w:val="TableParagraph"/>
              <w:tabs>
                <w:tab w:pos="472" w:val="left" w:leader="none"/>
              </w:tabs>
              <w:spacing w:line="240" w:lineRule="auto" w:before="104"/>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2"/>
                <w:sz w:val="18"/>
              </w:rPr>
              <w:t>165,166,611</w:t>
            </w:r>
            <w:r>
              <w:rPr>
                <w:rFonts w:ascii="Times New Roman"/>
                <w:spacing w:val="-2"/>
                <w:sz w:val="18"/>
              </w:rPr>
            </w:r>
          </w:p>
        </w:tc>
        <w:tc>
          <w:tcPr>
            <w:tcW w:w="92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13"/>
          <w:szCs w:val="13"/>
        </w:rPr>
      </w:pPr>
    </w:p>
    <w:p>
      <w:pPr>
        <w:pStyle w:val="BodyText"/>
        <w:spacing w:line="660" w:lineRule="auto" w:before="36"/>
        <w:ind w:right="105"/>
        <w:jc w:val="left"/>
      </w:pPr>
      <w:r>
        <w:rPr/>
        <w:t>注 </w:t>
      </w:r>
      <w:r>
        <w:rPr>
          <w:rFonts w:ascii="Times New Roman" w:hAnsi="Times New Roman" w:cs="Times New Roman" w:eastAsia="Times New Roman" w:hint="default"/>
          <w:spacing w:val="-4"/>
        </w:rPr>
        <w:t>1</w:t>
      </w:r>
      <w:r>
        <w:rPr>
          <w:spacing w:val="-4"/>
        </w:rPr>
        <w:t>：主要为本公司及本公司原控股子公司东软创投转让长期股权投资产生的投资收益。</w:t>
      </w:r>
      <w:r>
        <w:rPr>
          <w:spacing w:val="-94"/>
        </w:rPr>
        <w:t> </w:t>
      </w:r>
      <w:r>
        <w:rPr>
          <w:spacing w:val="-94"/>
        </w:rPr>
      </w:r>
      <w:r>
        <w:rPr/>
        <w:t>注</w:t>
      </w:r>
      <w:r>
        <w:rPr>
          <w:spacing w:val="-55"/>
        </w:rPr>
        <w:t> </w:t>
      </w:r>
      <w:r>
        <w:rPr>
          <w:rFonts w:ascii="Times New Roman" w:hAnsi="Times New Roman" w:cs="Times New Roman" w:eastAsia="Times New Roman" w:hint="default"/>
        </w:rPr>
        <w:t>2</w:t>
      </w:r>
      <w:r>
        <w:rPr/>
        <w:t>：主要为计入当期损益的科研项目政府补助。</w:t>
      </w:r>
    </w:p>
    <w:p>
      <w:pPr>
        <w:pStyle w:val="BodyText"/>
        <w:spacing w:line="331" w:lineRule="auto" w:before="101"/>
        <w:ind w:right="208"/>
        <w:jc w:val="left"/>
      </w:pPr>
      <w:r>
        <w:rPr/>
        <w:t>注 </w:t>
      </w:r>
      <w:r>
        <w:rPr>
          <w:rFonts w:ascii="Times New Roman" w:hAnsi="Times New Roman" w:cs="Times New Roman" w:eastAsia="Times New Roman" w:hint="default"/>
          <w:spacing w:val="-3"/>
        </w:rPr>
        <w:t>3</w:t>
      </w:r>
      <w:r>
        <w:rPr>
          <w:spacing w:val="-3"/>
        </w:rPr>
        <w:t>：主要为</w:t>
      </w:r>
      <w:r>
        <w:rPr>
          <w:rFonts w:ascii="Times New Roman" w:hAnsi="Times New Roman" w:cs="Times New Roman" w:eastAsia="Times New Roman" w:hint="default"/>
          <w:spacing w:val="-3"/>
        </w:rPr>
        <w:t>“</w:t>
      </w:r>
      <w:r>
        <w:rPr>
          <w:spacing w:val="-3"/>
        </w:rPr>
        <w:t>以公允价值计量且其变动计入当期损益的金融资产</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以公允价值计量且</w:t>
      </w:r>
      <w:r>
        <w:rPr>
          <w:spacing w:val="-92"/>
        </w:rPr>
        <w:t> </w:t>
      </w:r>
      <w:r>
        <w:rPr>
          <w:spacing w:val="-92"/>
        </w:rPr>
      </w:r>
      <w:r>
        <w:rPr/>
        <w:t>其变动计入当期损益的金融负债</w:t>
      </w:r>
      <w:r>
        <w:rPr>
          <w:rFonts w:ascii="Times New Roman" w:hAnsi="Times New Roman" w:cs="Times New Roman" w:eastAsia="Times New Roman" w:hint="default"/>
        </w:rPr>
        <w:t>”</w:t>
      </w:r>
      <w:r>
        <w:rPr/>
        <w:t>公允价值变动损益及处置损益。</w:t>
      </w:r>
    </w:p>
    <w:p>
      <w:pPr>
        <w:spacing w:line="240" w:lineRule="auto" w:before="1"/>
        <w:rPr>
          <w:rFonts w:ascii="宋体" w:hAnsi="宋体" w:cs="宋体" w:eastAsia="宋体" w:hint="default"/>
          <w:sz w:val="32"/>
          <w:szCs w:val="32"/>
        </w:rPr>
      </w:pPr>
    </w:p>
    <w:p>
      <w:pPr>
        <w:pStyle w:val="BodyText"/>
        <w:spacing w:line="340" w:lineRule="auto"/>
        <w:ind w:right="105"/>
        <w:jc w:val="left"/>
      </w:pPr>
      <w:r>
        <w:rPr/>
        <w:t>注 </w:t>
      </w:r>
      <w:r>
        <w:rPr>
          <w:rFonts w:ascii="Times New Roman" w:hAnsi="Times New Roman" w:cs="Times New Roman" w:eastAsia="Times New Roman" w:hint="default"/>
          <w:spacing w:val="-4"/>
        </w:rPr>
        <w:t>4</w:t>
      </w:r>
      <w:r>
        <w:rPr>
          <w:spacing w:val="-4"/>
        </w:rPr>
        <w:t>：主要由于本公司原控股子公司东软创投的其他股东增资，使本公司持股比例下降，</w:t>
      </w:r>
      <w:r>
        <w:rPr>
          <w:spacing w:val="-92"/>
        </w:rPr>
        <w:t> </w:t>
      </w:r>
      <w:r>
        <w:rPr>
          <w:spacing w:val="-92"/>
        </w:rPr>
      </w:r>
      <w:r>
        <w:rPr>
          <w:spacing w:val="-3"/>
        </w:rPr>
        <w:t>对其丧失控制权，对于剩余股权相关的其他综合收益在丧失控制权时转入当期投资收益</w:t>
      </w:r>
      <w:r>
        <w:rPr>
          <w:spacing w:val="-23"/>
        </w:rPr>
        <w:t> </w:t>
      </w:r>
      <w:r>
        <w:rPr>
          <w:spacing w:val="-23"/>
        </w:rPr>
      </w:r>
      <w:r>
        <w:rPr/>
        <w:t>所致。</w:t>
      </w:r>
    </w:p>
    <w:p>
      <w:pPr>
        <w:spacing w:line="240" w:lineRule="auto" w:before="0"/>
        <w:rPr>
          <w:rFonts w:ascii="宋体" w:hAnsi="宋体" w:cs="宋体" w:eastAsia="宋体" w:hint="default"/>
          <w:sz w:val="20"/>
          <w:szCs w:val="20"/>
        </w:rPr>
      </w:pPr>
    </w:p>
    <w:p>
      <w:pPr>
        <w:pStyle w:val="Heading5"/>
        <w:tabs>
          <w:tab w:pos="850" w:val="left" w:leader="none"/>
        </w:tabs>
        <w:spacing w:line="240" w:lineRule="auto" w:before="174"/>
        <w:ind w:left="126" w:right="20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净资产收益率及每股收益：</w:t>
      </w:r>
      <w:r>
        <w:rPr>
          <w:b w:val="0"/>
          <w:bCs w:val="0"/>
        </w:rPr>
      </w:r>
    </w:p>
    <w:p>
      <w:pPr>
        <w:spacing w:line="240" w:lineRule="auto" w:before="6"/>
        <w:rPr>
          <w:rFonts w:ascii="宋体" w:hAnsi="宋体" w:cs="宋体" w:eastAsia="宋体" w:hint="default"/>
          <w:b/>
          <w:bCs/>
          <w:sz w:val="10"/>
          <w:szCs w:val="10"/>
        </w:rPr>
      </w:pPr>
    </w:p>
    <w:tbl>
      <w:tblPr>
        <w:tblW w:w="0" w:type="auto"/>
        <w:jc w:val="left"/>
        <w:tblInd w:w="718" w:type="dxa"/>
        <w:tblLayout w:type="fixed"/>
        <w:tblCellMar>
          <w:top w:w="0" w:type="dxa"/>
          <w:left w:w="0" w:type="dxa"/>
          <w:bottom w:w="0" w:type="dxa"/>
          <w:right w:w="0" w:type="dxa"/>
        </w:tblCellMar>
        <w:tblLook w:val="01E0"/>
      </w:tblPr>
      <w:tblGrid>
        <w:gridCol w:w="3661"/>
        <w:gridCol w:w="1558"/>
        <w:gridCol w:w="1342"/>
        <w:gridCol w:w="1394"/>
      </w:tblGrid>
      <w:tr>
        <w:trPr>
          <w:trHeight w:val="420" w:hRule="exact"/>
        </w:trPr>
        <w:tc>
          <w:tcPr>
            <w:tcW w:w="3661"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58" w:type="dxa"/>
            <w:vMerge w:val="restart"/>
            <w:tcBorders>
              <w:top w:val="single" w:sz="12" w:space="0" w:color="000000"/>
              <w:left w:val="dotted" w:sz="4" w:space="0" w:color="000000"/>
              <w:right w:val="dotted" w:sz="4" w:space="0" w:color="000000"/>
            </w:tcBorders>
          </w:tcPr>
          <w:p>
            <w:pPr>
              <w:pStyle w:val="TableParagraph"/>
              <w:spacing w:line="400" w:lineRule="exact" w:before="30"/>
              <w:ind w:left="247" w:right="144" w:hanging="10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3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616"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10" w:hRule="exact"/>
        </w:trPr>
        <w:tc>
          <w:tcPr>
            <w:tcW w:w="3661" w:type="dxa"/>
            <w:vMerge/>
            <w:tcBorders>
              <w:left w:val="nil" w:sz="6" w:space="0" w:color="auto"/>
              <w:bottom w:val="dotted" w:sz="4" w:space="0" w:color="000000"/>
              <w:right w:val="dotted" w:sz="4" w:space="0" w:color="000000"/>
            </w:tcBorders>
          </w:tcPr>
          <w:p>
            <w:pPr/>
          </w:p>
        </w:tc>
        <w:tc>
          <w:tcPr>
            <w:tcW w:w="1558"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2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0" w:hRule="exact"/>
        </w:trPr>
        <w:tc>
          <w:tcPr>
            <w:tcW w:w="36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0.31</w:t>
            </w: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0.31</w:t>
            </w:r>
          </w:p>
        </w:tc>
      </w:tr>
      <w:tr>
        <w:trPr>
          <w:trHeight w:val="821" w:hRule="exact"/>
        </w:trPr>
        <w:tc>
          <w:tcPr>
            <w:tcW w:w="3661" w:type="dxa"/>
            <w:tcBorders>
              <w:top w:val="dotted" w:sz="4" w:space="0" w:color="000000"/>
              <w:left w:val="nil" w:sz="6" w:space="0" w:color="auto"/>
              <w:bottom w:val="single" w:sz="12" w:space="0" w:color="000000"/>
              <w:right w:val="dotted" w:sz="4" w:space="0" w:color="000000"/>
            </w:tcBorders>
          </w:tcPr>
          <w:p>
            <w:pPr>
              <w:pStyle w:val="TableParagraph"/>
              <w:spacing w:line="398" w:lineRule="exact" w:before="27"/>
              <w:ind w:left="122" w:right="11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3.97</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0.18</w:t>
            </w:r>
          </w:p>
        </w:tc>
        <w:tc>
          <w:tcPr>
            <w:tcW w:w="139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0.18</w:t>
            </w:r>
          </w:p>
        </w:tc>
      </w:tr>
    </w:tbl>
    <w:p>
      <w:pPr>
        <w:spacing w:after="0" w:line="240" w:lineRule="auto"/>
        <w:jc w:val="right"/>
        <w:rPr>
          <w:rFonts w:ascii="Times New Roman" w:hAnsi="Times New Roman" w:cs="Times New Roman" w:eastAsia="Times New Roman" w:hint="default"/>
          <w:sz w:val="18"/>
          <w:szCs w:val="18"/>
        </w:rPr>
        <w:sectPr>
          <w:footerReference w:type="default" r:id="rId95"/>
          <w:pgSz w:w="11910" w:h="16840"/>
          <w:pgMar w:footer="996" w:header="885" w:top="1600" w:bottom="1180" w:left="1660" w:right="1220"/>
          <w:pgNumType w:start="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Heading5"/>
        <w:spacing w:line="240" w:lineRule="auto" w:before="36"/>
        <w:ind w:left="123" w:right="140"/>
        <w:jc w:val="left"/>
        <w:rPr>
          <w:b w:val="0"/>
          <w:bCs w:val="0"/>
        </w:rPr>
      </w:pPr>
      <w:r>
        <w:rPr/>
        <w:t>十七、</w:t>
      </w:r>
      <w:r>
        <w:rPr>
          <w:spacing w:val="-10"/>
        </w:rPr>
        <w:t> </w:t>
      </w:r>
      <w:r>
        <w:rPr/>
        <w:t>财务报表的批准报出</w:t>
      </w:r>
      <w:r>
        <w:rPr>
          <w:b w:val="0"/>
          <w:bCs w:val="0"/>
        </w:rPr>
      </w:r>
    </w:p>
    <w:p>
      <w:pPr>
        <w:pStyle w:val="BodyText"/>
        <w:spacing w:line="240" w:lineRule="auto" w:before="123"/>
        <w:ind w:right="140"/>
        <w:jc w:val="left"/>
      </w:pPr>
      <w:r>
        <w:rPr/>
        <w:t>本财务报表业经公司董事会于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3"/>
        <w:spacing w:line="240" w:lineRule="auto" w:before="26"/>
        <w:ind w:left="0" w:right="135"/>
        <w:jc w:val="right"/>
        <w:rPr>
          <w:rFonts w:ascii="宋体" w:hAnsi="宋体" w:cs="宋体" w:eastAsia="宋体" w:hint="default"/>
          <w:b w:val="0"/>
          <w:bCs w:val="0"/>
        </w:rPr>
      </w:pPr>
      <w:r>
        <w:rPr>
          <w:rFonts w:ascii="宋体" w:hAnsi="宋体" w:cs="宋体" w:eastAsia="宋体" w:hint="default"/>
          <w:w w:val="95"/>
        </w:rPr>
        <w:t>东软集团股份有限公司</w:t>
      </w:r>
      <w:r>
        <w:rPr>
          <w:rFonts w:ascii="宋体" w:hAnsi="宋体" w:cs="宋体" w:eastAsia="宋体" w:hint="default"/>
          <w:b w:val="0"/>
          <w:bCs w:val="0"/>
        </w:rPr>
      </w:r>
    </w:p>
    <w:p>
      <w:pPr>
        <w:pStyle w:val="Heading5"/>
        <w:spacing w:line="240" w:lineRule="auto" w:before="131"/>
        <w:ind w:left="0" w:right="131"/>
        <w:jc w:val="right"/>
        <w:rPr>
          <w:b w:val="0"/>
          <w:bCs w:val="0"/>
        </w:rPr>
      </w:pPr>
      <w:r>
        <w:rPr>
          <w:spacing w:val="-1"/>
        </w:rPr>
        <w:t>二〇一六年三月二十四日</w:t>
      </w:r>
      <w:r>
        <w:rPr>
          <w:b w:val="0"/>
          <w:bCs w:val="0"/>
          <w:spacing w:val="-1"/>
        </w:rPr>
      </w:r>
    </w:p>
    <w:sectPr>
      <w:pgSz w:w="11910" w:h="16840"/>
      <w:pgMar w:header="885" w:footer="996" w:top="1600" w:bottom="1180" w:left="16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20.599976pt;margin-top:750.745605pt;width:13.15pt;height:11pt;mso-position-horizontal-relative:page;mso-position-vertical-relative:page;z-index:-12007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21</w:t>
                </w:r>
                <w:r>
                  <w:rPr/>
                  <w:fldChar w:fldCharType="end"/>
                </w:r>
                <w:r>
                  <w:rPr>
                    <w:rFonts w:ascii="宋体"/>
                    <w:spacing w:val="1"/>
                    <w:sz w:val="18"/>
                  </w:rPr>
                </w:r>
                <w:r>
                  <w:rPr>
                    <w:rFonts w:ascii="宋体"/>
                    <w:sz w:val="18"/>
                  </w:rPr>
                </w:r>
              </w:p>
            </w:txbxContent>
          </v:textbox>
          <w10:wrap type="none"/>
        </v:shape>
      </w:pict>
    </w:r>
    <w:r>
      <w:rPr/>
      <w:pict>
        <v:shape style="position:absolute;margin-left:88.903999pt;margin-top:765.244995pt;width:185.9pt;height:12.6pt;mso-position-horizontal-relative:page;mso-position-vertical-relative:page;z-index:-120068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rPr>
                  <w:t>东软集团股份有限公司</w:t>
                </w:r>
                <w:r>
                  <w:rPr>
                    <w:rFonts w:ascii="宋体" w:hAnsi="宋体" w:cs="宋体" w:eastAsia="宋体" w:hint="default"/>
                    <w:spacing w:val="-54"/>
                  </w:rPr>
                  <w:t> </w:t>
                </w:r>
                <w:r>
                  <w:rPr>
                    <w:rFonts w:ascii="宋体" w:hAnsi="宋体" w:cs="宋体" w:eastAsia="宋体" w:hint="default"/>
                  </w:rPr>
                  <w:t>2015</w:t>
                </w:r>
                <w:r>
                  <w:rPr>
                    <w:rFonts w:ascii="宋体" w:hAnsi="宋体" w:cs="宋体" w:eastAsia="宋体" w:hint="default"/>
                    <w:spacing w:val="-55"/>
                  </w:rPr>
                  <w:t> </w:t>
                </w:r>
                <w:r>
                  <w:rPr>
                    <w:rFonts w:ascii="宋体" w:hAnsi="宋体" w:cs="宋体" w:eastAsia="宋体" w:hint="default"/>
                  </w:rPr>
                  <w:t>年年度报告</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29999pt;margin-top:534.481628pt;width:56.15pt;height:11.5pt;mso-position-horizontal-relative:page;mso-position-vertical-relative:page;z-index:-1200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200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200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200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200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17</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200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28</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9.170013pt;margin-top:534.481628pt;width:92.15pt;height:11.5pt;mso-position-horizontal-relative:page;mso-position-vertical-relative:page;z-index:-1200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37</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0.290009pt;margin-top:534.481628pt;width:92.15pt;height:11.5pt;mso-position-horizontal-relative:page;mso-position-vertical-relative:page;z-index:-1199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47</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52</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9.170013pt;margin-top:534.481628pt;width:92.15pt;height:11.5pt;mso-position-horizontal-relative:page;mso-position-vertical-relative:page;z-index:-1199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57</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69</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5.929993pt;margin-top:781.105591pt;width:92.15pt;height:11.5pt;mso-position-horizontal-relative:page;mso-position-vertical-relative:page;z-index:-1199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83</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9.170013pt;margin-top:534.481628pt;width:92.15pt;height:11.5pt;mso-position-horizontal-relative:page;mso-position-vertical-relative:page;z-index:-1199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9.170013pt;margin-top:534.481628pt;width:92.15pt;height:11.5pt;mso-position-horizontal-relative:page;mso-position-vertical-relative:page;z-index:-1199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 </w:t>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890015pt;margin-top:534.481628pt;width:96.7pt;height:11.5pt;mso-position-horizontal-relative:page;mso-position-vertical-relative:page;z-index:-1199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649994pt;margin-top:781.105591pt;width:96.7pt;height:11.5pt;mso-position-horizontal-relative:page;mso-position-vertical-relative:page;z-index:-1199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649994pt;margin-top:781.105591pt;width:96.7pt;height:11.5pt;mso-position-horizontal-relative:page;mso-position-vertical-relative:page;z-index:-1199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102</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8.01001pt;margin-top:534.481628pt;width:96.7pt;height:11.5pt;mso-position-horizontal-relative:page;mso-position-vertical-relative:page;z-index:-1199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8.130005pt;margin-top:534.481628pt;width:96.35pt;height:11.5pt;mso-position-horizontal-relative:page;mso-position-vertical-relative:page;z-index:-1199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770004pt;margin-top:781.105591pt;width:96.35pt;height:11.5pt;mso-position-horizontal-relative:page;mso-position-vertical-relative:page;z-index:-1199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112</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770004pt;margin-top:781.105591pt;width:96.35pt;height:11.5pt;mso-position-horizontal-relative:page;mso-position-vertical-relative:page;z-index:-1199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115</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649994pt;margin-top:781.105591pt;width:96.7pt;height:11.5pt;mso-position-horizontal-relative:page;mso-position-vertical-relative:page;z-index:-1199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8.01001pt;margin-top:534.481628pt;width:96.7pt;height:11.5pt;mso-position-horizontal-relative:page;mso-position-vertical-relative:page;z-index:-1199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890015pt;margin-top:534.481628pt;width:96.7pt;height:11.5pt;mso-position-horizontal-relative:page;mso-position-vertical-relative:page;z-index:-1199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649994pt;margin-top:781.105591pt;width:96.7pt;height:11.5pt;mso-position-horizontal-relative:page;mso-position-vertical-relative:page;z-index:-1199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133</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890015pt;margin-top:534.481628pt;width:96.7pt;height:11.5pt;mso-position-horizontal-relative:page;mso-position-vertical-relative:page;z-index:-1198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135</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649994pt;margin-top:781.105591pt;width:96.7pt;height:11.5pt;mso-position-horizontal-relative:page;mso-position-vertical-relative:page;z-index:-1198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139</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649994pt;margin-top:781.105591pt;width:96.7pt;height:11.5pt;mso-position-horizontal-relative:page;mso-position-vertical-relative:page;z-index:-1198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140</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929993pt;margin-top:781.105591pt;width:51.7pt;height:11.5pt;mso-position-horizontal-relative:page;mso-position-vertical-relative:page;z-index:-1200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1.225586pt;width:101pt;height:11pt;mso-position-horizontal-relative:page;mso-position-vertical-relative:page;z-index:-1200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r>
              </w:p>
            </w:txbxContent>
          </v:textbox>
          <w10:wrap type="none"/>
        </v:shape>
      </w:pict>
    </w:r>
    <w:r>
      <w:rPr/>
      <w:pict>
        <v:shape style="position:absolute;margin-left:237.610001pt;margin-top:751.225586pt;width:118.9pt;height:11pt;mso-position-horizontal-relative:page;mso-position-vertical-relative:page;z-index:-1200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主管会计工作负责人：张晓鸥</w:t>
                </w:r>
              </w:p>
            </w:txbxContent>
          </v:textbox>
          <w10:wrap type="none"/>
        </v:shape>
      </w:pict>
    </w:r>
    <w:r>
      <w:rPr/>
      <w:pict>
        <v:shape style="position:absolute;margin-left:399.630005pt;margin-top:751.225586pt;width:91.95pt;height:11pt;mso-position-horizontal-relative:page;mso-position-vertical-relative:page;z-index:-1200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会计机构负责人：金辉</w:t>
                </w:r>
              </w:p>
            </w:txbxContent>
          </v:textbox>
          <w10:wrap type="none"/>
        </v:shape>
      </w:pict>
    </w:r>
    <w:r>
      <w:rPr/>
      <w:pict>
        <v:shape style="position:absolute;margin-left:271.929993pt;margin-top:781.105591pt;width:51.7pt;height:11.5pt;mso-position-horizontal-relative:page;mso-position-vertical-relative:page;z-index:-1200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1.929993pt;margin-top:781.105591pt;width:51.7pt;height:11.5pt;mso-position-horizontal-relative:page;mso-position-vertical-relative:page;z-index:-1200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29999pt;margin-top:534.481628pt;width:56.15pt;height:11.5pt;mso-position-horizontal-relative:page;mso-position-vertical-relative:page;z-index:-1200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1.249985pt;width:141.75pt;height:18pt;mso-position-horizontal-relative:page;mso-position-vertical-relative:page;z-index:-1200664" type="#_x0000_t75" stroked="false">
          <v:imagedata r:id="rId1" o:titl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089996pt;margin-top:84.624985pt;width:107.5pt;height:12.6pt;mso-position-horizontal-relative:page;mso-position-vertical-relative:page;z-index:-120052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东软集团股份有限公司</w:t>
                </w:r>
                <w:r>
                  <w:rPr>
                    <w:rFonts w:ascii="宋体" w:hAnsi="宋体" w:cs="宋体" w:eastAsia="宋体" w:hint="default"/>
                    <w:sz w:val="21"/>
                    <w:szCs w:val="21"/>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4.089996pt;margin-top:72.504982pt;width:107.5pt;height:12.6pt;mso-position-horizontal-relative:page;mso-position-vertical-relative:page;z-index:-120047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东软集团股份有限公司</w:t>
                </w:r>
                <w:r>
                  <w:rPr>
                    <w:rFonts w:ascii="宋体" w:hAnsi="宋体" w:cs="宋体" w:eastAsia="宋体" w:hint="default"/>
                    <w:sz w:val="21"/>
                    <w:szCs w:val="21"/>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6.490005pt;margin-top:70.840607pt;width:102.4pt;height:12pt;mso-position-horizontal-relative:page;mso-position-vertical-relative:page;z-index:-120035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东软集团股份有限公司</w:t>
                </w:r>
                <w:r>
                  <w:rPr>
                    <w:rFonts w:ascii="宋体" w:hAnsi="宋体" w:cs="宋体" w:eastAsia="宋体" w:hint="default"/>
                    <w:sz w:val="20"/>
                    <w:szCs w:val="2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6.329987pt;margin-top:70.345009pt;width:107.5pt;height:12.6pt;mso-position-horizontal-relative:page;mso-position-vertical-relative:page;z-index:-120030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东软集团股份有限公司</w:t>
                </w:r>
                <w:r>
                  <w:rPr>
                    <w:rFonts w:ascii="宋体" w:hAnsi="宋体" w:cs="宋体" w:eastAsia="宋体" w:hint="default"/>
                    <w:sz w:val="21"/>
                    <w:szCs w:val="21"/>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064003pt;margin-top:43.225609pt;width:92pt;height:35pt;mso-position-horizontal-relative:page;mso-position-vertical-relative:page;z-index:-1200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064003pt;margin-top:43.225632pt;width:92pt;height:35.050pt;mso-position-horizontal-relative:page;mso-position-vertical-relative:page;z-index:-1200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064003pt;margin-top:43.225609pt;width:92pt;height:35pt;mso-position-horizontal-relative:page;mso-position-vertical-relative:page;z-index:-1200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r>
      <w:rPr/>
      <w:pict>
        <v:shape style="position:absolute;margin-left:124.779999pt;margin-top:86.904984pt;width:243.75pt;height:12.6pt;mso-position-horizontal-relative:page;mso-position-vertical-relative:page;z-index:-1200016" type="#_x0000_t202" filled="false" stroked="false">
          <v:textbox inset="0,0,0,0">
            <w:txbxContent>
              <w:p>
                <w:pPr>
                  <w:pStyle w:val="BodyText"/>
                  <w:spacing w:line="231" w:lineRule="exact"/>
                  <w:ind w:left="20" w:right="0"/>
                  <w:jc w:val="left"/>
                </w:pPr>
                <w:r>
                  <w:rPr>
                    <w:spacing w:val="-2"/>
                  </w:rPr>
                  <w:t>组合中，采用账龄分析法计提坏账准备的应收账款：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1.249985pt;width:141.75pt;height:18pt;mso-position-horizontal-relative:page;mso-position-vertical-relative:page;z-index:-1200640" type="#_x0000_t75" stroked="false">
          <v:imagedata r:id="rId1" o:titl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064003pt;margin-top:43.225609pt;width:92pt;height:35pt;mso-position-horizontal-relative:page;mso-position-vertical-relative:page;z-index:-1199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25609pt;width:92pt;height:35pt;mso-position-horizontal-relative:page;mso-position-vertical-relative:page;z-index:-1199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79.820007pt;width:701.05pt;height:.1pt;mso-position-horizontal-relative:page;mso-position-vertical-relative:page;z-index:-1199920" coordorigin="1411,1596" coordsize="14021,2">
          <v:shape style="position:absolute;left:1411;top:1596;width:14021;height:2" coordorigin="1411,1596" coordsize="14021,0" path="m1411,1596l15432,1596e" filled="false" stroked="true" strokeweight=".48pt" strokecolor="#000000">
            <v:path arrowok="t"/>
          </v:shape>
          <w10:wrap type="none"/>
        </v:group>
      </w:pict>
    </w:r>
    <w:r>
      <w:rPr/>
      <w:pict>
        <v:shape style="position:absolute;margin-left:71pt;margin-top:43.225632pt;width:92pt;height:35.050pt;mso-position-horizontal-relative:page;mso-position-vertical-relative:page;z-index:-1199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财务报表附注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9.819977pt;width:436.55pt;height:.1pt;mso-position-horizontal-relative:page;mso-position-vertical-relative:page;z-index:-1199848" coordorigin="1769,1596" coordsize="8731,2">
          <v:shape style="position:absolute;left:1769;top:1596;width:8731;height:2" coordorigin="1769,1596" coordsize="8731,0" path="m1769,1596l10499,1596e" filled="false" stroked="true" strokeweight=".48pt" strokecolor="#000000">
            <v:path arrowok="t"/>
          </v:shape>
          <w10:wrap type="none"/>
        </v:group>
      </w:pict>
    </w:r>
    <w:r>
      <w:rPr/>
      <w:pict>
        <v:shape style="position:absolute;margin-left:88.903999pt;margin-top:43.225601pt;width:92pt;height:35pt;mso-position-horizontal-relative:page;mso-position-vertical-relative:page;z-index:-1199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25632pt;width:92pt;height:35.050pt;mso-position-horizontal-relative:page;mso-position-vertical-relative:page;z-index:-1199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9.799980pt;width:436.55pt;height:.1pt;mso-position-horizontal-relative:page;mso-position-vertical-relative:page;z-index:-1199704" coordorigin="1769,1596" coordsize="8731,2">
          <v:shape style="position:absolute;left:1769;top:1596;width:8731;height:2" coordorigin="1769,1596" coordsize="8731,0" path="m1769,1596l10499,1596e" filled="false" stroked="true" strokeweight=".48pt" strokecolor="#000000">
            <v:path arrowok="t"/>
          </v:shape>
          <w10:wrap type="none"/>
        </v:group>
      </w:pict>
    </w:r>
    <w:r>
      <w:rPr/>
      <w:pict>
        <v:shape style="position:absolute;margin-left:88.903999pt;margin-top:43.105606pt;width:92pt;height:35pt;mso-position-horizontal-relative:page;mso-position-vertical-relative:page;z-index:-1199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1.249985pt;width:141.75pt;height:18pt;mso-position-horizontal-relative:page;mso-position-vertical-relative:page;z-index:-1200616" type="#_x0000_t75" stroked="false">
          <v:imagedata r:id="rId1" o:titl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25632pt;width:92pt;height:35.050pt;mso-position-horizontal-relative:page;mso-position-vertical-relative:page;z-index:-1199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9.819977pt;width:436.55pt;height:.1pt;mso-position-horizontal-relative:page;mso-position-vertical-relative:page;z-index:-1199464" coordorigin="1769,1596" coordsize="8731,2">
          <v:shape style="position:absolute;left:1769;top:1596;width:8731;height:2" coordorigin="1769,1596" coordsize="8731,0" path="m1769,1596l10499,1596e" filled="false" stroked="true" strokeweight=".48pt" strokecolor="#000000">
            <v:path arrowok="t"/>
          </v:shape>
          <w10:wrap type="none"/>
        </v:group>
      </w:pict>
    </w:r>
    <w:r>
      <w:rPr/>
      <w:pict>
        <v:shape style="position:absolute;margin-left:88.903999pt;margin-top:43.225601pt;width:92pt;height:35pt;mso-position-horizontal-relative:page;mso-position-vertical-relative:page;z-index:-1199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79.820007pt;width:701.05pt;height:.1pt;mso-position-horizontal-relative:page;mso-position-vertical-relative:page;z-index:-1199368" coordorigin="1411,1596" coordsize="14021,2">
          <v:shape style="position:absolute;left:1411;top:1596;width:14021;height:2" coordorigin="1411,1596" coordsize="14021,0" path="m1411,1596l15432,1596e" filled="false" stroked="true" strokeweight=".48pt" strokecolor="#000000">
            <v:path arrowok="t"/>
          </v:shape>
          <w10:wrap type="none"/>
        </v:group>
      </w:pict>
    </w:r>
    <w:r>
      <w:rPr/>
      <w:pict>
        <v:shape style="position:absolute;margin-left:71pt;margin-top:43.225632pt;width:92pt;height:35.050pt;mso-position-horizontal-relative:page;mso-position-vertical-relative:page;z-index:-1199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财务报表附注</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9.819977pt;width:436.55pt;height:.1pt;mso-position-horizontal-relative:page;mso-position-vertical-relative:page;z-index:-1199272" coordorigin="1769,1596" coordsize="8731,2">
          <v:shape style="position:absolute;left:1769;top:1596;width:8731;height:2" coordorigin="1769,1596" coordsize="8731,0" path="m1769,1596l10499,1596e" filled="false" stroked="true" strokeweight=".48pt" strokecolor="#000000">
            <v:path arrowok="t"/>
          </v:shape>
          <w10:wrap type="none"/>
        </v:group>
      </w:pict>
    </w:r>
    <w:r>
      <w:rPr/>
      <w:pict>
        <v:shape style="position:absolute;margin-left:88.903999pt;margin-top:43.225601pt;width:92pt;height:35pt;mso-position-horizontal-relative:page;mso-position-vertical-relative:page;z-index:-1199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79.820007pt;width:701.05pt;height:.1pt;mso-position-horizontal-relative:page;mso-position-vertical-relative:page;z-index:-1199152" coordorigin="1411,1596" coordsize="14021,2">
          <v:shape style="position:absolute;left:1411;top:1596;width:14021;height:2" coordorigin="1411,1596" coordsize="14021,0" path="m1411,1596l15432,1596e" filled="false" stroked="true" strokeweight=".48pt" strokecolor="#000000">
            <v:path arrowok="t"/>
          </v:shape>
          <w10:wrap type="none"/>
        </v:group>
      </w:pict>
    </w:r>
    <w:r>
      <w:rPr/>
      <w:pict>
        <v:shape style="position:absolute;margin-left:71pt;margin-top:43.225632pt;width:92pt;height:35.050pt;mso-position-horizontal-relative:page;mso-position-vertical-relative:page;z-index:-1199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财务报表附注</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25632pt;width:92pt;height:35.050pt;mso-position-horizontal-relative:page;mso-position-vertical-relative:page;z-index:-1199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25601pt;width:92pt;height:35pt;mso-position-horizontal-relative:page;mso-position-vertical-relative:page;z-index:-1199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25632pt;width:92pt;height:35.050pt;mso-position-horizontal-relative:page;mso-position-vertical-relative:page;z-index:-1198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3"/>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79.799980pt;width:436.55pt;height:.1pt;mso-position-horizontal-relative:page;mso-position-vertical-relative:page;z-index:-1198936" coordorigin="1769,1596" coordsize="8731,2">
          <v:shape style="position:absolute;left:1769;top:1596;width:8731;height:2" coordorigin="1769,1596" coordsize="8731,0" path="m1769,1596l10499,1596e" filled="false" stroked="true" strokeweight=".48pt" strokecolor="#000000">
            <v:path arrowok="t"/>
          </v:shape>
          <w10:wrap type="none"/>
        </v:group>
      </w:pict>
    </w:r>
    <w:r>
      <w:rPr/>
      <w:pict>
        <v:shape style="position:absolute;margin-left:88.903999pt;margin-top:43.225609pt;width:92pt;height:35pt;mso-position-horizontal-relative:page;mso-position-vertical-relative:page;z-index:-1198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0" w:lineRule="exact" w:before="22"/>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1.249985pt;width:141.75pt;height:18pt;mso-position-horizontal-relative:page;mso-position-vertical-relative:page;z-index:-1200592" type="#_x0000_t75" stroked="false">
          <v:imagedata r:id="rId1" o:titl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1.249985pt;width:141.75pt;height:18pt;mso-position-horizontal-relative:page;mso-position-vertical-relative:page;z-index:-1200568" type="#_x0000_t75" stroked="false">
          <v:imagedata r:id="rId1" o:titl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1.249985pt;width:141.75pt;height:18pt;mso-position-horizontal-relative:page;mso-position-vertical-relative:page;z-index:-1200544" type="#_x0000_t75" stroked="false">
          <v:imagedata r:id="rId1" o:titl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4"/>
      <w:numFmt w:val="decimal"/>
      <w:lvlText w:val="%1"/>
      <w:lvlJc w:val="left"/>
      <w:pPr>
        <w:ind w:left="4917" w:hanging="3623"/>
        <w:jc w:val="left"/>
      </w:pPr>
      <w:rPr>
        <w:rFonts w:hint="default" w:ascii="Times New Roman" w:hAnsi="Times New Roman" w:eastAsia="Times New Roman"/>
        <w:spacing w:val="-4"/>
        <w:w w:val="99"/>
        <w:sz w:val="18"/>
        <w:szCs w:val="18"/>
      </w:rPr>
    </w:lvl>
    <w:lvl w:ilvl="1">
      <w:start w:val="1"/>
      <w:numFmt w:val="bullet"/>
      <w:lvlText w:val="•"/>
      <w:lvlJc w:val="left"/>
      <w:pPr>
        <w:ind w:left="5332" w:hanging="3623"/>
      </w:pPr>
      <w:rPr>
        <w:rFonts w:hint="default"/>
      </w:rPr>
    </w:lvl>
    <w:lvl w:ilvl="2">
      <w:start w:val="1"/>
      <w:numFmt w:val="bullet"/>
      <w:lvlText w:val="•"/>
      <w:lvlJc w:val="left"/>
      <w:pPr>
        <w:ind w:left="5745" w:hanging="3623"/>
      </w:pPr>
      <w:rPr>
        <w:rFonts w:hint="default"/>
      </w:rPr>
    </w:lvl>
    <w:lvl w:ilvl="3">
      <w:start w:val="1"/>
      <w:numFmt w:val="bullet"/>
      <w:lvlText w:val="•"/>
      <w:lvlJc w:val="left"/>
      <w:pPr>
        <w:ind w:left="6157" w:hanging="3623"/>
      </w:pPr>
      <w:rPr>
        <w:rFonts w:hint="default"/>
      </w:rPr>
    </w:lvl>
    <w:lvl w:ilvl="4">
      <w:start w:val="1"/>
      <w:numFmt w:val="bullet"/>
      <w:lvlText w:val="•"/>
      <w:lvlJc w:val="left"/>
      <w:pPr>
        <w:ind w:left="6570" w:hanging="3623"/>
      </w:pPr>
      <w:rPr>
        <w:rFonts w:hint="default"/>
      </w:rPr>
    </w:lvl>
    <w:lvl w:ilvl="5">
      <w:start w:val="1"/>
      <w:numFmt w:val="bullet"/>
      <w:lvlText w:val="•"/>
      <w:lvlJc w:val="left"/>
      <w:pPr>
        <w:ind w:left="6983" w:hanging="3623"/>
      </w:pPr>
      <w:rPr>
        <w:rFonts w:hint="default"/>
      </w:rPr>
    </w:lvl>
    <w:lvl w:ilvl="6">
      <w:start w:val="1"/>
      <w:numFmt w:val="bullet"/>
      <w:lvlText w:val="•"/>
      <w:lvlJc w:val="left"/>
      <w:pPr>
        <w:ind w:left="7395" w:hanging="3623"/>
      </w:pPr>
      <w:rPr>
        <w:rFonts w:hint="default"/>
      </w:rPr>
    </w:lvl>
    <w:lvl w:ilvl="7">
      <w:start w:val="1"/>
      <w:numFmt w:val="bullet"/>
      <w:lvlText w:val="•"/>
      <w:lvlJc w:val="left"/>
      <w:pPr>
        <w:ind w:left="7808" w:hanging="3623"/>
      </w:pPr>
      <w:rPr>
        <w:rFonts w:hint="default"/>
      </w:rPr>
    </w:lvl>
    <w:lvl w:ilvl="8">
      <w:start w:val="1"/>
      <w:numFmt w:val="bullet"/>
      <w:lvlText w:val="•"/>
      <w:lvlJc w:val="left"/>
      <w:pPr>
        <w:ind w:left="8221" w:hanging="3623"/>
      </w:pPr>
      <w:rPr>
        <w:rFonts w:hint="default"/>
      </w:rPr>
    </w:lvl>
  </w:abstractNum>
  <w:abstractNum w:abstractNumId="0">
    <w:multiLevelType w:val="hybridMultilevel"/>
    <w:lvl w:ilvl="0">
      <w:start w:val="1"/>
      <w:numFmt w:val="upperLetter"/>
      <w:lvlText w:val="%1"/>
      <w:lvlJc w:val="left"/>
      <w:pPr>
        <w:ind w:left="118" w:hanging="361"/>
        <w:jc w:val="left"/>
      </w:pPr>
      <w:rPr>
        <w:rFonts w:hint="default"/>
      </w:rPr>
    </w:lvl>
    <w:lvl w:ilvl="1">
      <w:start w:val="19"/>
      <w:numFmt w:val="upperLetter"/>
      <w:lvlText w:val="%1-%2"/>
      <w:lvlJc w:val="left"/>
      <w:pPr>
        <w:ind w:left="118" w:hanging="361"/>
        <w:jc w:val="left"/>
      </w:pPr>
      <w:rPr>
        <w:rFonts w:hint="default" w:ascii="宋体" w:hAnsi="宋体" w:eastAsia="宋体"/>
        <w:spacing w:val="-120"/>
        <w:w w:val="100"/>
        <w:sz w:val="24"/>
        <w:szCs w:val="24"/>
      </w:rPr>
    </w:lvl>
    <w:lvl w:ilvl="2">
      <w:start w:val="49"/>
      <w:numFmt w:val="decimal"/>
      <w:lvlText w:val="%3"/>
      <w:lvlJc w:val="left"/>
      <w:pPr>
        <w:ind w:left="4110" w:hanging="2816"/>
        <w:jc w:val="left"/>
      </w:pPr>
      <w:rPr>
        <w:rFonts w:hint="default" w:ascii="Times New Roman" w:hAnsi="Times New Roman" w:eastAsia="Times New Roman"/>
        <w:spacing w:val="-14"/>
        <w:w w:val="99"/>
        <w:sz w:val="18"/>
        <w:szCs w:val="18"/>
      </w:rPr>
    </w:lvl>
    <w:lvl w:ilvl="3">
      <w:start w:val="1"/>
      <w:numFmt w:val="bullet"/>
      <w:lvlText w:val="•"/>
      <w:lvlJc w:val="left"/>
      <w:pPr>
        <w:ind w:left="5210" w:hanging="2816"/>
      </w:pPr>
      <w:rPr>
        <w:rFonts w:hint="default"/>
      </w:rPr>
    </w:lvl>
    <w:lvl w:ilvl="4">
      <w:start w:val="1"/>
      <w:numFmt w:val="bullet"/>
      <w:lvlText w:val="•"/>
      <w:lvlJc w:val="left"/>
      <w:pPr>
        <w:ind w:left="5755" w:hanging="2816"/>
      </w:pPr>
      <w:rPr>
        <w:rFonts w:hint="default"/>
      </w:rPr>
    </w:lvl>
    <w:lvl w:ilvl="5">
      <w:start w:val="1"/>
      <w:numFmt w:val="bullet"/>
      <w:lvlText w:val="•"/>
      <w:lvlJc w:val="left"/>
      <w:pPr>
        <w:ind w:left="6300" w:hanging="2816"/>
      </w:pPr>
      <w:rPr>
        <w:rFonts w:hint="default"/>
      </w:rPr>
    </w:lvl>
    <w:lvl w:ilvl="6">
      <w:start w:val="1"/>
      <w:numFmt w:val="bullet"/>
      <w:lvlText w:val="•"/>
      <w:lvlJc w:val="left"/>
      <w:pPr>
        <w:ind w:left="6845" w:hanging="2816"/>
      </w:pPr>
      <w:rPr>
        <w:rFonts w:hint="default"/>
      </w:rPr>
    </w:lvl>
    <w:lvl w:ilvl="7">
      <w:start w:val="1"/>
      <w:numFmt w:val="bullet"/>
      <w:lvlText w:val="•"/>
      <w:lvlJc w:val="left"/>
      <w:pPr>
        <w:ind w:left="7390" w:hanging="2816"/>
      </w:pPr>
      <w:rPr>
        <w:rFonts w:hint="default"/>
      </w:rPr>
    </w:lvl>
    <w:lvl w:ilvl="8">
      <w:start w:val="1"/>
      <w:numFmt w:val="bullet"/>
      <w:lvlText w:val="•"/>
      <w:lvlJc w:val="left"/>
      <w:pPr>
        <w:ind w:left="7936" w:hanging="28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18"/>
    </w:pPr>
    <w:rPr>
      <w:rFonts w:ascii="Microsoft JhengHei" w:hAnsi="Microsoft JhengHei" w:eastAsia="Microsoft JhengHei"/>
      <w:b/>
      <w:bCs/>
      <w:sz w:val="24"/>
      <w:szCs w:val="24"/>
    </w:rPr>
  </w:style>
  <w:style w:styleId="BodyText" w:type="paragraph">
    <w:name w:val="Body Text"/>
    <w:basedOn w:val="Normal"/>
    <w:uiPriority w:val="1"/>
    <w:qFormat/>
    <w:pPr>
      <w:ind w:left="855"/>
    </w:pPr>
    <w:rPr>
      <w:rFonts w:ascii="宋体" w:hAnsi="宋体" w:eastAsia="宋体"/>
      <w:sz w:val="21"/>
      <w:szCs w:val="21"/>
    </w:rPr>
  </w:style>
  <w:style w:styleId="Heading1" w:type="paragraph">
    <w:name w:val="Heading 1"/>
    <w:basedOn w:val="Normal"/>
    <w:uiPriority w:val="1"/>
    <w:qFormat/>
    <w:pPr>
      <w:ind w:left="118"/>
      <w:outlineLvl w:val="1"/>
    </w:pPr>
    <w:rPr>
      <w:rFonts w:ascii="Microsoft JhengHei" w:hAnsi="Microsoft JhengHei" w:eastAsia="Microsoft JhengHei"/>
      <w:b/>
      <w:bCs/>
      <w:sz w:val="28"/>
      <w:szCs w:val="28"/>
    </w:rPr>
  </w:style>
  <w:style w:styleId="Heading2" w:type="paragraph">
    <w:name w:val="Heading 2"/>
    <w:basedOn w:val="Normal"/>
    <w:uiPriority w:val="1"/>
    <w:qFormat/>
    <w:pPr>
      <w:ind w:left="102"/>
      <w:outlineLvl w:val="2"/>
    </w:pPr>
    <w:rPr>
      <w:rFonts w:ascii="宋体" w:hAnsi="宋体" w:eastAsia="宋体"/>
      <w:sz w:val="28"/>
      <w:szCs w:val="28"/>
    </w:rPr>
  </w:style>
  <w:style w:styleId="Heading3" w:type="paragraph">
    <w:name w:val="Heading 3"/>
    <w:basedOn w:val="Normal"/>
    <w:uiPriority w:val="1"/>
    <w:qFormat/>
    <w:pPr>
      <w:ind w:left="218"/>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118"/>
      <w:outlineLvl w:val="4"/>
    </w:pPr>
    <w:rPr>
      <w:rFonts w:ascii="宋体" w:hAnsi="宋体" w:eastAsia="宋体"/>
      <w:sz w:val="24"/>
      <w:szCs w:val="24"/>
    </w:rPr>
  </w:style>
  <w:style w:styleId="Heading5" w:type="paragraph">
    <w:name w:val="Heading 5"/>
    <w:basedOn w:val="Normal"/>
    <w:uiPriority w:val="1"/>
    <w:qFormat/>
    <w:pPr>
      <w:ind w:left="855"/>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hyperlink" Target="http://www.baidu.com/link?url=nWhVGJqjJ4zBBpC8yDF8xDh8vibi2klzFyoIbpJPKdr5OFl5FmolagpqBCKq" TargetMode="External"/><Relationship Id="rId9" Type="http://schemas.openxmlformats.org/officeDocument/2006/relationships/hyperlink" Target="mailto:investor@neusoft.com" TargetMode="External"/><Relationship Id="rId10" Type="http://schemas.openxmlformats.org/officeDocument/2006/relationships/hyperlink" Target="http://www.neusoft.com/"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2.xml"/><Relationship Id="rId19" Type="http://schemas.openxmlformats.org/officeDocument/2006/relationships/header" Target="header8.xml"/><Relationship Id="rId20" Type="http://schemas.openxmlformats.org/officeDocument/2006/relationships/footer" Target="footer3.xml"/><Relationship Id="rId21" Type="http://schemas.openxmlformats.org/officeDocument/2006/relationships/header" Target="header9.xml"/><Relationship Id="rId22" Type="http://schemas.openxmlformats.org/officeDocument/2006/relationships/footer" Target="footer4.xml"/><Relationship Id="rId23" Type="http://schemas.openxmlformats.org/officeDocument/2006/relationships/header" Target="header10.xml"/><Relationship Id="rId24" Type="http://schemas.openxmlformats.org/officeDocument/2006/relationships/footer" Target="footer5.xml"/><Relationship Id="rId25" Type="http://schemas.openxmlformats.org/officeDocument/2006/relationships/header" Target="header11.xml"/><Relationship Id="rId26" Type="http://schemas.openxmlformats.org/officeDocument/2006/relationships/footer" Target="footer6.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7.xml"/><Relationship Id="rId30" Type="http://schemas.openxmlformats.org/officeDocument/2006/relationships/header" Target="header14.xml"/><Relationship Id="rId31" Type="http://schemas.openxmlformats.org/officeDocument/2006/relationships/footer" Target="footer8.xml"/><Relationship Id="rId32" Type="http://schemas.openxmlformats.org/officeDocument/2006/relationships/header" Target="header15.xml"/><Relationship Id="rId33" Type="http://schemas.openxmlformats.org/officeDocument/2006/relationships/footer" Target="footer9.xml"/><Relationship Id="rId34" Type="http://schemas.openxmlformats.org/officeDocument/2006/relationships/header" Target="header16.xml"/><Relationship Id="rId35" Type="http://schemas.openxmlformats.org/officeDocument/2006/relationships/footer" Target="footer10.xml"/><Relationship Id="rId36" Type="http://schemas.openxmlformats.org/officeDocument/2006/relationships/header" Target="header17.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18.xml"/><Relationship Id="rId43" Type="http://schemas.openxmlformats.org/officeDocument/2006/relationships/footer" Target="footer16.xml"/><Relationship Id="rId44" Type="http://schemas.openxmlformats.org/officeDocument/2006/relationships/header" Target="header19.xml"/><Relationship Id="rId45" Type="http://schemas.openxmlformats.org/officeDocument/2006/relationships/footer" Target="footer17.xm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footer" Target="footer18.xml"/><Relationship Id="rId49" Type="http://schemas.openxmlformats.org/officeDocument/2006/relationships/header" Target="header22.xml"/><Relationship Id="rId50" Type="http://schemas.openxmlformats.org/officeDocument/2006/relationships/footer" Target="footer19.xml"/><Relationship Id="rId51" Type="http://schemas.openxmlformats.org/officeDocument/2006/relationships/header" Target="header23.xml"/><Relationship Id="rId52" Type="http://schemas.openxmlformats.org/officeDocument/2006/relationships/footer" Target="footer20.xml"/><Relationship Id="rId53" Type="http://schemas.openxmlformats.org/officeDocument/2006/relationships/header" Target="header24.xml"/><Relationship Id="rId54" Type="http://schemas.openxmlformats.org/officeDocument/2006/relationships/footer" Target="footer21.xml"/><Relationship Id="rId55" Type="http://schemas.openxmlformats.org/officeDocument/2006/relationships/header" Target="header25.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26.xml"/><Relationship Id="rId59" Type="http://schemas.openxmlformats.org/officeDocument/2006/relationships/footer" Target="footer24.xml"/><Relationship Id="rId60" Type="http://schemas.openxmlformats.org/officeDocument/2006/relationships/header" Target="header27.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header" Target="header28.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footer" Target="footer30.xml"/><Relationship Id="rId69" Type="http://schemas.openxmlformats.org/officeDocument/2006/relationships/header" Target="header30.xml"/><Relationship Id="rId70" Type="http://schemas.openxmlformats.org/officeDocument/2006/relationships/footer" Target="footer31.xml"/><Relationship Id="rId71" Type="http://schemas.openxmlformats.org/officeDocument/2006/relationships/footer" Target="footer32.xml"/><Relationship Id="rId72" Type="http://schemas.openxmlformats.org/officeDocument/2006/relationships/footer" Target="footer33.xml"/><Relationship Id="rId73" Type="http://schemas.openxmlformats.org/officeDocument/2006/relationships/header" Target="header31.xml"/><Relationship Id="rId74" Type="http://schemas.openxmlformats.org/officeDocument/2006/relationships/footer" Target="footer34.xml"/><Relationship Id="rId75" Type="http://schemas.openxmlformats.org/officeDocument/2006/relationships/footer" Target="footer35.xml"/><Relationship Id="rId76" Type="http://schemas.openxmlformats.org/officeDocument/2006/relationships/header" Target="header32.xml"/><Relationship Id="rId77" Type="http://schemas.openxmlformats.org/officeDocument/2006/relationships/footer" Target="footer36.xml"/><Relationship Id="rId78" Type="http://schemas.openxmlformats.org/officeDocument/2006/relationships/footer" Target="footer37.xml"/><Relationship Id="rId79" Type="http://schemas.openxmlformats.org/officeDocument/2006/relationships/header" Target="header33.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footer" Target="footer40.xml"/><Relationship Id="rId83" Type="http://schemas.openxmlformats.org/officeDocument/2006/relationships/header" Target="header34.xml"/><Relationship Id="rId84" Type="http://schemas.openxmlformats.org/officeDocument/2006/relationships/footer" Target="footer41.xml"/><Relationship Id="rId85" Type="http://schemas.openxmlformats.org/officeDocument/2006/relationships/header" Target="header35.xml"/><Relationship Id="rId86" Type="http://schemas.openxmlformats.org/officeDocument/2006/relationships/footer" Target="footer42.xml"/><Relationship Id="rId87" Type="http://schemas.openxmlformats.org/officeDocument/2006/relationships/header" Target="header36.xml"/><Relationship Id="rId88" Type="http://schemas.openxmlformats.org/officeDocument/2006/relationships/footer" Target="footer43.xml"/><Relationship Id="rId89" Type="http://schemas.openxmlformats.org/officeDocument/2006/relationships/header" Target="header37.xml"/><Relationship Id="rId90" Type="http://schemas.openxmlformats.org/officeDocument/2006/relationships/footer" Target="footer44.xml"/><Relationship Id="rId91" Type="http://schemas.openxmlformats.org/officeDocument/2006/relationships/header" Target="header38.xml"/><Relationship Id="rId92" Type="http://schemas.openxmlformats.org/officeDocument/2006/relationships/footer" Target="footer45.xml"/><Relationship Id="rId93" Type="http://schemas.openxmlformats.org/officeDocument/2006/relationships/header" Target="header39.xml"/><Relationship Id="rId94" Type="http://schemas.openxmlformats.org/officeDocument/2006/relationships/footer" Target="footer46.xml"/><Relationship Id="rId95" Type="http://schemas.openxmlformats.org/officeDocument/2006/relationships/footer" Target="footer47.xml"/><Relationship Id="rId9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股份有限公司</dc:title>
  <dcterms:created xsi:type="dcterms:W3CDTF">2020-05-04T19:52:22Z</dcterms:created>
  <dcterms:modified xsi:type="dcterms:W3CDTF">2020-05-04T19:52:22Z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Word 2013</vt:lpwstr>
  </property>
  <property fmtid="{D5CDD505-2E9C-101B-9397-08002B2CF9AE}" pid="4" name="LastSaved">
    <vt:filetime>2020-05-04T00:00:00Z</vt:filetime>
  </property>
</Properties>
</file>